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24"/>
          <w:szCs w:val="24"/>
          <w:highlight w:val="none"/>
        </w:rPr>
      </w:pPr>
    </w:p>
    <w:p>
      <w:pPr>
        <w:spacing w:line="360" w:lineRule="auto"/>
        <w:jc w:val="center"/>
        <w:rPr>
          <w:rFonts w:ascii="黑体" w:hAnsi="黑体" w:eastAsia="黑体"/>
          <w:b/>
          <w:sz w:val="24"/>
          <w:szCs w:val="24"/>
          <w:highlight w:val="none"/>
        </w:rPr>
      </w:pPr>
    </w:p>
    <w:p>
      <w:pPr>
        <w:spacing w:line="360" w:lineRule="auto"/>
        <w:jc w:val="center"/>
        <w:rPr>
          <w:rFonts w:ascii="黑体" w:hAnsi="黑体" w:eastAsia="黑体"/>
          <w:b/>
          <w:sz w:val="24"/>
          <w:szCs w:val="24"/>
          <w:highlight w:val="none"/>
        </w:rPr>
      </w:pPr>
    </w:p>
    <w:p>
      <w:pPr>
        <w:adjustRightInd w:val="0"/>
        <w:snapToGrid w:val="0"/>
        <w:jc w:val="center"/>
        <w:rPr>
          <w:rFonts w:ascii="黑体" w:hAnsi="黑体" w:eastAsia="黑体"/>
          <w:sz w:val="44"/>
          <w:szCs w:val="44"/>
          <w:highlight w:val="none"/>
          <w:lang w:val="zh-CN"/>
        </w:rPr>
      </w:pPr>
    </w:p>
    <w:p>
      <w:pPr>
        <w:adjustRightInd w:val="0"/>
        <w:snapToGrid w:val="0"/>
        <w:spacing w:line="0" w:lineRule="atLeast"/>
        <w:jc w:val="center"/>
        <w:rPr>
          <w:rFonts w:hint="eastAsia" w:ascii="黑体" w:hAnsi="黑体" w:eastAsia="黑体" w:cs="黑体"/>
          <w:b w:val="0"/>
          <w:bCs/>
          <w:sz w:val="52"/>
          <w:szCs w:val="52"/>
          <w:highlight w:val="none"/>
        </w:rPr>
      </w:pPr>
      <w:r>
        <w:rPr>
          <w:rFonts w:hint="eastAsia" w:ascii="黑体" w:hAnsi="黑体" w:eastAsia="黑体" w:cs="黑体"/>
          <w:b w:val="0"/>
          <w:bCs/>
          <w:sz w:val="52"/>
          <w:szCs w:val="52"/>
          <w:highlight w:val="none"/>
          <w:lang w:val="en-US" w:eastAsia="zh-CN"/>
        </w:rPr>
        <w:t>2023年</w:t>
      </w:r>
      <w:r>
        <w:rPr>
          <w:rFonts w:hint="eastAsia" w:ascii="黑体" w:hAnsi="黑体" w:eastAsia="黑体" w:cs="黑体"/>
          <w:b w:val="0"/>
          <w:bCs/>
          <w:sz w:val="52"/>
          <w:szCs w:val="52"/>
          <w:highlight w:val="none"/>
        </w:rPr>
        <w:t>部门整体绩效</w:t>
      </w:r>
      <w:r>
        <w:rPr>
          <w:rFonts w:hint="eastAsia" w:ascii="黑体" w:hAnsi="黑体" w:eastAsia="黑体" w:cs="黑体"/>
          <w:b w:val="0"/>
          <w:bCs/>
          <w:sz w:val="52"/>
          <w:szCs w:val="52"/>
          <w:highlight w:val="none"/>
          <w:lang w:val="en-US" w:eastAsia="zh-CN"/>
        </w:rPr>
        <w:t>评价</w:t>
      </w:r>
      <w:r>
        <w:rPr>
          <w:rFonts w:hint="eastAsia" w:ascii="黑体" w:hAnsi="黑体" w:eastAsia="黑体" w:cs="黑体"/>
          <w:b w:val="0"/>
          <w:bCs/>
          <w:sz w:val="52"/>
          <w:szCs w:val="52"/>
          <w:highlight w:val="none"/>
        </w:rPr>
        <w:t>报告</w:t>
      </w:r>
    </w:p>
    <w:p>
      <w:pPr>
        <w:spacing w:line="360" w:lineRule="auto"/>
        <w:jc w:val="center"/>
        <w:rPr>
          <w:rFonts w:ascii="黑体" w:hAnsi="黑体" w:eastAsia="黑体"/>
          <w:b/>
          <w:sz w:val="72"/>
          <w:szCs w:val="72"/>
          <w:highlight w:val="none"/>
          <w:lang w:val="zh-CN"/>
        </w:rPr>
      </w:pPr>
    </w:p>
    <w:p>
      <w:pPr>
        <w:adjustRightInd w:val="0"/>
        <w:snapToGrid w:val="0"/>
        <w:spacing w:line="0" w:lineRule="atLeast"/>
        <w:jc w:val="center"/>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pStyle w:val="12"/>
        <w:rPr>
          <w:highlight w:val="none"/>
          <w:lang w:val="zh-CN"/>
        </w:rPr>
      </w:pPr>
    </w:p>
    <w:p>
      <w:pPr>
        <w:spacing w:line="600" w:lineRule="exact"/>
        <w:jc w:val="left"/>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spacing w:line="600" w:lineRule="exact"/>
        <w:jc w:val="left"/>
        <w:rPr>
          <w:rFonts w:ascii="黑体" w:hAnsi="黑体" w:eastAsia="黑体"/>
          <w:sz w:val="30"/>
          <w:szCs w:val="30"/>
          <w:highlight w:val="none"/>
          <w:lang w:val="zh-CN"/>
        </w:rPr>
      </w:pPr>
    </w:p>
    <w:p>
      <w:pPr>
        <w:jc w:val="center"/>
        <w:rPr>
          <w:rFonts w:ascii="楷体" w:hAnsi="楷体" w:eastAsia="楷体" w:cs="楷体"/>
          <w:b/>
          <w:sz w:val="44"/>
          <w:szCs w:val="44"/>
          <w:highlight w:val="none"/>
        </w:rPr>
      </w:pPr>
    </w:p>
    <w:p>
      <w:pPr>
        <w:pStyle w:val="12"/>
        <w:rPr>
          <w:highlight w:val="none"/>
        </w:rPr>
      </w:pPr>
    </w:p>
    <w:p>
      <w:pPr>
        <w:spacing w:line="660" w:lineRule="exact"/>
        <w:jc w:val="center"/>
        <w:rPr>
          <w:rFonts w:hint="eastAsia" w:ascii="楷体_GB2312" w:hAnsi="楷体_GB2312" w:eastAsia="楷体_GB2312" w:cs="楷体_GB2312"/>
          <w:b w:val="0"/>
          <w:bCs w:val="0"/>
          <w:sz w:val="36"/>
          <w:szCs w:val="36"/>
          <w:highlight w:val="none"/>
          <w:lang w:val="zh-CN"/>
        </w:rPr>
      </w:pPr>
      <w:r>
        <w:rPr>
          <w:rFonts w:hint="eastAsia" w:ascii="楷体_GB2312" w:hAnsi="楷体_GB2312" w:eastAsia="楷体_GB2312" w:cs="楷体_GB2312"/>
          <w:b w:val="0"/>
          <w:bCs w:val="0"/>
          <w:sz w:val="36"/>
          <w:szCs w:val="36"/>
          <w:highlight w:val="none"/>
          <w:lang w:val="zh-CN"/>
        </w:rPr>
        <w:t>北京市</w:t>
      </w:r>
      <w:r>
        <w:rPr>
          <w:rFonts w:hint="eastAsia" w:ascii="楷体_GB2312" w:hAnsi="楷体_GB2312" w:eastAsia="楷体_GB2312" w:cs="楷体_GB2312"/>
          <w:b w:val="0"/>
          <w:bCs w:val="0"/>
          <w:sz w:val="36"/>
          <w:szCs w:val="36"/>
          <w:highlight w:val="none"/>
          <w:lang w:val="en-US" w:eastAsia="zh-CN"/>
        </w:rPr>
        <w:t>红十字</w:t>
      </w:r>
      <w:r>
        <w:rPr>
          <w:rFonts w:hint="eastAsia" w:ascii="楷体_GB2312" w:hAnsi="楷体_GB2312" w:eastAsia="楷体_GB2312" w:cs="楷体_GB2312"/>
          <w:b w:val="0"/>
          <w:bCs w:val="0"/>
          <w:sz w:val="36"/>
          <w:szCs w:val="36"/>
          <w:highlight w:val="none"/>
          <w:lang w:val="zh-CN"/>
        </w:rPr>
        <w:t>会</w:t>
      </w:r>
    </w:p>
    <w:p>
      <w:pPr>
        <w:spacing w:line="660" w:lineRule="exact"/>
        <w:jc w:val="center"/>
        <w:rPr>
          <w:rFonts w:hint="eastAsia" w:ascii="楷体_GB2312" w:hAnsi="楷体_GB2312" w:eastAsia="楷体_GB2312" w:cs="楷体_GB2312"/>
          <w:b w:val="0"/>
          <w:bCs w:val="0"/>
          <w:sz w:val="36"/>
          <w:szCs w:val="36"/>
          <w:highlight w:val="none"/>
        </w:rPr>
      </w:pPr>
      <w:r>
        <w:rPr>
          <w:rFonts w:hint="eastAsia" w:ascii="楷体_GB2312" w:hAnsi="楷体_GB2312" w:eastAsia="楷体_GB2312" w:cs="楷体_GB2312"/>
          <w:b w:val="0"/>
          <w:bCs w:val="0"/>
          <w:sz w:val="36"/>
          <w:szCs w:val="36"/>
          <w:highlight w:val="none"/>
        </w:rPr>
        <w:t>202</w:t>
      </w:r>
      <w:r>
        <w:rPr>
          <w:rFonts w:hint="eastAsia" w:ascii="楷体_GB2312" w:hAnsi="楷体_GB2312" w:eastAsia="楷体_GB2312" w:cs="楷体_GB2312"/>
          <w:b w:val="0"/>
          <w:bCs w:val="0"/>
          <w:sz w:val="36"/>
          <w:szCs w:val="36"/>
          <w:highlight w:val="none"/>
          <w:lang w:val="en-US" w:eastAsia="zh-CN"/>
        </w:rPr>
        <w:t>4</w:t>
      </w:r>
      <w:r>
        <w:rPr>
          <w:rFonts w:hint="eastAsia" w:ascii="楷体_GB2312" w:hAnsi="楷体_GB2312" w:eastAsia="楷体_GB2312" w:cs="楷体_GB2312"/>
          <w:b w:val="0"/>
          <w:bCs w:val="0"/>
          <w:sz w:val="36"/>
          <w:szCs w:val="36"/>
          <w:highlight w:val="none"/>
        </w:rPr>
        <w:t>年5月</w:t>
      </w:r>
    </w:p>
    <w:p>
      <w:pPr>
        <w:snapToGrid w:val="0"/>
        <w:jc w:val="center"/>
        <w:rPr>
          <w:rFonts w:ascii="宋体" w:hAnsi="宋体" w:cs="宋体"/>
          <w:sz w:val="36"/>
          <w:szCs w:val="36"/>
          <w:highlight w:val="none"/>
        </w:rPr>
      </w:pPr>
    </w:p>
    <w:p>
      <w:pPr>
        <w:adjustRightInd w:val="0"/>
        <w:snapToGrid w:val="0"/>
        <w:rPr>
          <w:rFonts w:ascii="仿宋" w:hAnsi="仿宋" w:eastAsia="仿宋" w:cs="仿宋"/>
          <w:sz w:val="30"/>
          <w:szCs w:val="30"/>
          <w:highlight w:val="none"/>
        </w:rPr>
        <w:sectPr>
          <w:pgSz w:w="11906" w:h="16838"/>
          <w:pgMar w:top="1440" w:right="1800" w:bottom="1440" w:left="1800" w:header="851" w:footer="992" w:gutter="0"/>
          <w:cols w:space="720" w:num="1"/>
          <w:docGrid w:type="lines" w:linePitch="312" w:charSpace="0"/>
        </w:sectPr>
      </w:pPr>
    </w:p>
    <w:p>
      <w:pPr>
        <w:pStyle w:val="16"/>
        <w:rPr>
          <w:sz w:val="36"/>
          <w:szCs w:val="36"/>
          <w:highlight w:val="none"/>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p>
      <w:pPr>
        <w:pStyle w:val="16"/>
        <w:ind w:left="0" w:leftChars="0"/>
        <w:rPr>
          <w:sz w:val="36"/>
          <w:szCs w:val="36"/>
          <w:highlight w:val="none"/>
        </w:rPr>
      </w:pPr>
      <w:r>
        <w:rPr>
          <w:rFonts w:hint="eastAsia"/>
          <w:sz w:val="36"/>
          <w:szCs w:val="36"/>
          <w:highlight w:val="none"/>
        </w:rPr>
        <w:t>目  录</w:t>
      </w:r>
    </w:p>
    <w:p>
      <w:pPr>
        <w:pStyle w:val="16"/>
        <w:rPr>
          <w:rFonts w:hint="eastAsia" w:ascii="仿宋" w:hAnsi="仿宋" w:eastAsia="仿宋" w:cs="仿宋"/>
        </w:rPr>
      </w:pPr>
      <w:r>
        <w:rPr>
          <w:rFonts w:hint="eastAsia" w:ascii="仿宋" w:hAnsi="仿宋" w:eastAsia="仿宋" w:cs="仿宋"/>
          <w:highlight w:val="none"/>
        </w:rPr>
        <w:fldChar w:fldCharType="begin"/>
      </w:r>
      <w:r>
        <w:rPr>
          <w:rFonts w:hint="eastAsia" w:ascii="仿宋" w:hAnsi="仿宋" w:eastAsia="仿宋" w:cs="仿宋"/>
          <w:highlight w:val="none"/>
        </w:rPr>
        <w:instrText xml:space="preserve"> TOC \o "1-2" \h \z \u </w:instrText>
      </w:r>
      <w:r>
        <w:rPr>
          <w:rFonts w:hint="eastAsia" w:ascii="仿宋" w:hAnsi="仿宋" w:eastAsia="仿宋" w:cs="仿宋"/>
          <w:highlight w:val="none"/>
        </w:rPr>
        <w:fldChar w:fldCharType="separate"/>
      </w:r>
      <w:r>
        <w:rPr>
          <w:rFonts w:hint="eastAsia" w:ascii="黑体" w:hAnsi="黑体" w:eastAsia="黑体" w:cs="黑体"/>
        </w:rPr>
        <w:fldChar w:fldCharType="begin"/>
      </w:r>
      <w:r>
        <w:rPr>
          <w:rFonts w:hint="eastAsia" w:ascii="黑体" w:hAnsi="黑体" w:eastAsia="黑体" w:cs="黑体"/>
        </w:rPr>
        <w:instrText xml:space="preserve"> HYPERLINK \l _Toc20789 </w:instrText>
      </w:r>
      <w:r>
        <w:rPr>
          <w:rFonts w:hint="eastAsia" w:ascii="黑体" w:hAnsi="黑体" w:eastAsia="黑体" w:cs="黑体"/>
        </w:rPr>
        <w:fldChar w:fldCharType="separate"/>
      </w:r>
      <w:r>
        <w:rPr>
          <w:rFonts w:hint="eastAsia" w:ascii="黑体" w:hAnsi="黑体" w:eastAsia="黑体" w:cs="黑体"/>
        </w:rPr>
        <w:t>一、部门概况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_Toc20789 \h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_Toc24077 </w:instrText>
      </w:r>
      <w:r>
        <w:rPr>
          <w:rFonts w:hint="eastAsia" w:ascii="楷体" w:hAnsi="楷体" w:eastAsia="楷体" w:cs="楷体"/>
        </w:rPr>
        <w:fldChar w:fldCharType="separate"/>
      </w:r>
      <w:r>
        <w:rPr>
          <w:rFonts w:hint="eastAsia" w:ascii="楷体" w:hAnsi="楷体" w:eastAsia="楷体" w:cs="楷体"/>
        </w:rPr>
        <w:t>（一）机构设置及职责工作任务情况</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_Toc24077 \h </w:instrText>
      </w:r>
      <w:r>
        <w:rPr>
          <w:rFonts w:hint="eastAsia" w:ascii="楷体" w:hAnsi="楷体" w:eastAsia="楷体" w:cs="楷体"/>
        </w:rPr>
        <w:fldChar w:fldCharType="separate"/>
      </w:r>
      <w:r>
        <w:rPr>
          <w:rFonts w:hint="eastAsia" w:ascii="楷体" w:hAnsi="楷体" w:eastAsia="楷体" w:cs="楷体"/>
        </w:rPr>
        <w:t>1</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_Toc8894 </w:instrText>
      </w:r>
      <w:r>
        <w:rPr>
          <w:rFonts w:hint="eastAsia" w:ascii="楷体" w:hAnsi="楷体" w:eastAsia="楷体" w:cs="楷体"/>
        </w:rPr>
        <w:fldChar w:fldCharType="separate"/>
      </w:r>
      <w:r>
        <w:rPr>
          <w:rFonts w:hint="eastAsia" w:ascii="楷体" w:hAnsi="楷体" w:eastAsia="楷体" w:cs="楷体"/>
        </w:rPr>
        <w:t>（二）部门整体绩效目标设立情况</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_Toc8894 \h </w:instrText>
      </w:r>
      <w:r>
        <w:rPr>
          <w:rFonts w:hint="eastAsia" w:ascii="楷体" w:hAnsi="楷体" w:eastAsia="楷体" w:cs="楷体"/>
        </w:rPr>
        <w:fldChar w:fldCharType="separate"/>
      </w:r>
      <w:r>
        <w:rPr>
          <w:rFonts w:hint="eastAsia" w:ascii="楷体" w:hAnsi="楷体" w:eastAsia="楷体" w:cs="楷体"/>
        </w:rPr>
        <w:t>6</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_Toc12723 </w:instrText>
      </w:r>
      <w:r>
        <w:rPr>
          <w:rFonts w:hint="eastAsia" w:ascii="黑体" w:hAnsi="黑体" w:eastAsia="黑体" w:cs="黑体"/>
        </w:rPr>
        <w:fldChar w:fldCharType="separate"/>
      </w:r>
      <w:r>
        <w:rPr>
          <w:rFonts w:hint="eastAsia" w:ascii="黑体" w:hAnsi="黑体" w:eastAsia="黑体" w:cs="黑体"/>
        </w:rPr>
        <w:t>二、当年预算执行情况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_Toc12723 \h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rPr>
        <w:fldChar w:fldCharType="end"/>
      </w:r>
    </w:p>
    <w:p>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_Toc20905 </w:instrText>
      </w:r>
      <w:r>
        <w:rPr>
          <w:rFonts w:hint="eastAsia" w:ascii="黑体" w:hAnsi="黑体" w:eastAsia="黑体" w:cs="黑体"/>
        </w:rPr>
        <w:fldChar w:fldCharType="separate"/>
      </w:r>
      <w:r>
        <w:rPr>
          <w:rFonts w:hint="eastAsia" w:ascii="黑体" w:hAnsi="黑体" w:eastAsia="黑体" w:cs="黑体"/>
        </w:rPr>
        <w:t>三、整体绩效目标实现情况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_Toc20905 \h </w:instrText>
      </w:r>
      <w:r>
        <w:rPr>
          <w:rFonts w:hint="eastAsia" w:ascii="黑体" w:hAnsi="黑体" w:eastAsia="黑体" w:cs="黑体"/>
        </w:rPr>
        <w:fldChar w:fldCharType="separate"/>
      </w:r>
      <w:r>
        <w:rPr>
          <w:rFonts w:hint="eastAsia" w:ascii="黑体" w:hAnsi="黑体" w:eastAsia="黑体" w:cs="黑体"/>
        </w:rPr>
        <w:t>8</w:t>
      </w:r>
      <w:r>
        <w:rPr>
          <w:rFonts w:hint="eastAsia" w:ascii="黑体" w:hAnsi="黑体" w:eastAsia="黑体" w:cs="黑体"/>
        </w:rPr>
        <w:fldChar w:fldCharType="end"/>
      </w:r>
      <w:r>
        <w:rPr>
          <w:rFonts w:hint="eastAsia" w:ascii="黑体" w:hAnsi="黑体" w:eastAsia="黑体" w:cs="黑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_Toc8050 </w:instrText>
      </w:r>
      <w:r>
        <w:rPr>
          <w:rFonts w:hint="eastAsia" w:ascii="楷体" w:hAnsi="楷体" w:eastAsia="楷体" w:cs="楷体"/>
        </w:rPr>
        <w:fldChar w:fldCharType="separate"/>
      </w:r>
      <w:r>
        <w:rPr>
          <w:rFonts w:hint="eastAsia" w:ascii="楷体" w:hAnsi="楷体" w:eastAsia="楷体" w:cs="楷体"/>
        </w:rPr>
        <w:t>（一）产出完成情况分析</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_Toc8050 \h </w:instrText>
      </w:r>
      <w:r>
        <w:rPr>
          <w:rFonts w:hint="eastAsia" w:ascii="楷体" w:hAnsi="楷体" w:eastAsia="楷体" w:cs="楷体"/>
        </w:rPr>
        <w:fldChar w:fldCharType="separate"/>
      </w:r>
      <w:r>
        <w:rPr>
          <w:rFonts w:hint="eastAsia" w:ascii="楷体" w:hAnsi="楷体" w:eastAsia="楷体" w:cs="楷体"/>
        </w:rPr>
        <w:t>8</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_Toc12425 </w:instrText>
      </w:r>
      <w:r>
        <w:rPr>
          <w:rFonts w:hint="eastAsia" w:ascii="楷体" w:hAnsi="楷体" w:eastAsia="楷体" w:cs="楷体"/>
        </w:rPr>
        <w:fldChar w:fldCharType="separate"/>
      </w:r>
      <w:r>
        <w:rPr>
          <w:rFonts w:hint="eastAsia" w:ascii="楷体" w:hAnsi="楷体" w:eastAsia="楷体" w:cs="楷体"/>
        </w:rPr>
        <w:t>（二）效果实现情况分析</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_Toc12425 \h </w:instrText>
      </w:r>
      <w:r>
        <w:rPr>
          <w:rFonts w:hint="eastAsia" w:ascii="楷体" w:hAnsi="楷体" w:eastAsia="楷体" w:cs="楷体"/>
        </w:rPr>
        <w:fldChar w:fldCharType="separate"/>
      </w:r>
      <w:r>
        <w:rPr>
          <w:rFonts w:hint="eastAsia" w:ascii="楷体" w:hAnsi="楷体" w:eastAsia="楷体" w:cs="楷体"/>
        </w:rPr>
        <w:t>13</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_Toc17310 </w:instrText>
      </w:r>
      <w:r>
        <w:rPr>
          <w:rFonts w:hint="eastAsia" w:ascii="黑体" w:hAnsi="黑体" w:eastAsia="黑体" w:cs="黑体"/>
        </w:rPr>
        <w:fldChar w:fldCharType="separate"/>
      </w:r>
      <w:r>
        <w:rPr>
          <w:rFonts w:hint="eastAsia" w:ascii="黑体" w:hAnsi="黑体" w:eastAsia="黑体" w:cs="黑体"/>
        </w:rPr>
        <w:t>四、预算管理情况分析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_Toc17310 \h </w:instrText>
      </w:r>
      <w:r>
        <w:rPr>
          <w:rFonts w:hint="eastAsia" w:ascii="黑体" w:hAnsi="黑体" w:eastAsia="黑体" w:cs="黑体"/>
        </w:rPr>
        <w:fldChar w:fldCharType="separate"/>
      </w:r>
      <w:r>
        <w:rPr>
          <w:rFonts w:hint="eastAsia" w:ascii="黑体" w:hAnsi="黑体" w:eastAsia="黑体" w:cs="黑体"/>
        </w:rPr>
        <w:t>14</w:t>
      </w:r>
      <w:r>
        <w:rPr>
          <w:rFonts w:hint="eastAsia" w:ascii="黑体" w:hAnsi="黑体" w:eastAsia="黑体" w:cs="黑体"/>
        </w:rPr>
        <w:fldChar w:fldCharType="end"/>
      </w:r>
      <w:r>
        <w:rPr>
          <w:rFonts w:hint="eastAsia" w:ascii="黑体" w:hAnsi="黑体" w:eastAsia="黑体" w:cs="黑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_Toc22080 </w:instrText>
      </w:r>
      <w:r>
        <w:rPr>
          <w:rFonts w:hint="eastAsia" w:ascii="楷体" w:hAnsi="楷体" w:eastAsia="楷体" w:cs="楷体"/>
        </w:rPr>
        <w:fldChar w:fldCharType="separate"/>
      </w:r>
      <w:r>
        <w:rPr>
          <w:rFonts w:hint="eastAsia" w:ascii="楷体" w:hAnsi="楷体" w:eastAsia="楷体" w:cs="楷体"/>
        </w:rPr>
        <w:t>（一）财务管理</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_Toc22080 \h </w:instrText>
      </w:r>
      <w:r>
        <w:rPr>
          <w:rFonts w:hint="eastAsia" w:ascii="楷体" w:hAnsi="楷体" w:eastAsia="楷体" w:cs="楷体"/>
        </w:rPr>
        <w:fldChar w:fldCharType="separate"/>
      </w:r>
      <w:r>
        <w:rPr>
          <w:rFonts w:hint="eastAsia" w:ascii="楷体" w:hAnsi="楷体" w:eastAsia="楷体" w:cs="楷体"/>
        </w:rPr>
        <w:t>14</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_Toc7661 </w:instrText>
      </w:r>
      <w:r>
        <w:rPr>
          <w:rFonts w:hint="eastAsia" w:ascii="楷体" w:hAnsi="楷体" w:eastAsia="楷体" w:cs="楷体"/>
        </w:rPr>
        <w:fldChar w:fldCharType="separate"/>
      </w:r>
      <w:r>
        <w:rPr>
          <w:rFonts w:hint="eastAsia" w:ascii="楷体" w:hAnsi="楷体" w:eastAsia="楷体" w:cs="楷体"/>
        </w:rPr>
        <w:t>（二）资产管理</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_Toc7661 \h </w:instrText>
      </w:r>
      <w:r>
        <w:rPr>
          <w:rFonts w:hint="eastAsia" w:ascii="楷体" w:hAnsi="楷体" w:eastAsia="楷体" w:cs="楷体"/>
        </w:rPr>
        <w:fldChar w:fldCharType="separate"/>
      </w:r>
      <w:r>
        <w:rPr>
          <w:rFonts w:hint="eastAsia" w:ascii="楷体" w:hAnsi="楷体" w:eastAsia="楷体" w:cs="楷体"/>
        </w:rPr>
        <w:t>15</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_Toc24219 </w:instrText>
      </w:r>
      <w:r>
        <w:rPr>
          <w:rFonts w:hint="eastAsia" w:ascii="楷体" w:hAnsi="楷体" w:eastAsia="楷体" w:cs="楷体"/>
        </w:rPr>
        <w:fldChar w:fldCharType="separate"/>
      </w:r>
      <w:r>
        <w:rPr>
          <w:rFonts w:hint="eastAsia" w:ascii="楷体" w:hAnsi="楷体" w:eastAsia="楷体" w:cs="楷体"/>
        </w:rPr>
        <w:t>（三）绩效管理</w:t>
      </w:r>
      <w:bookmarkStart w:id="18" w:name="_GoBack"/>
      <w:bookmarkEnd w:id="18"/>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_Toc24219 \h </w:instrText>
      </w:r>
      <w:r>
        <w:rPr>
          <w:rFonts w:hint="eastAsia" w:ascii="楷体" w:hAnsi="楷体" w:eastAsia="楷体" w:cs="楷体"/>
        </w:rPr>
        <w:fldChar w:fldCharType="separate"/>
      </w:r>
      <w:r>
        <w:rPr>
          <w:rFonts w:hint="eastAsia" w:ascii="楷体" w:hAnsi="楷体" w:eastAsia="楷体" w:cs="楷体"/>
        </w:rPr>
        <w:t>15</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_Toc21019 </w:instrText>
      </w:r>
      <w:r>
        <w:rPr>
          <w:rFonts w:hint="eastAsia" w:ascii="楷体" w:hAnsi="楷体" w:eastAsia="楷体" w:cs="楷体"/>
        </w:rPr>
        <w:fldChar w:fldCharType="separate"/>
      </w:r>
      <w:r>
        <w:rPr>
          <w:rFonts w:hint="eastAsia" w:ascii="楷体" w:hAnsi="楷体" w:eastAsia="楷体" w:cs="楷体"/>
        </w:rPr>
        <w:t>（四）结转结余率</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_Toc21019 \h </w:instrText>
      </w:r>
      <w:r>
        <w:rPr>
          <w:rFonts w:hint="eastAsia" w:ascii="楷体" w:hAnsi="楷体" w:eastAsia="楷体" w:cs="楷体"/>
        </w:rPr>
        <w:fldChar w:fldCharType="separate"/>
      </w:r>
      <w:r>
        <w:rPr>
          <w:rFonts w:hint="eastAsia" w:ascii="楷体" w:hAnsi="楷体" w:eastAsia="楷体" w:cs="楷体"/>
        </w:rPr>
        <w:t>16</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_Toc8431 </w:instrText>
      </w:r>
      <w:r>
        <w:rPr>
          <w:rFonts w:hint="eastAsia" w:ascii="楷体" w:hAnsi="楷体" w:eastAsia="楷体" w:cs="楷体"/>
        </w:rPr>
        <w:fldChar w:fldCharType="separate"/>
      </w:r>
      <w:r>
        <w:rPr>
          <w:rFonts w:hint="eastAsia" w:ascii="楷体" w:hAnsi="楷体" w:eastAsia="楷体" w:cs="楷体"/>
        </w:rPr>
        <w:t>（五）部门预决算差异</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_Toc8431 \h </w:instrText>
      </w:r>
      <w:r>
        <w:rPr>
          <w:rFonts w:hint="eastAsia" w:ascii="楷体" w:hAnsi="楷体" w:eastAsia="楷体" w:cs="楷体"/>
        </w:rPr>
        <w:fldChar w:fldCharType="separate"/>
      </w:r>
      <w:r>
        <w:rPr>
          <w:rFonts w:hint="eastAsia" w:ascii="楷体" w:hAnsi="楷体" w:eastAsia="楷体" w:cs="楷体"/>
        </w:rPr>
        <w:t>17</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黑体" w:hAnsi="黑体" w:eastAsia="黑体" w:cs="黑体"/>
        </w:rPr>
        <w:fldChar w:fldCharType="begin"/>
      </w:r>
      <w:r>
        <w:rPr>
          <w:rFonts w:hint="eastAsia" w:ascii="黑体" w:hAnsi="黑体" w:eastAsia="黑体" w:cs="黑体"/>
        </w:rPr>
        <w:instrText xml:space="preserve"> HYPERLINK \l _Toc6828 </w:instrText>
      </w:r>
      <w:r>
        <w:rPr>
          <w:rFonts w:hint="eastAsia" w:ascii="黑体" w:hAnsi="黑体" w:eastAsia="黑体" w:cs="黑体"/>
        </w:rPr>
        <w:fldChar w:fldCharType="separate"/>
      </w:r>
      <w:r>
        <w:rPr>
          <w:rFonts w:hint="eastAsia" w:ascii="黑体" w:hAnsi="黑体" w:eastAsia="黑体" w:cs="黑体"/>
          <w:lang w:val="en-US" w:eastAsia="zh-CN"/>
        </w:rPr>
        <w:t>五、</w:t>
      </w:r>
      <w:r>
        <w:rPr>
          <w:rFonts w:hint="eastAsia" w:ascii="黑体" w:hAnsi="黑体" w:eastAsia="黑体" w:cs="黑体"/>
        </w:rPr>
        <w:t>总体评价结论</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_Toc6828 \h </w:instrText>
      </w:r>
      <w:r>
        <w:rPr>
          <w:rFonts w:hint="eastAsia" w:ascii="黑体" w:hAnsi="黑体" w:eastAsia="黑体" w:cs="黑体"/>
        </w:rPr>
        <w:fldChar w:fldCharType="separate"/>
      </w:r>
      <w:r>
        <w:rPr>
          <w:rFonts w:hint="eastAsia" w:ascii="黑体" w:hAnsi="黑体" w:eastAsia="黑体" w:cs="黑体"/>
        </w:rPr>
        <w:t>17</w:t>
      </w:r>
      <w:r>
        <w:rPr>
          <w:rFonts w:hint="eastAsia" w:ascii="黑体" w:hAnsi="黑体" w:eastAsia="黑体" w:cs="黑体"/>
        </w:rPr>
        <w:fldChar w:fldCharType="end"/>
      </w:r>
      <w:r>
        <w:rPr>
          <w:rFonts w:hint="eastAsia" w:ascii="黑体" w:hAnsi="黑体" w:eastAsia="黑体" w:cs="黑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_Toc5182 </w:instrText>
      </w:r>
      <w:r>
        <w:rPr>
          <w:rFonts w:hint="eastAsia" w:ascii="楷体" w:hAnsi="楷体" w:eastAsia="楷体" w:cs="楷体"/>
        </w:rPr>
        <w:fldChar w:fldCharType="separate"/>
      </w:r>
      <w:r>
        <w:rPr>
          <w:rFonts w:hint="eastAsia" w:ascii="楷体" w:hAnsi="楷体" w:eastAsia="楷体" w:cs="楷体"/>
          <w:lang w:eastAsia="zh-CN"/>
        </w:rPr>
        <w:t>（一）评价得分情况</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_Toc5182 \h </w:instrText>
      </w:r>
      <w:r>
        <w:rPr>
          <w:rFonts w:hint="eastAsia" w:ascii="楷体" w:hAnsi="楷体" w:eastAsia="楷体" w:cs="楷体"/>
        </w:rPr>
        <w:fldChar w:fldCharType="separate"/>
      </w:r>
      <w:r>
        <w:rPr>
          <w:rFonts w:hint="eastAsia" w:ascii="楷体" w:hAnsi="楷体" w:eastAsia="楷体" w:cs="楷体"/>
        </w:rPr>
        <w:t>17</w:t>
      </w:r>
      <w:r>
        <w:rPr>
          <w:rFonts w:hint="eastAsia" w:ascii="楷体" w:hAnsi="楷体" w:eastAsia="楷体" w:cs="楷体"/>
        </w:rPr>
        <w:fldChar w:fldCharType="end"/>
      </w:r>
      <w:r>
        <w:rPr>
          <w:rFonts w:hint="eastAsia" w:ascii="楷体" w:hAnsi="楷体" w:eastAsia="楷体" w:cs="楷体"/>
        </w:rPr>
        <w:fldChar w:fldCharType="end"/>
      </w:r>
    </w:p>
    <w:p>
      <w:pPr>
        <w:pStyle w:val="16"/>
        <w:rPr>
          <w:rFonts w:hint="eastAsia" w:ascii="仿宋" w:hAnsi="仿宋" w:eastAsia="仿宋" w:cs="仿宋"/>
        </w:rPr>
      </w:pPr>
      <w:r>
        <w:rPr>
          <w:rFonts w:hint="eastAsia" w:ascii="楷体" w:hAnsi="楷体" w:eastAsia="楷体" w:cs="楷体"/>
        </w:rPr>
        <w:fldChar w:fldCharType="begin"/>
      </w:r>
      <w:r>
        <w:rPr>
          <w:rFonts w:hint="eastAsia" w:ascii="楷体" w:hAnsi="楷体" w:eastAsia="楷体" w:cs="楷体"/>
        </w:rPr>
        <w:instrText xml:space="preserve"> HYPERLINK \l _Toc26331 </w:instrText>
      </w:r>
      <w:r>
        <w:rPr>
          <w:rFonts w:hint="eastAsia" w:ascii="楷体" w:hAnsi="楷体" w:eastAsia="楷体" w:cs="楷体"/>
        </w:rPr>
        <w:fldChar w:fldCharType="separate"/>
      </w:r>
      <w:r>
        <w:rPr>
          <w:rFonts w:hint="eastAsia" w:ascii="楷体" w:hAnsi="楷体" w:eastAsia="楷体" w:cs="楷体"/>
          <w:lang w:val="en-US" w:eastAsia="zh-CN"/>
        </w:rPr>
        <w:t>（二）存在的问题及原因分析</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_Toc26331 \h </w:instrText>
      </w:r>
      <w:r>
        <w:rPr>
          <w:rFonts w:hint="eastAsia" w:ascii="楷体" w:hAnsi="楷体" w:eastAsia="楷体" w:cs="楷体"/>
        </w:rPr>
        <w:fldChar w:fldCharType="separate"/>
      </w:r>
      <w:r>
        <w:rPr>
          <w:rFonts w:hint="eastAsia" w:ascii="楷体" w:hAnsi="楷体" w:eastAsia="楷体" w:cs="楷体"/>
        </w:rPr>
        <w:t>17</w:t>
      </w:r>
      <w:r>
        <w:rPr>
          <w:rFonts w:hint="eastAsia" w:ascii="楷体" w:hAnsi="楷体" w:eastAsia="楷体" w:cs="楷体"/>
        </w:rPr>
        <w:fldChar w:fldCharType="end"/>
      </w:r>
      <w:r>
        <w:rPr>
          <w:rFonts w:hint="eastAsia" w:ascii="楷体" w:hAnsi="楷体" w:eastAsia="楷体" w:cs="楷体"/>
        </w:rPr>
        <w:fldChar w:fldCharType="end"/>
      </w:r>
    </w:p>
    <w:p>
      <w:pPr>
        <w:pStyle w:val="16"/>
      </w:pPr>
      <w:r>
        <w:rPr>
          <w:rFonts w:hint="eastAsia" w:ascii="黑体" w:hAnsi="黑体" w:eastAsia="黑体" w:cs="黑体"/>
        </w:rPr>
        <w:fldChar w:fldCharType="begin"/>
      </w:r>
      <w:r>
        <w:rPr>
          <w:rFonts w:hint="eastAsia" w:ascii="黑体" w:hAnsi="黑体" w:eastAsia="黑体" w:cs="黑体"/>
        </w:rPr>
        <w:instrText xml:space="preserve"> HYPERLINK \l _Toc5622 </w:instrText>
      </w:r>
      <w:r>
        <w:rPr>
          <w:rFonts w:hint="eastAsia" w:ascii="黑体" w:hAnsi="黑体" w:eastAsia="黑体" w:cs="黑体"/>
        </w:rPr>
        <w:fldChar w:fldCharType="separate"/>
      </w:r>
      <w:r>
        <w:rPr>
          <w:rFonts w:hint="eastAsia" w:ascii="黑体" w:hAnsi="黑体" w:eastAsia="黑体" w:cs="黑体"/>
        </w:rPr>
        <w:t>六、措施建议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_Toc5622 \h </w:instrText>
      </w:r>
      <w:r>
        <w:rPr>
          <w:rFonts w:hint="eastAsia" w:ascii="黑体" w:hAnsi="黑体" w:eastAsia="黑体" w:cs="黑体"/>
        </w:rPr>
        <w:fldChar w:fldCharType="separate"/>
      </w:r>
      <w:r>
        <w:rPr>
          <w:rFonts w:hint="eastAsia" w:ascii="黑体" w:hAnsi="黑体" w:eastAsia="黑体" w:cs="黑体"/>
        </w:rPr>
        <w:t>18</w:t>
      </w:r>
      <w:r>
        <w:rPr>
          <w:rFonts w:hint="eastAsia" w:ascii="黑体" w:hAnsi="黑体" w:eastAsia="黑体" w:cs="黑体"/>
        </w:rPr>
        <w:fldChar w:fldCharType="end"/>
      </w:r>
      <w:r>
        <w:rPr>
          <w:rFonts w:hint="eastAsia" w:ascii="黑体" w:hAnsi="黑体" w:eastAsia="黑体" w:cs="黑体"/>
        </w:rPr>
        <w:fldChar w:fldCharType="end"/>
      </w:r>
    </w:p>
    <w:p>
      <w:pPr>
        <w:outlineLvl w:val="0"/>
        <w:rPr>
          <w:rFonts w:ascii="黑体" w:hAnsi="黑体" w:eastAsia="黑体" w:cs="黑体"/>
          <w:sz w:val="44"/>
          <w:szCs w:val="44"/>
          <w:highlight w:val="none"/>
        </w:rPr>
      </w:pPr>
      <w:r>
        <w:rPr>
          <w:rFonts w:hint="eastAsia" w:ascii="仿宋" w:hAnsi="仿宋" w:eastAsia="仿宋" w:cs="仿宋"/>
          <w:szCs w:val="32"/>
          <w:highlight w:val="none"/>
        </w:rPr>
        <w:fldChar w:fldCharType="end"/>
      </w:r>
    </w:p>
    <w:p>
      <w:pPr>
        <w:pStyle w:val="3"/>
        <w:spacing w:before="0" w:after="0" w:line="360" w:lineRule="auto"/>
        <w:ind w:firstLine="643" w:firstLineChars="200"/>
        <w:rPr>
          <w:rFonts w:ascii="黑体" w:hAnsi="黑体" w:eastAsia="黑体"/>
          <w:highlight w:val="none"/>
        </w:rPr>
        <w:sectPr>
          <w:footerReference r:id="rId4" w:type="default"/>
          <w:footnotePr>
            <w:numFmt w:val="decimalEnclosedCircleChinese"/>
          </w:footnotePr>
          <w:pgSz w:w="11906" w:h="16838"/>
          <w:pgMar w:top="1440" w:right="1416" w:bottom="1440" w:left="1800" w:header="851" w:footer="992" w:gutter="0"/>
          <w:pgNumType w:start="1"/>
          <w:cols w:space="720" w:num="1"/>
          <w:docGrid w:type="lines" w:linePitch="312" w:charSpace="0"/>
        </w:sectPr>
      </w:pPr>
    </w:p>
    <w:p>
      <w:pPr>
        <w:keepNext/>
        <w:keepLines/>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黑体" w:hAnsi="黑体" w:eastAsia="黑体"/>
          <w:b w:val="0"/>
          <w:bCs w:val="0"/>
          <w:sz w:val="32"/>
          <w:szCs w:val="32"/>
          <w:highlight w:val="none"/>
        </w:rPr>
      </w:pPr>
      <w:bookmarkStart w:id="0" w:name="_Toc20789"/>
      <w:r>
        <w:rPr>
          <w:rFonts w:hint="eastAsia" w:ascii="黑体" w:hAnsi="黑体" w:eastAsia="黑体"/>
          <w:b w:val="0"/>
          <w:bCs w:val="0"/>
          <w:sz w:val="32"/>
          <w:szCs w:val="32"/>
          <w:highlight w:val="none"/>
        </w:rPr>
        <w:t>一、部门概况</w:t>
      </w:r>
      <w:bookmarkEnd w:id="0"/>
    </w:p>
    <w:p>
      <w:pPr>
        <w:keepNext/>
        <w:keepLines/>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 w:name="_Toc24077"/>
      <w:r>
        <w:rPr>
          <w:rFonts w:hint="eastAsia" w:ascii="楷体" w:hAnsi="楷体" w:eastAsia="楷体"/>
          <w:b w:val="0"/>
          <w:bCs w:val="0"/>
          <w:sz w:val="32"/>
          <w:szCs w:val="32"/>
          <w:highlight w:val="none"/>
        </w:rPr>
        <w:t>（一）机构设置及职责工作任务情况</w:t>
      </w:r>
      <w:bookmarkEnd w:id="1"/>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根据北京市机构编制委员会办公室《关于同意调整市红十字会机关机构编制的函》（京编办行</w:t>
      </w:r>
      <w:r>
        <w:rPr>
          <w:rFonts w:hint="eastAsia" w:ascii="宋体" w:hAnsi="宋体" w:eastAsia="宋体" w:cs="宋体"/>
          <w:sz w:val="32"/>
          <w:szCs w:val="32"/>
          <w:highlight w:val="none"/>
        </w:rPr>
        <w:t>〔</w:t>
      </w:r>
      <w:r>
        <w:rPr>
          <w:rFonts w:hint="eastAsia" w:ascii="仿宋_GB2312" w:hAnsi="仿宋" w:eastAsia="仿宋_GB2312" w:cs="仿宋"/>
          <w:sz w:val="32"/>
          <w:szCs w:val="32"/>
          <w:highlight w:val="none"/>
        </w:rPr>
        <w:t>2019</w:t>
      </w:r>
      <w:r>
        <w:rPr>
          <w:rFonts w:hint="eastAsia" w:ascii="宋体" w:hAnsi="宋体" w:eastAsia="宋体" w:cs="宋体"/>
          <w:sz w:val="32"/>
          <w:szCs w:val="32"/>
          <w:highlight w:val="none"/>
        </w:rPr>
        <w:t>〕</w:t>
      </w:r>
      <w:r>
        <w:rPr>
          <w:rFonts w:hint="eastAsia" w:ascii="仿宋_GB2312" w:hAnsi="仿宋" w:eastAsia="仿宋_GB2312" w:cs="仿宋"/>
          <w:sz w:val="32"/>
          <w:szCs w:val="32"/>
          <w:highlight w:val="none"/>
        </w:rPr>
        <w:t>150号）、《关于北京市红十字会所属事业单位改革有关事项的批复》（京编委</w:t>
      </w:r>
      <w:r>
        <w:rPr>
          <w:rFonts w:hint="eastAsia" w:ascii="宋体" w:hAnsi="宋体" w:eastAsia="宋体" w:cs="宋体"/>
          <w:sz w:val="32"/>
          <w:szCs w:val="32"/>
          <w:highlight w:val="none"/>
        </w:rPr>
        <w:t>〔</w:t>
      </w:r>
      <w:r>
        <w:rPr>
          <w:rFonts w:hint="eastAsia" w:ascii="仿宋_GB2312" w:hAnsi="仿宋" w:eastAsia="仿宋_GB2312" w:cs="仿宋"/>
          <w:sz w:val="32"/>
          <w:szCs w:val="32"/>
          <w:highlight w:val="none"/>
        </w:rPr>
        <w:t>2021</w:t>
      </w:r>
      <w:r>
        <w:rPr>
          <w:rFonts w:hint="eastAsia" w:ascii="宋体" w:hAnsi="宋体" w:eastAsia="宋体" w:cs="宋体"/>
          <w:sz w:val="32"/>
          <w:szCs w:val="32"/>
          <w:highlight w:val="none"/>
        </w:rPr>
        <w:t>〕</w:t>
      </w:r>
      <w:r>
        <w:rPr>
          <w:rFonts w:hint="eastAsia" w:ascii="仿宋_GB2312" w:hAnsi="仿宋" w:eastAsia="仿宋_GB2312" w:cs="仿宋"/>
          <w:sz w:val="32"/>
          <w:szCs w:val="32"/>
          <w:highlight w:val="none"/>
        </w:rPr>
        <w:t>85号），北京市红十字会</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lang w:val="en-US" w:eastAsia="zh-CN"/>
        </w:rPr>
        <w:t>以下简称“我会”</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内设6个部室，分别为办公室、组织宣传部、赈济救护部、筹资与财务部、人事部和机关党委（党建工作部）；下设2个全额财政拨款公益一类事业单位，分别为北京市红十字会应急服务中心和北京市红十字会捐献服务中心；下设1个差额财政拨款公益二类事业单位，为北京市红十字会救援服务中心。2023年末</w:t>
      </w:r>
      <w:r>
        <w:rPr>
          <w:rFonts w:hint="eastAsia" w:ascii="仿宋_GB2312" w:hAnsi="仿宋" w:eastAsia="仿宋_GB2312" w:cs="仿宋"/>
          <w:sz w:val="32"/>
          <w:szCs w:val="32"/>
          <w:highlight w:val="none"/>
          <w:lang w:val="en-US" w:eastAsia="zh-CN"/>
        </w:rPr>
        <w:t>我</w:t>
      </w:r>
      <w:r>
        <w:rPr>
          <w:rFonts w:hint="eastAsia" w:ascii="仿宋_GB2312" w:hAnsi="仿宋" w:eastAsia="仿宋_GB2312" w:cs="仿宋"/>
          <w:sz w:val="32"/>
          <w:szCs w:val="32"/>
          <w:highlight w:val="none"/>
        </w:rPr>
        <w:t>会经北京市机构编制委员会办公室批准编制人数为119人，包括财政预算拨款行政编制51人</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事业编制77人</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工勤编制1人。年末实有697人，包括财政预算行政编制49人</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事业编制61人</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工勤编制1人。离休1人</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经费自理聘用人员582人</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财政拨款开支外聘人员7人</w:t>
      </w:r>
      <w:r>
        <w:rPr>
          <w:rFonts w:hint="eastAsia" w:ascii="仿宋_GB2312" w:hAnsi="宋体" w:eastAsia="仿宋_GB2312" w:cs="仿宋_GB2312"/>
          <w:kern w:val="44"/>
          <w:sz w:val="32"/>
          <w:szCs w:val="32"/>
        </w:rPr>
        <w:t>。</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1.部门职责</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（1）宣传、贯彻、落实《中华人民共和国红十字会法》和其它有关法规以及中国红十字会制定的各项工作方针、政策。</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（2）宣传国际红十字和红新月运动的七项基本原则以及日内瓦公约及其附加议定书，并依照有关规定开展工作。</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（3）开展救灾的准备工作；在自然灾害和突发事件中，对伤病人员和其他受害者进行救助。</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（4）普及卫生救护和防病知识，进行初级卫生救护训练。组织群众参加现场救护；负责开展人道领域内的社区服务和社区公益事业。</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（5）依据《中华人民共和国红十字会法》和《中华人民共和国献血法》的规定，推动无偿献血工作，建设和管理“北京造血干细胞捐献者资料库”。</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（6）负责接受国内外组织和个人捐赠的救灾款物，保证和监督所接受的救灾款物的发放，负责发动市内募捐并管理有关救助基金。</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（7）开展有益于青少年身心健康的、弘扬人道主义精神文明的红十字青少年活动。</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（8）开展与各国有关国际组织的友好往来，开展人道领域方面的技术交流与合作。</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（9）负责海峡两岸的查人转信，探亲衍生，有关人员遣返见证工作，开展两岸红十字组织的交往与合作。</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rPr>
        <w:t>（10）完成市委、市政府交办的其他工作。</w:t>
      </w:r>
    </w:p>
    <w:p>
      <w:pPr>
        <w:pStyle w:val="17"/>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outlineLvl w:val="9"/>
        <w:rPr>
          <w:rFonts w:ascii="仿宋_GB2312" w:hAnsi="仿宋" w:eastAsia="仿宋_GB2312" w:cs="仿宋"/>
          <w:kern w:val="2"/>
          <w:sz w:val="32"/>
          <w:szCs w:val="32"/>
          <w:highlight w:val="none"/>
        </w:rPr>
      </w:pPr>
      <w:r>
        <w:rPr>
          <w:rFonts w:hint="eastAsia" w:ascii="仿宋_GB2312" w:hAnsi="仿宋" w:eastAsia="仿宋_GB2312" w:cs="仿宋"/>
          <w:kern w:val="2"/>
          <w:sz w:val="32"/>
          <w:szCs w:val="32"/>
          <w:highlight w:val="none"/>
        </w:rPr>
        <w:t>2.202</w:t>
      </w:r>
      <w:r>
        <w:rPr>
          <w:rFonts w:hint="eastAsia" w:ascii="仿宋_GB2312" w:hAnsi="仿宋" w:eastAsia="仿宋_GB2312" w:cs="仿宋"/>
          <w:kern w:val="2"/>
          <w:sz w:val="32"/>
          <w:szCs w:val="32"/>
          <w:highlight w:val="none"/>
          <w:lang w:val="en-US" w:eastAsia="zh-CN"/>
        </w:rPr>
        <w:t>3</w:t>
      </w:r>
      <w:r>
        <w:rPr>
          <w:rFonts w:hint="eastAsia" w:ascii="仿宋_GB2312" w:hAnsi="仿宋" w:eastAsia="仿宋_GB2312" w:cs="仿宋"/>
          <w:kern w:val="2"/>
          <w:sz w:val="32"/>
          <w:szCs w:val="32"/>
          <w:highlight w:val="none"/>
        </w:rPr>
        <w:t>年</w:t>
      </w:r>
      <w:r>
        <w:rPr>
          <w:rFonts w:hint="eastAsia" w:ascii="仿宋_GB2312" w:hAnsi="仿宋" w:eastAsia="仿宋_GB2312" w:cs="仿宋"/>
          <w:kern w:val="2"/>
          <w:sz w:val="32"/>
          <w:szCs w:val="32"/>
          <w:highlight w:val="none"/>
          <w:lang w:eastAsia="zh-CN"/>
        </w:rPr>
        <w:t>重点</w:t>
      </w:r>
      <w:r>
        <w:rPr>
          <w:rFonts w:hint="eastAsia" w:ascii="仿宋_GB2312" w:hAnsi="仿宋" w:eastAsia="仿宋_GB2312" w:cs="仿宋"/>
          <w:kern w:val="2"/>
          <w:sz w:val="32"/>
          <w:szCs w:val="32"/>
          <w:highlight w:val="none"/>
        </w:rPr>
        <w:t>工作任务</w:t>
      </w:r>
    </w:p>
    <w:p>
      <w:pPr>
        <w:pStyle w:val="17"/>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outlineLvl w:val="9"/>
        <w:rPr>
          <w:rFonts w:hint="eastAsia" w:ascii="仿宋_GB2312" w:hAnsi="仿宋" w:eastAsia="仿宋_GB2312" w:cs="仿宋"/>
          <w:kern w:val="2"/>
          <w:sz w:val="32"/>
          <w:szCs w:val="32"/>
          <w:highlight w:val="none"/>
          <w:lang w:val="en-US" w:eastAsia="zh-CN"/>
        </w:rPr>
      </w:pPr>
      <w:r>
        <w:rPr>
          <w:rFonts w:hint="eastAsia" w:ascii="仿宋_GB2312" w:hAnsi="仿宋" w:eastAsia="仿宋_GB2312" w:cs="仿宋"/>
          <w:kern w:val="2"/>
          <w:sz w:val="32"/>
          <w:szCs w:val="32"/>
          <w:highlight w:val="none"/>
          <w:lang w:val="en-US" w:eastAsia="zh-CN"/>
        </w:rPr>
        <w:t>（1）持续加强党的政治统领，始终保持红十字事业发展正确政治方向。一是坚持不懈强化理论武装。深入学习贯彻党的二十大精神，深刻领会习近平新时代中国特色社会主义思想，全面贯彻落实习近平总书记在关于红十字事业重要指示精神和对北京重要讲话，不断增强“四个意识”、坚定“四个自信”、捍卫“两个确立”、做到“两个维护”。二是党建引领系统联动。压实党建责任，坚持“一切工作到支部”，深化党支部建设提升工程，确保机关党建全面推进。三是着力推动党建工作与核心业务深度融合。深入研究部署加强党的建设具体举措，将其融入到《北京市红十字事业发展“十四五”规划》《北京市红十字事业高质量发展三年行动计划（2022-2024年）》和疫情防控、社区治理等工作中。四是高度重视抓好巡视整改。坚决彻底认真落实市委巡视整改要求，以“刀刃向内”的自我革命精神，立行立改、建章立制，认真抓好巡视反馈意见整改，扎实推进整改工作。五是强化清廉红会建设。继续坚持在红十字会全系统贯彻落实全面从严治党各项要求，“三不”一体推进“清廉红会”建设，持续营造风清气正的政治生态。</w:t>
      </w:r>
    </w:p>
    <w:p>
      <w:pPr>
        <w:pStyle w:val="17"/>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outlineLvl w:val="9"/>
        <w:rPr>
          <w:rFonts w:hint="eastAsia" w:ascii="仿宋_GB2312" w:hAnsi="仿宋" w:eastAsia="仿宋_GB2312" w:cs="仿宋"/>
          <w:kern w:val="2"/>
          <w:sz w:val="32"/>
          <w:szCs w:val="32"/>
          <w:highlight w:val="none"/>
          <w:lang w:val="en-US" w:eastAsia="zh-CN"/>
        </w:rPr>
      </w:pPr>
      <w:r>
        <w:rPr>
          <w:rFonts w:hint="eastAsia" w:ascii="仿宋_GB2312" w:hAnsi="仿宋" w:eastAsia="仿宋_GB2312" w:cs="仿宋"/>
          <w:kern w:val="2"/>
          <w:sz w:val="32"/>
          <w:szCs w:val="32"/>
          <w:highlight w:val="none"/>
          <w:lang w:val="en-US" w:eastAsia="zh-CN"/>
        </w:rPr>
        <w:t>（2）扎实做好疫情防控，聚焦主责主业，全面提升工作质效。一是积极动员社会力量助力疫情防控。以“勇于担当、共同防疫、‘疫’路同行有你我”为主题，健全完善全市红十字会系统常态化疫情防控机制，广泛动员社会力量参与助力疫情防控，在常态化疫情防控中充分发挥红十字基层组织、会员、志愿者作用。二是着力提升应急救援体系建设水平。有效应对各种重大突发事件，考验政府的应急处置能力，也检验着红十字会应急工作能力。进一步完善应急管理组织体系、应急预案体系、应急管理制度体系、应急队伍建设体系、应急培训演练体系、应急保障体系等。三是创新应急救护工作机制。创新激发师资救护培训工作机制。开展救护师资等级认证，健全完善应急救护师资人才库和师资档案，及时充实有教育、医学背景人员加入师资队伍，建立市、区、街（镇乡）三级联动师资调配共享机制。四是精准开展人道救助。继续开展“红十字天使计划”“博爱助学”“博爱助老”等品牌救助项目以及“红十字博爱送万家”活动，持续做好年度“两节送温暖”工作，组织开展对口支援工作，全年直接受益对象不低于3万户。开展预防艾滋病宣传活动，将防艾工作从校园拓展至社会。五是继续依法有序开展三献工作。加强宣传动员，持续打造“生命接力·大爱传递”“救在身边·爱心相髓”等品牌，营造捐献光荣的社会氛围。继续加大宣传力度，充分发挥区红十字会、志愿者组织的独特优势，加强对无偿献血和造血干细胞捐献、器官（遗体）捐献工作的宣传推进。</w:t>
      </w:r>
    </w:p>
    <w:p>
      <w:pPr>
        <w:pStyle w:val="17"/>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outlineLvl w:val="9"/>
        <w:rPr>
          <w:rFonts w:hint="eastAsia" w:ascii="仿宋_GB2312" w:hAnsi="仿宋" w:eastAsia="仿宋_GB2312" w:cs="仿宋"/>
          <w:kern w:val="2"/>
          <w:sz w:val="32"/>
          <w:szCs w:val="32"/>
          <w:highlight w:val="none"/>
          <w:lang w:val="en-US" w:eastAsia="zh-CN"/>
        </w:rPr>
      </w:pPr>
      <w:r>
        <w:rPr>
          <w:rFonts w:hint="eastAsia" w:ascii="仿宋_GB2312" w:hAnsi="仿宋" w:eastAsia="仿宋_GB2312" w:cs="仿宋"/>
          <w:kern w:val="2"/>
          <w:sz w:val="32"/>
          <w:szCs w:val="32"/>
          <w:highlight w:val="none"/>
          <w:lang w:val="en-US" w:eastAsia="zh-CN"/>
        </w:rPr>
        <w:t>（3）拓展筹资工作渠道，切实提升人道救助实力。深入挖掘现有资源，充分调动理事、会员和志愿者的积极性，做好服务工作，要开动脑筋汇聚力量，拓宽筹资渠道。充分运用“互联网+公益”的方式，深入开展网络筹资。积极运用新媒体手段开展宣传，通过与公众的互动，增强筹资项目的吸引力和影响力，形成“人人公益”的良好氛围。持续给“博爱在京城”品牌赋能，突出首都特色、区域特点，让人道公益品牌项目深入人心。要深入了解弱势群体需求，围绕法定职责和核心业务，精心策划和培育党政重视、群众急需、社会欢迎的筹资项目，进一步筹划点面结合、长短结合、京内外结合的公益项目，不断提升捐赠项目的质量层次和社会影响力，让受助群众实实在在的获得感、安全感。</w:t>
      </w:r>
    </w:p>
    <w:p>
      <w:pPr>
        <w:pStyle w:val="17"/>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outlineLvl w:val="9"/>
        <w:rPr>
          <w:rFonts w:hint="eastAsia" w:ascii="仿宋_GB2312" w:hAnsi="仿宋" w:eastAsia="仿宋_GB2312" w:cs="仿宋"/>
          <w:kern w:val="2"/>
          <w:sz w:val="32"/>
          <w:szCs w:val="32"/>
          <w:highlight w:val="none"/>
          <w:lang w:val="en-US" w:eastAsia="zh-CN"/>
        </w:rPr>
      </w:pPr>
      <w:r>
        <w:rPr>
          <w:rFonts w:hint="eastAsia" w:ascii="仿宋_GB2312" w:hAnsi="仿宋" w:eastAsia="仿宋_GB2312" w:cs="仿宋"/>
          <w:kern w:val="2"/>
          <w:sz w:val="32"/>
          <w:szCs w:val="32"/>
          <w:highlight w:val="none"/>
          <w:lang w:val="en-US" w:eastAsia="zh-CN"/>
        </w:rPr>
        <w:t>（4）打造“群众身边的红十字会”，推动红十字会基层组织提质效。一是把基层组织建在群众身边。持续推动基层组织建设，在学校、企业红十字会和“红十字村”的基层上，指导乡镇、社区、企业按照程序依法建立红十字会，明确工作任务及措施，设立组织架构、相关制度并开展特色活动。二是把志愿服务送到群众身边。各基层红十字会结合实际，强化基层队伍建设，与新时代文明实践工作相结合，成立志愿服务队伍，形成以助学、助老、助医、助困等为核心内容的红十字志愿服务品牌项目，有组织有计划地开展各项活动。三是把主责主业融入到群众工作之中。深入基层，深入群众，更好地满足人民群众对人道服务的需求。切实发挥人道救助作用，架好党和政府与群众之间的“连心桥”、当好困难群众的“贴心人”、做好群众生命健康的“守护者”，切实增进民生福祉，对困难群众、弱势群体进行救助、慰问，充分发挥红十字会在人道领域的助手作用；抓应急救护培训，开展防灾减灾知识、健康知识、自救互救知识的宣传培训，为群众提供具有红十字特色的服务。</w:t>
      </w:r>
    </w:p>
    <w:p>
      <w:pPr>
        <w:pStyle w:val="17"/>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outlineLvl w:val="9"/>
        <w:rPr>
          <w:rFonts w:hint="default" w:ascii="仿宋_GB2312" w:hAnsi="仿宋" w:eastAsia="仿宋_GB2312" w:cs="仿宋"/>
          <w:kern w:val="2"/>
          <w:sz w:val="32"/>
          <w:szCs w:val="32"/>
          <w:highlight w:val="none"/>
          <w:lang w:val="en-US" w:eastAsia="zh-CN"/>
        </w:rPr>
      </w:pPr>
      <w:r>
        <w:rPr>
          <w:rFonts w:hint="eastAsia" w:ascii="仿宋_GB2312" w:hAnsi="仿宋" w:eastAsia="仿宋_GB2312" w:cs="仿宋"/>
          <w:kern w:val="2"/>
          <w:sz w:val="32"/>
          <w:szCs w:val="32"/>
          <w:highlight w:val="none"/>
          <w:lang w:val="en-US" w:eastAsia="zh-CN"/>
        </w:rPr>
        <w:t>（5）多措并举推进红十字宣传工作，不断扩大红十字影响力。一是深入学习宣传贯彻党的二十大和二十届一中全会精神。引导动员全系统进一步增强奋进第二个百年奋斗目标新征程的政治自觉、思想自觉和行动自觉。按照中国红十字会总会统一安排部署，充分发挥组织优势和政治优势，把弘扬伟大中国精神融入红十字会工作具体实践，唱响主旋律，弘扬正能量，汇聚起强大的人道力量。二是抓住关键节点开展宣传活动。精心组织“5·8博爱周”宣传活动，大力宣传红十字精神和红十字工作。以“红十字博爱送万家”“3·5学雷锋纪念日”“5·12防灾减灾日”“12.1世界艾滋病日”等时间节点为契机，使“人道、博爱、奉献”的红十字理念和精神深入人心。三是围绕核心工作拓展宣传渠道。以37个“红十字村”、国企、学校红会为依托，继续开展“关爱生命 保护健康—红十字在行动”网络主题宣传活动。通过应急救护培训为民实事工程项目、无偿献血和造血干细胞捐献、器官（遗体）捐献工作等重点工作，深入宣传红十字“保护人的生命和健康，促进人类和平进步事业”宗旨。四是融合多种宣传平台营造宣传氛围。邀请电视台、报社、抖音、“两微一端”融合传播等新闻媒体充分参与和报道红会重要工作和大型活动，扩大红十字影响。</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2" w:name="_Toc8894"/>
      <w:r>
        <w:rPr>
          <w:rFonts w:hint="eastAsia" w:ascii="楷体" w:hAnsi="楷体" w:eastAsia="楷体"/>
          <w:b w:val="0"/>
          <w:bCs w:val="0"/>
          <w:sz w:val="32"/>
          <w:szCs w:val="32"/>
          <w:highlight w:val="none"/>
        </w:rPr>
        <w:t>（二）部门整体绩效目标设立情况</w:t>
      </w:r>
      <w:bookmarkEnd w:id="2"/>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bCs/>
          <w:sz w:val="32"/>
          <w:szCs w:val="32"/>
          <w:highlight w:val="none"/>
        </w:rPr>
      </w:pPr>
      <w:r>
        <w:rPr>
          <w:rFonts w:ascii="仿宋_GB2312" w:hAnsi="仿宋" w:eastAsia="仿宋_GB2312"/>
          <w:bCs/>
          <w:sz w:val="32"/>
          <w:szCs w:val="32"/>
          <w:highlight w:val="none"/>
        </w:rPr>
        <w:t>我</w:t>
      </w:r>
      <w:r>
        <w:rPr>
          <w:rFonts w:hint="eastAsia" w:ascii="仿宋_GB2312" w:hAnsi="仿宋" w:eastAsia="仿宋_GB2312"/>
          <w:bCs/>
          <w:sz w:val="32"/>
          <w:szCs w:val="32"/>
          <w:highlight w:val="none"/>
          <w:lang w:val="en-US" w:eastAsia="zh-CN"/>
        </w:rPr>
        <w:t>会</w:t>
      </w:r>
      <w:r>
        <w:rPr>
          <w:rFonts w:hint="eastAsia" w:ascii="仿宋_GB2312" w:hAnsi="仿宋" w:eastAsia="仿宋_GB2312"/>
          <w:bCs/>
          <w:sz w:val="32"/>
          <w:szCs w:val="32"/>
          <w:highlight w:val="none"/>
        </w:rPr>
        <w:t>结合部门职责、202</w:t>
      </w:r>
      <w:r>
        <w:rPr>
          <w:rFonts w:hint="eastAsia" w:ascii="仿宋_GB2312" w:hAnsi="仿宋" w:eastAsia="仿宋_GB2312"/>
          <w:bCs/>
          <w:sz w:val="32"/>
          <w:szCs w:val="32"/>
          <w:highlight w:val="none"/>
          <w:lang w:val="en-US" w:eastAsia="zh-CN"/>
        </w:rPr>
        <w:t>3</w:t>
      </w:r>
      <w:r>
        <w:rPr>
          <w:rFonts w:hint="eastAsia" w:ascii="仿宋_GB2312" w:hAnsi="仿宋" w:eastAsia="仿宋_GB2312"/>
          <w:bCs/>
          <w:sz w:val="32"/>
          <w:szCs w:val="32"/>
          <w:highlight w:val="none"/>
        </w:rPr>
        <w:t>年</w:t>
      </w:r>
      <w:r>
        <w:rPr>
          <w:rFonts w:hint="eastAsia" w:ascii="仿宋_GB2312" w:hAnsi="仿宋" w:eastAsia="仿宋_GB2312"/>
          <w:bCs/>
          <w:sz w:val="32"/>
          <w:szCs w:val="32"/>
          <w:highlight w:val="none"/>
          <w:lang w:eastAsia="zh-CN"/>
        </w:rPr>
        <w:t>重点工作任务</w:t>
      </w:r>
      <w:r>
        <w:rPr>
          <w:rFonts w:hint="eastAsia" w:ascii="仿宋_GB2312" w:hAnsi="仿宋" w:eastAsia="仿宋_GB2312"/>
          <w:bCs/>
          <w:sz w:val="32"/>
          <w:szCs w:val="32"/>
          <w:highlight w:val="none"/>
        </w:rPr>
        <w:t>及财政资金分配使用计划，制定了《北京市</w:t>
      </w:r>
      <w:r>
        <w:rPr>
          <w:rFonts w:hint="eastAsia" w:ascii="仿宋_GB2312" w:hAnsi="仿宋" w:eastAsia="仿宋_GB2312"/>
          <w:bCs/>
          <w:sz w:val="32"/>
          <w:szCs w:val="32"/>
          <w:highlight w:val="none"/>
          <w:lang w:val="en-US" w:eastAsia="zh-CN"/>
        </w:rPr>
        <w:t>红十字</w:t>
      </w:r>
      <w:r>
        <w:rPr>
          <w:rFonts w:hint="eastAsia" w:ascii="仿宋_GB2312" w:hAnsi="仿宋" w:eastAsia="仿宋_GB2312"/>
          <w:bCs/>
          <w:sz w:val="32"/>
          <w:szCs w:val="32"/>
          <w:highlight w:val="none"/>
        </w:rPr>
        <w:t>会202</w:t>
      </w:r>
      <w:r>
        <w:rPr>
          <w:rFonts w:hint="eastAsia" w:ascii="仿宋_GB2312" w:hAnsi="仿宋" w:eastAsia="仿宋_GB2312"/>
          <w:bCs/>
          <w:sz w:val="32"/>
          <w:szCs w:val="32"/>
          <w:highlight w:val="none"/>
          <w:lang w:val="en-US" w:eastAsia="zh-CN"/>
        </w:rPr>
        <w:t>3</w:t>
      </w:r>
      <w:r>
        <w:rPr>
          <w:rFonts w:hint="eastAsia" w:ascii="仿宋_GB2312" w:hAnsi="仿宋" w:eastAsia="仿宋_GB2312"/>
          <w:bCs/>
          <w:sz w:val="32"/>
          <w:szCs w:val="32"/>
          <w:highlight w:val="none"/>
        </w:rPr>
        <w:t>年部门整体支出绩效目标申报表》，明确了部门总体绩效目标：按照党中央、国务院和市委、市政府的战略部署，全面贯彻党的二十大会议精神，落实市委全会精神。紧密衔接中国红十字会的目标任务，发挥党和政府在人道领域联系群众的桥梁和纽带作用，保持和增强红十字组织的政治性、先进性和群众性，建成国内领先、国际一流，具有世界影响力的首都红十字组织。具体目标</w:t>
      </w:r>
      <w:r>
        <w:rPr>
          <w:rFonts w:hint="eastAsia" w:ascii="仿宋_GB2312" w:hAnsi="仿宋" w:eastAsia="仿宋_GB2312"/>
          <w:bCs/>
          <w:sz w:val="32"/>
          <w:szCs w:val="32"/>
          <w:highlight w:val="none"/>
          <w:lang w:val="en-US" w:eastAsia="zh-CN"/>
        </w:rPr>
        <w:t>包括</w:t>
      </w:r>
      <w:r>
        <w:rPr>
          <w:rFonts w:hint="eastAsia" w:ascii="仿宋_GB2312" w:hAnsi="仿宋" w:eastAsia="仿宋_GB2312"/>
          <w:bCs/>
          <w:sz w:val="32"/>
          <w:szCs w:val="32"/>
          <w:highlight w:val="none"/>
        </w:rPr>
        <w:t>：1.深入学习二十大会议精神，切实加强红十字组织自身建设。2.着力推进红十字应急救援体系建设。加大社会应急救护培训力度，确保急救知识普及率和救护人员持证率达到标准。3.着力打造“数字红会”。把信息化建设摆在突出位置，着力建设网上红十字会，实现红十字会数字化转型。4.加强人道救助工作，助力精准帮困。5.夯实基层基础，打造群众身边红十字会。6.发挥红十字组织独特优势，助力“平安北京”“健康北京”建设。7.扎实推进无偿献血、造血干细胞、遗体捐献宣传动员工作。8.深化青少年和志愿服务工作，提高红十字组织影响力。</w:t>
      </w:r>
    </w:p>
    <w:p>
      <w:pPr>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rPr>
        <w:t>根据总体目标并结合工作重点，</w:t>
      </w:r>
      <w:r>
        <w:rPr>
          <w:rFonts w:hint="eastAsia" w:ascii="仿宋_GB2312" w:hAnsi="仿宋" w:eastAsia="仿宋_GB2312"/>
          <w:sz w:val="32"/>
          <w:szCs w:val="32"/>
          <w:highlight w:val="none"/>
          <w:lang w:eastAsia="zh-CN"/>
        </w:rPr>
        <w:t>我</w:t>
      </w:r>
      <w:r>
        <w:rPr>
          <w:rFonts w:hint="eastAsia" w:ascii="仿宋_GB2312" w:hAnsi="仿宋" w:eastAsia="仿宋_GB2312"/>
          <w:sz w:val="32"/>
          <w:szCs w:val="32"/>
          <w:highlight w:val="none"/>
          <w:lang w:val="en-US" w:eastAsia="zh-CN"/>
        </w:rPr>
        <w:t>会</w:t>
      </w:r>
      <w:r>
        <w:rPr>
          <w:rFonts w:hint="eastAsia" w:ascii="仿宋_GB2312" w:hAnsi="仿宋" w:eastAsia="仿宋_GB2312"/>
          <w:sz w:val="32"/>
          <w:szCs w:val="32"/>
          <w:highlight w:val="none"/>
        </w:rPr>
        <w:t>从</w:t>
      </w:r>
      <w:r>
        <w:rPr>
          <w:rFonts w:hint="eastAsia" w:ascii="仿宋_GB2312" w:hAnsi="宋体" w:eastAsia="仿宋_GB2312" w:cs="仿宋_GB2312"/>
          <w:kern w:val="44"/>
          <w:sz w:val="32"/>
          <w:szCs w:val="32"/>
          <w:highlight w:val="none"/>
        </w:rPr>
        <w:t>加强应急救援能力建设</w:t>
      </w:r>
      <w:r>
        <w:rPr>
          <w:rFonts w:hint="eastAsia" w:ascii="仿宋_GB2312" w:hAnsi="宋体" w:eastAsia="仿宋_GB2312" w:cs="仿宋_GB2312"/>
          <w:kern w:val="44"/>
          <w:sz w:val="32"/>
          <w:szCs w:val="32"/>
          <w:highlight w:val="none"/>
          <w:lang w:eastAsia="zh-CN"/>
        </w:rPr>
        <w:t>、</w:t>
      </w:r>
      <w:r>
        <w:rPr>
          <w:rFonts w:hint="eastAsia" w:ascii="仿宋_GB2312" w:hAnsi="宋体" w:eastAsia="仿宋_GB2312" w:cs="仿宋_GB2312"/>
          <w:kern w:val="44"/>
          <w:sz w:val="32"/>
          <w:szCs w:val="32"/>
          <w:highlight w:val="none"/>
          <w:lang w:val="en-US" w:eastAsia="zh-CN"/>
        </w:rPr>
        <w:t>提高</w:t>
      </w:r>
      <w:r>
        <w:rPr>
          <w:rFonts w:hint="eastAsia" w:ascii="仿宋_GB2312" w:hAnsi="宋体" w:eastAsia="仿宋_GB2312" w:cs="仿宋_GB2312"/>
          <w:kern w:val="44"/>
          <w:sz w:val="32"/>
          <w:szCs w:val="32"/>
          <w:highlight w:val="none"/>
          <w:lang w:eastAsia="zh-CN"/>
        </w:rPr>
        <w:t>北京市常住人口紧急救护知识和技能普及率、</w:t>
      </w:r>
      <w:r>
        <w:rPr>
          <w:rFonts w:hint="eastAsia" w:ascii="仿宋_GB2312" w:hAnsi="宋体" w:eastAsia="仿宋_GB2312" w:cs="仿宋_GB2312"/>
          <w:kern w:val="44"/>
          <w:sz w:val="32"/>
          <w:szCs w:val="32"/>
          <w:highlight w:val="none"/>
          <w:lang w:val="en-US" w:eastAsia="zh-CN"/>
        </w:rPr>
        <w:t>提高</w:t>
      </w:r>
      <w:r>
        <w:rPr>
          <w:rFonts w:hint="eastAsia" w:ascii="仿宋_GB2312" w:hAnsi="宋体" w:eastAsia="仿宋_GB2312" w:cs="仿宋_GB2312"/>
          <w:kern w:val="44"/>
          <w:sz w:val="32"/>
          <w:szCs w:val="32"/>
          <w:highlight w:val="none"/>
          <w:lang w:eastAsia="zh-CN"/>
        </w:rPr>
        <w:t>公共场所红十字急救箱使用率、</w:t>
      </w:r>
      <w:r>
        <w:rPr>
          <w:rFonts w:hint="eastAsia" w:ascii="仿宋_GB2312" w:hAnsi="宋体" w:eastAsia="仿宋_GB2312" w:cs="仿宋_GB2312"/>
          <w:kern w:val="44"/>
          <w:sz w:val="32"/>
          <w:szCs w:val="32"/>
          <w:highlight w:val="none"/>
        </w:rPr>
        <w:t>推动无偿献血工作</w:t>
      </w:r>
      <w:r>
        <w:rPr>
          <w:rFonts w:hint="eastAsia" w:ascii="仿宋_GB2312" w:hAnsi="宋体" w:eastAsia="仿宋_GB2312" w:cs="仿宋_GB2312"/>
          <w:kern w:val="44"/>
          <w:sz w:val="32"/>
          <w:szCs w:val="32"/>
          <w:highlight w:val="none"/>
          <w:lang w:eastAsia="zh-CN"/>
        </w:rPr>
        <w:t>、数字红会建设提供群众办理业务便捷度</w:t>
      </w:r>
      <w:r>
        <w:rPr>
          <w:rFonts w:hint="eastAsia" w:ascii="仿宋_GB2312" w:hAnsi="Times New Roman" w:eastAsia="仿宋_GB2312"/>
          <w:b w:val="0"/>
          <w:bCs w:val="0"/>
          <w:snapToGrid w:val="0"/>
          <w:kern w:val="0"/>
          <w:sz w:val="32"/>
          <w:szCs w:val="32"/>
          <w:highlight w:val="none"/>
          <w:lang w:eastAsia="zh-CN"/>
        </w:rPr>
        <w:t>、开展首都红十字外事交流</w:t>
      </w:r>
      <w:r>
        <w:rPr>
          <w:rFonts w:hint="eastAsia" w:ascii="仿宋_GB2312" w:hAnsi="仿宋" w:eastAsia="仿宋_GB2312"/>
          <w:sz w:val="32"/>
          <w:szCs w:val="32"/>
          <w:highlight w:val="none"/>
        </w:rPr>
        <w:t>等方面设定了</w:t>
      </w:r>
      <w:r>
        <w:rPr>
          <w:rFonts w:hint="eastAsia" w:ascii="仿宋_GB2312" w:hAnsi="仿宋" w:eastAsia="仿宋_GB2312"/>
          <w:sz w:val="32"/>
          <w:szCs w:val="32"/>
          <w:highlight w:val="none"/>
          <w:lang w:val="en-US" w:eastAsia="zh-CN"/>
        </w:rPr>
        <w:t>11</w:t>
      </w:r>
      <w:r>
        <w:rPr>
          <w:rFonts w:hint="eastAsia" w:ascii="仿宋_GB2312" w:hAnsi="仿宋" w:eastAsia="仿宋_GB2312"/>
          <w:sz w:val="32"/>
          <w:szCs w:val="32"/>
          <w:highlight w:val="none"/>
        </w:rPr>
        <w:t>个绩效指标，</w:t>
      </w:r>
      <w:r>
        <w:rPr>
          <w:rFonts w:hint="eastAsia" w:ascii="仿宋_GB2312" w:hAnsi="仿宋" w:eastAsia="仿宋_GB2312"/>
          <w:sz w:val="32"/>
          <w:szCs w:val="32"/>
          <w:highlight w:val="none"/>
          <w:lang w:val="en-US" w:eastAsia="zh-CN"/>
        </w:rPr>
        <w:t>已设定的各项</w:t>
      </w:r>
      <w:r>
        <w:rPr>
          <w:rFonts w:hint="eastAsia" w:ascii="仿宋_GB2312" w:hAnsi="仿宋" w:eastAsia="仿宋_GB2312"/>
          <w:sz w:val="32"/>
          <w:szCs w:val="32"/>
          <w:highlight w:val="none"/>
        </w:rPr>
        <w:t>指标与</w:t>
      </w:r>
      <w:r>
        <w:rPr>
          <w:rFonts w:hint="eastAsia" w:ascii="仿宋_GB2312" w:hAnsi="仿宋" w:eastAsia="仿宋_GB2312"/>
          <w:sz w:val="32"/>
          <w:szCs w:val="32"/>
          <w:highlight w:val="none"/>
          <w:lang w:val="en-US" w:eastAsia="zh-CN"/>
        </w:rPr>
        <w:t>我会</w:t>
      </w:r>
      <w:r>
        <w:rPr>
          <w:rFonts w:hint="eastAsia" w:ascii="仿宋_GB2312" w:hAnsi="仿宋" w:eastAsia="仿宋_GB2312"/>
          <w:sz w:val="32"/>
          <w:szCs w:val="32"/>
          <w:highlight w:val="none"/>
        </w:rPr>
        <w:t>职能任务</w:t>
      </w:r>
      <w:r>
        <w:rPr>
          <w:rFonts w:hint="eastAsia" w:ascii="仿宋_GB2312" w:hAnsi="仿宋" w:eastAsia="仿宋_GB2312"/>
          <w:sz w:val="32"/>
          <w:szCs w:val="32"/>
          <w:highlight w:val="none"/>
          <w:lang w:val="en-US" w:eastAsia="zh-CN"/>
        </w:rPr>
        <w:t>相</w:t>
      </w:r>
      <w:r>
        <w:rPr>
          <w:rFonts w:hint="eastAsia" w:ascii="仿宋_GB2312" w:hAnsi="仿宋" w:eastAsia="仿宋_GB2312"/>
          <w:sz w:val="32"/>
          <w:szCs w:val="32"/>
          <w:highlight w:val="none"/>
        </w:rPr>
        <w:t>匹配，符合相关法律法规的要求及部门整体支出的客观实际</w:t>
      </w:r>
      <w:r>
        <w:rPr>
          <w:rFonts w:hint="eastAsia" w:ascii="仿宋_GB2312" w:hAnsi="仿宋"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ascii="黑体" w:hAnsi="黑体" w:eastAsia="黑体"/>
          <w:b w:val="0"/>
          <w:bCs w:val="0"/>
          <w:sz w:val="32"/>
          <w:szCs w:val="32"/>
          <w:highlight w:val="none"/>
        </w:rPr>
      </w:pPr>
      <w:bookmarkStart w:id="3" w:name="_Toc12723"/>
      <w:r>
        <w:rPr>
          <w:rFonts w:hint="eastAsia" w:ascii="黑体" w:hAnsi="黑体" w:eastAsia="黑体" w:cs="Times New Roman"/>
          <w:b w:val="0"/>
          <w:bCs w:val="0"/>
          <w:sz w:val="32"/>
          <w:szCs w:val="32"/>
          <w:highlight w:val="none"/>
        </w:rPr>
        <w:t>二、当年预算执行情况</w:t>
      </w:r>
      <w:bookmarkEnd w:id="3"/>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年全年预算</w:t>
      </w:r>
      <w:r>
        <w:rPr>
          <w:rFonts w:hint="eastAsia" w:ascii="仿宋_GB2312" w:eastAsia="仿宋_GB2312"/>
          <w:sz w:val="32"/>
          <w:szCs w:val="32"/>
          <w:highlight w:val="none"/>
          <w:lang w:val="en-US" w:eastAsia="zh-CN"/>
        </w:rPr>
        <w:t>数</w:t>
      </w:r>
      <w:r>
        <w:rPr>
          <w:rFonts w:ascii="仿宋_GB2312" w:hAnsi="仿宋" w:eastAsia="仿宋_GB2312"/>
          <w:sz w:val="32"/>
          <w:szCs w:val="32"/>
        </w:rPr>
        <w:t>2</w:t>
      </w:r>
      <w:r>
        <w:rPr>
          <w:rFonts w:hint="eastAsia" w:ascii="仿宋_GB2312" w:hAnsi="仿宋" w:eastAsia="仿宋_GB2312"/>
          <w:sz w:val="32"/>
          <w:szCs w:val="32"/>
          <w:lang w:val="en-US" w:eastAsia="zh-CN"/>
        </w:rPr>
        <w:t>3</w:t>
      </w:r>
      <w:r>
        <w:rPr>
          <w:rFonts w:ascii="仿宋_GB2312" w:hAnsi="仿宋" w:eastAsia="仿宋_GB2312"/>
          <w:sz w:val="32"/>
          <w:szCs w:val="32"/>
        </w:rPr>
        <w:t>,</w:t>
      </w:r>
      <w:r>
        <w:rPr>
          <w:rFonts w:hint="eastAsia" w:ascii="仿宋_GB2312" w:hAnsi="仿宋" w:eastAsia="仿宋_GB2312"/>
          <w:sz w:val="32"/>
          <w:szCs w:val="32"/>
          <w:lang w:val="en-US" w:eastAsia="zh-CN"/>
        </w:rPr>
        <w:t>022</w:t>
      </w:r>
      <w:r>
        <w:rPr>
          <w:rFonts w:ascii="仿宋_GB2312" w:hAnsi="仿宋" w:eastAsia="仿宋_GB2312"/>
          <w:sz w:val="32"/>
          <w:szCs w:val="32"/>
        </w:rPr>
        <w:t>.</w:t>
      </w:r>
      <w:r>
        <w:rPr>
          <w:rFonts w:hint="eastAsia" w:ascii="仿宋_GB2312" w:hAnsi="仿宋" w:eastAsia="仿宋_GB2312"/>
          <w:sz w:val="32"/>
          <w:szCs w:val="32"/>
          <w:lang w:val="en-US" w:eastAsia="zh-CN"/>
        </w:rPr>
        <w:t>55</w:t>
      </w:r>
      <w:r>
        <w:rPr>
          <w:rFonts w:hint="eastAsia" w:ascii="仿宋_GB2312" w:eastAsia="仿宋_GB2312"/>
          <w:sz w:val="32"/>
          <w:szCs w:val="32"/>
          <w:highlight w:val="none"/>
        </w:rPr>
        <w:t>万元，其中，基本</w:t>
      </w:r>
      <w:r>
        <w:rPr>
          <w:rFonts w:hint="eastAsia" w:ascii="仿宋_GB2312" w:eastAsia="仿宋_GB2312"/>
          <w:sz w:val="32"/>
          <w:szCs w:val="32"/>
          <w:highlight w:val="none"/>
          <w:lang w:val="en-US" w:eastAsia="zh-CN"/>
        </w:rPr>
        <w:t>支出预算数5,102.67</w:t>
      </w:r>
      <w:r>
        <w:rPr>
          <w:rFonts w:hint="eastAsia" w:ascii="仿宋_GB2312" w:eastAsia="仿宋_GB2312"/>
          <w:sz w:val="32"/>
          <w:szCs w:val="32"/>
          <w:highlight w:val="none"/>
        </w:rPr>
        <w:t>万元，项目</w:t>
      </w:r>
      <w:r>
        <w:rPr>
          <w:rFonts w:hint="eastAsia" w:ascii="仿宋_GB2312" w:eastAsia="仿宋_GB2312"/>
          <w:sz w:val="32"/>
          <w:szCs w:val="32"/>
          <w:highlight w:val="none"/>
          <w:lang w:val="en-US" w:eastAsia="zh-CN"/>
        </w:rPr>
        <w:t>支出预算数17,919.88</w:t>
      </w:r>
      <w:r>
        <w:rPr>
          <w:rFonts w:hint="eastAsia" w:ascii="仿宋_GB2312" w:eastAsia="仿宋_GB2312"/>
          <w:sz w:val="32"/>
          <w:szCs w:val="32"/>
          <w:highlight w:val="none"/>
        </w:rPr>
        <w:t>万元。资金总体支出</w:t>
      </w:r>
      <w:r>
        <w:rPr>
          <w:rFonts w:hint="eastAsia" w:ascii="仿宋_GB2312" w:eastAsia="仿宋_GB2312"/>
          <w:sz w:val="32"/>
          <w:szCs w:val="32"/>
          <w:highlight w:val="none"/>
          <w:lang w:val="en-US" w:eastAsia="zh-CN"/>
        </w:rPr>
        <w:t>22,438.37</w:t>
      </w:r>
      <w:r>
        <w:rPr>
          <w:rFonts w:hint="eastAsia" w:ascii="仿宋_GB2312" w:eastAsia="仿宋_GB2312"/>
          <w:sz w:val="32"/>
          <w:szCs w:val="32"/>
          <w:highlight w:val="none"/>
        </w:rPr>
        <w:t>万元，其中，基本支出</w:t>
      </w:r>
      <w:r>
        <w:rPr>
          <w:rFonts w:hint="eastAsia" w:ascii="仿宋_GB2312" w:eastAsia="仿宋_GB2312"/>
          <w:sz w:val="32"/>
          <w:szCs w:val="32"/>
          <w:highlight w:val="none"/>
          <w:lang w:val="en-US" w:eastAsia="zh-CN"/>
        </w:rPr>
        <w:t>4,810.91万元</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17,627.46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预算执行率为</w:t>
      </w:r>
      <w:r>
        <w:rPr>
          <w:rFonts w:hint="eastAsia" w:ascii="仿宋_GB2312" w:eastAsia="仿宋_GB2312"/>
          <w:sz w:val="32"/>
          <w:szCs w:val="32"/>
          <w:highlight w:val="none"/>
          <w:lang w:val="en-US" w:eastAsia="zh-CN"/>
        </w:rPr>
        <w:t>97.46</w:t>
      </w:r>
      <w:r>
        <w:rPr>
          <w:rFonts w:hint="eastAsia" w:ascii="仿宋_GB2312" w:eastAsia="仿宋_GB2312"/>
          <w:sz w:val="32"/>
          <w:szCs w:val="32"/>
          <w:highlight w:val="none"/>
        </w:rPr>
        <w:t>%。</w:t>
      </w:r>
    </w:p>
    <w:p>
      <w:pPr>
        <w:keepNext w:val="0"/>
        <w:keepLines w:val="0"/>
        <w:pageBreakBefore w:val="0"/>
        <w:widowControl w:val="0"/>
        <w:tabs>
          <w:tab w:val="left" w:pos="5746"/>
        </w:tabs>
        <w:kinsoku/>
        <w:wordWrap/>
        <w:overflowPunct/>
        <w:topLinePunct w:val="0"/>
        <w:autoSpaceDE/>
        <w:autoSpaceDN/>
        <w:bidi w:val="0"/>
        <w:adjustRightInd/>
        <w:snapToGrid/>
        <w:spacing w:before="0" w:after="0" w:line="360" w:lineRule="auto"/>
        <w:ind w:firstLine="640" w:firstLineChars="200"/>
        <w:textAlignment w:val="auto"/>
        <w:outlineLvl w:val="0"/>
        <w:rPr>
          <w:rFonts w:ascii="黑体" w:hAnsi="黑体" w:eastAsia="黑体"/>
          <w:b w:val="0"/>
          <w:bCs w:val="0"/>
          <w:sz w:val="32"/>
          <w:szCs w:val="32"/>
          <w:highlight w:val="none"/>
        </w:rPr>
      </w:pPr>
      <w:bookmarkStart w:id="4" w:name="_Toc20905"/>
      <w:r>
        <w:rPr>
          <w:rFonts w:hint="eastAsia" w:ascii="黑体" w:hAnsi="黑体" w:eastAsia="黑体" w:cs="Times New Roman"/>
          <w:b w:val="0"/>
          <w:bCs w:val="0"/>
          <w:sz w:val="32"/>
          <w:szCs w:val="32"/>
          <w:highlight w:val="none"/>
        </w:rPr>
        <w:t>三、整体绩效目标实现情况</w:t>
      </w:r>
      <w:bookmarkEnd w:id="4"/>
      <w:r>
        <w:rPr>
          <w:rFonts w:ascii="黑体" w:hAnsi="黑体" w:eastAsia="黑体"/>
          <w:b w:val="0"/>
          <w:bCs w:val="0"/>
          <w:sz w:val="32"/>
          <w:szCs w:val="32"/>
          <w:highlight w:val="none"/>
        </w:rPr>
        <w:tab/>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b w:val="0"/>
          <w:bCs w:val="0"/>
          <w:sz w:val="32"/>
          <w:szCs w:val="32"/>
          <w:highlight w:val="none"/>
        </w:rPr>
      </w:pPr>
      <w:bookmarkStart w:id="5" w:name="_Toc8050"/>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年我</w:t>
      </w:r>
      <w:r>
        <w:rPr>
          <w:rFonts w:hint="eastAsia" w:ascii="仿宋_GB2312" w:eastAsia="仿宋_GB2312"/>
          <w:sz w:val="32"/>
          <w:szCs w:val="32"/>
          <w:highlight w:val="none"/>
          <w:lang w:val="en-US" w:eastAsia="zh-CN"/>
        </w:rPr>
        <w:t>会在市委、市政府的坚强领导和中国红十字会总会的指导下，紧紧围绕市委市政府决策部署，聚焦主责主业，发挥红十字会独特作用，各项工作稳步推进</w:t>
      </w:r>
      <w:r>
        <w:rPr>
          <w:rFonts w:hint="eastAsia" w:ascii="仿宋_GB2312" w:eastAsia="仿宋_GB2312"/>
          <w:sz w:val="32"/>
          <w:szCs w:val="32"/>
          <w:highlight w:val="none"/>
          <w:lang w:eastAsia="zh-CN"/>
        </w:rPr>
        <w:t>，</w:t>
      </w:r>
      <w:r>
        <w:rPr>
          <w:rFonts w:hint="eastAsia" w:ascii="仿宋_GB2312" w:eastAsia="仿宋_GB2312"/>
          <w:sz w:val="32"/>
          <w:szCs w:val="32"/>
          <w:lang w:val="en-US" w:eastAsia="zh-CN"/>
        </w:rPr>
        <w:t>并于2024年4-5月按照《北京市财政局关于开展2024年预算绩效管理相关工作</w:t>
      </w:r>
      <w:r>
        <w:rPr>
          <w:rFonts w:hint="eastAsia" w:ascii="仿宋_GB2312" w:eastAsia="仿宋_GB2312"/>
          <w:sz w:val="32"/>
          <w:szCs w:val="32"/>
          <w:highlight w:val="none"/>
          <w:lang w:val="en-US" w:eastAsia="zh-CN"/>
        </w:rPr>
        <w:t>的函》要求</w:t>
      </w:r>
      <w:r>
        <w:rPr>
          <w:rFonts w:hint="eastAsia" w:ascii="仿宋_GB2312" w:eastAsia="仿宋_GB2312"/>
          <w:sz w:val="32"/>
          <w:szCs w:val="32"/>
          <w:highlight w:val="none"/>
          <w:lang w:eastAsia="zh-CN"/>
        </w:rPr>
        <w:t>对202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年度部门项目支出实施绩效</w:t>
      </w:r>
      <w:r>
        <w:rPr>
          <w:rFonts w:hint="eastAsia" w:ascii="仿宋_GB2312" w:eastAsia="仿宋_GB2312"/>
          <w:sz w:val="32"/>
          <w:szCs w:val="32"/>
          <w:highlight w:val="none"/>
          <w:lang w:val="en-US" w:eastAsia="zh-CN"/>
        </w:rPr>
        <w:t>自评，评价项目42个，占部门项目总数的100%，涉及金额17,919.88万元。其中，部门评价项目1个，涉及金额94.322万元，评价得分为91.23分。单位自评项目42个，评价得分在90（含）-100分的36个、评价得分在80（含）-90分的2个、评价得分在60（含）-80分的2个、评价得分在60分以下的2个。</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r>
        <w:rPr>
          <w:rFonts w:hint="eastAsia" w:ascii="楷体" w:hAnsi="楷体" w:eastAsia="楷体"/>
          <w:b w:val="0"/>
          <w:bCs w:val="0"/>
          <w:sz w:val="32"/>
          <w:szCs w:val="32"/>
          <w:highlight w:val="none"/>
        </w:rPr>
        <w:t>（一）产出完成情况分析</w:t>
      </w:r>
      <w:bookmarkEnd w:id="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ascii="仿宋_GB2312" w:eastAsia="仿宋_GB2312"/>
          <w:sz w:val="32"/>
          <w:szCs w:val="32"/>
          <w:highlight w:val="none"/>
        </w:rPr>
      </w:pPr>
      <w:r>
        <w:rPr>
          <w:rFonts w:hint="eastAsia" w:ascii="仿宋_GB2312" w:eastAsia="仿宋_GB2312"/>
          <w:sz w:val="32"/>
          <w:szCs w:val="32"/>
          <w:lang w:val="en-US" w:eastAsia="zh-CN"/>
        </w:rPr>
        <w:t>2023年</w:t>
      </w:r>
      <w:r>
        <w:rPr>
          <w:rFonts w:hint="eastAsia" w:ascii="仿宋_GB2312" w:eastAsia="仿宋_GB2312"/>
          <w:sz w:val="32"/>
          <w:szCs w:val="32"/>
          <w:lang w:eastAsia="zh-CN"/>
        </w:rPr>
        <w:t>，</w:t>
      </w:r>
      <w:r>
        <w:rPr>
          <w:rFonts w:hint="eastAsia" w:ascii="仿宋_GB2312" w:eastAsia="仿宋_GB2312"/>
          <w:sz w:val="32"/>
          <w:szCs w:val="32"/>
          <w:lang w:val="en-US" w:eastAsia="zh-CN"/>
        </w:rPr>
        <w:t>我会</w:t>
      </w:r>
      <w:r>
        <w:rPr>
          <w:rFonts w:hint="eastAsia" w:ascii="仿宋_GB2312" w:eastAsia="仿宋_GB2312"/>
          <w:sz w:val="32"/>
          <w:szCs w:val="32"/>
          <w:highlight w:val="none"/>
          <w:lang w:val="en-US" w:eastAsia="zh-CN"/>
        </w:rPr>
        <w:t>基本</w:t>
      </w:r>
      <w:r>
        <w:rPr>
          <w:rFonts w:hint="eastAsia" w:ascii="仿宋_GB2312" w:eastAsia="仿宋_GB2312"/>
          <w:sz w:val="32"/>
          <w:szCs w:val="32"/>
          <w:highlight w:val="none"/>
        </w:rPr>
        <w:t>按照任务目标</w:t>
      </w:r>
      <w:r>
        <w:rPr>
          <w:rFonts w:hint="eastAsia" w:ascii="仿宋_GB2312" w:eastAsia="仿宋_GB2312"/>
          <w:sz w:val="32"/>
          <w:szCs w:val="32"/>
          <w:highlight w:val="none"/>
          <w:lang w:eastAsia="zh-CN"/>
        </w:rPr>
        <w:t>要求</w:t>
      </w:r>
      <w:r>
        <w:rPr>
          <w:rFonts w:hint="eastAsia" w:ascii="仿宋_GB2312" w:eastAsia="仿宋_GB2312"/>
          <w:sz w:val="32"/>
          <w:szCs w:val="32"/>
          <w:highlight w:val="none"/>
        </w:rPr>
        <w:t>完成了各项工作</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具体情况</w:t>
      </w:r>
      <w:r>
        <w:rPr>
          <w:rFonts w:hint="eastAsia" w:ascii="仿宋_GB2312" w:eastAsia="仿宋_GB2312"/>
          <w:sz w:val="32"/>
          <w:szCs w:val="32"/>
          <w:highlight w:val="none"/>
        </w:rPr>
        <w:t>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 w:eastAsia="仿宋_GB2312"/>
          <w:sz w:val="32"/>
          <w:szCs w:val="32"/>
        </w:rPr>
      </w:pPr>
      <w:r>
        <w:rPr>
          <w:rFonts w:hint="eastAsia" w:ascii="仿宋_GB2312" w:eastAsia="仿宋_GB2312"/>
          <w:sz w:val="32"/>
          <w:szCs w:val="32"/>
          <w:highlight w:val="none"/>
        </w:rPr>
        <w:t>1.</w:t>
      </w:r>
      <w:r>
        <w:rPr>
          <w:rFonts w:hint="eastAsia" w:ascii="仿宋_GB2312" w:hAnsi="仿宋" w:eastAsia="仿宋_GB2312"/>
          <w:sz w:val="32"/>
          <w:szCs w:val="32"/>
        </w:rPr>
        <w:t>深入开展“健康基层行”服务群众活动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eastAsia="zh-CN"/>
        </w:rPr>
      </w:pPr>
      <w:r>
        <w:rPr>
          <w:rFonts w:hint="eastAsia" w:ascii="仿宋_GB2312" w:hAnsi="仿宋" w:eastAsia="仿宋_GB2312"/>
          <w:sz w:val="32"/>
          <w:szCs w:val="32"/>
        </w:rPr>
        <w:t>组织医疗志愿服务团队深入乡村、社区，开展健康科普、健康咨询、应急救护培训、义诊巡诊等服务群众活动</w:t>
      </w:r>
      <w:r>
        <w:rPr>
          <w:rFonts w:hint="eastAsia" w:ascii="仿宋_GB2312" w:hAnsi="仿宋" w:eastAsia="仿宋_GB2312"/>
          <w:sz w:val="32"/>
          <w:szCs w:val="32"/>
          <w:lang w:eastAsia="zh-CN"/>
        </w:rPr>
        <w:t>，</w:t>
      </w:r>
      <w:r>
        <w:rPr>
          <w:rFonts w:hint="eastAsia" w:ascii="仿宋_GB2312" w:hAnsi="仿宋" w:eastAsia="仿宋_GB2312"/>
          <w:sz w:val="32"/>
          <w:szCs w:val="32"/>
        </w:rPr>
        <w:t>先后深入房山、门头沟、密云、延庆等近十区所属城乡社区，服务当地群众达4000余人次</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 w:eastAsia="仿宋_GB2312"/>
          <w:sz w:val="32"/>
          <w:szCs w:val="32"/>
        </w:rPr>
      </w:pPr>
      <w:r>
        <w:rPr>
          <w:rFonts w:hint="eastAsia" w:ascii="仿宋_GB2312" w:eastAsia="仿宋_GB2312"/>
          <w:sz w:val="32"/>
          <w:szCs w:val="32"/>
          <w:highlight w:val="none"/>
        </w:rPr>
        <w:t>2.</w:t>
      </w:r>
      <w:r>
        <w:rPr>
          <w:rFonts w:hint="eastAsia" w:ascii="仿宋_GB2312" w:hAnsi="仿宋" w:eastAsia="仿宋_GB2312"/>
          <w:sz w:val="32"/>
          <w:szCs w:val="32"/>
        </w:rPr>
        <w:t>坚持聚焦主责主业，努力推动首都红十字事业高质量发展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w:t>
      </w:r>
      <w:r>
        <w:rPr>
          <w:rFonts w:hint="eastAsia" w:ascii="仿宋_GB2312" w:hAnsi="仿宋" w:eastAsia="仿宋_GB2312"/>
          <w:sz w:val="32"/>
          <w:szCs w:val="32"/>
          <w:lang w:eastAsia="zh-CN"/>
        </w:rPr>
        <w:t>）</w:t>
      </w:r>
      <w:r>
        <w:rPr>
          <w:rFonts w:hint="eastAsia" w:ascii="仿宋_GB2312" w:hAnsi="仿宋" w:eastAsia="仿宋_GB2312"/>
          <w:sz w:val="32"/>
          <w:szCs w:val="32"/>
        </w:rPr>
        <w:t>在应急救援方面，积极落实《中国红十字会总会关于建立健全红十字应急救援区域协作机制的意见》，多次牵头组织召开工作协调会，开展应急救援资源现状调查，组织中部协作区应急救援综合演练，初步达成中部协作区组建预期目标。按照总会提出的“地市级红十字会至少建立一支救援队伍”目标要求，会同西城、朝阳、密云、延庆区会新建红十字救援队5支，市会救援队伍总数累计达到26支，其中国家级救援队3支，市属救援队7支，区属救援队16支，救援队员达2000余人</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在应急救护方面，认真落实《北京市社会急救能力建设三年行动方案》要求，积极做好应急救护知识的宣传普及和应急救护知识技能的培训，在全市重点公共场所配置AED等急救设施设备。在应急救护知识的宣传普及方面，在机场、火车站、交通枢纽、高校等设置宣传屏幕进行应急救护宣传，在北京交通广播黄金时段播出30期《应急云课堂》节目，并通过微信公众号、微博等平台，普及各类避险逃生和自救互救知识，累计1443万余人次收听收看。在急救能力建设方面，对救援服务中心（999）指挥调度平台进行升级完善，扎实推进院前急救能力建设，不断提升非急救医疗服务质量水平。在应急救护培训上，积极开展应急救护培训“五进”活动，与市教委、市交通委、市国资委、市应急局等部门联合，开展心肺复苏（CPR）技能和AED使用等急救知识技能培训。全年举办市民安全大讲堂23节，累计完成16学时救护员培训督导31期，2023年全市红十字系统累计完成各类取证培训15.63万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3）在“三献”方面，深入城乡社区、学校、企业、机关等，开展“三献”知识科普宣传，在高校、社区和相关企事业单位开展科普讲座35场，在血液中心、高校、志愿服务点投放宣传品万余件，宣传彩页15万张，为入库志愿者发送慰问短信50多万条。联合市卫健委推动开展无偿献血宣传表彰工作，积极组织开展无偿献血活动，认真举办“益起献血，共助生命”“学习雷锋，我献热血”等主题活动，积极开展造血干细胞捐献相关工作。积极参与、推动遗体和人体器官捐献工作，通过深入调研，在听取各方意见基础上，新增设了北京中医药大学遗体接收站。组织线上线下同步开展第十七届“生命</w:t>
      </w:r>
      <w:r>
        <w:rPr>
          <w:rFonts w:hint="eastAsia" w:ascii="仿宋_GB2312" w:hAnsi="仿宋" w:eastAsia="仿宋_GB2312" w:cs="仿宋"/>
          <w:kern w:val="2"/>
          <w:sz w:val="32"/>
          <w:szCs w:val="32"/>
          <w:highlight w:val="none"/>
          <w:lang w:val="en-US" w:eastAsia="zh-CN"/>
        </w:rPr>
        <w:t>·</w:t>
      </w:r>
      <w:r>
        <w:rPr>
          <w:rFonts w:hint="eastAsia" w:ascii="仿宋_GB2312" w:eastAsia="仿宋_GB2312"/>
          <w:sz w:val="32"/>
          <w:szCs w:val="32"/>
          <w:highlight w:val="none"/>
          <w:lang w:val="en-US" w:eastAsia="zh-CN"/>
        </w:rPr>
        <w:t>遇见”遗体和器官（组织）捐献者追思活动，北京日报、工人日报、环球时报、北京电视台、千龙网等多家媒体进行了报道和转载。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3.不断拓宽筹资渠道，进一步凝聚社会捐赠资源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rPr>
        <w:t>坚持创新募捐方式，积极探索“互联网＋人道资源动员”新模式，以“博爱在京城”“5</w:t>
      </w:r>
      <w:r>
        <w:rPr>
          <w:rFonts w:hint="eastAsia" w:ascii="仿宋_GB2312" w:hAnsi="仿宋" w:eastAsia="仿宋_GB2312" w:cs="仿宋"/>
          <w:kern w:val="2"/>
          <w:sz w:val="32"/>
          <w:szCs w:val="32"/>
          <w:highlight w:val="none"/>
          <w:lang w:val="en-US" w:eastAsia="zh-CN"/>
        </w:rPr>
        <w:t>·</w:t>
      </w:r>
      <w:r>
        <w:rPr>
          <w:rFonts w:hint="eastAsia" w:ascii="仿宋_GB2312" w:eastAsia="仿宋_GB2312"/>
          <w:sz w:val="32"/>
          <w:szCs w:val="32"/>
          <w:highlight w:val="none"/>
        </w:rPr>
        <w:t>8公益日”“99公益日”为依托，建立线上与线下相结合募捐筹资机制，努力拓宽筹资渠道。充分运用新媒体开展筹资宣传，着力打造一批具有首都特色、区域特点的人道公益项目，不断增强筹资项目吸引力和影响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rPr>
        <w:t>4.用心讲好红十字故事，不断提升红十字工作社会影响力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rPr>
        <w:t>积极组织开展“5</w:t>
      </w:r>
      <w:r>
        <w:rPr>
          <w:rFonts w:hint="eastAsia" w:ascii="仿宋_GB2312" w:hAnsi="仿宋" w:eastAsia="仿宋_GB2312" w:cs="仿宋"/>
          <w:kern w:val="2"/>
          <w:sz w:val="32"/>
          <w:szCs w:val="32"/>
          <w:highlight w:val="none"/>
          <w:lang w:val="en-US" w:eastAsia="zh-CN"/>
        </w:rPr>
        <w:t>·</w:t>
      </w:r>
      <w:r>
        <w:rPr>
          <w:rFonts w:hint="eastAsia" w:ascii="仿宋_GB2312" w:eastAsia="仿宋_GB2312"/>
          <w:sz w:val="32"/>
          <w:szCs w:val="32"/>
          <w:highlight w:val="none"/>
        </w:rPr>
        <w:t>8世界红十字日”系列宣传活动，在海淀公园举办“百姓身边的红十字”主题开放日活动，深入宣传首都红十字系统在“三救三献”主责主业方面高质量发展成效，全方位展现首都广大红十字工作者、会员、志愿者精神风貌。活动中，红十字工作者、志愿者积极与群众交流互动，传播红十字文化知识，让首都群众近距离了解红十字工作，参与红十字活动，约6000余名首都群众参加现场活动，多家媒体对活动进行了宣传报道，取得了较好的宣传效果和社会效应。严格落实《北京市红十字会新闻宣传工作管理办法》，进一步规范和加强新闻宣传工作，充分利用官网、微博、微信公众号及抖音等新媒体平台开展红十字工作宣传。依照总会开展生命教育相关要求，结合首都实际，采取多种方式开展生命教育宣传，收到较好效果</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5.进一步加强基层组织建设，不断夯实红十字事业发展基础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针对首都红十字系统基层组织建设基础薄弱现状，进一步加大基层组织建设力度，积极拓展基层组织覆盖面，不断增强基层组织活力，进一步规范基层组织管理，努力打通联系和服务群众的“最后一公里”。在拓展基层组织覆盖面上，积极推进城市社区“博爱家园”和“博爱校医室”示范点建设，圆满完成总会“博爱家园”考察验收和市会“博爱校医室”验收工作，朝阳区安贞街道安华里社区、西城区月坛街道三里河二区社区“博爱家园”项目入选总会《博爱家园案例集》。在增强基层组织活力上，积极做好会员发展工作，全年新增会员3万余人，收缴个人会费10,524.80元，团体会费24,000.00元；积极开展形式多样的红十字志愿服务活动，组织志愿服务队开展“3</w:t>
      </w:r>
      <w:r>
        <w:rPr>
          <w:rFonts w:hint="eastAsia" w:ascii="仿宋_GB2312" w:hAnsi="仿宋" w:eastAsia="仿宋_GB2312" w:cs="仿宋"/>
          <w:kern w:val="2"/>
          <w:sz w:val="32"/>
          <w:szCs w:val="32"/>
          <w:highlight w:val="none"/>
          <w:lang w:val="en-US" w:eastAsia="zh-CN"/>
        </w:rPr>
        <w:t>·</w:t>
      </w:r>
      <w:r>
        <w:rPr>
          <w:rFonts w:hint="eastAsia" w:ascii="仿宋_GB2312" w:eastAsia="仿宋_GB2312"/>
          <w:sz w:val="32"/>
          <w:szCs w:val="32"/>
          <w:highlight w:val="none"/>
          <w:lang w:val="en-US" w:eastAsia="zh-CN"/>
        </w:rPr>
        <w:t>5学雷锋志愿服务”“5</w:t>
      </w:r>
      <w:r>
        <w:rPr>
          <w:rFonts w:hint="eastAsia" w:ascii="仿宋_GB2312" w:hAnsi="仿宋" w:eastAsia="仿宋_GB2312" w:cs="仿宋"/>
          <w:kern w:val="2"/>
          <w:sz w:val="32"/>
          <w:szCs w:val="32"/>
          <w:highlight w:val="none"/>
          <w:lang w:val="en-US" w:eastAsia="zh-CN"/>
        </w:rPr>
        <w:t>·</w:t>
      </w:r>
      <w:r>
        <w:rPr>
          <w:rFonts w:hint="eastAsia" w:ascii="仿宋_GB2312" w:eastAsia="仿宋_GB2312"/>
          <w:sz w:val="32"/>
          <w:szCs w:val="32"/>
          <w:highlight w:val="none"/>
          <w:lang w:val="en-US" w:eastAsia="zh-CN"/>
        </w:rPr>
        <w:t>8红十字博爱周志愿服务”等特色志愿服务活动，共开展志愿服务活动项目600余个，累计上岗志愿者1.3万余名，服务时长8万余小时。认真做好红十字志愿者先进典型的挖掘、推荐和表彰等工作，推荐33名优秀志愿者参加总会“志愿服务先进典型”和北京市“五星志愿者”评选，有效激发了红十字志愿者为红十字事业作奉献的热情。加强红十字青少年工作，先后举办首都成分献血高校联动机制研讨会，中小学教师探索人道法师资培训班，第六届“携手同行 人道追梦”京津冀中学生交流营等活动。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6.加强人道救助工作，助力精准帮困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（1）依照红十字会人道救助职责要求，积极对北京市特困对象进行人道救助，围绕助老、助残、助幼、助困、助学以及大病救助等，开展“千人公益救助活动”“博爱在京城 健康乡村行”“博爱光明行”“小天使基金”“两节送温暖”等救助活动。在“两节送温暖”活动中，全市红十字系统共支出救助款物2,355.23万元，其中支出救助款2,262.56万元，物资92.67万元，惠及首都25万余个家庭。在日常救助中，围绕助老、助医、助学、助困等领域，年度累计救助1934户，救助资金支出419.98万元。在中央专项彩票公益金大病儿童救助项目中，救助白血病和先天性心脏病患儿55人次，共计164.50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北京洪涝灾情期间，市红十字会根据市委市政府统一部署，迅速组织全市红十字系统救援力量参与防汛救灾工作，紧急派出医疗救护、水域救援等11支红十字救援队，投入专业救援装备60台（套），赶赴灾情严重的房山区、门头沟区开展防汛救援，较好完成了各项防汛救援任务。其中，救援服务中心派出12辆救援救护车辆和30余名医护人员，转运、现场处置各类患者100余人。</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6" w:name="_Toc12425"/>
      <w:r>
        <w:rPr>
          <w:rFonts w:hint="eastAsia" w:ascii="楷体" w:hAnsi="楷体" w:eastAsia="楷体" w:cs="Times New Roman"/>
          <w:b w:val="0"/>
          <w:bCs w:val="0"/>
          <w:sz w:val="32"/>
          <w:szCs w:val="32"/>
          <w:highlight w:val="none"/>
        </w:rPr>
        <w:t>（二）效果实现情况分析</w:t>
      </w:r>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Cs/>
          <w:sz w:val="32"/>
          <w:szCs w:val="32"/>
          <w:highlight w:val="none"/>
          <w:lang w:eastAsia="zh-CN"/>
        </w:rPr>
      </w:pPr>
      <w:r>
        <w:rPr>
          <w:rFonts w:hint="eastAsia" w:ascii="仿宋_GB2312" w:hAnsi="仿宋" w:eastAsia="仿宋_GB2312"/>
          <w:bCs/>
          <w:sz w:val="32"/>
          <w:szCs w:val="32"/>
          <w:highlight w:val="none"/>
          <w:lang w:val="en-US" w:eastAsia="zh-CN"/>
        </w:rPr>
        <w:t>2023年，</w:t>
      </w:r>
      <w:r>
        <w:rPr>
          <w:rFonts w:hint="eastAsia" w:ascii="仿宋_GB2312" w:hAnsi="仿宋" w:eastAsia="仿宋_GB2312"/>
          <w:bCs/>
          <w:sz w:val="32"/>
          <w:szCs w:val="32"/>
          <w:highlight w:val="none"/>
        </w:rPr>
        <w:t>在市委市政府的坚强领导下，在市财政局等部门的支持配合下</w:t>
      </w:r>
      <w:r>
        <w:rPr>
          <w:rFonts w:hint="eastAsia" w:ascii="仿宋_GB2312" w:hAnsi="仿宋" w:eastAsia="仿宋_GB2312"/>
          <w:bCs/>
          <w:sz w:val="32"/>
          <w:szCs w:val="32"/>
          <w:highlight w:val="none"/>
          <w:lang w:eastAsia="zh-CN"/>
        </w:rPr>
        <w:t>，我</w:t>
      </w:r>
      <w:r>
        <w:rPr>
          <w:rFonts w:hint="eastAsia" w:ascii="仿宋_GB2312" w:hAnsi="仿宋" w:eastAsia="仿宋_GB2312"/>
          <w:bCs/>
          <w:sz w:val="32"/>
          <w:szCs w:val="32"/>
          <w:highlight w:val="none"/>
          <w:lang w:val="en-US" w:eastAsia="zh-CN"/>
        </w:rPr>
        <w:t>会</w:t>
      </w:r>
      <w:r>
        <w:rPr>
          <w:rFonts w:hint="eastAsia" w:ascii="仿宋_GB2312" w:hAnsi="仿宋" w:eastAsia="仿宋_GB2312"/>
          <w:bCs/>
          <w:sz w:val="32"/>
          <w:szCs w:val="32"/>
          <w:highlight w:val="none"/>
          <w:lang w:eastAsia="zh-CN"/>
        </w:rPr>
        <w:t>团结一心、迎难而上，各项工作取得明显成效，社会效益显著。</w:t>
      </w:r>
      <w:r>
        <w:rPr>
          <w:rFonts w:hint="eastAsia" w:ascii="仿宋_GB2312" w:hAnsi="仿宋" w:eastAsia="仿宋_GB2312" w:cs="仿宋_GB2312"/>
          <w:sz w:val="32"/>
          <w:szCs w:val="32"/>
        </w:rPr>
        <w:t>各项工作反馈的满意度较高，得到了</w:t>
      </w:r>
      <w:r>
        <w:rPr>
          <w:rFonts w:hint="eastAsia" w:ascii="仿宋_GB2312" w:eastAsia="仿宋_GB2312"/>
          <w:sz w:val="32"/>
          <w:szCs w:val="32"/>
        </w:rPr>
        <w:t>社会各界不同形式的高度评价</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rPr>
      </w:pPr>
      <w:r>
        <w:rPr>
          <w:rFonts w:hint="eastAsia" w:ascii="仿宋_GB2312" w:hAnsi="仿宋" w:eastAsia="仿宋_GB2312"/>
          <w:b w:val="0"/>
          <w:bCs w:val="0"/>
          <w:sz w:val="32"/>
          <w:szCs w:val="32"/>
          <w:highlight w:val="none"/>
          <w:lang w:val="en-US" w:eastAsia="zh-CN"/>
        </w:rPr>
        <w:t>1.深入学习二十大会议精神，切实加强红十字组织自身建设。坚持把深入学习贯彻习近平新时代中国特色社会主义思想作为首要政治任务，按照“学思想、强党性、重实践、建新功”总要求，并结合首都红十字工作实际，深入开展学习贯彻习近平新时代中国特色社会主义思想主题教育，不断推动主题教育走深走实</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lang w:eastAsia="zh-CN"/>
        </w:rPr>
      </w:pPr>
      <w:r>
        <w:rPr>
          <w:rFonts w:hint="eastAsia" w:ascii="仿宋_GB2312" w:hAnsi="仿宋" w:eastAsia="仿宋_GB2312"/>
          <w:b w:val="0"/>
          <w:bCs w:val="0"/>
          <w:sz w:val="32"/>
          <w:szCs w:val="32"/>
          <w:highlight w:val="none"/>
          <w:lang w:val="en-US" w:eastAsia="zh-CN"/>
        </w:rPr>
        <w:t>2.</w:t>
      </w:r>
      <w:r>
        <w:rPr>
          <w:rFonts w:hint="eastAsia" w:ascii="仿宋_GB2312" w:eastAsia="仿宋_GB2312"/>
          <w:sz w:val="32"/>
          <w:szCs w:val="32"/>
          <w:highlight w:val="none"/>
        </w:rPr>
        <w:t>着力推进红十字应急救援体系建设</w:t>
      </w:r>
      <w:r>
        <w:rPr>
          <w:rFonts w:hint="eastAsia" w:ascii="仿宋_GB2312" w:eastAsia="仿宋_GB2312"/>
          <w:sz w:val="32"/>
          <w:szCs w:val="32"/>
          <w:highlight w:val="none"/>
          <w:lang w:eastAsia="zh-CN"/>
        </w:rPr>
        <w:t>，加强对市级救援队规范化建设指导，逐步形成市级统筹、区级管理，市区两级双保障、双调度的工作局面</w:t>
      </w:r>
      <w:r>
        <w:rPr>
          <w:rFonts w:hint="eastAsia" w:ascii="仿宋_GB2312" w:eastAsia="仿宋_GB2312"/>
          <w:sz w:val="32"/>
          <w:szCs w:val="32"/>
          <w:highlight w:val="none"/>
        </w:rPr>
        <w:t>。加大社会应急救护培训力度，确保急救知识普及率和救护人员持证率达到标准</w:t>
      </w:r>
      <w:r>
        <w:rPr>
          <w:rFonts w:hint="eastAsia" w:ascii="仿宋_GB2312" w:hAnsi="仿宋" w:eastAsia="仿宋_GB2312"/>
          <w:b w:val="0"/>
          <w:bCs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b w:val="0"/>
          <w:bCs w:val="0"/>
          <w:sz w:val="32"/>
          <w:szCs w:val="32"/>
          <w:highlight w:val="none"/>
        </w:rPr>
      </w:pPr>
      <w:r>
        <w:rPr>
          <w:rFonts w:hint="eastAsia" w:ascii="仿宋_GB2312" w:hAnsi="仿宋" w:eastAsia="仿宋_GB2312"/>
          <w:b w:val="0"/>
          <w:bCs w:val="0"/>
          <w:sz w:val="32"/>
          <w:szCs w:val="32"/>
          <w:highlight w:val="none"/>
          <w:lang w:val="en-US" w:eastAsia="zh-CN"/>
        </w:rPr>
        <w:t>3.</w:t>
      </w:r>
      <w:r>
        <w:rPr>
          <w:rFonts w:hint="eastAsia" w:ascii="仿宋_GB2312" w:eastAsia="仿宋_GB2312"/>
          <w:sz w:val="32"/>
          <w:szCs w:val="32"/>
          <w:highlight w:val="none"/>
        </w:rPr>
        <w:t>加强人道救助工作，助力精准帮困</w:t>
      </w:r>
      <w:r>
        <w:rPr>
          <w:rFonts w:hint="eastAsia" w:ascii="仿宋_GB2312" w:eastAsia="仿宋_GB2312"/>
          <w:sz w:val="32"/>
          <w:szCs w:val="32"/>
          <w:highlight w:val="none"/>
          <w:lang w:eastAsia="zh-CN"/>
        </w:rPr>
        <w:t>。“5</w:t>
      </w:r>
      <w:r>
        <w:rPr>
          <w:rFonts w:hint="eastAsia" w:ascii="仿宋_GB2312" w:hAnsi="仿宋" w:eastAsia="仿宋_GB2312" w:cs="仿宋"/>
          <w:kern w:val="2"/>
          <w:sz w:val="32"/>
          <w:szCs w:val="32"/>
          <w:highlight w:val="none"/>
          <w:lang w:val="en-US" w:eastAsia="zh-CN"/>
        </w:rPr>
        <w:t>·</w:t>
      </w:r>
      <w:r>
        <w:rPr>
          <w:rFonts w:hint="eastAsia" w:ascii="仿宋_GB2312" w:eastAsia="仿宋_GB2312"/>
          <w:sz w:val="32"/>
          <w:szCs w:val="32"/>
          <w:highlight w:val="none"/>
          <w:lang w:eastAsia="zh-CN"/>
        </w:rPr>
        <w:t>8”众筹活动中</w:t>
      </w:r>
      <w:r>
        <w:rPr>
          <w:rFonts w:hint="eastAsia" w:ascii="仿宋_GB2312" w:hAnsi="仿宋" w:eastAsia="仿宋_GB2312"/>
          <w:sz w:val="32"/>
          <w:szCs w:val="32"/>
        </w:rPr>
        <w:t>共募集善款609</w:t>
      </w:r>
      <w:r>
        <w:rPr>
          <w:rFonts w:hint="eastAsia" w:ascii="仿宋_GB2312" w:hAnsi="仿宋" w:eastAsia="仿宋_GB2312"/>
          <w:sz w:val="32"/>
          <w:szCs w:val="32"/>
          <w:lang w:val="en-US" w:eastAsia="zh-CN"/>
        </w:rPr>
        <w:t>.00</w:t>
      </w:r>
      <w:r>
        <w:rPr>
          <w:rFonts w:hint="eastAsia" w:ascii="仿宋_GB2312" w:eastAsia="仿宋_GB2312"/>
          <w:sz w:val="32"/>
          <w:szCs w:val="32"/>
          <w:highlight w:val="none"/>
        </w:rPr>
        <w:t>万元，</w:t>
      </w:r>
      <w:r>
        <w:rPr>
          <w:rFonts w:hint="eastAsia" w:ascii="仿宋_GB2312" w:hAnsi="仿宋" w:eastAsia="仿宋_GB2312"/>
          <w:sz w:val="32"/>
          <w:szCs w:val="32"/>
        </w:rPr>
        <w:t>取得全国排名第10、直辖市排名第2的成绩</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北京洪涝灾情期间，市红十字会还广泛动员社会力量捐款捐物，为灾情严重的门头沟、房山和昌平区受灾群众提供生活保障，同时积极参与灾后重建工作，较好发挥红十字会在人道救助方面应有作用。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lang w:val="en-US" w:eastAsia="zh-CN"/>
        </w:rPr>
      </w:pPr>
      <w:r>
        <w:rPr>
          <w:rFonts w:hint="eastAsia" w:ascii="仿宋_GB2312" w:hAnsi="仿宋" w:eastAsia="仿宋_GB2312"/>
          <w:b w:val="0"/>
          <w:bCs w:val="0"/>
          <w:sz w:val="32"/>
          <w:szCs w:val="32"/>
          <w:highlight w:val="none"/>
          <w:lang w:val="en-US" w:eastAsia="zh-CN"/>
        </w:rPr>
        <w:t>4.进一步加大基层组织建设力度，积极拓展基层组织覆盖面，不断增强基层组织活力，进一步规范基层组织管理，努力打通联系和服务群众的“最后一公里”</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不断夯实红十字会基层组织基础。</w:t>
      </w:r>
      <w:r>
        <w:rPr>
          <w:rFonts w:hint="eastAsia" w:ascii="仿宋_GB2312" w:hAnsi="仿宋" w:eastAsia="仿宋_GB2312"/>
          <w:sz w:val="32"/>
          <w:szCs w:val="32"/>
        </w:rPr>
        <w:t>积极推进红十字志愿者注册工作，全年新增实名注册志愿者4.3万余名</w:t>
      </w:r>
      <w:r>
        <w:rPr>
          <w:rFonts w:hint="eastAsia" w:ascii="仿宋_GB2312" w:hAnsi="仿宋"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5.进一步推进无偿献血、造血干细胞、遗体捐献宣传动员工作，不断凝聚社会爱心人士力量。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 w:eastAsia="仿宋_GB2312" w:cs="仿宋_GB2312"/>
          <w:sz w:val="32"/>
          <w:szCs w:val="32"/>
        </w:rPr>
      </w:pPr>
      <w:r>
        <w:rPr>
          <w:rFonts w:hint="eastAsia" w:ascii="仿宋_GB2312" w:eastAsia="仿宋_GB2312"/>
          <w:sz w:val="32"/>
          <w:szCs w:val="32"/>
          <w:highlight w:val="none"/>
          <w:lang w:val="en-US" w:eastAsia="zh-CN"/>
        </w:rPr>
        <w:t>6.深化青少年和志愿服务工作，提高红十字组织影响力。</w:t>
      </w:r>
      <w:r>
        <w:rPr>
          <w:rFonts w:hint="eastAsia" w:ascii="仿宋_GB2312" w:hAnsi="仿宋" w:eastAsia="仿宋_GB2312"/>
          <w:sz w:val="32"/>
          <w:szCs w:val="32"/>
        </w:rPr>
        <w:t>积极开展形式多样的红十字志愿服务活动，组织志愿服务队开展“3</w:t>
      </w:r>
      <w:r>
        <w:rPr>
          <w:rFonts w:hint="eastAsia" w:ascii="仿宋_GB2312" w:hAnsi="仿宋" w:eastAsia="仿宋_GB2312" w:cs="仿宋"/>
          <w:kern w:val="2"/>
          <w:sz w:val="32"/>
          <w:szCs w:val="32"/>
          <w:highlight w:val="none"/>
          <w:lang w:val="en-US" w:eastAsia="zh-CN"/>
        </w:rPr>
        <w:t>·</w:t>
      </w:r>
      <w:r>
        <w:rPr>
          <w:rFonts w:hint="eastAsia" w:ascii="仿宋_GB2312" w:hAnsi="仿宋" w:eastAsia="仿宋_GB2312"/>
          <w:sz w:val="32"/>
          <w:szCs w:val="32"/>
        </w:rPr>
        <w:t>5学雷锋志愿服务”“5</w:t>
      </w:r>
      <w:r>
        <w:rPr>
          <w:rFonts w:hint="eastAsia" w:ascii="仿宋_GB2312" w:hAnsi="仿宋" w:eastAsia="仿宋_GB2312" w:cs="仿宋"/>
          <w:kern w:val="2"/>
          <w:sz w:val="32"/>
          <w:szCs w:val="32"/>
          <w:highlight w:val="none"/>
          <w:lang w:val="en-US" w:eastAsia="zh-CN"/>
        </w:rPr>
        <w:t>·</w:t>
      </w:r>
      <w:r>
        <w:rPr>
          <w:rFonts w:hint="eastAsia" w:ascii="仿宋_GB2312" w:hAnsi="仿宋" w:eastAsia="仿宋_GB2312"/>
          <w:sz w:val="32"/>
          <w:szCs w:val="32"/>
        </w:rPr>
        <w:t>8红十字博爱周志愿服务”等特色志愿服务活动</w:t>
      </w:r>
      <w:r>
        <w:rPr>
          <w:rFonts w:hint="eastAsia" w:ascii="仿宋_GB2312" w:eastAsia="仿宋_GB2312"/>
          <w:sz w:val="32"/>
          <w:szCs w:val="32"/>
          <w:highlight w:val="none"/>
          <w:lang w:val="en-US" w:eastAsia="zh-CN"/>
        </w:rPr>
        <w:t>，扩大红十字组织影响力。</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ascii="仿宋" w:hAnsi="仿宋" w:eastAsia="仿宋" w:cs="仿宋"/>
          <w:b w:val="0"/>
          <w:bCs w:val="0"/>
          <w:sz w:val="32"/>
          <w:szCs w:val="32"/>
          <w:highlight w:val="none"/>
        </w:rPr>
      </w:pPr>
      <w:bookmarkStart w:id="7" w:name="_Toc17310"/>
      <w:r>
        <w:rPr>
          <w:rFonts w:hint="eastAsia" w:ascii="黑体" w:hAnsi="黑体" w:eastAsia="黑体" w:cs="Times New Roman"/>
          <w:b w:val="0"/>
          <w:bCs w:val="0"/>
          <w:sz w:val="32"/>
          <w:szCs w:val="32"/>
          <w:highlight w:val="none"/>
        </w:rPr>
        <w:t>四、预算管理情况分析</w:t>
      </w:r>
      <w:bookmarkEnd w:id="7"/>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8" w:name="_Toc22080"/>
      <w:r>
        <w:rPr>
          <w:rFonts w:hint="eastAsia" w:ascii="楷体" w:hAnsi="楷体" w:eastAsia="楷体" w:cs="Times New Roman"/>
          <w:b w:val="0"/>
          <w:bCs w:val="0"/>
          <w:sz w:val="32"/>
          <w:szCs w:val="32"/>
          <w:highlight w:val="none"/>
        </w:rPr>
        <w:t>（一）财务管理</w:t>
      </w:r>
      <w:bookmarkEnd w:id="8"/>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 w:eastAsia="仿宋_GB2312" w:cs="仿宋"/>
          <w:bCs/>
          <w:sz w:val="32"/>
          <w:szCs w:val="32"/>
          <w:highlight w:val="none"/>
        </w:rPr>
      </w:pPr>
      <w:r>
        <w:rPr>
          <w:rFonts w:hint="eastAsia" w:ascii="仿宋_GB2312" w:hAnsi="仿宋" w:eastAsia="仿宋_GB2312" w:cs="仿宋"/>
          <w:bCs/>
          <w:sz w:val="32"/>
          <w:szCs w:val="32"/>
          <w:highlight w:val="none"/>
          <w:lang w:eastAsia="zh-CN"/>
        </w:rPr>
        <w:t>为进一步</w:t>
      </w:r>
      <w:r>
        <w:rPr>
          <w:rFonts w:hint="eastAsia" w:ascii="仿宋_GB2312" w:hAnsi="仿宋" w:eastAsia="仿宋_GB2312" w:cs="仿宋"/>
          <w:bCs/>
          <w:sz w:val="32"/>
          <w:szCs w:val="32"/>
          <w:highlight w:val="none"/>
          <w:lang w:val="en-US" w:eastAsia="zh-CN"/>
        </w:rPr>
        <w:t>提高</w:t>
      </w:r>
      <w:r>
        <w:rPr>
          <w:rFonts w:hint="eastAsia" w:ascii="仿宋_GB2312" w:hAnsi="仿宋" w:eastAsia="仿宋_GB2312" w:cs="仿宋"/>
          <w:bCs/>
          <w:sz w:val="32"/>
          <w:szCs w:val="32"/>
          <w:highlight w:val="none"/>
          <w:lang w:eastAsia="zh-CN"/>
        </w:rPr>
        <w:t>财务管理能力和水平，我</w:t>
      </w:r>
      <w:r>
        <w:rPr>
          <w:rFonts w:hint="eastAsia" w:ascii="仿宋_GB2312" w:hAnsi="仿宋" w:eastAsia="仿宋_GB2312" w:cs="仿宋"/>
          <w:bCs/>
          <w:sz w:val="32"/>
          <w:szCs w:val="32"/>
          <w:highlight w:val="none"/>
          <w:lang w:val="en-US" w:eastAsia="zh-CN"/>
        </w:rPr>
        <w:t>会</w:t>
      </w:r>
      <w:r>
        <w:rPr>
          <w:rFonts w:hint="eastAsia" w:ascii="仿宋_GB2312" w:hAnsi="仿宋" w:eastAsia="仿宋_GB2312" w:cs="仿宋_GB2312"/>
          <w:sz w:val="32"/>
          <w:szCs w:val="32"/>
        </w:rPr>
        <w:t>根据财政部《行政事业单位内部控制规范（试行）》及市红十字会的相关规定，制定《北京市红十字会内部控制手册》《</w:t>
      </w:r>
      <w:bookmarkStart w:id="9" w:name="_Toc153682874"/>
      <w:r>
        <w:rPr>
          <w:rFonts w:hint="eastAsia" w:ascii="仿宋_GB2312" w:eastAsia="仿宋_GB2312"/>
          <w:sz w:val="32"/>
          <w:szCs w:val="32"/>
        </w:rPr>
        <w:t>北京市红十字会财务管理</w:t>
      </w:r>
      <w:bookmarkEnd w:id="9"/>
      <w:r>
        <w:rPr>
          <w:rFonts w:hint="eastAsia" w:ascii="仿宋_GB2312" w:eastAsia="仿宋_GB2312"/>
          <w:sz w:val="32"/>
          <w:szCs w:val="32"/>
        </w:rPr>
        <w:t>办法</w:t>
      </w:r>
      <w:r>
        <w:rPr>
          <w:rFonts w:hint="eastAsia" w:ascii="仿宋_GB2312" w:hAnsi="仿宋" w:eastAsia="仿宋_GB2312" w:cs="仿宋_GB2312"/>
          <w:sz w:val="32"/>
          <w:szCs w:val="32"/>
        </w:rPr>
        <w:t>》《</w:t>
      </w:r>
      <w:r>
        <w:rPr>
          <w:rFonts w:hint="eastAsia" w:ascii="仿宋_GB2312" w:eastAsia="仿宋_GB2312"/>
          <w:sz w:val="32"/>
          <w:szCs w:val="32"/>
        </w:rPr>
        <w:t>北京市红十字会财务审批管理若干规定</w:t>
      </w:r>
      <w:r>
        <w:rPr>
          <w:rFonts w:hint="eastAsia" w:ascii="仿宋_GB2312" w:hAnsi="仿宋" w:eastAsia="仿宋_GB2312" w:cs="仿宋_GB2312"/>
          <w:sz w:val="32"/>
          <w:szCs w:val="32"/>
        </w:rPr>
        <w:t>》等财务管理制度，保障资金统一监管</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财务管理制度基本健全，能够得到有效执行，并且按照规定及时地公开了预决算信息，较好地做到了预算管理的公开化、透明化</w:t>
      </w:r>
      <w:r>
        <w:rPr>
          <w:rFonts w:hint="eastAsia" w:ascii="仿宋_GB2312" w:hAnsi="仿宋" w:eastAsia="仿宋_GB2312" w:cs="仿宋"/>
          <w:bCs/>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0" w:name="_Toc7661"/>
      <w:r>
        <w:rPr>
          <w:rFonts w:hint="eastAsia" w:ascii="楷体" w:hAnsi="楷体" w:eastAsia="楷体" w:cs="Times New Roman"/>
          <w:b w:val="0"/>
          <w:bCs w:val="0"/>
          <w:sz w:val="32"/>
          <w:szCs w:val="32"/>
          <w:highlight w:val="none"/>
        </w:rPr>
        <w:t>（二）资产管理</w:t>
      </w:r>
      <w:bookmarkEnd w:id="10"/>
    </w:p>
    <w:p>
      <w:pPr>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为保证国有资产的完整、安全，参照财政部门资产管理条例，我会制定了《北京市红十字会固定资产管理办法》，明确了资产的采购、登记、保管、使用以及检查、报废等方面管理要求。资产管理基本做到了保存完整、配置合理、处置规范，资产管理整体比较严格。</w:t>
      </w:r>
    </w:p>
    <w:p>
      <w:pPr>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eastAsia="zh-CN"/>
        </w:rPr>
        <w:t>截至</w:t>
      </w: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年12月31日，我</w:t>
      </w:r>
      <w:r>
        <w:rPr>
          <w:rFonts w:hint="eastAsia" w:ascii="仿宋_GB2312" w:hAnsi="仿宋_GB2312" w:eastAsia="仿宋_GB2312" w:cs="仿宋_GB2312"/>
          <w:color w:val="000000"/>
          <w:sz w:val="32"/>
          <w:szCs w:val="32"/>
          <w:highlight w:val="none"/>
          <w:lang w:val="en-US" w:eastAsia="zh-CN"/>
        </w:rPr>
        <w:t>会固定</w:t>
      </w:r>
      <w:r>
        <w:rPr>
          <w:rFonts w:hint="eastAsia" w:ascii="仿宋_GB2312" w:hAnsi="仿宋_GB2312" w:eastAsia="仿宋_GB2312" w:cs="仿宋_GB2312"/>
          <w:color w:val="000000"/>
          <w:sz w:val="32"/>
          <w:szCs w:val="32"/>
          <w:highlight w:val="none"/>
        </w:rPr>
        <w:t>资产总额（账面净值，下同）</w:t>
      </w:r>
      <w:r>
        <w:rPr>
          <w:rFonts w:hint="eastAsia" w:ascii="仿宋_GB2312" w:eastAsia="仿宋_GB2312"/>
          <w:kern w:val="0"/>
          <w:sz w:val="32"/>
          <w:szCs w:val="32"/>
          <w:lang w:val="en-US" w:eastAsia="zh-CN"/>
        </w:rPr>
        <w:t>5,080.96</w:t>
      </w:r>
      <w:r>
        <w:rPr>
          <w:rFonts w:hint="eastAsia" w:ascii="仿宋_GB2312" w:hAnsi="仿宋_GB2312" w:eastAsia="仿宋_GB2312" w:cs="仿宋_GB2312"/>
          <w:color w:val="000000"/>
          <w:sz w:val="32"/>
          <w:szCs w:val="32"/>
          <w:highlight w:val="none"/>
        </w:rPr>
        <w:t>万元，其中：房屋</w:t>
      </w:r>
      <w:r>
        <w:rPr>
          <w:rFonts w:hint="eastAsia" w:ascii="仿宋_GB2312" w:hAnsi="仿宋_GB2312" w:eastAsia="仿宋_GB2312" w:cs="仿宋_GB2312"/>
          <w:color w:val="000000"/>
          <w:sz w:val="32"/>
          <w:szCs w:val="32"/>
          <w:highlight w:val="none"/>
          <w:lang w:val="en-US" w:eastAsia="zh-CN"/>
        </w:rPr>
        <w:t>和</w:t>
      </w:r>
      <w:r>
        <w:rPr>
          <w:rFonts w:hint="eastAsia" w:ascii="仿宋_GB2312" w:hAnsi="仿宋_GB2312" w:eastAsia="仿宋_GB2312" w:cs="仿宋_GB2312"/>
          <w:color w:val="000000"/>
          <w:sz w:val="32"/>
          <w:szCs w:val="32"/>
          <w:highlight w:val="none"/>
        </w:rPr>
        <w:t>构筑物</w:t>
      </w:r>
      <w:r>
        <w:rPr>
          <w:rFonts w:hint="eastAsia" w:ascii="仿宋_GB2312" w:eastAsia="仿宋_GB2312"/>
          <w:kern w:val="0"/>
          <w:sz w:val="32"/>
          <w:szCs w:val="32"/>
        </w:rPr>
        <w:t>252.68</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设备</w:t>
      </w:r>
      <w:r>
        <w:rPr>
          <w:rFonts w:hint="eastAsia" w:ascii="仿宋_GB2312" w:eastAsia="仿宋_GB2312"/>
          <w:kern w:val="0"/>
          <w:sz w:val="32"/>
          <w:szCs w:val="32"/>
        </w:rPr>
        <w:t>4,619.09</w:t>
      </w:r>
      <w:r>
        <w:rPr>
          <w:rFonts w:hint="eastAsia" w:ascii="仿宋_GB2312" w:hAnsi="仿宋_GB2312" w:eastAsia="仿宋_GB2312" w:cs="仿宋_GB2312"/>
          <w:color w:val="000000"/>
          <w:sz w:val="32"/>
          <w:szCs w:val="32"/>
          <w:highlight w:val="none"/>
          <w:lang w:val="en-US" w:eastAsia="zh-CN"/>
        </w:rPr>
        <w:t>万元，家具和用具</w:t>
      </w:r>
      <w:r>
        <w:rPr>
          <w:rFonts w:hint="eastAsia" w:ascii="仿宋_GB2312" w:eastAsia="仿宋_GB2312"/>
          <w:kern w:val="0"/>
          <w:sz w:val="32"/>
          <w:szCs w:val="32"/>
        </w:rPr>
        <w:t>209.19</w:t>
      </w:r>
      <w:r>
        <w:rPr>
          <w:rFonts w:hint="eastAsia" w:ascii="仿宋_GB2312" w:hAnsi="仿宋_GB2312" w:eastAsia="仿宋_GB2312" w:cs="仿宋_GB2312"/>
          <w:color w:val="000000"/>
          <w:sz w:val="32"/>
          <w:szCs w:val="32"/>
          <w:highlight w:val="none"/>
          <w:lang w:val="en-US" w:eastAsia="zh-CN"/>
        </w:rPr>
        <w:t>万元</w:t>
      </w:r>
      <w:r>
        <w:rPr>
          <w:rFonts w:hint="eastAsia" w:ascii="仿宋_GB2312" w:hAnsi="仿宋_GB2312" w:eastAsia="仿宋_GB2312" w:cs="仿宋_GB2312"/>
          <w:color w:val="000000"/>
          <w:sz w:val="32"/>
          <w:szCs w:val="32"/>
          <w:highlight w:val="none"/>
        </w:rPr>
        <w:t>。无出租、出借、对外投资的国有资产。</w:t>
      </w:r>
      <w:r>
        <w:rPr>
          <w:rFonts w:hint="eastAsia" w:ascii="仿宋_GB2312" w:hAnsi="仿宋_GB2312" w:eastAsia="仿宋_GB2312" w:cs="仿宋_GB2312"/>
          <w:color w:val="000000"/>
          <w:sz w:val="32"/>
          <w:szCs w:val="32"/>
          <w:highlight w:val="none"/>
          <w:lang w:val="en-US" w:eastAsia="zh-CN"/>
        </w:rPr>
        <w:t>无形资产总额77.57万元。</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1" w:name="_Toc24219"/>
      <w:r>
        <w:rPr>
          <w:rFonts w:hint="eastAsia" w:ascii="楷体" w:hAnsi="楷体" w:eastAsia="楷体" w:cs="Times New Roman"/>
          <w:b w:val="0"/>
          <w:bCs w:val="0"/>
          <w:sz w:val="32"/>
          <w:szCs w:val="32"/>
          <w:highlight w:val="none"/>
        </w:rPr>
        <w:t>（三）绩效管理</w:t>
      </w:r>
      <w:bookmarkEnd w:id="11"/>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我</w:t>
      </w:r>
      <w:r>
        <w:rPr>
          <w:rFonts w:hint="eastAsia" w:ascii="仿宋_GB2312" w:hAnsi="仿宋_GB2312" w:eastAsia="仿宋_GB2312" w:cs="仿宋_GB2312"/>
          <w:color w:val="000000"/>
          <w:sz w:val="32"/>
          <w:szCs w:val="32"/>
          <w:highlight w:val="none"/>
        </w:rPr>
        <w:t>会成立了绩效评价领导小组，负责绩效评价工作的组织与协调，为部门整体支出绩效评价工作提供了较好的组织机构保障。委托第三方中介机构</w:t>
      </w:r>
      <w:r>
        <w:rPr>
          <w:rFonts w:hint="eastAsia" w:ascii="仿宋_GB2312" w:hAnsi="仿宋_GB2312" w:eastAsia="仿宋_GB2312" w:cs="仿宋_GB2312"/>
          <w:color w:val="000000"/>
          <w:sz w:val="32"/>
          <w:szCs w:val="32"/>
          <w:highlight w:val="none"/>
          <w:lang w:val="en-US" w:eastAsia="zh-CN"/>
        </w:rPr>
        <w:t>协助开展全过程预算绩效管理</w:t>
      </w:r>
      <w:r>
        <w:rPr>
          <w:rFonts w:hint="eastAsia" w:ascii="仿宋_GB2312" w:hAnsi="仿宋_GB2312" w:eastAsia="仿宋_GB2312" w:cs="仿宋_GB2312"/>
          <w:color w:val="000000"/>
          <w:sz w:val="32"/>
          <w:szCs w:val="32"/>
          <w:highlight w:val="none"/>
        </w:rPr>
        <w:t>，对半年和全年的</w:t>
      </w:r>
      <w:r>
        <w:rPr>
          <w:rFonts w:hint="eastAsia" w:ascii="仿宋_GB2312" w:hAnsi="仿宋_GB2312" w:eastAsia="仿宋_GB2312" w:cs="仿宋_GB2312"/>
          <w:color w:val="000000"/>
          <w:sz w:val="32"/>
          <w:szCs w:val="32"/>
          <w:highlight w:val="none"/>
          <w:lang w:val="en-US" w:eastAsia="zh-CN"/>
        </w:rPr>
        <w:t>预算</w:t>
      </w:r>
      <w:r>
        <w:rPr>
          <w:rFonts w:hint="eastAsia" w:ascii="仿宋_GB2312" w:hAnsi="仿宋_GB2312" w:eastAsia="仿宋_GB2312" w:cs="仿宋_GB2312"/>
          <w:color w:val="000000"/>
          <w:sz w:val="32"/>
          <w:szCs w:val="32"/>
          <w:highlight w:val="none"/>
        </w:rPr>
        <w:t>执行情况及</w:t>
      </w:r>
      <w:r>
        <w:rPr>
          <w:rFonts w:hint="eastAsia" w:ascii="仿宋_GB2312" w:hAnsi="仿宋_GB2312" w:eastAsia="仿宋_GB2312" w:cs="仿宋_GB2312"/>
          <w:color w:val="000000"/>
          <w:sz w:val="32"/>
          <w:szCs w:val="32"/>
          <w:highlight w:val="none"/>
          <w:lang w:val="en-US" w:eastAsia="zh-CN"/>
        </w:rPr>
        <w:t>发现</w:t>
      </w:r>
      <w:r>
        <w:rPr>
          <w:rFonts w:hint="eastAsia" w:ascii="仿宋_GB2312" w:hAnsi="仿宋_GB2312" w:eastAsia="仿宋_GB2312" w:cs="仿宋_GB2312"/>
          <w:color w:val="000000"/>
          <w:sz w:val="32"/>
          <w:szCs w:val="32"/>
          <w:highlight w:val="none"/>
        </w:rPr>
        <w:t>的问题进行汇总。筹资与财务</w:t>
      </w:r>
      <w:r>
        <w:rPr>
          <w:rFonts w:hint="eastAsia" w:ascii="仿宋_GB2312" w:hAnsi="仿宋_GB2312" w:eastAsia="仿宋_GB2312" w:cs="仿宋_GB2312"/>
          <w:color w:val="000000"/>
          <w:sz w:val="32"/>
          <w:szCs w:val="32"/>
          <w:highlight w:val="none"/>
          <w:lang w:val="en-US" w:eastAsia="zh-CN"/>
        </w:rPr>
        <w:t>部</w:t>
      </w:r>
      <w:r>
        <w:rPr>
          <w:rFonts w:hint="eastAsia" w:ascii="仿宋_GB2312" w:hAnsi="仿宋_GB2312" w:eastAsia="仿宋_GB2312" w:cs="仿宋_GB2312"/>
          <w:color w:val="000000"/>
          <w:sz w:val="32"/>
          <w:szCs w:val="32"/>
          <w:highlight w:val="none"/>
        </w:rPr>
        <w:t>定期根据项目的进展情况，向主管领导进行工作汇报，督促各部室及单位的预算执行</w:t>
      </w:r>
      <w:r>
        <w:rPr>
          <w:rFonts w:hint="eastAsia" w:ascii="仿宋_GB2312" w:hAnsi="仿宋_GB2312" w:eastAsia="仿宋_GB2312" w:cs="仿宋_GB2312"/>
          <w:color w:val="000000"/>
          <w:sz w:val="32"/>
          <w:szCs w:val="32"/>
          <w:highlight w:val="none"/>
          <w:lang w:val="en-US" w:eastAsia="zh-CN"/>
        </w:rPr>
        <w:t>进度</w:t>
      </w:r>
      <w:r>
        <w:rPr>
          <w:rFonts w:hint="eastAsia" w:ascii="仿宋_GB2312" w:hAnsi="仿宋_GB2312" w:eastAsia="仿宋_GB2312" w:cs="仿宋_GB2312"/>
          <w:color w:val="000000"/>
          <w:sz w:val="32"/>
          <w:szCs w:val="32"/>
          <w:highlight w:val="none"/>
        </w:rPr>
        <w:t>。</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总体来看，</w:t>
      </w:r>
      <w:r>
        <w:rPr>
          <w:rFonts w:hint="eastAsia" w:ascii="仿宋_GB2312" w:hAnsi="仿宋_GB2312" w:eastAsia="仿宋_GB2312" w:cs="仿宋_GB2312"/>
          <w:color w:val="000000"/>
          <w:sz w:val="32"/>
          <w:szCs w:val="32"/>
          <w:highlight w:val="none"/>
          <w:lang w:val="en-US" w:eastAsia="zh-CN"/>
        </w:rPr>
        <w:t>我</w:t>
      </w:r>
      <w:r>
        <w:rPr>
          <w:rFonts w:hint="eastAsia" w:ascii="仿宋_GB2312" w:hAnsi="仿宋_GB2312" w:eastAsia="仿宋_GB2312" w:cs="仿宋_GB2312"/>
          <w:color w:val="000000"/>
          <w:sz w:val="32"/>
          <w:szCs w:val="32"/>
          <w:highlight w:val="none"/>
        </w:rPr>
        <w:t>会已经建立了</w:t>
      </w:r>
      <w:r>
        <w:rPr>
          <w:rFonts w:hint="eastAsia" w:ascii="仿宋_GB2312" w:hAnsi="仿宋_GB2312" w:eastAsia="仿宋_GB2312" w:cs="仿宋_GB2312"/>
          <w:color w:val="000000"/>
          <w:sz w:val="32"/>
          <w:szCs w:val="32"/>
          <w:highlight w:val="none"/>
          <w:lang w:val="en-US" w:eastAsia="zh-CN"/>
        </w:rPr>
        <w:t>预算</w:t>
      </w:r>
      <w:r>
        <w:rPr>
          <w:rFonts w:hint="eastAsia" w:ascii="仿宋_GB2312" w:hAnsi="仿宋_GB2312" w:eastAsia="仿宋_GB2312" w:cs="仿宋_GB2312"/>
          <w:color w:val="000000"/>
          <w:sz w:val="32"/>
          <w:szCs w:val="32"/>
          <w:highlight w:val="none"/>
        </w:rPr>
        <w:t>绩效管理体系，设置了相关的管控手段，在绩效管理方面做出了一定的</w:t>
      </w:r>
      <w:r>
        <w:rPr>
          <w:rFonts w:hint="eastAsia" w:ascii="仿宋_GB2312" w:hAnsi="仿宋_GB2312" w:eastAsia="仿宋_GB2312" w:cs="仿宋_GB2312"/>
          <w:color w:val="000000"/>
          <w:sz w:val="32"/>
          <w:szCs w:val="32"/>
          <w:highlight w:val="none"/>
          <w:lang w:val="en-US" w:eastAsia="zh-CN"/>
        </w:rPr>
        <w:t>成绩</w:t>
      </w:r>
      <w:r>
        <w:rPr>
          <w:rFonts w:hint="eastAsia" w:ascii="仿宋_GB2312" w:hAnsi="仿宋_GB2312" w:eastAsia="仿宋_GB2312" w:cs="仿宋_GB2312"/>
          <w:color w:val="000000"/>
          <w:sz w:val="32"/>
          <w:szCs w:val="32"/>
          <w:highlight w:val="none"/>
        </w:rPr>
        <w:t>。</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一是强化目标管理，根据20</w:t>
      </w:r>
      <w:r>
        <w:rPr>
          <w:rFonts w:hint="eastAsia" w:ascii="仿宋_GB2312" w:hAnsi="仿宋_GB2312" w:eastAsia="仿宋_GB2312" w:cs="仿宋_GB2312"/>
          <w:color w:val="000000"/>
          <w:sz w:val="32"/>
          <w:szCs w:val="32"/>
          <w:highlight w:val="none"/>
          <w:lang w:val="en-US" w:eastAsia="zh-CN"/>
        </w:rPr>
        <w:t>23</w:t>
      </w:r>
      <w:r>
        <w:rPr>
          <w:rFonts w:hint="eastAsia" w:ascii="仿宋_GB2312" w:hAnsi="仿宋_GB2312" w:eastAsia="仿宋_GB2312" w:cs="仿宋_GB2312"/>
          <w:color w:val="000000"/>
          <w:sz w:val="32"/>
          <w:szCs w:val="32"/>
          <w:highlight w:val="none"/>
        </w:rPr>
        <w:t>年度部门工作任务及工作重点，明确本部门财政支出绩效目标，作为本部门绩效管理工作的依据。</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二是细化分解工作任务，依据单位职责分工，将年度任务分解到相关部门，并明确责任人和任务要求。</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三是项目绩效自评，</w:t>
      </w:r>
      <w:r>
        <w:rPr>
          <w:rFonts w:hint="eastAsia" w:ascii="仿宋_GB2312" w:hAnsi="Times New Roman" w:eastAsia="仿宋_GB2312" w:cs="Times New Roman"/>
          <w:sz w:val="32"/>
          <w:szCs w:val="32"/>
          <w:highlight w:val="none"/>
        </w:rPr>
        <w:t>对202</w:t>
      </w:r>
      <w:r>
        <w:rPr>
          <w:rFonts w:hint="eastAsia" w:ascii="仿宋_GB2312" w:hAnsi="Times New Roman" w:eastAsia="仿宋_GB2312" w:cs="Times New Roman"/>
          <w:sz w:val="32"/>
          <w:szCs w:val="32"/>
          <w:highlight w:val="none"/>
          <w:lang w:val="en-US" w:eastAsia="zh-CN"/>
        </w:rPr>
        <w:t>2</w:t>
      </w:r>
      <w:r>
        <w:rPr>
          <w:rFonts w:hint="eastAsia" w:ascii="仿宋_GB2312" w:hAnsi="Times New Roman" w:eastAsia="仿宋_GB2312" w:cs="Times New Roman"/>
          <w:sz w:val="32"/>
          <w:szCs w:val="32"/>
          <w:highlight w:val="none"/>
        </w:rPr>
        <w:t>年度部门项目支出实施了绩效评价，评价项目</w:t>
      </w:r>
      <w:r>
        <w:rPr>
          <w:rFonts w:hint="eastAsia" w:ascii="仿宋_GB2312" w:hAnsi="Times New Roman" w:eastAsia="仿宋_GB2312" w:cs="Times New Roman"/>
          <w:sz w:val="32"/>
          <w:szCs w:val="32"/>
          <w:highlight w:val="none"/>
          <w:lang w:val="en-US" w:eastAsia="zh-CN"/>
        </w:rPr>
        <w:t>24</w:t>
      </w:r>
      <w:r>
        <w:rPr>
          <w:rFonts w:hint="eastAsia" w:ascii="仿宋_GB2312" w:hAnsi="Times New Roman" w:eastAsia="仿宋_GB2312" w:cs="Times New Roman"/>
          <w:sz w:val="32"/>
          <w:szCs w:val="32"/>
          <w:highlight w:val="none"/>
        </w:rPr>
        <w:t>个，占部门项目总数的</w:t>
      </w:r>
      <w:r>
        <w:rPr>
          <w:rFonts w:hint="eastAsia" w:ascii="仿宋_GB2312" w:eastAsia="仿宋_GB2312"/>
          <w:sz w:val="32"/>
          <w:szCs w:val="32"/>
          <w:lang w:val="en-US" w:eastAsia="zh-CN"/>
        </w:rPr>
        <w:t>100</w:t>
      </w:r>
      <w:r>
        <w:rPr>
          <w:rFonts w:hint="eastAsia" w:ascii="仿宋_GB2312" w:hAnsi="Times New Roman" w:eastAsia="仿宋_GB2312" w:cs="Times New Roman"/>
          <w:sz w:val="32"/>
          <w:szCs w:val="32"/>
          <w:highlight w:val="none"/>
        </w:rPr>
        <w:t>%，涉及金额</w:t>
      </w:r>
      <w:r>
        <w:rPr>
          <w:rFonts w:hint="eastAsia" w:ascii="仿宋_GB2312" w:eastAsia="仿宋_GB2312"/>
          <w:sz w:val="32"/>
          <w:szCs w:val="32"/>
          <w:lang w:val="en-US" w:eastAsia="zh-CN"/>
        </w:rPr>
        <w:t>5,696.60</w:t>
      </w:r>
      <w:r>
        <w:rPr>
          <w:rFonts w:hint="eastAsia" w:ascii="仿宋_GB2312" w:hAnsi="Times New Roman" w:eastAsia="仿宋_GB2312" w:cs="Times New Roman"/>
          <w:sz w:val="32"/>
          <w:szCs w:val="32"/>
          <w:highlight w:val="none"/>
          <w:lang w:val="en-US" w:eastAsia="zh-CN"/>
        </w:rPr>
        <w:t>万</w:t>
      </w:r>
      <w:r>
        <w:rPr>
          <w:rFonts w:hint="eastAsia" w:ascii="仿宋_GB2312" w:hAnsi="Times New Roman" w:eastAsia="仿宋_GB2312" w:cs="Times New Roman"/>
          <w:sz w:val="32"/>
          <w:szCs w:val="32"/>
          <w:highlight w:val="none"/>
        </w:rPr>
        <w:t>元。</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hAnsi="仿宋_GB2312" w:eastAsia="仿宋_GB2312" w:cs="仿宋_GB2312"/>
          <w:color w:val="000000"/>
          <w:sz w:val="32"/>
          <w:szCs w:val="32"/>
          <w:highlight w:val="none"/>
          <w:lang w:val="en-US"/>
        </w:rPr>
      </w:pPr>
      <w:r>
        <w:rPr>
          <w:rFonts w:hint="eastAsia" w:ascii="仿宋_GB2312" w:hAnsi="仿宋_GB2312" w:eastAsia="仿宋_GB2312" w:cs="仿宋_GB2312"/>
          <w:color w:val="000000"/>
          <w:sz w:val="32"/>
          <w:szCs w:val="32"/>
          <w:highlight w:val="none"/>
          <w:lang w:val="en-US" w:eastAsia="zh-CN"/>
        </w:rPr>
        <w:t>四</w:t>
      </w:r>
      <w:r>
        <w:rPr>
          <w:rFonts w:hint="eastAsia" w:ascii="仿宋_GB2312" w:hAnsi="仿宋_GB2312" w:eastAsia="仿宋_GB2312" w:cs="仿宋_GB2312"/>
          <w:color w:val="000000"/>
          <w:sz w:val="32"/>
          <w:szCs w:val="32"/>
          <w:highlight w:val="none"/>
        </w:rPr>
        <w:t>是</w:t>
      </w:r>
      <w:r>
        <w:rPr>
          <w:rFonts w:hint="eastAsia" w:ascii="仿宋_GB2312" w:hAnsi="仿宋_GB2312" w:eastAsia="仿宋_GB2312"/>
          <w:sz w:val="32"/>
          <w:szCs w:val="32"/>
          <w:lang w:val="en-US" w:eastAsia="zh-CN"/>
        </w:rPr>
        <w:t>绩效运行监控，根据市财政局要求</w:t>
      </w:r>
      <w:r>
        <w:rPr>
          <w:rFonts w:hint="eastAsia" w:ascii="仿宋_GB2312" w:hAnsi="仿宋_GB2312" w:eastAsia="仿宋_GB2312" w:cs="仿宋_GB2312"/>
          <w:sz w:val="32"/>
          <w:szCs w:val="32"/>
          <w:highlight w:val="none"/>
          <w:lang w:val="en-US" w:eastAsia="zh-CN"/>
        </w:rPr>
        <w:t>，</w:t>
      </w:r>
      <w:r>
        <w:rPr>
          <w:rFonts w:hint="eastAsia" w:ascii="仿宋_GB2312" w:eastAsia="仿宋_GB2312"/>
          <w:sz w:val="32"/>
          <w:szCs w:val="32"/>
          <w:lang w:val="en-US" w:eastAsia="zh-CN"/>
        </w:rPr>
        <w:t>对2023年部门预算1-6月份的预算执行和绩效目标实现程度开展绩效监控分析，填报</w:t>
      </w:r>
      <w:r>
        <w:rPr>
          <w:rFonts w:hint="eastAsia" w:ascii="仿宋_GB2312" w:eastAsia="仿宋_GB2312"/>
          <w:sz w:val="32"/>
          <w:szCs w:val="32"/>
          <w:highlight w:val="none"/>
          <w:lang w:val="en-US" w:eastAsia="zh-CN"/>
        </w:rPr>
        <w:t>《市级项目支出绩效目标执行监控汇总表》，并对监控工作发现的问题、下一步改进措施及时总结，形成《项目支出绩效目标执行监控报告》。</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ascii="楷体" w:hAnsi="楷体" w:eastAsia="楷体"/>
          <w:b w:val="0"/>
          <w:bCs w:val="0"/>
          <w:sz w:val="32"/>
          <w:szCs w:val="32"/>
          <w:highlight w:val="none"/>
        </w:rPr>
      </w:pPr>
      <w:bookmarkStart w:id="12" w:name="_Toc21019"/>
      <w:r>
        <w:rPr>
          <w:rFonts w:hint="eastAsia" w:ascii="楷体" w:hAnsi="楷体" w:eastAsia="楷体" w:cs="Times New Roman"/>
          <w:b w:val="0"/>
          <w:bCs w:val="0"/>
          <w:sz w:val="32"/>
          <w:szCs w:val="32"/>
          <w:highlight w:val="none"/>
        </w:rPr>
        <w:t>（四）结转结余率</w:t>
      </w:r>
      <w:bookmarkEnd w:id="12"/>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年末结转结余</w:t>
      </w:r>
      <w:r>
        <w:rPr>
          <w:rFonts w:hint="eastAsia" w:ascii="仿宋_GB2312" w:hAnsi="仿宋_GB2312" w:eastAsia="仿宋_GB2312" w:cs="仿宋_GB2312"/>
          <w:color w:val="000000"/>
          <w:sz w:val="32"/>
          <w:szCs w:val="32"/>
          <w:highlight w:val="none"/>
          <w:lang w:val="en-US" w:eastAsia="zh-CN"/>
        </w:rPr>
        <w:t>584.18</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val="en-US" w:eastAsia="zh-CN"/>
        </w:rPr>
        <w:t>结转结余率为2.54%，</w:t>
      </w:r>
      <w:r>
        <w:rPr>
          <w:rFonts w:hint="eastAsia" w:ascii="仿宋_GB2312" w:hAnsi="仿宋_GB2312" w:eastAsia="仿宋_GB2312" w:cs="仿宋_GB2312"/>
          <w:color w:val="000000"/>
          <w:sz w:val="32"/>
          <w:szCs w:val="32"/>
          <w:highlight w:val="none"/>
        </w:rPr>
        <w:t>其中：财政资金</w:t>
      </w:r>
      <w:r>
        <w:rPr>
          <w:rFonts w:hint="eastAsia" w:ascii="仿宋_GB2312" w:hAnsi="仿宋_GB2312" w:eastAsia="仿宋_GB2312" w:cs="仿宋_GB2312"/>
          <w:color w:val="000000"/>
          <w:sz w:val="32"/>
          <w:szCs w:val="32"/>
          <w:highlight w:val="none"/>
          <w:lang w:val="en-US" w:eastAsia="zh-CN"/>
        </w:rPr>
        <w:t>374.71</w:t>
      </w:r>
      <w:r>
        <w:rPr>
          <w:rFonts w:hint="eastAsia" w:ascii="仿宋_GB2312" w:hAnsi="仿宋_GB2312" w:eastAsia="仿宋_GB2312" w:cs="仿宋_GB2312"/>
          <w:color w:val="000000"/>
          <w:sz w:val="32"/>
          <w:szCs w:val="32"/>
          <w:highlight w:val="none"/>
        </w:rPr>
        <w:t>万元。</w:t>
      </w:r>
      <w:r>
        <w:rPr>
          <w:rFonts w:hint="eastAsia" w:ascii="仿宋_GB2312" w:eastAsia="仿宋_GB2312"/>
          <w:sz w:val="32"/>
          <w:szCs w:val="32"/>
          <w:highlight w:val="none"/>
        </w:rPr>
        <w:t>分单位结转和结余情况</w:t>
      </w:r>
      <w:r>
        <w:rPr>
          <w:rFonts w:hint="eastAsia" w:ascii="仿宋_GB2312" w:eastAsia="仿宋_GB2312"/>
          <w:sz w:val="32"/>
          <w:szCs w:val="32"/>
          <w:highlight w:val="none"/>
          <w:lang w:eastAsia="zh-CN"/>
        </w:rPr>
        <w:t>：市</w:t>
      </w:r>
      <w:r>
        <w:rPr>
          <w:rFonts w:hint="eastAsia" w:ascii="仿宋_GB2312" w:eastAsia="仿宋_GB2312"/>
          <w:sz w:val="32"/>
          <w:szCs w:val="32"/>
          <w:highlight w:val="none"/>
          <w:lang w:val="en-US" w:eastAsia="zh-CN"/>
        </w:rPr>
        <w:t>红十字会</w:t>
      </w:r>
      <w:r>
        <w:rPr>
          <w:rFonts w:hint="eastAsia" w:ascii="仿宋_GB2312" w:eastAsia="仿宋_GB2312"/>
          <w:sz w:val="32"/>
          <w:szCs w:val="32"/>
          <w:highlight w:val="none"/>
          <w:lang w:eastAsia="zh-CN"/>
        </w:rPr>
        <w:t>行政本级234.34万元，市</w:t>
      </w:r>
      <w:r>
        <w:rPr>
          <w:rFonts w:hint="eastAsia" w:ascii="仿宋_GB2312" w:eastAsia="仿宋_GB2312"/>
          <w:sz w:val="32"/>
          <w:szCs w:val="32"/>
          <w:highlight w:val="none"/>
          <w:lang w:val="en-US" w:eastAsia="zh-CN"/>
        </w:rPr>
        <w:t>红十字会</w:t>
      </w:r>
      <w:r>
        <w:rPr>
          <w:rFonts w:hint="eastAsia" w:ascii="仿宋_GB2312" w:eastAsia="仿宋_GB2312"/>
          <w:sz w:val="32"/>
          <w:szCs w:val="32"/>
          <w:highlight w:val="none"/>
          <w:lang w:eastAsia="zh-CN"/>
        </w:rPr>
        <w:t>事业本级7.90万元，应急服务中心124.90万元，捐献服务中心195.64万元；救援服务中心21.40万元</w:t>
      </w:r>
      <w:r>
        <w:rPr>
          <w:rFonts w:hint="eastAsia" w:ascii="仿宋_GB2312" w:hAnsi="仿宋_GB2312" w:eastAsia="仿宋_GB2312" w:cs="仿宋_GB2312"/>
          <w:color w:val="000000"/>
          <w:sz w:val="32"/>
          <w:szCs w:val="32"/>
          <w:highlight w:val="none"/>
        </w:rPr>
        <w:t>。财政拨款资金结转结余全部为项目净结余结转和基本经费净结余，由财政统一收回；非财政结转资金结转为项目结转，已经在2024年度安排进预算统筹使用</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cs="Times New Roman"/>
          <w:b w:val="0"/>
          <w:bCs w:val="0"/>
          <w:sz w:val="32"/>
          <w:szCs w:val="32"/>
          <w:highlight w:val="none"/>
        </w:rPr>
      </w:pPr>
      <w:bookmarkStart w:id="13" w:name="_Toc8431"/>
      <w:r>
        <w:rPr>
          <w:rFonts w:hint="eastAsia" w:ascii="楷体" w:hAnsi="楷体" w:eastAsia="楷体" w:cs="Times New Roman"/>
          <w:b w:val="0"/>
          <w:bCs w:val="0"/>
          <w:sz w:val="32"/>
          <w:szCs w:val="32"/>
          <w:highlight w:val="none"/>
        </w:rPr>
        <w:t>（五）部门预决算差异</w:t>
      </w:r>
      <w:bookmarkEnd w:id="13"/>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202</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年末决算收入</w:t>
      </w:r>
      <w:r>
        <w:rPr>
          <w:rFonts w:ascii="仿宋_GB2312" w:eastAsia="仿宋_GB2312"/>
          <w:sz w:val="32"/>
          <w:szCs w:val="32"/>
        </w:rPr>
        <w:t>2</w:t>
      </w:r>
      <w:r>
        <w:rPr>
          <w:rFonts w:hint="eastAsia" w:ascii="仿宋_GB2312" w:eastAsia="仿宋_GB2312"/>
          <w:sz w:val="32"/>
          <w:szCs w:val="32"/>
          <w:lang w:val="en-US" w:eastAsia="zh-CN"/>
        </w:rPr>
        <w:t>2,697.87</w:t>
      </w:r>
      <w:r>
        <w:rPr>
          <w:rFonts w:hint="eastAsia" w:ascii="仿宋_GB2312" w:hAnsi="仿宋_GB2312" w:eastAsia="仿宋_GB2312" w:cs="仿宋_GB2312"/>
          <w:color w:val="000000"/>
          <w:sz w:val="32"/>
          <w:szCs w:val="32"/>
          <w:highlight w:val="none"/>
        </w:rPr>
        <w:t>万元，年初预算收入</w:t>
      </w:r>
      <w:r>
        <w:rPr>
          <w:rFonts w:hint="eastAsia" w:ascii="仿宋_GB2312" w:hAnsi="仿宋_GB2312" w:eastAsia="仿宋_GB2312" w:cs="仿宋_GB2312"/>
          <w:color w:val="000000"/>
          <w:sz w:val="32"/>
          <w:szCs w:val="32"/>
          <w:highlight w:val="none"/>
          <w:lang w:val="en-US" w:eastAsia="zh-CN"/>
        </w:rPr>
        <w:t>27,190.32</w:t>
      </w:r>
      <w:r>
        <w:rPr>
          <w:rFonts w:hint="eastAsia" w:ascii="仿宋_GB2312" w:hAnsi="仿宋_GB2312" w:eastAsia="仿宋_GB2312" w:cs="仿宋_GB2312"/>
          <w:color w:val="000000"/>
          <w:sz w:val="32"/>
          <w:szCs w:val="32"/>
          <w:highlight w:val="none"/>
        </w:rPr>
        <w:t>万元，部门预决算差异率为</w:t>
      </w:r>
      <w:r>
        <w:rPr>
          <w:rFonts w:hint="eastAsia" w:ascii="仿宋_GB2312" w:hAnsi="仿宋_GB2312" w:eastAsia="仿宋_GB2312" w:cs="仿宋_GB2312"/>
          <w:color w:val="000000"/>
          <w:sz w:val="32"/>
          <w:szCs w:val="32"/>
          <w:highlight w:val="none"/>
          <w:lang w:val="en-US" w:eastAsia="zh-CN"/>
        </w:rPr>
        <w:t>-16.52</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差异率较大的主要是救援服务中心事业收入与预算相差较大</w:t>
      </w:r>
      <w:r>
        <w:rPr>
          <w:rFonts w:hint="eastAsia" w:ascii="仿宋_GB2312" w:hAnsi="仿宋_GB2312" w:eastAsia="仿宋_GB2312" w:cs="仿宋_GB2312"/>
          <w:color w:val="000000"/>
          <w:sz w:val="32"/>
          <w:szCs w:val="32"/>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hint="eastAsia" w:ascii="黑体" w:hAnsi="黑体" w:eastAsia="黑体" w:cs="Times New Roman"/>
          <w:b w:val="0"/>
          <w:bCs w:val="0"/>
          <w:sz w:val="32"/>
          <w:szCs w:val="32"/>
          <w:highlight w:val="none"/>
        </w:rPr>
      </w:pPr>
      <w:bookmarkStart w:id="14" w:name="_Toc6828"/>
      <w:r>
        <w:rPr>
          <w:rFonts w:hint="eastAsia" w:ascii="黑体" w:hAnsi="黑体" w:eastAsia="黑体" w:cs="Times New Roman"/>
          <w:b w:val="0"/>
          <w:bCs w:val="0"/>
          <w:sz w:val="32"/>
          <w:szCs w:val="32"/>
          <w:highlight w:val="none"/>
          <w:lang w:val="en-US" w:eastAsia="zh-CN"/>
        </w:rPr>
        <w:t>五、</w:t>
      </w:r>
      <w:r>
        <w:rPr>
          <w:rFonts w:hint="eastAsia" w:ascii="黑体" w:hAnsi="黑体" w:eastAsia="黑体" w:cs="Times New Roman"/>
          <w:b w:val="0"/>
          <w:bCs w:val="0"/>
          <w:sz w:val="32"/>
          <w:szCs w:val="32"/>
          <w:highlight w:val="none"/>
        </w:rPr>
        <w:t>总体评价结论</w:t>
      </w:r>
      <w:bookmarkEnd w:id="14"/>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cs="Times New Roman"/>
          <w:b w:val="0"/>
          <w:bCs w:val="0"/>
          <w:sz w:val="32"/>
          <w:szCs w:val="32"/>
          <w:highlight w:val="none"/>
          <w:lang w:eastAsia="zh-CN"/>
        </w:rPr>
      </w:pPr>
      <w:bookmarkStart w:id="15" w:name="_Toc5182"/>
      <w:r>
        <w:rPr>
          <w:rFonts w:hint="eastAsia" w:ascii="楷体" w:hAnsi="楷体" w:eastAsia="楷体" w:cs="Times New Roman"/>
          <w:b w:val="0"/>
          <w:bCs w:val="0"/>
          <w:sz w:val="32"/>
          <w:szCs w:val="32"/>
          <w:highlight w:val="none"/>
          <w:lang w:eastAsia="zh-CN"/>
        </w:rPr>
        <w:t>（一）评价得分情况</w:t>
      </w:r>
      <w:bookmarkEnd w:id="15"/>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eastAsia="仿宋_GB2312"/>
          <w:sz w:val="32"/>
          <w:szCs w:val="32"/>
          <w:highlight w:val="none"/>
        </w:rPr>
      </w:pPr>
      <w:r>
        <w:rPr>
          <w:rFonts w:hint="eastAsia" w:ascii="仿宋_GB2312" w:eastAsia="仿宋_GB2312"/>
          <w:sz w:val="32"/>
          <w:szCs w:val="32"/>
          <w:highlight w:val="none"/>
        </w:rPr>
        <w:t>本次</w:t>
      </w:r>
      <w:r>
        <w:rPr>
          <w:rFonts w:hint="eastAsia" w:ascii="仿宋_GB2312" w:eastAsia="仿宋_GB2312"/>
          <w:sz w:val="32"/>
          <w:szCs w:val="32"/>
          <w:highlight w:val="none"/>
          <w:lang w:eastAsia="zh-CN"/>
        </w:rPr>
        <w:t>部门整体</w:t>
      </w:r>
      <w:r>
        <w:rPr>
          <w:rFonts w:hint="eastAsia" w:ascii="仿宋_GB2312" w:eastAsia="仿宋_GB2312"/>
          <w:sz w:val="32"/>
          <w:szCs w:val="32"/>
          <w:highlight w:val="none"/>
        </w:rPr>
        <w:t>绩效评价通过</w:t>
      </w:r>
      <w:r>
        <w:rPr>
          <w:rFonts w:hint="eastAsia" w:ascii="仿宋_GB2312" w:eastAsia="仿宋_GB2312"/>
          <w:sz w:val="32"/>
          <w:szCs w:val="32"/>
          <w:highlight w:val="none"/>
          <w:lang w:eastAsia="zh-CN"/>
        </w:rPr>
        <w:t>资料</w:t>
      </w:r>
      <w:r>
        <w:rPr>
          <w:rFonts w:hint="eastAsia" w:ascii="仿宋_GB2312" w:eastAsia="仿宋_GB2312"/>
          <w:sz w:val="32"/>
          <w:szCs w:val="32"/>
          <w:highlight w:val="none"/>
        </w:rPr>
        <w:t>分析、专家评议等多种方式开展</w:t>
      </w:r>
      <w:r>
        <w:rPr>
          <w:rFonts w:hint="eastAsia" w:ascii="仿宋_GB2312" w:eastAsia="仿宋_GB2312"/>
          <w:sz w:val="32"/>
          <w:szCs w:val="32"/>
          <w:highlight w:val="none"/>
          <w:lang w:eastAsia="zh-CN"/>
        </w:rPr>
        <w:t>了</w:t>
      </w:r>
      <w:r>
        <w:rPr>
          <w:rFonts w:hint="eastAsia" w:ascii="仿宋_GB2312" w:eastAsia="仿宋_GB2312"/>
          <w:sz w:val="32"/>
          <w:szCs w:val="32"/>
          <w:highlight w:val="none"/>
        </w:rPr>
        <w:t>全面</w:t>
      </w:r>
      <w:r>
        <w:rPr>
          <w:rFonts w:hint="eastAsia" w:ascii="仿宋_GB2312" w:eastAsia="仿宋_GB2312"/>
          <w:sz w:val="32"/>
          <w:szCs w:val="32"/>
          <w:highlight w:val="none"/>
          <w:lang w:eastAsia="zh-CN"/>
        </w:rPr>
        <w:t>、系统、客观</w:t>
      </w:r>
      <w:r>
        <w:rPr>
          <w:rFonts w:hint="eastAsia" w:ascii="仿宋_GB2312" w:eastAsia="仿宋_GB2312"/>
          <w:sz w:val="32"/>
          <w:szCs w:val="32"/>
          <w:highlight w:val="none"/>
        </w:rPr>
        <w:t>的分析评价</w:t>
      </w:r>
      <w:r>
        <w:rPr>
          <w:rFonts w:hint="eastAsia" w:ascii="仿宋_GB2312" w:eastAsia="仿宋_GB2312"/>
          <w:sz w:val="32"/>
          <w:szCs w:val="32"/>
          <w:highlight w:val="none"/>
          <w:lang w:eastAsia="zh-CN"/>
        </w:rPr>
        <w:t>，</w:t>
      </w:r>
      <w:r>
        <w:rPr>
          <w:rFonts w:hint="eastAsia" w:ascii="仿宋_GB2312" w:eastAsia="仿宋_GB2312"/>
          <w:b w:val="0"/>
          <w:bCs w:val="0"/>
          <w:sz w:val="32"/>
          <w:szCs w:val="32"/>
          <w:highlight w:val="none"/>
          <w:lang w:eastAsia="zh-CN"/>
        </w:rPr>
        <w:t>最终</w:t>
      </w:r>
      <w:r>
        <w:rPr>
          <w:rFonts w:hint="eastAsia" w:ascii="仿宋_GB2312" w:eastAsia="仿宋_GB2312"/>
          <w:b w:val="0"/>
          <w:bCs w:val="0"/>
          <w:sz w:val="32"/>
          <w:szCs w:val="32"/>
          <w:highlight w:val="none"/>
        </w:rPr>
        <w:t>得分为</w:t>
      </w:r>
      <w:r>
        <w:rPr>
          <w:rFonts w:hint="eastAsia" w:ascii="仿宋_GB2312" w:eastAsia="仿宋_GB2312"/>
          <w:b w:val="0"/>
          <w:bCs w:val="0"/>
          <w:sz w:val="32"/>
          <w:szCs w:val="32"/>
          <w:highlight w:val="none"/>
          <w:lang w:val="en-US" w:eastAsia="zh-CN"/>
        </w:rPr>
        <w:t>92.4</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rPr>
        <w:t>，综合评价等级为“</w:t>
      </w:r>
      <w:r>
        <w:rPr>
          <w:rFonts w:hint="eastAsia" w:ascii="仿宋_GB2312" w:eastAsia="仿宋_GB2312"/>
          <w:b w:val="0"/>
          <w:bCs w:val="0"/>
          <w:sz w:val="32"/>
          <w:szCs w:val="32"/>
          <w:highlight w:val="none"/>
          <w:lang w:val="en-US" w:eastAsia="zh-CN"/>
        </w:rPr>
        <w:t>优秀</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其中</w:t>
      </w:r>
      <w:r>
        <w:rPr>
          <w:rFonts w:hint="eastAsia" w:ascii="仿宋_GB2312" w:eastAsia="仿宋_GB2312"/>
          <w:b w:val="0"/>
          <w:bCs w:val="0"/>
          <w:sz w:val="32"/>
          <w:szCs w:val="32"/>
          <w:highlight w:val="none"/>
        </w:rPr>
        <w:t>：当年预算执行情况</w:t>
      </w:r>
      <w:r>
        <w:rPr>
          <w:rFonts w:ascii="仿宋_GB2312" w:eastAsia="仿宋_GB2312"/>
          <w:b w:val="0"/>
          <w:bCs w:val="0"/>
          <w:sz w:val="32"/>
          <w:szCs w:val="32"/>
          <w:highlight w:val="none"/>
        </w:rPr>
        <w:t>1</w:t>
      </w:r>
      <w:r>
        <w:rPr>
          <w:rFonts w:hint="eastAsia" w:ascii="仿宋_GB2312" w:eastAsia="仿宋_GB2312"/>
          <w:b w:val="0"/>
          <w:bCs w:val="0"/>
          <w:sz w:val="32"/>
          <w:szCs w:val="32"/>
          <w:highlight w:val="none"/>
          <w:lang w:val="en-US" w:eastAsia="zh-CN"/>
        </w:rPr>
        <w:t>9</w:t>
      </w:r>
      <w:r>
        <w:rPr>
          <w:rFonts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5</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lang w:eastAsia="zh-CN"/>
        </w:rPr>
        <w:t>，</w:t>
      </w:r>
      <w:r>
        <w:rPr>
          <w:rFonts w:ascii="仿宋_GB2312" w:eastAsia="仿宋_GB2312"/>
          <w:b w:val="0"/>
          <w:bCs w:val="0"/>
          <w:sz w:val="32"/>
          <w:szCs w:val="32"/>
          <w:highlight w:val="none"/>
        </w:rPr>
        <w:t>整体绩效目标实际情况</w:t>
      </w:r>
      <w:r>
        <w:rPr>
          <w:rFonts w:hint="eastAsia" w:ascii="仿宋_GB2312" w:eastAsia="仿宋_GB2312"/>
          <w:b w:val="0"/>
          <w:bCs w:val="0"/>
          <w:sz w:val="32"/>
          <w:szCs w:val="32"/>
          <w:highlight w:val="none"/>
          <w:lang w:val="en-US" w:eastAsia="zh-CN"/>
        </w:rPr>
        <w:t>52.9</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rPr>
        <w:t>预算管理情况</w:t>
      </w:r>
      <w:r>
        <w:rPr>
          <w:rFonts w:hint="eastAsia" w:ascii="仿宋_GB2312" w:eastAsia="仿宋_GB2312"/>
          <w:b w:val="0"/>
          <w:bCs w:val="0"/>
          <w:sz w:val="32"/>
          <w:szCs w:val="32"/>
          <w:highlight w:val="none"/>
          <w:lang w:val="en-US" w:eastAsia="zh-CN"/>
        </w:rPr>
        <w:t>20</w:t>
      </w:r>
      <w:r>
        <w:rPr>
          <w:rFonts w:ascii="仿宋_GB2312" w:eastAsia="仿宋_GB2312"/>
          <w:b w:val="0"/>
          <w:bCs w:val="0"/>
          <w:sz w:val="32"/>
          <w:szCs w:val="32"/>
          <w:highlight w:val="none"/>
        </w:rPr>
        <w:t>分</w:t>
      </w:r>
      <w:r>
        <w:rPr>
          <w:rFonts w:hint="eastAsia" w:ascii="仿宋_GB2312" w:eastAsia="仿宋_GB2312"/>
          <w:b w:val="0"/>
          <w:bCs w:val="0"/>
          <w:sz w:val="32"/>
          <w:szCs w:val="32"/>
          <w:highlight w:val="none"/>
          <w:lang w:eastAsia="zh-CN"/>
        </w:rPr>
        <w:t>，</w:t>
      </w:r>
      <w:r>
        <w:rPr>
          <w:rFonts w:ascii="仿宋_GB2312" w:eastAsia="仿宋_GB2312"/>
          <w:b w:val="0"/>
          <w:bCs w:val="0"/>
          <w:sz w:val="32"/>
          <w:szCs w:val="32"/>
          <w:highlight w:val="none"/>
        </w:rPr>
        <w:t>具体评分</w:t>
      </w:r>
      <w:r>
        <w:rPr>
          <w:rFonts w:hint="eastAsia" w:ascii="仿宋_GB2312" w:eastAsia="仿宋_GB2312"/>
          <w:b w:val="0"/>
          <w:bCs w:val="0"/>
          <w:sz w:val="32"/>
          <w:szCs w:val="32"/>
          <w:highlight w:val="none"/>
          <w:lang w:eastAsia="zh-CN"/>
        </w:rPr>
        <w:t>见《</w:t>
      </w:r>
      <w:r>
        <w:rPr>
          <w:rFonts w:hint="eastAsia" w:ascii="仿宋_GB2312" w:eastAsia="仿宋_GB2312"/>
          <w:b w:val="0"/>
          <w:bCs w:val="0"/>
          <w:sz w:val="32"/>
          <w:szCs w:val="32"/>
          <w:highlight w:val="none"/>
        </w:rPr>
        <w:t>北京市</w:t>
      </w:r>
      <w:r>
        <w:rPr>
          <w:rFonts w:hint="eastAsia" w:ascii="仿宋_GB2312" w:eastAsia="仿宋_GB2312"/>
          <w:b w:val="0"/>
          <w:bCs w:val="0"/>
          <w:sz w:val="32"/>
          <w:szCs w:val="32"/>
          <w:highlight w:val="none"/>
          <w:lang w:val="en-US" w:eastAsia="zh-CN"/>
        </w:rPr>
        <w:t>红十字</w:t>
      </w:r>
      <w:r>
        <w:rPr>
          <w:rFonts w:hint="eastAsia" w:ascii="仿宋_GB2312" w:eastAsia="仿宋_GB2312"/>
          <w:b w:val="0"/>
          <w:bCs w:val="0"/>
          <w:sz w:val="32"/>
          <w:szCs w:val="32"/>
          <w:highlight w:val="none"/>
        </w:rPr>
        <w:t>会202</w:t>
      </w:r>
      <w:r>
        <w:rPr>
          <w:rFonts w:hint="eastAsia" w:ascii="仿宋_GB2312" w:eastAsia="仿宋_GB2312"/>
          <w:b w:val="0"/>
          <w:bCs w:val="0"/>
          <w:sz w:val="32"/>
          <w:szCs w:val="32"/>
          <w:highlight w:val="none"/>
          <w:lang w:val="en-US" w:eastAsia="zh-CN"/>
        </w:rPr>
        <w:t>3</w:t>
      </w:r>
      <w:r>
        <w:rPr>
          <w:rFonts w:hint="eastAsia" w:ascii="仿宋_GB2312" w:eastAsia="仿宋_GB2312"/>
          <w:b w:val="0"/>
          <w:bCs w:val="0"/>
          <w:sz w:val="32"/>
          <w:szCs w:val="32"/>
          <w:highlight w:val="none"/>
        </w:rPr>
        <w:t>年度部门整体绩效评价指标体系评分表</w:t>
      </w:r>
      <w:r>
        <w:rPr>
          <w:rFonts w:hint="eastAsia" w:ascii="仿宋_GB2312" w:eastAsia="仿宋_GB2312"/>
          <w:b w:val="0"/>
          <w:bCs w:val="0"/>
          <w:sz w:val="32"/>
          <w:szCs w:val="32"/>
          <w:highlight w:val="none"/>
          <w:lang w:eastAsia="zh-CN"/>
        </w:rPr>
        <w:t>》</w:t>
      </w:r>
      <w:r>
        <w:rPr>
          <w:rFonts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1"/>
        <w:rPr>
          <w:rFonts w:hint="eastAsia" w:ascii="楷体" w:hAnsi="楷体" w:eastAsia="楷体" w:cs="Times New Roman"/>
          <w:b w:val="0"/>
          <w:bCs w:val="0"/>
          <w:sz w:val="32"/>
          <w:szCs w:val="32"/>
          <w:highlight w:val="none"/>
          <w:lang w:val="en-US" w:eastAsia="zh-CN"/>
        </w:rPr>
      </w:pPr>
      <w:bookmarkStart w:id="16" w:name="_Toc26331"/>
      <w:r>
        <w:rPr>
          <w:rFonts w:hint="eastAsia" w:ascii="楷体" w:hAnsi="楷体" w:eastAsia="楷体" w:cs="Times New Roman"/>
          <w:b w:val="0"/>
          <w:bCs w:val="0"/>
          <w:sz w:val="32"/>
          <w:szCs w:val="32"/>
          <w:highlight w:val="none"/>
          <w:lang w:val="en-US" w:eastAsia="zh-CN"/>
        </w:rPr>
        <w:t>（二）存在的问题及原因分析</w:t>
      </w:r>
      <w:bookmarkEnd w:id="16"/>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部门整体绩效指标设置不够全面，各项指标未全部涵盖部门职能范围及2023年度重点工作任务。如产出数量指标只涉及救援队合成演练次数、主流媒体报道次数和采血样数量；产出质量指标只涉及培训通过率、公共场所红十字急救箱使用率、北京市常住人口紧急救护知识和技能普及率；产出时效指标只涉及活动时限；经济成本指标只涉及备灾、应急库房租赁及管理投入。从部门整体绩效指标设定情况来看，我会应结合部门职能和年度重点工作任务，全面设置各项绩效指标，提高部门整体绩效指标设定的完整性和可衡量性。</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w:t>
      </w:r>
      <w:r>
        <w:rPr>
          <w:rFonts w:hint="eastAsia" w:ascii="仿宋_GB2312" w:hAnsi="仿宋_GB2312" w:eastAsia="仿宋_GB2312"/>
          <w:sz w:val="32"/>
          <w:highlight w:val="none"/>
          <w:lang w:val="en-US" w:eastAsia="zh-CN"/>
        </w:rPr>
        <w:t>个别项目的绩效</w:t>
      </w:r>
      <w:r>
        <w:rPr>
          <w:rFonts w:hint="eastAsia" w:ascii="仿宋_GB2312" w:eastAsia="仿宋_GB2312"/>
          <w:sz w:val="32"/>
          <w:szCs w:val="32"/>
          <w:highlight w:val="none"/>
          <w:lang w:val="en-US" w:eastAsia="zh-CN"/>
        </w:rPr>
        <w:t>指标</w:t>
      </w:r>
      <w:r>
        <w:rPr>
          <w:rFonts w:hint="eastAsia" w:ascii="仿宋_GB2312" w:hAnsi="仿宋_GB2312" w:eastAsia="仿宋_GB2312"/>
          <w:sz w:val="32"/>
          <w:highlight w:val="none"/>
          <w:lang w:val="en-US" w:eastAsia="zh-CN"/>
        </w:rPr>
        <w:t>设置不全面、细化不足，且效益指标多为定性表述，缺乏量化标准，可衡量性不高</w:t>
      </w:r>
      <w:r>
        <w:rPr>
          <w:rFonts w:hint="eastAsia" w:ascii="仿宋_GB2312" w:eastAsia="仿宋_GB2312"/>
          <w:sz w:val="32"/>
          <w:szCs w:val="32"/>
          <w:highlight w:val="none"/>
          <w:lang w:val="en-US" w:eastAsia="zh-CN"/>
        </w:rPr>
        <w:t>。</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3.</w:t>
      </w:r>
      <w:r>
        <w:rPr>
          <w:rFonts w:hint="eastAsia" w:ascii="仿宋_GB2312" w:hAnsi="仿宋_GB2312" w:eastAsia="仿宋_GB2312"/>
          <w:sz w:val="32"/>
          <w:highlight w:val="none"/>
          <w:lang w:val="en-US" w:eastAsia="zh-CN"/>
        </w:rPr>
        <w:t>个别项目预算编制的准确性和科学性有待提高，实际支出与预算偏差较大，主要表现为：个别</w:t>
      </w:r>
      <w:r>
        <w:rPr>
          <w:rFonts w:hint="eastAsia" w:ascii="仿宋_GB2312" w:hAnsi="仿宋_GB2312" w:eastAsia="仿宋_GB2312"/>
          <w:sz w:val="32"/>
          <w:highlight w:val="none"/>
        </w:rPr>
        <w:t>项目预算调整幅度较大</w:t>
      </w:r>
      <w:r>
        <w:rPr>
          <w:rFonts w:hint="eastAsia" w:ascii="仿宋_GB2312" w:hAnsi="仿宋_GB2312" w:eastAsia="仿宋_GB2312"/>
          <w:sz w:val="32"/>
          <w:highlight w:val="none"/>
          <w:lang w:eastAsia="zh-CN"/>
        </w:rPr>
        <w:t>，</w:t>
      </w:r>
      <w:r>
        <w:rPr>
          <w:rFonts w:hint="eastAsia" w:ascii="仿宋_GB2312" w:hAnsi="仿宋_GB2312" w:eastAsia="仿宋_GB2312"/>
          <w:sz w:val="32"/>
          <w:highlight w:val="none"/>
          <w:lang w:val="en-US" w:eastAsia="zh-CN"/>
        </w:rPr>
        <w:t>如：系统会议培训和国际互访项目，年初预算40.22万元，年中预算调整为15.22万元，预算调整率为-62.16%</w:t>
      </w:r>
      <w:r>
        <w:rPr>
          <w:rFonts w:hint="eastAsia" w:ascii="仿宋_GB2312" w:hAnsi="仿宋" w:eastAsia="仿宋_GB2312"/>
          <w:sz w:val="32"/>
          <w:szCs w:val="32"/>
          <w:lang w:val="en-US" w:eastAsia="zh-CN"/>
        </w:rPr>
        <w:t>；部分项目预算执行率偏低，如：机构运行管理保障项目预算执行率69.61%，红十字人道救助和生命教育活动项目预算执行率78.81%，系统会议培训和国际互访项目预算执行率65.04%。</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4.合同管理水平有待提高，合同归口管理部门未定期对合同进行统计、分类和归档，未详细登记合同的订立、履行和变更、终结等情况，对合同执行和相应的付款情况监督管理不到位。</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5.反映部门绩效的支撑材料不够充分，主要反映在部分项目缺乏有关绩效实现方面的数据统计分析，满意度调查不全面等。</w:t>
      </w:r>
    </w:p>
    <w:p>
      <w:pPr>
        <w:keepNext w:val="0"/>
        <w:keepLines w:val="0"/>
        <w:pageBreakBefore w:val="0"/>
        <w:widowControl w:val="0"/>
        <w:kinsoku/>
        <w:wordWrap/>
        <w:overflowPunct/>
        <w:topLinePunct w:val="0"/>
        <w:autoSpaceDE/>
        <w:autoSpaceDN/>
        <w:bidi w:val="0"/>
        <w:adjustRightInd/>
        <w:snapToGrid/>
        <w:spacing w:before="0" w:after="0" w:line="360" w:lineRule="auto"/>
        <w:ind w:firstLine="640" w:firstLineChars="200"/>
        <w:textAlignment w:val="auto"/>
        <w:outlineLvl w:val="0"/>
        <w:rPr>
          <w:rFonts w:ascii="黑体" w:hAnsi="黑体" w:eastAsia="黑体"/>
          <w:b w:val="0"/>
          <w:bCs w:val="0"/>
          <w:sz w:val="32"/>
          <w:szCs w:val="32"/>
          <w:highlight w:val="none"/>
        </w:rPr>
      </w:pPr>
      <w:bookmarkStart w:id="17" w:name="_Toc5622"/>
      <w:r>
        <w:rPr>
          <w:rFonts w:hint="eastAsia" w:ascii="黑体" w:hAnsi="黑体" w:eastAsia="黑体"/>
          <w:b w:val="0"/>
          <w:bCs w:val="0"/>
          <w:sz w:val="32"/>
          <w:szCs w:val="32"/>
          <w:highlight w:val="none"/>
        </w:rPr>
        <w:t>六、措施建议</w:t>
      </w:r>
      <w:bookmarkEnd w:id="17"/>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ascii="仿宋_GB2312" w:eastAsia="仿宋_GB2312"/>
          <w:sz w:val="32"/>
          <w:szCs w:val="32"/>
          <w:highlight w:val="none"/>
        </w:rPr>
      </w:pPr>
      <w:r>
        <w:rPr>
          <w:rFonts w:ascii="仿宋_GB2312" w:eastAsia="仿宋_GB2312"/>
          <w:sz w:val="32"/>
          <w:szCs w:val="32"/>
          <w:highlight w:val="none"/>
        </w:rPr>
        <w:t>（一）</w:t>
      </w:r>
      <w:r>
        <w:rPr>
          <w:rFonts w:hint="eastAsia" w:ascii="仿宋_GB2312" w:eastAsia="仿宋_GB2312"/>
          <w:sz w:val="32"/>
          <w:szCs w:val="32"/>
          <w:highlight w:val="none"/>
          <w:lang w:val="en-US" w:eastAsia="zh-CN"/>
        </w:rPr>
        <w:t>提高部门整体绩效目标填报水平。部门整体绩效目标应与部门法定职责和年度重点工作任务目标相匹配。建议按照</w:t>
      </w:r>
      <w:r>
        <w:rPr>
          <w:rFonts w:hint="eastAsia" w:ascii="仿宋_GB2312" w:eastAsia="仿宋_GB2312"/>
          <w:sz w:val="32"/>
          <w:szCs w:val="32"/>
          <w:highlight w:val="none"/>
          <w:lang w:eastAsia="zh-CN"/>
        </w:rPr>
        <w:t>绩效管理的要求，</w:t>
      </w:r>
      <w:r>
        <w:rPr>
          <w:rFonts w:hint="eastAsia" w:ascii="仿宋_GB2312" w:eastAsia="仿宋_GB2312"/>
          <w:sz w:val="32"/>
          <w:szCs w:val="32"/>
          <w:highlight w:val="none"/>
          <w:lang w:val="en-US" w:eastAsia="zh-CN"/>
        </w:rPr>
        <w:t>充分梳理部门职责和年度重点</w:t>
      </w:r>
      <w:r>
        <w:rPr>
          <w:rFonts w:hint="eastAsia" w:ascii="仿宋_GB2312" w:eastAsia="仿宋_GB2312"/>
          <w:sz w:val="32"/>
          <w:szCs w:val="32"/>
          <w:highlight w:val="none"/>
          <w:lang w:eastAsia="zh-CN"/>
        </w:rPr>
        <w:t>项目内容、工作成果及</w:t>
      </w:r>
      <w:r>
        <w:rPr>
          <w:rFonts w:hint="eastAsia" w:ascii="仿宋_GB2312" w:eastAsia="仿宋_GB2312"/>
          <w:sz w:val="32"/>
          <w:szCs w:val="32"/>
          <w:highlight w:val="none"/>
          <w:lang w:val="en-US" w:eastAsia="zh-CN"/>
        </w:rPr>
        <w:t>预期</w:t>
      </w:r>
      <w:r>
        <w:rPr>
          <w:rFonts w:hint="eastAsia" w:ascii="仿宋_GB2312" w:eastAsia="仿宋_GB2312"/>
          <w:sz w:val="32"/>
          <w:szCs w:val="32"/>
          <w:highlight w:val="none"/>
          <w:lang w:eastAsia="zh-CN"/>
        </w:rPr>
        <w:t>效果，</w:t>
      </w:r>
      <w:r>
        <w:rPr>
          <w:rFonts w:hint="eastAsia" w:ascii="仿宋_GB2312" w:eastAsia="仿宋_GB2312"/>
          <w:sz w:val="32"/>
          <w:szCs w:val="32"/>
          <w:highlight w:val="none"/>
          <w:lang w:val="en-US" w:eastAsia="zh-CN"/>
        </w:rPr>
        <w:t>并对照部门“十四五”规划分解年度计划，</w:t>
      </w:r>
      <w:r>
        <w:rPr>
          <w:rFonts w:hint="eastAsia" w:ascii="仿宋_GB2312" w:eastAsia="仿宋_GB2312"/>
          <w:sz w:val="32"/>
          <w:szCs w:val="32"/>
          <w:highlight w:val="none"/>
          <w:lang w:eastAsia="zh-CN"/>
        </w:rPr>
        <w:t>凝练部门</w:t>
      </w:r>
      <w:r>
        <w:rPr>
          <w:rFonts w:hint="eastAsia" w:ascii="仿宋_GB2312" w:eastAsia="仿宋_GB2312"/>
          <w:sz w:val="32"/>
          <w:szCs w:val="32"/>
          <w:highlight w:val="none"/>
          <w:lang w:val="en-US" w:eastAsia="zh-CN"/>
        </w:rPr>
        <w:t>整体</w:t>
      </w:r>
      <w:r>
        <w:rPr>
          <w:rFonts w:hint="eastAsia" w:ascii="仿宋_GB2312" w:eastAsia="仿宋_GB2312"/>
          <w:sz w:val="32"/>
          <w:szCs w:val="32"/>
          <w:highlight w:val="none"/>
          <w:lang w:eastAsia="zh-CN"/>
        </w:rPr>
        <w:t>绩效目标，合理设定绩效指标。</w:t>
      </w:r>
      <w:r>
        <w:rPr>
          <w:rFonts w:hint="eastAsia" w:ascii="仿宋_GB2312" w:eastAsia="仿宋_GB2312"/>
          <w:sz w:val="32"/>
          <w:szCs w:val="32"/>
          <w:highlight w:val="none"/>
          <w:lang w:val="en-US" w:eastAsia="zh-CN"/>
        </w:rPr>
        <w:t>整体绩效目标和各项绩效指标应全面、完整涵盖部门职责和年度重点任务内容，且绩效</w:t>
      </w:r>
      <w:r>
        <w:rPr>
          <w:rFonts w:hint="eastAsia" w:ascii="仿宋_GB2312" w:eastAsia="仿宋_GB2312"/>
          <w:sz w:val="32"/>
          <w:szCs w:val="32"/>
          <w:highlight w:val="none"/>
          <w:lang w:eastAsia="zh-CN"/>
        </w:rPr>
        <w:t>指标</w:t>
      </w:r>
      <w:r>
        <w:rPr>
          <w:rFonts w:hint="eastAsia" w:ascii="仿宋_GB2312" w:eastAsia="仿宋_GB2312"/>
          <w:sz w:val="32"/>
          <w:szCs w:val="32"/>
          <w:highlight w:val="none"/>
          <w:lang w:val="en-US" w:eastAsia="zh-CN"/>
        </w:rPr>
        <w:t>应</w:t>
      </w:r>
      <w:r>
        <w:rPr>
          <w:rFonts w:hint="eastAsia" w:ascii="仿宋_GB2312" w:eastAsia="仿宋_GB2312"/>
          <w:sz w:val="32"/>
          <w:szCs w:val="32"/>
          <w:highlight w:val="none"/>
          <w:lang w:eastAsia="zh-CN"/>
        </w:rPr>
        <w:t>尽量细化、量化、可衡量，为</w:t>
      </w:r>
      <w:r>
        <w:rPr>
          <w:rFonts w:hint="eastAsia" w:ascii="仿宋_GB2312" w:eastAsia="仿宋_GB2312"/>
          <w:sz w:val="32"/>
          <w:szCs w:val="32"/>
          <w:highlight w:val="none"/>
          <w:lang w:val="en-US" w:eastAsia="zh-CN"/>
        </w:rPr>
        <w:t>后期绩效评价</w:t>
      </w:r>
      <w:r>
        <w:rPr>
          <w:rFonts w:hint="eastAsia" w:ascii="仿宋_GB2312" w:eastAsia="仿宋_GB2312"/>
          <w:sz w:val="32"/>
          <w:szCs w:val="32"/>
          <w:highlight w:val="none"/>
          <w:lang w:eastAsia="zh-CN"/>
        </w:rPr>
        <w:t>奠定基础。</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val="en-US" w:eastAsia="zh-CN"/>
        </w:rPr>
        <w:t>加强对绩效管理相关政策的解读和宣贯，进一步提升项目责任人的绩效管理意识，使项目绩效目标设定与项目任务目标相匹配。</w:t>
      </w:r>
      <w:r>
        <w:rPr>
          <w:rFonts w:hint="eastAsia" w:ascii="仿宋_GB2312" w:eastAsia="仿宋_GB2312"/>
          <w:sz w:val="32"/>
          <w:szCs w:val="32"/>
        </w:rPr>
        <w:t>结合项目实际情况，设定全面、细化的绩效</w:t>
      </w:r>
      <w:r>
        <w:rPr>
          <w:rFonts w:hint="eastAsia" w:ascii="仿宋_GB2312" w:eastAsia="仿宋_GB2312"/>
          <w:sz w:val="32"/>
          <w:szCs w:val="32"/>
          <w:lang w:val="en-US" w:eastAsia="zh-CN"/>
        </w:rPr>
        <w:t>指标</w:t>
      </w:r>
      <w:r>
        <w:rPr>
          <w:rFonts w:hint="eastAsia" w:ascii="仿宋_GB2312" w:eastAsia="仿宋_GB2312"/>
          <w:sz w:val="32"/>
          <w:szCs w:val="32"/>
        </w:rPr>
        <w:t>，保证绩效指标的</w:t>
      </w:r>
      <w:r>
        <w:rPr>
          <w:rFonts w:hint="eastAsia" w:ascii="仿宋_GB2312" w:eastAsia="仿宋_GB2312"/>
          <w:sz w:val="32"/>
          <w:szCs w:val="32"/>
          <w:lang w:val="en-US" w:eastAsia="zh-CN"/>
        </w:rPr>
        <w:t>全面性和</w:t>
      </w:r>
      <w:r>
        <w:rPr>
          <w:rFonts w:hint="eastAsia" w:ascii="仿宋_GB2312" w:eastAsia="仿宋_GB2312"/>
          <w:sz w:val="32"/>
          <w:szCs w:val="32"/>
        </w:rPr>
        <w:t>可衡量性</w:t>
      </w:r>
      <w:r>
        <w:rPr>
          <w:rFonts w:hint="eastAsia" w:ascii="仿宋_GB2312" w:eastAsia="仿宋_GB2312"/>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eastAsia="仿宋_GB2312"/>
          <w:sz w:val="32"/>
          <w:szCs w:val="32"/>
          <w:highlight w:val="none"/>
        </w:rPr>
        <w:t>（三）</w:t>
      </w:r>
      <w:r>
        <w:rPr>
          <w:rFonts w:hint="eastAsia" w:ascii="仿宋_GB2312" w:hAnsi="仿宋_GB2312" w:eastAsia="仿宋_GB2312" w:cs="仿宋_GB2312"/>
          <w:b w:val="0"/>
          <w:bCs w:val="0"/>
          <w:sz w:val="32"/>
          <w:szCs w:val="32"/>
          <w:highlight w:val="none"/>
          <w:lang w:val="en-US" w:eastAsia="zh-CN"/>
        </w:rPr>
        <w:t>在项目预算编制阶段进行充分的需求论证，使项目预算与项目内容相匹配，提高预算编制的科学性和准确性</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在发生项目预算调整或内容调整时，</w:t>
      </w:r>
      <w:r>
        <w:rPr>
          <w:rFonts w:hint="eastAsia" w:ascii="仿宋_GB2312" w:hAnsi="仿宋_GB2312" w:eastAsia="仿宋_GB2312"/>
          <w:sz w:val="32"/>
        </w:rPr>
        <w:t>及时履行</w:t>
      </w:r>
      <w:r>
        <w:rPr>
          <w:rFonts w:hint="eastAsia" w:ascii="仿宋_GB2312" w:hAnsi="仿宋_GB2312" w:eastAsia="仿宋_GB2312"/>
          <w:sz w:val="32"/>
          <w:lang w:val="en-US" w:eastAsia="zh-CN"/>
        </w:rPr>
        <w:t>项目</w:t>
      </w:r>
      <w:r>
        <w:rPr>
          <w:rFonts w:hint="eastAsia" w:ascii="仿宋_GB2312" w:hAnsi="仿宋_GB2312" w:eastAsia="仿宋_GB2312"/>
          <w:sz w:val="32"/>
        </w:rPr>
        <w:t>绩效目标</w:t>
      </w:r>
      <w:r>
        <w:rPr>
          <w:rFonts w:hint="eastAsia" w:ascii="仿宋_GB2312" w:hAnsi="仿宋_GB2312" w:eastAsia="仿宋_GB2312"/>
          <w:sz w:val="32"/>
          <w:lang w:val="en-US" w:eastAsia="zh-CN"/>
        </w:rPr>
        <w:t>及预算调整</w:t>
      </w:r>
      <w:r>
        <w:rPr>
          <w:rFonts w:hint="eastAsia" w:ascii="仿宋_GB2312" w:hAnsi="仿宋_GB2312" w:eastAsia="仿宋_GB2312"/>
          <w:sz w:val="32"/>
        </w:rPr>
        <w:t>程序</w:t>
      </w:r>
      <w:r>
        <w:rPr>
          <w:rFonts w:hint="eastAsia" w:ascii="仿宋_GB2312" w:hAnsi="仿宋_GB2312" w:eastAsia="仿宋_GB2312"/>
          <w:sz w:val="32"/>
          <w:lang w:eastAsia="zh-CN"/>
        </w:rPr>
        <w:t>。</w:t>
      </w: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default" w:ascii="仿宋_GB2312" w:eastAsia="仿宋_GB2312"/>
          <w:sz w:val="32"/>
          <w:szCs w:val="32"/>
          <w:highlight w:val="none"/>
          <w:lang w:val="en-US"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四</w:t>
      </w:r>
      <w:r>
        <w:rPr>
          <w:rFonts w:hint="eastAsia" w:ascii="仿宋_GB2312" w:eastAsia="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完善合同台账，充分利用信息化手段，定期对合同进行统计、分类和归档，详细登记合同的订立、履行和变更、终结等情况，加强合同履行监管。</w:t>
      </w:r>
    </w:p>
    <w:p>
      <w:pPr>
        <w:pStyle w:val="12"/>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五</w:t>
      </w:r>
      <w:r>
        <w:rPr>
          <w:rFonts w:hint="eastAsia" w:ascii="仿宋_GB2312" w:eastAsia="仿宋_GB2312"/>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注重部门绩效及项目绩效资料的留痕和归档，重视项目服务对象满意度调查工作，并将调查分析结果作为以后年度改进服务方式和服务水平的参考依据。</w:t>
      </w:r>
    </w:p>
    <w:p>
      <w:pPr>
        <w:pStyle w:val="12"/>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_GB2312" w:eastAsia="仿宋_GB2312"/>
          <w:sz w:val="32"/>
          <w:szCs w:val="32"/>
          <w:highlight w:val="none"/>
        </w:rPr>
      </w:pPr>
    </w:p>
    <w:p>
      <w:pPr>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sz w:val="32"/>
          <w:szCs w:val="32"/>
          <w:highlight w:val="none"/>
        </w:rPr>
      </w:pPr>
      <w:r>
        <w:rPr>
          <w:rFonts w:hint="eastAsia" w:ascii="仿宋_GB2312" w:eastAsia="仿宋_GB2312"/>
          <w:sz w:val="32"/>
          <w:szCs w:val="32"/>
          <w:highlight w:val="none"/>
          <w:lang w:val="en-US" w:eastAsia="zh-CN"/>
        </w:rPr>
        <w:t>附件：北京市红十字会2023年度部门整体绩效评价指标体系评分表</w:t>
      </w:r>
    </w:p>
    <w:sectPr>
      <w:footerReference r:id="rId5" w:type="default"/>
      <w:footnotePr>
        <w:numFmt w:val="decimalEnclosedCircleChinese"/>
      </w:footnotePr>
      <w:pgSz w:w="11906" w:h="16838"/>
      <w:pgMar w:top="1440" w:right="1416"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UVzq+MBAAC8AwAADgAAAGRycy9lMm9Eb2MueG1srVPNjtMwEL4j8Q6W&#10;7zRp0EKJ6q5A1SIkBEgLD+A6TmPJf/K4TcoDwBtw4sKd5+pzMHaS7mr3sgcuydgz881834zX14PR&#10;5CgDKGcZXS5KSqQVrlF2z+i3rzcvVpRA5Lbh2lnJ6EkCvd48f7bufS0r1zndyEAQxELde0a7GH1d&#10;FCA6aTgsnJcWna0Lhkc8hn3RBN4jutFFVZavit6FxgcnJADebkcnnRDDUwBd2yoht04cjLRxRA1S&#10;84iUoFMe6CZ327ZSxM9tCzISzSgyjfmLRdDepW+xWfN6H7jvlJha4E9p4QEnw5XFoheoLY+cHIJ6&#10;BGWUCA5cGxfCmWIkkhVBFsvygTa3Hfcyc0GpwV9Eh/8HKz4dvwSiGkZfUmK5wYGff/08//57/vOD&#10;LMvqdVKo91Bj4K3H0Di8cwPuzXwPeJmID20w6Y+UCPpR39NFXzlEIlLSqlqtSnQJ9M0HxC/u0n2A&#10;+F46Q5LBaMABZl358SPEMXQOSdWsu1Fa5yFqS3pG31xVVznh4kFwbbFGIjE2m6w47IaJ2c41JySG&#10;TwILdi58p6THhWDU4v5Toj9Y1DvtzmyE2djNBrcCExmNlBx8UPsu71lqEPzbQ8Qmc++p8Fht6geH&#10;mtlPC5i25v45R909us0/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ql5uc8AAAAFAQAADwAAAAAA&#10;AAABACAAAAAiAAAAZHJzL2Rvd25yZXYueG1sUEsBAhQAFAAAAAgAh07iQHVFc6vjAQAAvAMAAA4A&#10;AAAAAAAAAQAgAAAAHgEAAGRycy9lMm9Eb2MueG1sUEsFBgAAAAAGAAYAWQEAAHMFAAAAAA==&#10;">
              <v:fill on="f" focussize="0,0"/>
              <v:stroke on="f"/>
              <v:imagedata o:title=""/>
              <o:lock v:ext="edit" aspectratio="f"/>
              <v:textbox inset="0mm,0mm,0mm,0mm" style="mso-fit-shape-to-text:t;">
                <w:txbxContent>
                  <w:p>
                    <w:pPr>
                      <w:pStyle w:val="12"/>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jc w:val="center"/>
                          </w:pPr>
                          <w:r>
                            <w:fldChar w:fldCharType="begin"/>
                          </w:r>
                          <w:r>
                            <w:instrText xml:space="preserve">PAGE   \* MERGEFORMAT</w:instrText>
                          </w:r>
                          <w:r>
                            <w:fldChar w:fldCharType="separate"/>
                          </w:r>
                          <w:r>
                            <w:rPr>
                              <w:lang w:val="zh-CN"/>
                            </w:rPr>
                            <w:t>11</w:t>
                          </w:r>
                          <w:r>
                            <w:rPr>
                              <w:lang w:val="zh-CN"/>
                            </w:rPr>
                            <w:fldChar w:fldCharType="end"/>
                          </w:r>
                        </w:p>
                        <w:p/>
                      </w:txbxContent>
                    </wps:txbx>
                    <wps:bodyPr wrap="none" lIns="0" tIns="0" rIns="0" bIns="0" upright="1">
                      <a:spAutoFit/>
                    </wps:bodyPr>
                  </wps:wsp>
                </a:graphicData>
              </a:graphic>
            </wp:anchor>
          </w:drawing>
        </mc:Choice>
        <mc:Fallback>
          <w:pict>
            <v:shape id="Quad Arrow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3EZMQBAACjAwAADgAAAGRycy9lMm9Eb2MueG1srVPbitswEH0v9B+E&#10;3hs7hi2pibNsCVsKpRd2+wGKLMcC3ZiRY+fvO5LtbNm+7ENf5LnpzJyj8f5+soZdFKD2ruHbTcmZ&#10;ctK32p0b/vv58cOOM4zCtcJ4pxp+VcjvD+/f7cdQq8r33rQKGIE4rMfQ8D7GUBcFyl5ZgRsflKNk&#10;58GKSC6cixbESOjWFFVZfixGD20ALxUiRY9zki+I8BZA33VaqqOXg1UuzqigjIhECXsdkB/ytF2n&#10;ZPzRdagiMw0npjGf1ITsUzqLw17UZxCh13IZQbxlhFecrNCOmt6gjiIKNoD+B8pqCR59FzfS22Im&#10;khUhFtvylTZPvQgqcyGpMdxEx/8HK79ffgLTLW0CZ05YevBfg2jZA4AfWZX0GQPWVPYUqDBOn/2U&#10;apc4UjDRnjqw6UuEGOVJ3etNXTVFJtOlXbXblZSSlFsdwilergfA+EV5y5LRcKDny6qKyzeMc+la&#10;kro5/6iNobiojWNjwz/dVXf5wi1D4MZRj0RiHjZZcTpNC4OTb69EbKQVaLijjefMfHWkcNqW1YDV&#10;OK3GEECfe5pxm/theBgiTZOHTB1m2KUxvV2muexZWo6//Vz18m8d/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FS3EZMQBAACjAwAADgAAAAAAAAABACAAAAAeAQAAZHJzL2Uyb0RvYy54bWxQ&#10;SwUGAAAAAAYABgBZAQAAVAUAAAAA&#10;">
              <v:fill on="f" focussize="0,0"/>
              <v:stroke on="f"/>
              <v:imagedata o:title=""/>
              <o:lock v:ext="edit" aspectratio="f"/>
              <v:textbox inset="0mm,0mm,0mm,0mm" style="mso-fit-shape-to-text:t;">
                <w:txbxContent>
                  <w:p>
                    <w:pPr>
                      <w:pStyle w:val="12"/>
                      <w:jc w:val="center"/>
                    </w:pPr>
                    <w:r>
                      <w:fldChar w:fldCharType="begin"/>
                    </w:r>
                    <w:r>
                      <w:instrText xml:space="preserve">PAGE   \* MERGEFORMAT</w:instrText>
                    </w:r>
                    <w:r>
                      <w:fldChar w:fldCharType="separate"/>
                    </w:r>
                    <w:r>
                      <w:rPr>
                        <w:lang w:val="zh-CN"/>
                      </w:rPr>
                      <w:t>11</w:t>
                    </w:r>
                    <w:r>
                      <w:rPr>
                        <w:lang w:val="zh-CN"/>
                      </w:rPr>
                      <w:fldChar w:fldCharType="end"/>
                    </w:r>
                  </w:p>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008F65C7"/>
    <w:rsid w:val="00001B05"/>
    <w:rsid w:val="00004C74"/>
    <w:rsid w:val="00005A47"/>
    <w:rsid w:val="0000744B"/>
    <w:rsid w:val="00007E49"/>
    <w:rsid w:val="00014393"/>
    <w:rsid w:val="000178DB"/>
    <w:rsid w:val="00021247"/>
    <w:rsid w:val="000259C5"/>
    <w:rsid w:val="00026745"/>
    <w:rsid w:val="000277F2"/>
    <w:rsid w:val="000334C0"/>
    <w:rsid w:val="000357A9"/>
    <w:rsid w:val="000359AF"/>
    <w:rsid w:val="00036BFA"/>
    <w:rsid w:val="000379C4"/>
    <w:rsid w:val="0005553D"/>
    <w:rsid w:val="00055E6A"/>
    <w:rsid w:val="00056D2A"/>
    <w:rsid w:val="0005742C"/>
    <w:rsid w:val="00057D1B"/>
    <w:rsid w:val="0006148C"/>
    <w:rsid w:val="000626EB"/>
    <w:rsid w:val="00062839"/>
    <w:rsid w:val="0006286F"/>
    <w:rsid w:val="00062BC6"/>
    <w:rsid w:val="00063A95"/>
    <w:rsid w:val="00063FE1"/>
    <w:rsid w:val="00065636"/>
    <w:rsid w:val="0006595C"/>
    <w:rsid w:val="00065C74"/>
    <w:rsid w:val="000704A9"/>
    <w:rsid w:val="00071BD7"/>
    <w:rsid w:val="000739F2"/>
    <w:rsid w:val="00075439"/>
    <w:rsid w:val="000830C3"/>
    <w:rsid w:val="0008321C"/>
    <w:rsid w:val="000839B8"/>
    <w:rsid w:val="00084CE9"/>
    <w:rsid w:val="00084F29"/>
    <w:rsid w:val="00091C0B"/>
    <w:rsid w:val="00097ACA"/>
    <w:rsid w:val="000A1AE9"/>
    <w:rsid w:val="000A39E6"/>
    <w:rsid w:val="000A5039"/>
    <w:rsid w:val="000A5AFD"/>
    <w:rsid w:val="000A74AC"/>
    <w:rsid w:val="000A7EDF"/>
    <w:rsid w:val="000C6B89"/>
    <w:rsid w:val="000C7684"/>
    <w:rsid w:val="000D2EC2"/>
    <w:rsid w:val="000D5841"/>
    <w:rsid w:val="000E09B2"/>
    <w:rsid w:val="000E2154"/>
    <w:rsid w:val="000F5CCA"/>
    <w:rsid w:val="00101D13"/>
    <w:rsid w:val="0010271A"/>
    <w:rsid w:val="001027AB"/>
    <w:rsid w:val="0010413F"/>
    <w:rsid w:val="00105782"/>
    <w:rsid w:val="00106AD3"/>
    <w:rsid w:val="00115276"/>
    <w:rsid w:val="00123963"/>
    <w:rsid w:val="0012746E"/>
    <w:rsid w:val="00134F8B"/>
    <w:rsid w:val="00135D90"/>
    <w:rsid w:val="00136629"/>
    <w:rsid w:val="00144C17"/>
    <w:rsid w:val="00145C82"/>
    <w:rsid w:val="00160221"/>
    <w:rsid w:val="001630E1"/>
    <w:rsid w:val="00163465"/>
    <w:rsid w:val="001664F0"/>
    <w:rsid w:val="00166862"/>
    <w:rsid w:val="00166DE3"/>
    <w:rsid w:val="001673D2"/>
    <w:rsid w:val="00167F5C"/>
    <w:rsid w:val="00173614"/>
    <w:rsid w:val="001742A7"/>
    <w:rsid w:val="00174A50"/>
    <w:rsid w:val="0017588C"/>
    <w:rsid w:val="001773FE"/>
    <w:rsid w:val="001818A7"/>
    <w:rsid w:val="001829C8"/>
    <w:rsid w:val="001867C6"/>
    <w:rsid w:val="00186C38"/>
    <w:rsid w:val="00186EC6"/>
    <w:rsid w:val="001909EF"/>
    <w:rsid w:val="00191DA2"/>
    <w:rsid w:val="00193788"/>
    <w:rsid w:val="00194469"/>
    <w:rsid w:val="00195E08"/>
    <w:rsid w:val="00197475"/>
    <w:rsid w:val="001974E1"/>
    <w:rsid w:val="001A1360"/>
    <w:rsid w:val="001A3085"/>
    <w:rsid w:val="001A371C"/>
    <w:rsid w:val="001A7857"/>
    <w:rsid w:val="001B030A"/>
    <w:rsid w:val="001B1FD2"/>
    <w:rsid w:val="001B77A4"/>
    <w:rsid w:val="001C4ECE"/>
    <w:rsid w:val="001C7500"/>
    <w:rsid w:val="001D3D44"/>
    <w:rsid w:val="001D6DAC"/>
    <w:rsid w:val="001E1F9F"/>
    <w:rsid w:val="001E61FB"/>
    <w:rsid w:val="001E753D"/>
    <w:rsid w:val="001F089B"/>
    <w:rsid w:val="001F0D1C"/>
    <w:rsid w:val="001F15F3"/>
    <w:rsid w:val="001F364A"/>
    <w:rsid w:val="0020372A"/>
    <w:rsid w:val="002063B0"/>
    <w:rsid w:val="0021202E"/>
    <w:rsid w:val="00217F5D"/>
    <w:rsid w:val="00223ADF"/>
    <w:rsid w:val="0022607D"/>
    <w:rsid w:val="002277D5"/>
    <w:rsid w:val="00232AD8"/>
    <w:rsid w:val="002408C5"/>
    <w:rsid w:val="00242033"/>
    <w:rsid w:val="002422CC"/>
    <w:rsid w:val="0024426E"/>
    <w:rsid w:val="0024602F"/>
    <w:rsid w:val="00250B0E"/>
    <w:rsid w:val="002521AD"/>
    <w:rsid w:val="00252548"/>
    <w:rsid w:val="00256018"/>
    <w:rsid w:val="00262AEF"/>
    <w:rsid w:val="002631A0"/>
    <w:rsid w:val="00263DC9"/>
    <w:rsid w:val="002655B8"/>
    <w:rsid w:val="00270119"/>
    <w:rsid w:val="00273671"/>
    <w:rsid w:val="00282CEB"/>
    <w:rsid w:val="00282D8C"/>
    <w:rsid w:val="00282E74"/>
    <w:rsid w:val="002845FC"/>
    <w:rsid w:val="002A4156"/>
    <w:rsid w:val="002A55A7"/>
    <w:rsid w:val="002A6DFF"/>
    <w:rsid w:val="002A6E10"/>
    <w:rsid w:val="002A7824"/>
    <w:rsid w:val="002B0F61"/>
    <w:rsid w:val="002B6452"/>
    <w:rsid w:val="002B6FF1"/>
    <w:rsid w:val="002C1CC5"/>
    <w:rsid w:val="002C277F"/>
    <w:rsid w:val="002C7047"/>
    <w:rsid w:val="002D3791"/>
    <w:rsid w:val="002E030B"/>
    <w:rsid w:val="002E354C"/>
    <w:rsid w:val="002E3D34"/>
    <w:rsid w:val="002E6D1F"/>
    <w:rsid w:val="002F3D8C"/>
    <w:rsid w:val="002F4D90"/>
    <w:rsid w:val="0030355D"/>
    <w:rsid w:val="00310C24"/>
    <w:rsid w:val="0031251F"/>
    <w:rsid w:val="00312DE7"/>
    <w:rsid w:val="00315AC6"/>
    <w:rsid w:val="00317136"/>
    <w:rsid w:val="00323756"/>
    <w:rsid w:val="00325946"/>
    <w:rsid w:val="00330EDB"/>
    <w:rsid w:val="00331499"/>
    <w:rsid w:val="00335FCB"/>
    <w:rsid w:val="00340601"/>
    <w:rsid w:val="00340C1A"/>
    <w:rsid w:val="00343D71"/>
    <w:rsid w:val="0034725D"/>
    <w:rsid w:val="003475D9"/>
    <w:rsid w:val="00353D19"/>
    <w:rsid w:val="0035769A"/>
    <w:rsid w:val="003613BC"/>
    <w:rsid w:val="003633D7"/>
    <w:rsid w:val="003658DD"/>
    <w:rsid w:val="00365B74"/>
    <w:rsid w:val="003660D4"/>
    <w:rsid w:val="00371172"/>
    <w:rsid w:val="00373CDA"/>
    <w:rsid w:val="003742A8"/>
    <w:rsid w:val="0037594A"/>
    <w:rsid w:val="003839F5"/>
    <w:rsid w:val="00391557"/>
    <w:rsid w:val="00391D7E"/>
    <w:rsid w:val="00395AA3"/>
    <w:rsid w:val="00396B4A"/>
    <w:rsid w:val="00396E7B"/>
    <w:rsid w:val="00396E95"/>
    <w:rsid w:val="003A2161"/>
    <w:rsid w:val="003A363E"/>
    <w:rsid w:val="003A4238"/>
    <w:rsid w:val="003A4D6F"/>
    <w:rsid w:val="003A6D5E"/>
    <w:rsid w:val="003A721A"/>
    <w:rsid w:val="003B0D04"/>
    <w:rsid w:val="003B3685"/>
    <w:rsid w:val="003B3C68"/>
    <w:rsid w:val="003B4353"/>
    <w:rsid w:val="003B43F3"/>
    <w:rsid w:val="003C0693"/>
    <w:rsid w:val="003C08C0"/>
    <w:rsid w:val="003C5F90"/>
    <w:rsid w:val="003D17A3"/>
    <w:rsid w:val="003D21DD"/>
    <w:rsid w:val="003D4456"/>
    <w:rsid w:val="003D52A0"/>
    <w:rsid w:val="003E040B"/>
    <w:rsid w:val="003E2BF4"/>
    <w:rsid w:val="003E397B"/>
    <w:rsid w:val="003E4C1B"/>
    <w:rsid w:val="003E7732"/>
    <w:rsid w:val="003F3FF6"/>
    <w:rsid w:val="003F430F"/>
    <w:rsid w:val="003F5833"/>
    <w:rsid w:val="003F619E"/>
    <w:rsid w:val="003F6B8F"/>
    <w:rsid w:val="003F741C"/>
    <w:rsid w:val="00400B2B"/>
    <w:rsid w:val="00401614"/>
    <w:rsid w:val="00401B02"/>
    <w:rsid w:val="004067F0"/>
    <w:rsid w:val="004072A8"/>
    <w:rsid w:val="00413C0C"/>
    <w:rsid w:val="00413D35"/>
    <w:rsid w:val="00416375"/>
    <w:rsid w:val="0042307D"/>
    <w:rsid w:val="00423D52"/>
    <w:rsid w:val="00425433"/>
    <w:rsid w:val="00445B90"/>
    <w:rsid w:val="004463E0"/>
    <w:rsid w:val="0045206A"/>
    <w:rsid w:val="00462472"/>
    <w:rsid w:val="0046768C"/>
    <w:rsid w:val="004733A9"/>
    <w:rsid w:val="00474699"/>
    <w:rsid w:val="00476E4C"/>
    <w:rsid w:val="0048680F"/>
    <w:rsid w:val="004873D3"/>
    <w:rsid w:val="00494834"/>
    <w:rsid w:val="00497AE0"/>
    <w:rsid w:val="004A2348"/>
    <w:rsid w:val="004A28DB"/>
    <w:rsid w:val="004A6F1F"/>
    <w:rsid w:val="004B13A1"/>
    <w:rsid w:val="004B4687"/>
    <w:rsid w:val="004B7105"/>
    <w:rsid w:val="004B7901"/>
    <w:rsid w:val="004C21FC"/>
    <w:rsid w:val="004C299C"/>
    <w:rsid w:val="004C3184"/>
    <w:rsid w:val="004D13E3"/>
    <w:rsid w:val="004D31B5"/>
    <w:rsid w:val="004D32AA"/>
    <w:rsid w:val="004E0083"/>
    <w:rsid w:val="004E2911"/>
    <w:rsid w:val="004E3D6C"/>
    <w:rsid w:val="004E5C5B"/>
    <w:rsid w:val="004E5D3F"/>
    <w:rsid w:val="004E64C7"/>
    <w:rsid w:val="004F06FD"/>
    <w:rsid w:val="004F1FD5"/>
    <w:rsid w:val="004F3F0F"/>
    <w:rsid w:val="004F4686"/>
    <w:rsid w:val="004F560A"/>
    <w:rsid w:val="004F7CEC"/>
    <w:rsid w:val="00510E51"/>
    <w:rsid w:val="005110EE"/>
    <w:rsid w:val="0051775D"/>
    <w:rsid w:val="00523AF4"/>
    <w:rsid w:val="005271B2"/>
    <w:rsid w:val="0053300C"/>
    <w:rsid w:val="00533707"/>
    <w:rsid w:val="005401A7"/>
    <w:rsid w:val="0054416C"/>
    <w:rsid w:val="005451AC"/>
    <w:rsid w:val="00546B56"/>
    <w:rsid w:val="00550470"/>
    <w:rsid w:val="00551231"/>
    <w:rsid w:val="00554BDE"/>
    <w:rsid w:val="00554E33"/>
    <w:rsid w:val="00561483"/>
    <w:rsid w:val="0056224D"/>
    <w:rsid w:val="005666A9"/>
    <w:rsid w:val="0056768A"/>
    <w:rsid w:val="00570A3A"/>
    <w:rsid w:val="005716A7"/>
    <w:rsid w:val="005751B3"/>
    <w:rsid w:val="00575ABF"/>
    <w:rsid w:val="00577B86"/>
    <w:rsid w:val="00583CB9"/>
    <w:rsid w:val="005A0A27"/>
    <w:rsid w:val="005A1CEB"/>
    <w:rsid w:val="005A3577"/>
    <w:rsid w:val="005A3D65"/>
    <w:rsid w:val="005B1F78"/>
    <w:rsid w:val="005B40A1"/>
    <w:rsid w:val="005B48F6"/>
    <w:rsid w:val="005B55F9"/>
    <w:rsid w:val="005B69DE"/>
    <w:rsid w:val="005C295E"/>
    <w:rsid w:val="005D73E0"/>
    <w:rsid w:val="005E37AD"/>
    <w:rsid w:val="0060142A"/>
    <w:rsid w:val="006014F4"/>
    <w:rsid w:val="00601DE4"/>
    <w:rsid w:val="0060525D"/>
    <w:rsid w:val="00612758"/>
    <w:rsid w:val="006141B9"/>
    <w:rsid w:val="00617108"/>
    <w:rsid w:val="006205B9"/>
    <w:rsid w:val="00620ACB"/>
    <w:rsid w:val="00620EC5"/>
    <w:rsid w:val="00621EA9"/>
    <w:rsid w:val="00622FC9"/>
    <w:rsid w:val="00632225"/>
    <w:rsid w:val="00633A3A"/>
    <w:rsid w:val="0063470B"/>
    <w:rsid w:val="00635CCA"/>
    <w:rsid w:val="00640F00"/>
    <w:rsid w:val="00643EE4"/>
    <w:rsid w:val="00652577"/>
    <w:rsid w:val="006538C2"/>
    <w:rsid w:val="00653D34"/>
    <w:rsid w:val="00653DB7"/>
    <w:rsid w:val="0065589A"/>
    <w:rsid w:val="00655931"/>
    <w:rsid w:val="00656A14"/>
    <w:rsid w:val="0066282A"/>
    <w:rsid w:val="00662E88"/>
    <w:rsid w:val="00664856"/>
    <w:rsid w:val="006660D2"/>
    <w:rsid w:val="00667394"/>
    <w:rsid w:val="00670C84"/>
    <w:rsid w:val="00673854"/>
    <w:rsid w:val="00676984"/>
    <w:rsid w:val="00681EA4"/>
    <w:rsid w:val="00686366"/>
    <w:rsid w:val="0069091A"/>
    <w:rsid w:val="00692465"/>
    <w:rsid w:val="006A1C39"/>
    <w:rsid w:val="006A2C3A"/>
    <w:rsid w:val="006A37B8"/>
    <w:rsid w:val="006A46D3"/>
    <w:rsid w:val="006A5CBA"/>
    <w:rsid w:val="006B2703"/>
    <w:rsid w:val="006C0CC3"/>
    <w:rsid w:val="006C2891"/>
    <w:rsid w:val="006C326D"/>
    <w:rsid w:val="006D0EE0"/>
    <w:rsid w:val="006D7C6E"/>
    <w:rsid w:val="006E1605"/>
    <w:rsid w:val="006E1B08"/>
    <w:rsid w:val="006E2202"/>
    <w:rsid w:val="006E2AA3"/>
    <w:rsid w:val="006E4154"/>
    <w:rsid w:val="006E464D"/>
    <w:rsid w:val="006F57FA"/>
    <w:rsid w:val="006F713E"/>
    <w:rsid w:val="00700719"/>
    <w:rsid w:val="00700871"/>
    <w:rsid w:val="00705BCE"/>
    <w:rsid w:val="00705CDC"/>
    <w:rsid w:val="007064A4"/>
    <w:rsid w:val="00707BB1"/>
    <w:rsid w:val="00711E3E"/>
    <w:rsid w:val="007141FF"/>
    <w:rsid w:val="007164DB"/>
    <w:rsid w:val="007224D6"/>
    <w:rsid w:val="00723049"/>
    <w:rsid w:val="00723753"/>
    <w:rsid w:val="00724001"/>
    <w:rsid w:val="00730D65"/>
    <w:rsid w:val="00733341"/>
    <w:rsid w:val="0073777D"/>
    <w:rsid w:val="00740583"/>
    <w:rsid w:val="0074493F"/>
    <w:rsid w:val="00745E2E"/>
    <w:rsid w:val="00750CE7"/>
    <w:rsid w:val="0075643B"/>
    <w:rsid w:val="007564C7"/>
    <w:rsid w:val="00756629"/>
    <w:rsid w:val="00761CB0"/>
    <w:rsid w:val="00767CDC"/>
    <w:rsid w:val="0077011B"/>
    <w:rsid w:val="00771B04"/>
    <w:rsid w:val="00774D7D"/>
    <w:rsid w:val="00777085"/>
    <w:rsid w:val="007800E4"/>
    <w:rsid w:val="00781D2C"/>
    <w:rsid w:val="00786B97"/>
    <w:rsid w:val="00787617"/>
    <w:rsid w:val="00790841"/>
    <w:rsid w:val="0079313D"/>
    <w:rsid w:val="007958BB"/>
    <w:rsid w:val="00796312"/>
    <w:rsid w:val="0079746A"/>
    <w:rsid w:val="007A3E6F"/>
    <w:rsid w:val="007B2A8F"/>
    <w:rsid w:val="007B44F5"/>
    <w:rsid w:val="007B4581"/>
    <w:rsid w:val="007B5414"/>
    <w:rsid w:val="007C10F0"/>
    <w:rsid w:val="007C2CC6"/>
    <w:rsid w:val="007C78A8"/>
    <w:rsid w:val="007D4084"/>
    <w:rsid w:val="007D5F3A"/>
    <w:rsid w:val="007D6CE9"/>
    <w:rsid w:val="007E0F3C"/>
    <w:rsid w:val="007E2BFF"/>
    <w:rsid w:val="007E6AEE"/>
    <w:rsid w:val="007E72DA"/>
    <w:rsid w:val="007E7B59"/>
    <w:rsid w:val="007F178D"/>
    <w:rsid w:val="007F1B3A"/>
    <w:rsid w:val="0080263D"/>
    <w:rsid w:val="008041F0"/>
    <w:rsid w:val="00804BD9"/>
    <w:rsid w:val="008052A8"/>
    <w:rsid w:val="00805CB8"/>
    <w:rsid w:val="00807E8F"/>
    <w:rsid w:val="00810062"/>
    <w:rsid w:val="00812F06"/>
    <w:rsid w:val="0081481F"/>
    <w:rsid w:val="0081630F"/>
    <w:rsid w:val="0081637F"/>
    <w:rsid w:val="008168C4"/>
    <w:rsid w:val="00824813"/>
    <w:rsid w:val="00825276"/>
    <w:rsid w:val="0082669C"/>
    <w:rsid w:val="00826E2F"/>
    <w:rsid w:val="00830CC6"/>
    <w:rsid w:val="008343E8"/>
    <w:rsid w:val="00845002"/>
    <w:rsid w:val="0085330D"/>
    <w:rsid w:val="0085370A"/>
    <w:rsid w:val="00854F5E"/>
    <w:rsid w:val="00855166"/>
    <w:rsid w:val="00861D9F"/>
    <w:rsid w:val="00862678"/>
    <w:rsid w:val="0086589C"/>
    <w:rsid w:val="0086626D"/>
    <w:rsid w:val="0087392F"/>
    <w:rsid w:val="00873AF4"/>
    <w:rsid w:val="0088457A"/>
    <w:rsid w:val="00891AC2"/>
    <w:rsid w:val="00894046"/>
    <w:rsid w:val="0089580E"/>
    <w:rsid w:val="008A1D45"/>
    <w:rsid w:val="008A296E"/>
    <w:rsid w:val="008A4CB1"/>
    <w:rsid w:val="008A6381"/>
    <w:rsid w:val="008B2ABB"/>
    <w:rsid w:val="008B4CA2"/>
    <w:rsid w:val="008B4FFB"/>
    <w:rsid w:val="008B6EB1"/>
    <w:rsid w:val="008C00E6"/>
    <w:rsid w:val="008C340E"/>
    <w:rsid w:val="008C4D06"/>
    <w:rsid w:val="008D1643"/>
    <w:rsid w:val="008D23FB"/>
    <w:rsid w:val="008D3EF0"/>
    <w:rsid w:val="008E0E2D"/>
    <w:rsid w:val="008E4659"/>
    <w:rsid w:val="008F487D"/>
    <w:rsid w:val="008F65C7"/>
    <w:rsid w:val="008F6A76"/>
    <w:rsid w:val="00900475"/>
    <w:rsid w:val="009044E5"/>
    <w:rsid w:val="009139CD"/>
    <w:rsid w:val="0091555B"/>
    <w:rsid w:val="0092022D"/>
    <w:rsid w:val="00922A68"/>
    <w:rsid w:val="0092617E"/>
    <w:rsid w:val="00930001"/>
    <w:rsid w:val="009306A4"/>
    <w:rsid w:val="00932C19"/>
    <w:rsid w:val="00933F93"/>
    <w:rsid w:val="00946044"/>
    <w:rsid w:val="00947346"/>
    <w:rsid w:val="00950A67"/>
    <w:rsid w:val="009541B5"/>
    <w:rsid w:val="00954591"/>
    <w:rsid w:val="00960423"/>
    <w:rsid w:val="009606C8"/>
    <w:rsid w:val="00961994"/>
    <w:rsid w:val="00961E68"/>
    <w:rsid w:val="0096345F"/>
    <w:rsid w:val="00964944"/>
    <w:rsid w:val="00973D5E"/>
    <w:rsid w:val="00975C73"/>
    <w:rsid w:val="0097643E"/>
    <w:rsid w:val="009777AC"/>
    <w:rsid w:val="00983667"/>
    <w:rsid w:val="00983BCD"/>
    <w:rsid w:val="00983CB7"/>
    <w:rsid w:val="00984091"/>
    <w:rsid w:val="009915D6"/>
    <w:rsid w:val="009A2834"/>
    <w:rsid w:val="009A3FEF"/>
    <w:rsid w:val="009A5C9F"/>
    <w:rsid w:val="009A761D"/>
    <w:rsid w:val="009B0659"/>
    <w:rsid w:val="009B17DD"/>
    <w:rsid w:val="009B3D55"/>
    <w:rsid w:val="009B585C"/>
    <w:rsid w:val="009C08CA"/>
    <w:rsid w:val="009C2DA5"/>
    <w:rsid w:val="009C3F78"/>
    <w:rsid w:val="009C4FC2"/>
    <w:rsid w:val="009C75D8"/>
    <w:rsid w:val="009D37B7"/>
    <w:rsid w:val="009D5306"/>
    <w:rsid w:val="009D64C6"/>
    <w:rsid w:val="009E10C2"/>
    <w:rsid w:val="009E42D9"/>
    <w:rsid w:val="009F022D"/>
    <w:rsid w:val="009F2FF0"/>
    <w:rsid w:val="009F391C"/>
    <w:rsid w:val="009F3CA2"/>
    <w:rsid w:val="009F3FE2"/>
    <w:rsid w:val="009F494A"/>
    <w:rsid w:val="00A01C19"/>
    <w:rsid w:val="00A14E8E"/>
    <w:rsid w:val="00A1504E"/>
    <w:rsid w:val="00A20B44"/>
    <w:rsid w:val="00A24BFA"/>
    <w:rsid w:val="00A24D19"/>
    <w:rsid w:val="00A2551B"/>
    <w:rsid w:val="00A263B9"/>
    <w:rsid w:val="00A274BD"/>
    <w:rsid w:val="00A27C99"/>
    <w:rsid w:val="00A31353"/>
    <w:rsid w:val="00A318CC"/>
    <w:rsid w:val="00A33D4E"/>
    <w:rsid w:val="00A34A87"/>
    <w:rsid w:val="00A34AC7"/>
    <w:rsid w:val="00A3535B"/>
    <w:rsid w:val="00A37723"/>
    <w:rsid w:val="00A40A54"/>
    <w:rsid w:val="00A41D0F"/>
    <w:rsid w:val="00A4234C"/>
    <w:rsid w:val="00A4353B"/>
    <w:rsid w:val="00A43BF8"/>
    <w:rsid w:val="00A45916"/>
    <w:rsid w:val="00A50E4C"/>
    <w:rsid w:val="00A53693"/>
    <w:rsid w:val="00A549DA"/>
    <w:rsid w:val="00A5608C"/>
    <w:rsid w:val="00A571CB"/>
    <w:rsid w:val="00A7112F"/>
    <w:rsid w:val="00A73212"/>
    <w:rsid w:val="00A76731"/>
    <w:rsid w:val="00A7742B"/>
    <w:rsid w:val="00A805AC"/>
    <w:rsid w:val="00A80953"/>
    <w:rsid w:val="00A81A9C"/>
    <w:rsid w:val="00A8254E"/>
    <w:rsid w:val="00A837A1"/>
    <w:rsid w:val="00A87A0A"/>
    <w:rsid w:val="00A91E05"/>
    <w:rsid w:val="00A92D01"/>
    <w:rsid w:val="00A93308"/>
    <w:rsid w:val="00A9722C"/>
    <w:rsid w:val="00A97EA2"/>
    <w:rsid w:val="00AA70CD"/>
    <w:rsid w:val="00AB0B2A"/>
    <w:rsid w:val="00AB1167"/>
    <w:rsid w:val="00AB1CD7"/>
    <w:rsid w:val="00AB1E80"/>
    <w:rsid w:val="00AB2044"/>
    <w:rsid w:val="00AB28BD"/>
    <w:rsid w:val="00AC3572"/>
    <w:rsid w:val="00AC6A2A"/>
    <w:rsid w:val="00AD02BC"/>
    <w:rsid w:val="00AD279C"/>
    <w:rsid w:val="00AD4B6D"/>
    <w:rsid w:val="00AD6A1E"/>
    <w:rsid w:val="00AD6D32"/>
    <w:rsid w:val="00AE710C"/>
    <w:rsid w:val="00AF18EC"/>
    <w:rsid w:val="00AF59D9"/>
    <w:rsid w:val="00AF769D"/>
    <w:rsid w:val="00B07457"/>
    <w:rsid w:val="00B10D0A"/>
    <w:rsid w:val="00B111EA"/>
    <w:rsid w:val="00B11C1F"/>
    <w:rsid w:val="00B12EC8"/>
    <w:rsid w:val="00B15CE5"/>
    <w:rsid w:val="00B23601"/>
    <w:rsid w:val="00B23750"/>
    <w:rsid w:val="00B2497E"/>
    <w:rsid w:val="00B27190"/>
    <w:rsid w:val="00B34521"/>
    <w:rsid w:val="00B36B24"/>
    <w:rsid w:val="00B43537"/>
    <w:rsid w:val="00B45A08"/>
    <w:rsid w:val="00B54387"/>
    <w:rsid w:val="00B55207"/>
    <w:rsid w:val="00B56A8D"/>
    <w:rsid w:val="00B62368"/>
    <w:rsid w:val="00B62B68"/>
    <w:rsid w:val="00B65A54"/>
    <w:rsid w:val="00B65AA7"/>
    <w:rsid w:val="00B7465A"/>
    <w:rsid w:val="00B7512B"/>
    <w:rsid w:val="00B75F2B"/>
    <w:rsid w:val="00B77C63"/>
    <w:rsid w:val="00B80311"/>
    <w:rsid w:val="00B841AC"/>
    <w:rsid w:val="00B84595"/>
    <w:rsid w:val="00B84F75"/>
    <w:rsid w:val="00B86DB3"/>
    <w:rsid w:val="00B872BE"/>
    <w:rsid w:val="00B9168B"/>
    <w:rsid w:val="00B91C04"/>
    <w:rsid w:val="00B955A1"/>
    <w:rsid w:val="00BA282D"/>
    <w:rsid w:val="00BA2975"/>
    <w:rsid w:val="00BB00B2"/>
    <w:rsid w:val="00BB1489"/>
    <w:rsid w:val="00BB1A1D"/>
    <w:rsid w:val="00BB35E7"/>
    <w:rsid w:val="00BB51E2"/>
    <w:rsid w:val="00BC30A1"/>
    <w:rsid w:val="00BC5EBF"/>
    <w:rsid w:val="00BC7ECB"/>
    <w:rsid w:val="00BD094F"/>
    <w:rsid w:val="00BD7E40"/>
    <w:rsid w:val="00BD7EFA"/>
    <w:rsid w:val="00BE3B9D"/>
    <w:rsid w:val="00BE3CA3"/>
    <w:rsid w:val="00BE5E86"/>
    <w:rsid w:val="00BF181E"/>
    <w:rsid w:val="00BF4937"/>
    <w:rsid w:val="00BF5913"/>
    <w:rsid w:val="00BF620C"/>
    <w:rsid w:val="00BF78E2"/>
    <w:rsid w:val="00C00B9C"/>
    <w:rsid w:val="00C03B1D"/>
    <w:rsid w:val="00C03B6E"/>
    <w:rsid w:val="00C05FAE"/>
    <w:rsid w:val="00C07890"/>
    <w:rsid w:val="00C10A45"/>
    <w:rsid w:val="00C13853"/>
    <w:rsid w:val="00C14EB3"/>
    <w:rsid w:val="00C23C00"/>
    <w:rsid w:val="00C25E9D"/>
    <w:rsid w:val="00C2691D"/>
    <w:rsid w:val="00C36E92"/>
    <w:rsid w:val="00C372C0"/>
    <w:rsid w:val="00C37304"/>
    <w:rsid w:val="00C41B74"/>
    <w:rsid w:val="00C4596D"/>
    <w:rsid w:val="00C50D9E"/>
    <w:rsid w:val="00C524F4"/>
    <w:rsid w:val="00C52613"/>
    <w:rsid w:val="00C539F4"/>
    <w:rsid w:val="00C53DAC"/>
    <w:rsid w:val="00C53F79"/>
    <w:rsid w:val="00C5439B"/>
    <w:rsid w:val="00C54A75"/>
    <w:rsid w:val="00C54BC3"/>
    <w:rsid w:val="00C54FF3"/>
    <w:rsid w:val="00C579E1"/>
    <w:rsid w:val="00C61F53"/>
    <w:rsid w:val="00C6773F"/>
    <w:rsid w:val="00C67CE5"/>
    <w:rsid w:val="00C758C0"/>
    <w:rsid w:val="00C77BB7"/>
    <w:rsid w:val="00C80F7D"/>
    <w:rsid w:val="00C855A4"/>
    <w:rsid w:val="00C86865"/>
    <w:rsid w:val="00C8775A"/>
    <w:rsid w:val="00C92603"/>
    <w:rsid w:val="00C95693"/>
    <w:rsid w:val="00C9631C"/>
    <w:rsid w:val="00C963B3"/>
    <w:rsid w:val="00C97408"/>
    <w:rsid w:val="00CA4862"/>
    <w:rsid w:val="00CA5021"/>
    <w:rsid w:val="00CB0E79"/>
    <w:rsid w:val="00CB286A"/>
    <w:rsid w:val="00CB531E"/>
    <w:rsid w:val="00CB63E1"/>
    <w:rsid w:val="00CB7A72"/>
    <w:rsid w:val="00CC2726"/>
    <w:rsid w:val="00CD05A4"/>
    <w:rsid w:val="00CD2F65"/>
    <w:rsid w:val="00CD3477"/>
    <w:rsid w:val="00CE08D0"/>
    <w:rsid w:val="00CE15D8"/>
    <w:rsid w:val="00CE3893"/>
    <w:rsid w:val="00CE645C"/>
    <w:rsid w:val="00CE6FEE"/>
    <w:rsid w:val="00CE76D1"/>
    <w:rsid w:val="00CF1F70"/>
    <w:rsid w:val="00CF335E"/>
    <w:rsid w:val="00CF5F0E"/>
    <w:rsid w:val="00CF6F6C"/>
    <w:rsid w:val="00CF71AD"/>
    <w:rsid w:val="00CF75C6"/>
    <w:rsid w:val="00CF779E"/>
    <w:rsid w:val="00D02D0A"/>
    <w:rsid w:val="00D02E7C"/>
    <w:rsid w:val="00D147ED"/>
    <w:rsid w:val="00D156C4"/>
    <w:rsid w:val="00D22686"/>
    <w:rsid w:val="00D237BC"/>
    <w:rsid w:val="00D24692"/>
    <w:rsid w:val="00D26BCF"/>
    <w:rsid w:val="00D3331D"/>
    <w:rsid w:val="00D343F0"/>
    <w:rsid w:val="00D449AB"/>
    <w:rsid w:val="00D4537C"/>
    <w:rsid w:val="00D47115"/>
    <w:rsid w:val="00D607C2"/>
    <w:rsid w:val="00D60A84"/>
    <w:rsid w:val="00D621C9"/>
    <w:rsid w:val="00D64D92"/>
    <w:rsid w:val="00D67702"/>
    <w:rsid w:val="00D67BE6"/>
    <w:rsid w:val="00D75171"/>
    <w:rsid w:val="00D759CE"/>
    <w:rsid w:val="00D760D4"/>
    <w:rsid w:val="00D7732F"/>
    <w:rsid w:val="00D806D8"/>
    <w:rsid w:val="00D91964"/>
    <w:rsid w:val="00D97A56"/>
    <w:rsid w:val="00DA1CAE"/>
    <w:rsid w:val="00DA2BFA"/>
    <w:rsid w:val="00DA3701"/>
    <w:rsid w:val="00DA4AB1"/>
    <w:rsid w:val="00DA795B"/>
    <w:rsid w:val="00DB079B"/>
    <w:rsid w:val="00DB4DE3"/>
    <w:rsid w:val="00DB7EB0"/>
    <w:rsid w:val="00DC2568"/>
    <w:rsid w:val="00DC3630"/>
    <w:rsid w:val="00DC4906"/>
    <w:rsid w:val="00DC5B60"/>
    <w:rsid w:val="00DD0579"/>
    <w:rsid w:val="00DD0D20"/>
    <w:rsid w:val="00DD3BBD"/>
    <w:rsid w:val="00DD4EA5"/>
    <w:rsid w:val="00DD5061"/>
    <w:rsid w:val="00DD5B05"/>
    <w:rsid w:val="00DD6ABF"/>
    <w:rsid w:val="00DD75CD"/>
    <w:rsid w:val="00DD79B0"/>
    <w:rsid w:val="00DE112E"/>
    <w:rsid w:val="00DE5CE2"/>
    <w:rsid w:val="00DE66A7"/>
    <w:rsid w:val="00DE7F49"/>
    <w:rsid w:val="00DF3421"/>
    <w:rsid w:val="00DF4121"/>
    <w:rsid w:val="00DF5C10"/>
    <w:rsid w:val="00E01E45"/>
    <w:rsid w:val="00E02812"/>
    <w:rsid w:val="00E0696E"/>
    <w:rsid w:val="00E06C04"/>
    <w:rsid w:val="00E11893"/>
    <w:rsid w:val="00E11D62"/>
    <w:rsid w:val="00E1564B"/>
    <w:rsid w:val="00E159BF"/>
    <w:rsid w:val="00E172F7"/>
    <w:rsid w:val="00E1736F"/>
    <w:rsid w:val="00E1757D"/>
    <w:rsid w:val="00E206DD"/>
    <w:rsid w:val="00E2474A"/>
    <w:rsid w:val="00E25610"/>
    <w:rsid w:val="00E26EAB"/>
    <w:rsid w:val="00E30A20"/>
    <w:rsid w:val="00E32DF8"/>
    <w:rsid w:val="00E40B34"/>
    <w:rsid w:val="00E41C73"/>
    <w:rsid w:val="00E5356B"/>
    <w:rsid w:val="00E5445A"/>
    <w:rsid w:val="00E54672"/>
    <w:rsid w:val="00E5508D"/>
    <w:rsid w:val="00E573B1"/>
    <w:rsid w:val="00E616F0"/>
    <w:rsid w:val="00E62739"/>
    <w:rsid w:val="00E62B68"/>
    <w:rsid w:val="00E63B35"/>
    <w:rsid w:val="00E66B5A"/>
    <w:rsid w:val="00E71A87"/>
    <w:rsid w:val="00E727D9"/>
    <w:rsid w:val="00E749E3"/>
    <w:rsid w:val="00E768AD"/>
    <w:rsid w:val="00E81BCA"/>
    <w:rsid w:val="00E82EDA"/>
    <w:rsid w:val="00E8541E"/>
    <w:rsid w:val="00E9343D"/>
    <w:rsid w:val="00EA215D"/>
    <w:rsid w:val="00EB0101"/>
    <w:rsid w:val="00EB2895"/>
    <w:rsid w:val="00EB323A"/>
    <w:rsid w:val="00EB67A7"/>
    <w:rsid w:val="00EB6EB6"/>
    <w:rsid w:val="00EB760E"/>
    <w:rsid w:val="00EC4313"/>
    <w:rsid w:val="00EC6525"/>
    <w:rsid w:val="00ED2B7C"/>
    <w:rsid w:val="00ED4F7F"/>
    <w:rsid w:val="00ED4F8D"/>
    <w:rsid w:val="00EE0494"/>
    <w:rsid w:val="00EE117C"/>
    <w:rsid w:val="00EE16B6"/>
    <w:rsid w:val="00EF0CF2"/>
    <w:rsid w:val="00EF1016"/>
    <w:rsid w:val="00EF6D64"/>
    <w:rsid w:val="00F00391"/>
    <w:rsid w:val="00F021E2"/>
    <w:rsid w:val="00F03BCB"/>
    <w:rsid w:val="00F04CC3"/>
    <w:rsid w:val="00F04D9C"/>
    <w:rsid w:val="00F0641A"/>
    <w:rsid w:val="00F123FB"/>
    <w:rsid w:val="00F20980"/>
    <w:rsid w:val="00F20EFE"/>
    <w:rsid w:val="00F21240"/>
    <w:rsid w:val="00F21381"/>
    <w:rsid w:val="00F24C10"/>
    <w:rsid w:val="00F315F3"/>
    <w:rsid w:val="00F32B82"/>
    <w:rsid w:val="00F35106"/>
    <w:rsid w:val="00F4218D"/>
    <w:rsid w:val="00F435E4"/>
    <w:rsid w:val="00F45D2E"/>
    <w:rsid w:val="00F55172"/>
    <w:rsid w:val="00F6026B"/>
    <w:rsid w:val="00F620F1"/>
    <w:rsid w:val="00F63B8D"/>
    <w:rsid w:val="00F66CD0"/>
    <w:rsid w:val="00F724E5"/>
    <w:rsid w:val="00F74A85"/>
    <w:rsid w:val="00F74F03"/>
    <w:rsid w:val="00F765C5"/>
    <w:rsid w:val="00F81415"/>
    <w:rsid w:val="00F856E9"/>
    <w:rsid w:val="00F873FC"/>
    <w:rsid w:val="00F92352"/>
    <w:rsid w:val="00FA3C24"/>
    <w:rsid w:val="00FA70BF"/>
    <w:rsid w:val="00FB4412"/>
    <w:rsid w:val="00FB46F0"/>
    <w:rsid w:val="00FC0768"/>
    <w:rsid w:val="00FC11B6"/>
    <w:rsid w:val="00FC5848"/>
    <w:rsid w:val="00FD385B"/>
    <w:rsid w:val="00FD7096"/>
    <w:rsid w:val="00FD7DB1"/>
    <w:rsid w:val="00FD7E2E"/>
    <w:rsid w:val="00FE273B"/>
    <w:rsid w:val="00FE29BC"/>
    <w:rsid w:val="00FE3D99"/>
    <w:rsid w:val="00FF1E6B"/>
    <w:rsid w:val="00FF279F"/>
    <w:rsid w:val="00FF51E8"/>
    <w:rsid w:val="00FF6780"/>
    <w:rsid w:val="01066A48"/>
    <w:rsid w:val="010F0552"/>
    <w:rsid w:val="01171186"/>
    <w:rsid w:val="011D0840"/>
    <w:rsid w:val="011D78AE"/>
    <w:rsid w:val="011E00B5"/>
    <w:rsid w:val="011E3AF5"/>
    <w:rsid w:val="012A4928"/>
    <w:rsid w:val="01340AE2"/>
    <w:rsid w:val="01405697"/>
    <w:rsid w:val="01456907"/>
    <w:rsid w:val="014976A0"/>
    <w:rsid w:val="016F346A"/>
    <w:rsid w:val="01702627"/>
    <w:rsid w:val="01783D85"/>
    <w:rsid w:val="01873853"/>
    <w:rsid w:val="018841CA"/>
    <w:rsid w:val="019C597A"/>
    <w:rsid w:val="01A03A4F"/>
    <w:rsid w:val="01A75904"/>
    <w:rsid w:val="01A907B7"/>
    <w:rsid w:val="01A90B8E"/>
    <w:rsid w:val="01C743A2"/>
    <w:rsid w:val="01D00747"/>
    <w:rsid w:val="01D23D77"/>
    <w:rsid w:val="01DB0CC9"/>
    <w:rsid w:val="01DE44F6"/>
    <w:rsid w:val="01E10A6D"/>
    <w:rsid w:val="01E1780B"/>
    <w:rsid w:val="01E41120"/>
    <w:rsid w:val="01E71180"/>
    <w:rsid w:val="01E77BEE"/>
    <w:rsid w:val="01EA4B85"/>
    <w:rsid w:val="01ED6321"/>
    <w:rsid w:val="01F74DB5"/>
    <w:rsid w:val="0202330B"/>
    <w:rsid w:val="0209253A"/>
    <w:rsid w:val="020F790C"/>
    <w:rsid w:val="02150167"/>
    <w:rsid w:val="021C2000"/>
    <w:rsid w:val="022C5A80"/>
    <w:rsid w:val="02436BA8"/>
    <w:rsid w:val="02437B74"/>
    <w:rsid w:val="024B0640"/>
    <w:rsid w:val="024B2998"/>
    <w:rsid w:val="02517C05"/>
    <w:rsid w:val="02706069"/>
    <w:rsid w:val="02787649"/>
    <w:rsid w:val="028A2470"/>
    <w:rsid w:val="029570D5"/>
    <w:rsid w:val="02981110"/>
    <w:rsid w:val="02A164F1"/>
    <w:rsid w:val="02A323B6"/>
    <w:rsid w:val="02A44DE3"/>
    <w:rsid w:val="02AA6CBC"/>
    <w:rsid w:val="02AB48D4"/>
    <w:rsid w:val="02AD74A7"/>
    <w:rsid w:val="02B820A2"/>
    <w:rsid w:val="02C167B1"/>
    <w:rsid w:val="02C64921"/>
    <w:rsid w:val="02C66D77"/>
    <w:rsid w:val="02D0613D"/>
    <w:rsid w:val="02D2627B"/>
    <w:rsid w:val="02D265ED"/>
    <w:rsid w:val="02DA6B1D"/>
    <w:rsid w:val="02DB0BD0"/>
    <w:rsid w:val="02DF5557"/>
    <w:rsid w:val="02EC6598"/>
    <w:rsid w:val="02FF5323"/>
    <w:rsid w:val="03034D08"/>
    <w:rsid w:val="03054189"/>
    <w:rsid w:val="03116497"/>
    <w:rsid w:val="0330015E"/>
    <w:rsid w:val="03304D38"/>
    <w:rsid w:val="0334635D"/>
    <w:rsid w:val="033C7A10"/>
    <w:rsid w:val="0346219A"/>
    <w:rsid w:val="034958B1"/>
    <w:rsid w:val="03574AA3"/>
    <w:rsid w:val="03575611"/>
    <w:rsid w:val="035A5EA0"/>
    <w:rsid w:val="03710A9A"/>
    <w:rsid w:val="03736871"/>
    <w:rsid w:val="03750DAF"/>
    <w:rsid w:val="03790286"/>
    <w:rsid w:val="037A1943"/>
    <w:rsid w:val="037C08E4"/>
    <w:rsid w:val="0381116F"/>
    <w:rsid w:val="03844EF2"/>
    <w:rsid w:val="038A40B4"/>
    <w:rsid w:val="038A5D17"/>
    <w:rsid w:val="03932568"/>
    <w:rsid w:val="039B53AE"/>
    <w:rsid w:val="03A031C4"/>
    <w:rsid w:val="03A15394"/>
    <w:rsid w:val="03B70B13"/>
    <w:rsid w:val="03C031D2"/>
    <w:rsid w:val="03CA6159"/>
    <w:rsid w:val="03CF0143"/>
    <w:rsid w:val="03D940EE"/>
    <w:rsid w:val="03E02175"/>
    <w:rsid w:val="03EB13E4"/>
    <w:rsid w:val="03F741E7"/>
    <w:rsid w:val="03FB29D5"/>
    <w:rsid w:val="04020C75"/>
    <w:rsid w:val="040B40E1"/>
    <w:rsid w:val="040D72D1"/>
    <w:rsid w:val="04106487"/>
    <w:rsid w:val="04132C74"/>
    <w:rsid w:val="041C0F50"/>
    <w:rsid w:val="042010F0"/>
    <w:rsid w:val="04216019"/>
    <w:rsid w:val="04272C7E"/>
    <w:rsid w:val="04297A57"/>
    <w:rsid w:val="042D12B1"/>
    <w:rsid w:val="043819F3"/>
    <w:rsid w:val="043E6D61"/>
    <w:rsid w:val="044040F4"/>
    <w:rsid w:val="044D2740"/>
    <w:rsid w:val="04542A5D"/>
    <w:rsid w:val="04585A8B"/>
    <w:rsid w:val="045A2820"/>
    <w:rsid w:val="046200EF"/>
    <w:rsid w:val="04655950"/>
    <w:rsid w:val="046736EA"/>
    <w:rsid w:val="0467541C"/>
    <w:rsid w:val="046B6145"/>
    <w:rsid w:val="04776C81"/>
    <w:rsid w:val="047A192B"/>
    <w:rsid w:val="047A3324"/>
    <w:rsid w:val="047D0309"/>
    <w:rsid w:val="048707FB"/>
    <w:rsid w:val="049B5A51"/>
    <w:rsid w:val="049F0E2C"/>
    <w:rsid w:val="04A36B65"/>
    <w:rsid w:val="04A918BC"/>
    <w:rsid w:val="04AD4A1F"/>
    <w:rsid w:val="04AE5E3F"/>
    <w:rsid w:val="04B34F96"/>
    <w:rsid w:val="04BC0624"/>
    <w:rsid w:val="04BD5B8F"/>
    <w:rsid w:val="04C0574D"/>
    <w:rsid w:val="04CE5AB2"/>
    <w:rsid w:val="04E36FED"/>
    <w:rsid w:val="04F375BD"/>
    <w:rsid w:val="04F76DEF"/>
    <w:rsid w:val="04F87901"/>
    <w:rsid w:val="04FE52A6"/>
    <w:rsid w:val="05014155"/>
    <w:rsid w:val="05032F9C"/>
    <w:rsid w:val="050372C2"/>
    <w:rsid w:val="050774D4"/>
    <w:rsid w:val="051E2627"/>
    <w:rsid w:val="05372082"/>
    <w:rsid w:val="05452C6A"/>
    <w:rsid w:val="054A1787"/>
    <w:rsid w:val="05556088"/>
    <w:rsid w:val="05591693"/>
    <w:rsid w:val="055F1886"/>
    <w:rsid w:val="056748D2"/>
    <w:rsid w:val="056A77DD"/>
    <w:rsid w:val="056B10F6"/>
    <w:rsid w:val="057023DA"/>
    <w:rsid w:val="05767A5C"/>
    <w:rsid w:val="05782413"/>
    <w:rsid w:val="05791C40"/>
    <w:rsid w:val="058B57D3"/>
    <w:rsid w:val="058D3611"/>
    <w:rsid w:val="05A7707C"/>
    <w:rsid w:val="05B25A51"/>
    <w:rsid w:val="05B34024"/>
    <w:rsid w:val="05BA54C3"/>
    <w:rsid w:val="05BC2B39"/>
    <w:rsid w:val="05C171C2"/>
    <w:rsid w:val="05DA0ADE"/>
    <w:rsid w:val="05DD43A7"/>
    <w:rsid w:val="05E029A5"/>
    <w:rsid w:val="05E20BC3"/>
    <w:rsid w:val="05E537C2"/>
    <w:rsid w:val="05E66CB7"/>
    <w:rsid w:val="05F82144"/>
    <w:rsid w:val="05F928F8"/>
    <w:rsid w:val="060047D8"/>
    <w:rsid w:val="060E7F2A"/>
    <w:rsid w:val="061A0D30"/>
    <w:rsid w:val="06275FBE"/>
    <w:rsid w:val="06292B4D"/>
    <w:rsid w:val="062D3580"/>
    <w:rsid w:val="062E1D6B"/>
    <w:rsid w:val="062F3A10"/>
    <w:rsid w:val="06321CA7"/>
    <w:rsid w:val="0632264C"/>
    <w:rsid w:val="06475461"/>
    <w:rsid w:val="06527E2F"/>
    <w:rsid w:val="06595547"/>
    <w:rsid w:val="066C3EB1"/>
    <w:rsid w:val="066E3B75"/>
    <w:rsid w:val="067B6CBA"/>
    <w:rsid w:val="069822D9"/>
    <w:rsid w:val="069A5C01"/>
    <w:rsid w:val="069E6492"/>
    <w:rsid w:val="06A527F0"/>
    <w:rsid w:val="06AC171C"/>
    <w:rsid w:val="06AE3964"/>
    <w:rsid w:val="06B324FE"/>
    <w:rsid w:val="06B37627"/>
    <w:rsid w:val="06B62719"/>
    <w:rsid w:val="06C504CE"/>
    <w:rsid w:val="06C53D03"/>
    <w:rsid w:val="06C93C5E"/>
    <w:rsid w:val="06CA5C18"/>
    <w:rsid w:val="06CC0BD5"/>
    <w:rsid w:val="06D25D71"/>
    <w:rsid w:val="06D34459"/>
    <w:rsid w:val="06D974E8"/>
    <w:rsid w:val="06ED1021"/>
    <w:rsid w:val="06F657D0"/>
    <w:rsid w:val="06F70BF4"/>
    <w:rsid w:val="071D128A"/>
    <w:rsid w:val="073711F4"/>
    <w:rsid w:val="07376561"/>
    <w:rsid w:val="073830AF"/>
    <w:rsid w:val="07386D26"/>
    <w:rsid w:val="073B4F81"/>
    <w:rsid w:val="073D03C6"/>
    <w:rsid w:val="073F714A"/>
    <w:rsid w:val="074D7D48"/>
    <w:rsid w:val="075563C9"/>
    <w:rsid w:val="07710F49"/>
    <w:rsid w:val="077146A3"/>
    <w:rsid w:val="07793CB7"/>
    <w:rsid w:val="078305C4"/>
    <w:rsid w:val="07894BBF"/>
    <w:rsid w:val="0789741D"/>
    <w:rsid w:val="078C12A5"/>
    <w:rsid w:val="078C35BD"/>
    <w:rsid w:val="0797656A"/>
    <w:rsid w:val="07A1237B"/>
    <w:rsid w:val="07AB31B8"/>
    <w:rsid w:val="07AF5CBD"/>
    <w:rsid w:val="07B36280"/>
    <w:rsid w:val="07BB756C"/>
    <w:rsid w:val="07C67BEF"/>
    <w:rsid w:val="07C74585"/>
    <w:rsid w:val="07CC25FA"/>
    <w:rsid w:val="07CD1F3F"/>
    <w:rsid w:val="07DB6A3D"/>
    <w:rsid w:val="07DF3AF2"/>
    <w:rsid w:val="07E62052"/>
    <w:rsid w:val="07EF6B7D"/>
    <w:rsid w:val="07FB705E"/>
    <w:rsid w:val="08177C1C"/>
    <w:rsid w:val="081866CE"/>
    <w:rsid w:val="082309F3"/>
    <w:rsid w:val="082B0362"/>
    <w:rsid w:val="082B5213"/>
    <w:rsid w:val="082F38AB"/>
    <w:rsid w:val="08324C29"/>
    <w:rsid w:val="08326169"/>
    <w:rsid w:val="083971E1"/>
    <w:rsid w:val="08432B91"/>
    <w:rsid w:val="084714FA"/>
    <w:rsid w:val="085D5A5A"/>
    <w:rsid w:val="086462CD"/>
    <w:rsid w:val="08740339"/>
    <w:rsid w:val="087414B6"/>
    <w:rsid w:val="08761325"/>
    <w:rsid w:val="087613FE"/>
    <w:rsid w:val="08827DF0"/>
    <w:rsid w:val="08974F89"/>
    <w:rsid w:val="08A42035"/>
    <w:rsid w:val="08B920A2"/>
    <w:rsid w:val="08BB321D"/>
    <w:rsid w:val="08C517A0"/>
    <w:rsid w:val="08CC1768"/>
    <w:rsid w:val="08D144DB"/>
    <w:rsid w:val="08D151C5"/>
    <w:rsid w:val="08D37234"/>
    <w:rsid w:val="08D6248A"/>
    <w:rsid w:val="08DD60B9"/>
    <w:rsid w:val="08DE318F"/>
    <w:rsid w:val="08E4633B"/>
    <w:rsid w:val="08F36BAC"/>
    <w:rsid w:val="08F809AA"/>
    <w:rsid w:val="08F92DB8"/>
    <w:rsid w:val="09012991"/>
    <w:rsid w:val="091453FE"/>
    <w:rsid w:val="091974DF"/>
    <w:rsid w:val="09236970"/>
    <w:rsid w:val="092905B8"/>
    <w:rsid w:val="09342126"/>
    <w:rsid w:val="093B5F8B"/>
    <w:rsid w:val="09436560"/>
    <w:rsid w:val="09491D98"/>
    <w:rsid w:val="094F59DA"/>
    <w:rsid w:val="09575089"/>
    <w:rsid w:val="095B255C"/>
    <w:rsid w:val="095C2537"/>
    <w:rsid w:val="095F1305"/>
    <w:rsid w:val="09623EF2"/>
    <w:rsid w:val="097125A0"/>
    <w:rsid w:val="09804807"/>
    <w:rsid w:val="09853C90"/>
    <w:rsid w:val="098C17B9"/>
    <w:rsid w:val="09936FC3"/>
    <w:rsid w:val="09946D5C"/>
    <w:rsid w:val="09A64E42"/>
    <w:rsid w:val="09AD59EE"/>
    <w:rsid w:val="09AE12C5"/>
    <w:rsid w:val="09B12A44"/>
    <w:rsid w:val="09C32654"/>
    <w:rsid w:val="09C702DD"/>
    <w:rsid w:val="09CB0B0D"/>
    <w:rsid w:val="09D3769D"/>
    <w:rsid w:val="09DA1166"/>
    <w:rsid w:val="09E366DE"/>
    <w:rsid w:val="09E5583C"/>
    <w:rsid w:val="09ED02CC"/>
    <w:rsid w:val="09EE3AD3"/>
    <w:rsid w:val="09EE6657"/>
    <w:rsid w:val="09F66D64"/>
    <w:rsid w:val="0A031F61"/>
    <w:rsid w:val="0A0C347C"/>
    <w:rsid w:val="0A127B6F"/>
    <w:rsid w:val="0A222A1C"/>
    <w:rsid w:val="0A29722D"/>
    <w:rsid w:val="0A2C16CF"/>
    <w:rsid w:val="0A362975"/>
    <w:rsid w:val="0A384148"/>
    <w:rsid w:val="0A3A7D09"/>
    <w:rsid w:val="0A437D58"/>
    <w:rsid w:val="0A492346"/>
    <w:rsid w:val="0A4D0BCF"/>
    <w:rsid w:val="0A4F0699"/>
    <w:rsid w:val="0A566443"/>
    <w:rsid w:val="0A634F6F"/>
    <w:rsid w:val="0A6D6118"/>
    <w:rsid w:val="0A707775"/>
    <w:rsid w:val="0A744864"/>
    <w:rsid w:val="0A7B0AEE"/>
    <w:rsid w:val="0A7F0818"/>
    <w:rsid w:val="0A81023E"/>
    <w:rsid w:val="0A840B51"/>
    <w:rsid w:val="0A93351A"/>
    <w:rsid w:val="0A974E90"/>
    <w:rsid w:val="0AA3430A"/>
    <w:rsid w:val="0AB24423"/>
    <w:rsid w:val="0AB90A56"/>
    <w:rsid w:val="0ABC1246"/>
    <w:rsid w:val="0ABD7E7A"/>
    <w:rsid w:val="0AC811C3"/>
    <w:rsid w:val="0AC8329E"/>
    <w:rsid w:val="0ACE2920"/>
    <w:rsid w:val="0ADC5956"/>
    <w:rsid w:val="0ADF714A"/>
    <w:rsid w:val="0AE51545"/>
    <w:rsid w:val="0AEC1707"/>
    <w:rsid w:val="0AEF3257"/>
    <w:rsid w:val="0AF6400E"/>
    <w:rsid w:val="0B0750F0"/>
    <w:rsid w:val="0B181B0D"/>
    <w:rsid w:val="0B185FC3"/>
    <w:rsid w:val="0B1A38DA"/>
    <w:rsid w:val="0B397DE7"/>
    <w:rsid w:val="0B3F6ED7"/>
    <w:rsid w:val="0B4E68F3"/>
    <w:rsid w:val="0B5B7494"/>
    <w:rsid w:val="0B5D2FEC"/>
    <w:rsid w:val="0B752406"/>
    <w:rsid w:val="0B781007"/>
    <w:rsid w:val="0B8B4E56"/>
    <w:rsid w:val="0B974136"/>
    <w:rsid w:val="0B9A53DA"/>
    <w:rsid w:val="0BAA094B"/>
    <w:rsid w:val="0BB95620"/>
    <w:rsid w:val="0BC46F87"/>
    <w:rsid w:val="0BC97E2A"/>
    <w:rsid w:val="0BD453CF"/>
    <w:rsid w:val="0BDB1723"/>
    <w:rsid w:val="0BE46C37"/>
    <w:rsid w:val="0BE47AEA"/>
    <w:rsid w:val="0BF31B2B"/>
    <w:rsid w:val="0BF735AB"/>
    <w:rsid w:val="0BFE6929"/>
    <w:rsid w:val="0C06165F"/>
    <w:rsid w:val="0C1D2405"/>
    <w:rsid w:val="0C3211CF"/>
    <w:rsid w:val="0C3F1F4B"/>
    <w:rsid w:val="0C4E53DC"/>
    <w:rsid w:val="0C520F4C"/>
    <w:rsid w:val="0C5307CD"/>
    <w:rsid w:val="0C547855"/>
    <w:rsid w:val="0C564C94"/>
    <w:rsid w:val="0C623E5B"/>
    <w:rsid w:val="0C640BA5"/>
    <w:rsid w:val="0C83191D"/>
    <w:rsid w:val="0C8B2068"/>
    <w:rsid w:val="0C945B0C"/>
    <w:rsid w:val="0C9F3036"/>
    <w:rsid w:val="0CA1108E"/>
    <w:rsid w:val="0CA627DE"/>
    <w:rsid w:val="0CA92FCB"/>
    <w:rsid w:val="0CAC6A0C"/>
    <w:rsid w:val="0CCB0863"/>
    <w:rsid w:val="0CCB5BE0"/>
    <w:rsid w:val="0CCE325B"/>
    <w:rsid w:val="0CCF611E"/>
    <w:rsid w:val="0CD02B56"/>
    <w:rsid w:val="0CE65050"/>
    <w:rsid w:val="0CF01379"/>
    <w:rsid w:val="0CF04C03"/>
    <w:rsid w:val="0D011728"/>
    <w:rsid w:val="0D094F4C"/>
    <w:rsid w:val="0D0A3016"/>
    <w:rsid w:val="0D112C42"/>
    <w:rsid w:val="0D142DA3"/>
    <w:rsid w:val="0D1611BE"/>
    <w:rsid w:val="0D1F7808"/>
    <w:rsid w:val="0D232094"/>
    <w:rsid w:val="0D2B69AC"/>
    <w:rsid w:val="0D3F3238"/>
    <w:rsid w:val="0D403D50"/>
    <w:rsid w:val="0D5930B4"/>
    <w:rsid w:val="0D6C37CA"/>
    <w:rsid w:val="0D6D52FB"/>
    <w:rsid w:val="0D804A00"/>
    <w:rsid w:val="0D804AF7"/>
    <w:rsid w:val="0D8A2318"/>
    <w:rsid w:val="0D8C3B39"/>
    <w:rsid w:val="0D8D2BB1"/>
    <w:rsid w:val="0D947909"/>
    <w:rsid w:val="0D9C1F69"/>
    <w:rsid w:val="0DA51B8A"/>
    <w:rsid w:val="0DA731A8"/>
    <w:rsid w:val="0DA77AA8"/>
    <w:rsid w:val="0DAB5E3E"/>
    <w:rsid w:val="0DB5208C"/>
    <w:rsid w:val="0DC96F2A"/>
    <w:rsid w:val="0DCD21C8"/>
    <w:rsid w:val="0DCF3F5F"/>
    <w:rsid w:val="0DDE1014"/>
    <w:rsid w:val="0DE10940"/>
    <w:rsid w:val="0DE36AA8"/>
    <w:rsid w:val="0DE538B8"/>
    <w:rsid w:val="0DF50F71"/>
    <w:rsid w:val="0DF80FE8"/>
    <w:rsid w:val="0DF8136C"/>
    <w:rsid w:val="0E1D4B14"/>
    <w:rsid w:val="0E297F0A"/>
    <w:rsid w:val="0E351ED5"/>
    <w:rsid w:val="0E494D17"/>
    <w:rsid w:val="0E500971"/>
    <w:rsid w:val="0E5C0B54"/>
    <w:rsid w:val="0E6200BA"/>
    <w:rsid w:val="0E92229F"/>
    <w:rsid w:val="0EB74FB6"/>
    <w:rsid w:val="0EBA3E96"/>
    <w:rsid w:val="0EBD00B9"/>
    <w:rsid w:val="0EBD14BB"/>
    <w:rsid w:val="0EC11770"/>
    <w:rsid w:val="0ECE7C05"/>
    <w:rsid w:val="0EDA4193"/>
    <w:rsid w:val="0EE36FFE"/>
    <w:rsid w:val="0EE471DF"/>
    <w:rsid w:val="0EEF4888"/>
    <w:rsid w:val="0EF86BAF"/>
    <w:rsid w:val="0EFF695E"/>
    <w:rsid w:val="0F0A266B"/>
    <w:rsid w:val="0F0E72E0"/>
    <w:rsid w:val="0F19183D"/>
    <w:rsid w:val="0F2335AB"/>
    <w:rsid w:val="0F250BAF"/>
    <w:rsid w:val="0F262023"/>
    <w:rsid w:val="0F26508B"/>
    <w:rsid w:val="0F2817A1"/>
    <w:rsid w:val="0F2A0028"/>
    <w:rsid w:val="0F303C1E"/>
    <w:rsid w:val="0F362667"/>
    <w:rsid w:val="0F3C7401"/>
    <w:rsid w:val="0F3E3E38"/>
    <w:rsid w:val="0F402224"/>
    <w:rsid w:val="0F451577"/>
    <w:rsid w:val="0F4F4996"/>
    <w:rsid w:val="0F5229B3"/>
    <w:rsid w:val="0F58009F"/>
    <w:rsid w:val="0F612436"/>
    <w:rsid w:val="0F694AA9"/>
    <w:rsid w:val="0F6956E4"/>
    <w:rsid w:val="0F81737E"/>
    <w:rsid w:val="0F872E0F"/>
    <w:rsid w:val="0FA062F3"/>
    <w:rsid w:val="0FAE784A"/>
    <w:rsid w:val="0FB22494"/>
    <w:rsid w:val="0FB41949"/>
    <w:rsid w:val="0FB90369"/>
    <w:rsid w:val="0FBC5D75"/>
    <w:rsid w:val="0FC475B0"/>
    <w:rsid w:val="0FCB4D59"/>
    <w:rsid w:val="0FCD6509"/>
    <w:rsid w:val="0FCE27E7"/>
    <w:rsid w:val="0FD82F98"/>
    <w:rsid w:val="0FE035A6"/>
    <w:rsid w:val="0FE231CA"/>
    <w:rsid w:val="0FE82539"/>
    <w:rsid w:val="0FF45F0D"/>
    <w:rsid w:val="0FFC4CE5"/>
    <w:rsid w:val="0FFD2047"/>
    <w:rsid w:val="101677BE"/>
    <w:rsid w:val="101773DB"/>
    <w:rsid w:val="102612F5"/>
    <w:rsid w:val="102F73C2"/>
    <w:rsid w:val="10374854"/>
    <w:rsid w:val="103B4A6E"/>
    <w:rsid w:val="10500BE0"/>
    <w:rsid w:val="105110FF"/>
    <w:rsid w:val="105F0F86"/>
    <w:rsid w:val="10672A05"/>
    <w:rsid w:val="10785AA8"/>
    <w:rsid w:val="107A607D"/>
    <w:rsid w:val="107D5524"/>
    <w:rsid w:val="108816F7"/>
    <w:rsid w:val="10925381"/>
    <w:rsid w:val="10A16005"/>
    <w:rsid w:val="10A446AE"/>
    <w:rsid w:val="10B5541F"/>
    <w:rsid w:val="10C27421"/>
    <w:rsid w:val="10E155EE"/>
    <w:rsid w:val="10E66CBA"/>
    <w:rsid w:val="10EA6828"/>
    <w:rsid w:val="10EC452A"/>
    <w:rsid w:val="10EF4A7E"/>
    <w:rsid w:val="10F31B4F"/>
    <w:rsid w:val="10F35DD7"/>
    <w:rsid w:val="10F4276D"/>
    <w:rsid w:val="10FA4B0D"/>
    <w:rsid w:val="110E3A82"/>
    <w:rsid w:val="11132A39"/>
    <w:rsid w:val="1117761D"/>
    <w:rsid w:val="11196308"/>
    <w:rsid w:val="111C3718"/>
    <w:rsid w:val="11222B03"/>
    <w:rsid w:val="11297EBD"/>
    <w:rsid w:val="11365503"/>
    <w:rsid w:val="11427DE1"/>
    <w:rsid w:val="1147189A"/>
    <w:rsid w:val="114A7560"/>
    <w:rsid w:val="114B4B74"/>
    <w:rsid w:val="114E04E2"/>
    <w:rsid w:val="11506F7F"/>
    <w:rsid w:val="115D5315"/>
    <w:rsid w:val="11683BE9"/>
    <w:rsid w:val="11765A51"/>
    <w:rsid w:val="11783DD5"/>
    <w:rsid w:val="117D7A64"/>
    <w:rsid w:val="118273A1"/>
    <w:rsid w:val="118B349C"/>
    <w:rsid w:val="11A030D6"/>
    <w:rsid w:val="11B408EE"/>
    <w:rsid w:val="11B45EBA"/>
    <w:rsid w:val="11B54E0F"/>
    <w:rsid w:val="11C8237D"/>
    <w:rsid w:val="11CD1B5E"/>
    <w:rsid w:val="11D41AF6"/>
    <w:rsid w:val="11D55DA8"/>
    <w:rsid w:val="11E331E0"/>
    <w:rsid w:val="11F00300"/>
    <w:rsid w:val="11F934CC"/>
    <w:rsid w:val="11FD0BCA"/>
    <w:rsid w:val="1205755A"/>
    <w:rsid w:val="1214783D"/>
    <w:rsid w:val="12191EC2"/>
    <w:rsid w:val="122901DE"/>
    <w:rsid w:val="1229525E"/>
    <w:rsid w:val="123477BF"/>
    <w:rsid w:val="123B5BA0"/>
    <w:rsid w:val="124720AA"/>
    <w:rsid w:val="124C0A08"/>
    <w:rsid w:val="124D16D2"/>
    <w:rsid w:val="12544FD8"/>
    <w:rsid w:val="125A788A"/>
    <w:rsid w:val="125B0AC3"/>
    <w:rsid w:val="125C2979"/>
    <w:rsid w:val="125D114D"/>
    <w:rsid w:val="1269054F"/>
    <w:rsid w:val="12691ED8"/>
    <w:rsid w:val="126A0311"/>
    <w:rsid w:val="127316B6"/>
    <w:rsid w:val="12784A53"/>
    <w:rsid w:val="1288245E"/>
    <w:rsid w:val="128B3B27"/>
    <w:rsid w:val="1291433D"/>
    <w:rsid w:val="129220B8"/>
    <w:rsid w:val="12937CB3"/>
    <w:rsid w:val="12952467"/>
    <w:rsid w:val="129A7DC3"/>
    <w:rsid w:val="129D78EB"/>
    <w:rsid w:val="129E39A6"/>
    <w:rsid w:val="12A80A90"/>
    <w:rsid w:val="12AC62D3"/>
    <w:rsid w:val="12B80C15"/>
    <w:rsid w:val="12C43FAF"/>
    <w:rsid w:val="12CE5301"/>
    <w:rsid w:val="12D17696"/>
    <w:rsid w:val="12DE050E"/>
    <w:rsid w:val="12E65846"/>
    <w:rsid w:val="12E73C34"/>
    <w:rsid w:val="12EE7A34"/>
    <w:rsid w:val="12F57336"/>
    <w:rsid w:val="12F65C29"/>
    <w:rsid w:val="12FD3485"/>
    <w:rsid w:val="13022974"/>
    <w:rsid w:val="13033C0C"/>
    <w:rsid w:val="1306576C"/>
    <w:rsid w:val="130E26E1"/>
    <w:rsid w:val="131A31F0"/>
    <w:rsid w:val="131D7B8F"/>
    <w:rsid w:val="131E5414"/>
    <w:rsid w:val="13236E43"/>
    <w:rsid w:val="13283B41"/>
    <w:rsid w:val="132F480C"/>
    <w:rsid w:val="13393182"/>
    <w:rsid w:val="134145B5"/>
    <w:rsid w:val="134625FD"/>
    <w:rsid w:val="134A1A56"/>
    <w:rsid w:val="13526C9F"/>
    <w:rsid w:val="1353235A"/>
    <w:rsid w:val="136B4542"/>
    <w:rsid w:val="137A2A6A"/>
    <w:rsid w:val="13966FD3"/>
    <w:rsid w:val="13A041CC"/>
    <w:rsid w:val="13A15104"/>
    <w:rsid w:val="13A51648"/>
    <w:rsid w:val="13A66E07"/>
    <w:rsid w:val="13B0617B"/>
    <w:rsid w:val="13B32590"/>
    <w:rsid w:val="13C32C46"/>
    <w:rsid w:val="13C72E82"/>
    <w:rsid w:val="13C74753"/>
    <w:rsid w:val="13CF6522"/>
    <w:rsid w:val="13D43765"/>
    <w:rsid w:val="13D521F9"/>
    <w:rsid w:val="13DB6AF6"/>
    <w:rsid w:val="13EB31F1"/>
    <w:rsid w:val="13ED31BA"/>
    <w:rsid w:val="13F4549E"/>
    <w:rsid w:val="140B2C94"/>
    <w:rsid w:val="140D0883"/>
    <w:rsid w:val="140D56A0"/>
    <w:rsid w:val="1410457B"/>
    <w:rsid w:val="141131A0"/>
    <w:rsid w:val="14122E98"/>
    <w:rsid w:val="1414340A"/>
    <w:rsid w:val="14162F2D"/>
    <w:rsid w:val="14176A23"/>
    <w:rsid w:val="141A121C"/>
    <w:rsid w:val="142B5F52"/>
    <w:rsid w:val="143A03C2"/>
    <w:rsid w:val="144168A3"/>
    <w:rsid w:val="144A0B11"/>
    <w:rsid w:val="144B56EF"/>
    <w:rsid w:val="144C008F"/>
    <w:rsid w:val="144C59B5"/>
    <w:rsid w:val="144D46EF"/>
    <w:rsid w:val="144F7241"/>
    <w:rsid w:val="14680762"/>
    <w:rsid w:val="146B69E4"/>
    <w:rsid w:val="146F5296"/>
    <w:rsid w:val="14782755"/>
    <w:rsid w:val="14801919"/>
    <w:rsid w:val="14861714"/>
    <w:rsid w:val="1492637A"/>
    <w:rsid w:val="14983A4A"/>
    <w:rsid w:val="14A94FED"/>
    <w:rsid w:val="14A9504A"/>
    <w:rsid w:val="14AB3FC0"/>
    <w:rsid w:val="14AE4E20"/>
    <w:rsid w:val="14B05AE3"/>
    <w:rsid w:val="14B247CF"/>
    <w:rsid w:val="14B63EC6"/>
    <w:rsid w:val="14BB3D85"/>
    <w:rsid w:val="14C87271"/>
    <w:rsid w:val="14C9149D"/>
    <w:rsid w:val="14C91B58"/>
    <w:rsid w:val="14D62DCD"/>
    <w:rsid w:val="14D6585D"/>
    <w:rsid w:val="14E21AEC"/>
    <w:rsid w:val="14EB5121"/>
    <w:rsid w:val="14ED1AF1"/>
    <w:rsid w:val="14EF4729"/>
    <w:rsid w:val="15050DB6"/>
    <w:rsid w:val="15054273"/>
    <w:rsid w:val="150B7290"/>
    <w:rsid w:val="150D49E0"/>
    <w:rsid w:val="15135019"/>
    <w:rsid w:val="151625F0"/>
    <w:rsid w:val="151725C0"/>
    <w:rsid w:val="15227D0B"/>
    <w:rsid w:val="15256486"/>
    <w:rsid w:val="15277D13"/>
    <w:rsid w:val="15344EF4"/>
    <w:rsid w:val="15374C81"/>
    <w:rsid w:val="154532F3"/>
    <w:rsid w:val="154630B6"/>
    <w:rsid w:val="154A0E69"/>
    <w:rsid w:val="155F0F2F"/>
    <w:rsid w:val="156170C6"/>
    <w:rsid w:val="15643FF0"/>
    <w:rsid w:val="15726376"/>
    <w:rsid w:val="15831973"/>
    <w:rsid w:val="158E0D42"/>
    <w:rsid w:val="158E1DA9"/>
    <w:rsid w:val="1592589C"/>
    <w:rsid w:val="159769BC"/>
    <w:rsid w:val="159A5864"/>
    <w:rsid w:val="159B697B"/>
    <w:rsid w:val="159F5416"/>
    <w:rsid w:val="15A54F38"/>
    <w:rsid w:val="15A602F2"/>
    <w:rsid w:val="15A912C8"/>
    <w:rsid w:val="15A97536"/>
    <w:rsid w:val="15B06493"/>
    <w:rsid w:val="15B32753"/>
    <w:rsid w:val="15B63097"/>
    <w:rsid w:val="15C34D2D"/>
    <w:rsid w:val="15C70747"/>
    <w:rsid w:val="15CF072B"/>
    <w:rsid w:val="15D565F9"/>
    <w:rsid w:val="15D90D6D"/>
    <w:rsid w:val="15DD3E84"/>
    <w:rsid w:val="15E04E1F"/>
    <w:rsid w:val="15E503B5"/>
    <w:rsid w:val="15E77567"/>
    <w:rsid w:val="15E917E8"/>
    <w:rsid w:val="15EA62E9"/>
    <w:rsid w:val="15FC1C8E"/>
    <w:rsid w:val="15FE2D6C"/>
    <w:rsid w:val="16123768"/>
    <w:rsid w:val="1617097C"/>
    <w:rsid w:val="16184C36"/>
    <w:rsid w:val="161C3E21"/>
    <w:rsid w:val="16200801"/>
    <w:rsid w:val="162674E6"/>
    <w:rsid w:val="162D6022"/>
    <w:rsid w:val="16385C65"/>
    <w:rsid w:val="163C02B5"/>
    <w:rsid w:val="163C0349"/>
    <w:rsid w:val="164D199F"/>
    <w:rsid w:val="164D5E99"/>
    <w:rsid w:val="165C683C"/>
    <w:rsid w:val="166164A5"/>
    <w:rsid w:val="16625CB6"/>
    <w:rsid w:val="1676111C"/>
    <w:rsid w:val="167F411B"/>
    <w:rsid w:val="167F4EFC"/>
    <w:rsid w:val="1685774E"/>
    <w:rsid w:val="16875C9E"/>
    <w:rsid w:val="16894593"/>
    <w:rsid w:val="168E1F79"/>
    <w:rsid w:val="169110E8"/>
    <w:rsid w:val="169644A9"/>
    <w:rsid w:val="169A7B3B"/>
    <w:rsid w:val="16AC6366"/>
    <w:rsid w:val="16B107C7"/>
    <w:rsid w:val="16B5338C"/>
    <w:rsid w:val="16B8722B"/>
    <w:rsid w:val="16BF6881"/>
    <w:rsid w:val="16C5250B"/>
    <w:rsid w:val="16C70099"/>
    <w:rsid w:val="16C87A82"/>
    <w:rsid w:val="16CB3BCC"/>
    <w:rsid w:val="16CD6F5D"/>
    <w:rsid w:val="16D9579A"/>
    <w:rsid w:val="16ED61F6"/>
    <w:rsid w:val="16F11E7F"/>
    <w:rsid w:val="16F36502"/>
    <w:rsid w:val="16F8500B"/>
    <w:rsid w:val="16FC56A3"/>
    <w:rsid w:val="171152DE"/>
    <w:rsid w:val="17180376"/>
    <w:rsid w:val="172A45AF"/>
    <w:rsid w:val="172B063D"/>
    <w:rsid w:val="17366025"/>
    <w:rsid w:val="173970B9"/>
    <w:rsid w:val="173C129F"/>
    <w:rsid w:val="173D5C8D"/>
    <w:rsid w:val="17414199"/>
    <w:rsid w:val="174677BB"/>
    <w:rsid w:val="174B21FD"/>
    <w:rsid w:val="174B7873"/>
    <w:rsid w:val="17563CDB"/>
    <w:rsid w:val="17620EEE"/>
    <w:rsid w:val="17641D0C"/>
    <w:rsid w:val="17666B8B"/>
    <w:rsid w:val="17672AE0"/>
    <w:rsid w:val="17673B2D"/>
    <w:rsid w:val="176F7856"/>
    <w:rsid w:val="177E19D4"/>
    <w:rsid w:val="1780159D"/>
    <w:rsid w:val="178907EB"/>
    <w:rsid w:val="1789394D"/>
    <w:rsid w:val="1792438C"/>
    <w:rsid w:val="17950266"/>
    <w:rsid w:val="179B410F"/>
    <w:rsid w:val="17A32EA2"/>
    <w:rsid w:val="17A3464C"/>
    <w:rsid w:val="17A42247"/>
    <w:rsid w:val="17AB0E90"/>
    <w:rsid w:val="17AE3DF9"/>
    <w:rsid w:val="17B17001"/>
    <w:rsid w:val="17B66C8C"/>
    <w:rsid w:val="17B7390A"/>
    <w:rsid w:val="17CE4EE8"/>
    <w:rsid w:val="17D30995"/>
    <w:rsid w:val="17D51474"/>
    <w:rsid w:val="17E14BE0"/>
    <w:rsid w:val="17E9009B"/>
    <w:rsid w:val="17F04B0C"/>
    <w:rsid w:val="17F9514B"/>
    <w:rsid w:val="17FA028A"/>
    <w:rsid w:val="18052C62"/>
    <w:rsid w:val="18222D01"/>
    <w:rsid w:val="18233912"/>
    <w:rsid w:val="182F4000"/>
    <w:rsid w:val="18320EDA"/>
    <w:rsid w:val="1842371C"/>
    <w:rsid w:val="18465356"/>
    <w:rsid w:val="184675AA"/>
    <w:rsid w:val="184D75B5"/>
    <w:rsid w:val="184E57AD"/>
    <w:rsid w:val="18570F48"/>
    <w:rsid w:val="185D7F03"/>
    <w:rsid w:val="18651308"/>
    <w:rsid w:val="18691228"/>
    <w:rsid w:val="187D68BE"/>
    <w:rsid w:val="187E61D4"/>
    <w:rsid w:val="188405EE"/>
    <w:rsid w:val="18870B3C"/>
    <w:rsid w:val="18887FCB"/>
    <w:rsid w:val="188D113E"/>
    <w:rsid w:val="188D2C31"/>
    <w:rsid w:val="189221DA"/>
    <w:rsid w:val="189B0340"/>
    <w:rsid w:val="18AB5F50"/>
    <w:rsid w:val="18C50DCA"/>
    <w:rsid w:val="18CC5680"/>
    <w:rsid w:val="18D351C1"/>
    <w:rsid w:val="18DA0C0E"/>
    <w:rsid w:val="18DB6804"/>
    <w:rsid w:val="18E273C9"/>
    <w:rsid w:val="18E31592"/>
    <w:rsid w:val="18E46383"/>
    <w:rsid w:val="18E77C11"/>
    <w:rsid w:val="18EA422C"/>
    <w:rsid w:val="18EB4D39"/>
    <w:rsid w:val="18EC1531"/>
    <w:rsid w:val="190C148B"/>
    <w:rsid w:val="1915664F"/>
    <w:rsid w:val="19286A05"/>
    <w:rsid w:val="192D6677"/>
    <w:rsid w:val="193619AF"/>
    <w:rsid w:val="19377763"/>
    <w:rsid w:val="193A1063"/>
    <w:rsid w:val="193D169B"/>
    <w:rsid w:val="19483488"/>
    <w:rsid w:val="19541E21"/>
    <w:rsid w:val="195B2677"/>
    <w:rsid w:val="19615618"/>
    <w:rsid w:val="19726221"/>
    <w:rsid w:val="19774296"/>
    <w:rsid w:val="197A5974"/>
    <w:rsid w:val="19882C6F"/>
    <w:rsid w:val="198C7D58"/>
    <w:rsid w:val="19915327"/>
    <w:rsid w:val="19AD174C"/>
    <w:rsid w:val="19B11F24"/>
    <w:rsid w:val="19BC0BC7"/>
    <w:rsid w:val="19C94B44"/>
    <w:rsid w:val="19CA6F8B"/>
    <w:rsid w:val="19CF0F3E"/>
    <w:rsid w:val="19D72D72"/>
    <w:rsid w:val="19DE2F19"/>
    <w:rsid w:val="19E03225"/>
    <w:rsid w:val="19E172C1"/>
    <w:rsid w:val="19E222FF"/>
    <w:rsid w:val="19F517D2"/>
    <w:rsid w:val="19F6750F"/>
    <w:rsid w:val="1A086052"/>
    <w:rsid w:val="1A0F270F"/>
    <w:rsid w:val="1A1B6926"/>
    <w:rsid w:val="1A1D0E5F"/>
    <w:rsid w:val="1A1E3D8E"/>
    <w:rsid w:val="1A255D45"/>
    <w:rsid w:val="1A2B3E01"/>
    <w:rsid w:val="1A2D042A"/>
    <w:rsid w:val="1A373710"/>
    <w:rsid w:val="1A3E3664"/>
    <w:rsid w:val="1A536F52"/>
    <w:rsid w:val="1A54786E"/>
    <w:rsid w:val="1A5E0937"/>
    <w:rsid w:val="1A647A89"/>
    <w:rsid w:val="1A661089"/>
    <w:rsid w:val="1A6747D5"/>
    <w:rsid w:val="1A6C4EB1"/>
    <w:rsid w:val="1A704D89"/>
    <w:rsid w:val="1A754AB6"/>
    <w:rsid w:val="1A7A3149"/>
    <w:rsid w:val="1A7F4F97"/>
    <w:rsid w:val="1A8E5240"/>
    <w:rsid w:val="1A953D98"/>
    <w:rsid w:val="1A9E55BE"/>
    <w:rsid w:val="1AAA5D29"/>
    <w:rsid w:val="1AAB017A"/>
    <w:rsid w:val="1AAE7847"/>
    <w:rsid w:val="1AB0305E"/>
    <w:rsid w:val="1AB12E86"/>
    <w:rsid w:val="1AB61DCB"/>
    <w:rsid w:val="1AC34736"/>
    <w:rsid w:val="1AC807BD"/>
    <w:rsid w:val="1ACF4628"/>
    <w:rsid w:val="1AD305F7"/>
    <w:rsid w:val="1AD8671D"/>
    <w:rsid w:val="1ADE1CE9"/>
    <w:rsid w:val="1ADF68C2"/>
    <w:rsid w:val="1AE313A7"/>
    <w:rsid w:val="1AE91A4C"/>
    <w:rsid w:val="1AEB2657"/>
    <w:rsid w:val="1AED2AC5"/>
    <w:rsid w:val="1AF21441"/>
    <w:rsid w:val="1AF7720B"/>
    <w:rsid w:val="1AF86173"/>
    <w:rsid w:val="1B043150"/>
    <w:rsid w:val="1B0A0449"/>
    <w:rsid w:val="1B214344"/>
    <w:rsid w:val="1B2618AA"/>
    <w:rsid w:val="1B282A1F"/>
    <w:rsid w:val="1B2C2900"/>
    <w:rsid w:val="1B2E270D"/>
    <w:rsid w:val="1B3A6ABC"/>
    <w:rsid w:val="1B411CAD"/>
    <w:rsid w:val="1B472C60"/>
    <w:rsid w:val="1B481F20"/>
    <w:rsid w:val="1B525520"/>
    <w:rsid w:val="1B527002"/>
    <w:rsid w:val="1B5D658A"/>
    <w:rsid w:val="1B6810CA"/>
    <w:rsid w:val="1B847190"/>
    <w:rsid w:val="1B855D1B"/>
    <w:rsid w:val="1B901D24"/>
    <w:rsid w:val="1B9238C5"/>
    <w:rsid w:val="1BA330E6"/>
    <w:rsid w:val="1BAA12C3"/>
    <w:rsid w:val="1BB11D65"/>
    <w:rsid w:val="1BBB4785"/>
    <w:rsid w:val="1BC842A7"/>
    <w:rsid w:val="1BCE55CD"/>
    <w:rsid w:val="1BD17F27"/>
    <w:rsid w:val="1BD22422"/>
    <w:rsid w:val="1BD758BF"/>
    <w:rsid w:val="1BD85C0F"/>
    <w:rsid w:val="1BE665A9"/>
    <w:rsid w:val="1BEA7134"/>
    <w:rsid w:val="1BEF752C"/>
    <w:rsid w:val="1C094D52"/>
    <w:rsid w:val="1C09660A"/>
    <w:rsid w:val="1C0C12F3"/>
    <w:rsid w:val="1C0C5FC4"/>
    <w:rsid w:val="1C121A2E"/>
    <w:rsid w:val="1C213CA2"/>
    <w:rsid w:val="1C2166E4"/>
    <w:rsid w:val="1C3450D3"/>
    <w:rsid w:val="1C395626"/>
    <w:rsid w:val="1C411BAD"/>
    <w:rsid w:val="1C4214B8"/>
    <w:rsid w:val="1C446FD1"/>
    <w:rsid w:val="1C5E4C20"/>
    <w:rsid w:val="1C627F5F"/>
    <w:rsid w:val="1C694234"/>
    <w:rsid w:val="1C6B0791"/>
    <w:rsid w:val="1C6C0803"/>
    <w:rsid w:val="1C6C2F64"/>
    <w:rsid w:val="1C6C7F45"/>
    <w:rsid w:val="1C75055D"/>
    <w:rsid w:val="1C78079F"/>
    <w:rsid w:val="1C7A5560"/>
    <w:rsid w:val="1C8F5CE6"/>
    <w:rsid w:val="1CA32590"/>
    <w:rsid w:val="1CA33E9F"/>
    <w:rsid w:val="1CA607B5"/>
    <w:rsid w:val="1CA8077E"/>
    <w:rsid w:val="1CAD3C39"/>
    <w:rsid w:val="1CAD3C3E"/>
    <w:rsid w:val="1CC2215E"/>
    <w:rsid w:val="1CC94337"/>
    <w:rsid w:val="1CE449DF"/>
    <w:rsid w:val="1CED2ECD"/>
    <w:rsid w:val="1CF54195"/>
    <w:rsid w:val="1CF93E83"/>
    <w:rsid w:val="1CFA75FA"/>
    <w:rsid w:val="1D0761EB"/>
    <w:rsid w:val="1D0A56B3"/>
    <w:rsid w:val="1D0B255B"/>
    <w:rsid w:val="1D0C052F"/>
    <w:rsid w:val="1D16136B"/>
    <w:rsid w:val="1D1979CC"/>
    <w:rsid w:val="1D200E8A"/>
    <w:rsid w:val="1D24489F"/>
    <w:rsid w:val="1D276E31"/>
    <w:rsid w:val="1D324838"/>
    <w:rsid w:val="1D4A6C0C"/>
    <w:rsid w:val="1D4E0F11"/>
    <w:rsid w:val="1D544CD0"/>
    <w:rsid w:val="1D570664"/>
    <w:rsid w:val="1D5959B8"/>
    <w:rsid w:val="1D662D00"/>
    <w:rsid w:val="1D6715D4"/>
    <w:rsid w:val="1D731564"/>
    <w:rsid w:val="1D7F48D9"/>
    <w:rsid w:val="1D800675"/>
    <w:rsid w:val="1D883C26"/>
    <w:rsid w:val="1D901466"/>
    <w:rsid w:val="1D916CA9"/>
    <w:rsid w:val="1D986D58"/>
    <w:rsid w:val="1DA03981"/>
    <w:rsid w:val="1DA436CC"/>
    <w:rsid w:val="1DAA548B"/>
    <w:rsid w:val="1DAE6C6E"/>
    <w:rsid w:val="1DB03F77"/>
    <w:rsid w:val="1DBB5F1A"/>
    <w:rsid w:val="1DBC6165"/>
    <w:rsid w:val="1DCB6C52"/>
    <w:rsid w:val="1DD332A5"/>
    <w:rsid w:val="1DE75E8F"/>
    <w:rsid w:val="1DE819A8"/>
    <w:rsid w:val="1DEC5DFD"/>
    <w:rsid w:val="1DEE6BE7"/>
    <w:rsid w:val="1DF00C8B"/>
    <w:rsid w:val="1DF57CC0"/>
    <w:rsid w:val="1E0631EA"/>
    <w:rsid w:val="1E07035C"/>
    <w:rsid w:val="1E0A72C5"/>
    <w:rsid w:val="1E0E1D8B"/>
    <w:rsid w:val="1E136084"/>
    <w:rsid w:val="1E152737"/>
    <w:rsid w:val="1E19443F"/>
    <w:rsid w:val="1E1A4A82"/>
    <w:rsid w:val="1E1E7098"/>
    <w:rsid w:val="1E414076"/>
    <w:rsid w:val="1E444ACF"/>
    <w:rsid w:val="1E4809CB"/>
    <w:rsid w:val="1E4D2C6C"/>
    <w:rsid w:val="1E560B35"/>
    <w:rsid w:val="1E583CD3"/>
    <w:rsid w:val="1E5F1645"/>
    <w:rsid w:val="1E5F35E9"/>
    <w:rsid w:val="1E6142BE"/>
    <w:rsid w:val="1E7A5305"/>
    <w:rsid w:val="1E7F64D3"/>
    <w:rsid w:val="1E820C8A"/>
    <w:rsid w:val="1E86624C"/>
    <w:rsid w:val="1E9021F3"/>
    <w:rsid w:val="1EA57CBE"/>
    <w:rsid w:val="1EA920DC"/>
    <w:rsid w:val="1EAA3A02"/>
    <w:rsid w:val="1EAC1876"/>
    <w:rsid w:val="1EB31215"/>
    <w:rsid w:val="1EB41EF0"/>
    <w:rsid w:val="1ED627B8"/>
    <w:rsid w:val="1EDC0CE5"/>
    <w:rsid w:val="1EDC6549"/>
    <w:rsid w:val="1F0513B1"/>
    <w:rsid w:val="1F0C3501"/>
    <w:rsid w:val="1F1375E7"/>
    <w:rsid w:val="1F165715"/>
    <w:rsid w:val="1F1A0957"/>
    <w:rsid w:val="1F1B3A0D"/>
    <w:rsid w:val="1F1F3FCD"/>
    <w:rsid w:val="1F1F4D89"/>
    <w:rsid w:val="1F236E35"/>
    <w:rsid w:val="1F291469"/>
    <w:rsid w:val="1F2C754B"/>
    <w:rsid w:val="1F2F45FF"/>
    <w:rsid w:val="1F2F5EFC"/>
    <w:rsid w:val="1F332C99"/>
    <w:rsid w:val="1F3F43A2"/>
    <w:rsid w:val="1F46517B"/>
    <w:rsid w:val="1F490484"/>
    <w:rsid w:val="1F4E7A1B"/>
    <w:rsid w:val="1F50248D"/>
    <w:rsid w:val="1F57217C"/>
    <w:rsid w:val="1F677E03"/>
    <w:rsid w:val="1F727F37"/>
    <w:rsid w:val="1F8320D0"/>
    <w:rsid w:val="1F9920A5"/>
    <w:rsid w:val="1FA0216D"/>
    <w:rsid w:val="1FAD225B"/>
    <w:rsid w:val="1FB31D0A"/>
    <w:rsid w:val="1FB524DE"/>
    <w:rsid w:val="1FB572A9"/>
    <w:rsid w:val="1FBC7C24"/>
    <w:rsid w:val="1FC4563B"/>
    <w:rsid w:val="1FC76D3D"/>
    <w:rsid w:val="1FC81159"/>
    <w:rsid w:val="1FE34BC6"/>
    <w:rsid w:val="1FE41856"/>
    <w:rsid w:val="1FE83DDC"/>
    <w:rsid w:val="1FEB7446"/>
    <w:rsid w:val="1FFE0A77"/>
    <w:rsid w:val="20055C68"/>
    <w:rsid w:val="2008261D"/>
    <w:rsid w:val="202B2AF4"/>
    <w:rsid w:val="20316D2A"/>
    <w:rsid w:val="203F0F39"/>
    <w:rsid w:val="20461C42"/>
    <w:rsid w:val="204D2584"/>
    <w:rsid w:val="204E57D3"/>
    <w:rsid w:val="20515FBA"/>
    <w:rsid w:val="20517BEC"/>
    <w:rsid w:val="20555725"/>
    <w:rsid w:val="206538A3"/>
    <w:rsid w:val="206755AB"/>
    <w:rsid w:val="20703A0E"/>
    <w:rsid w:val="207B7A31"/>
    <w:rsid w:val="20807B83"/>
    <w:rsid w:val="208A1412"/>
    <w:rsid w:val="20925FB2"/>
    <w:rsid w:val="20B220B5"/>
    <w:rsid w:val="20B517CC"/>
    <w:rsid w:val="20C874CF"/>
    <w:rsid w:val="20D43928"/>
    <w:rsid w:val="20D44D86"/>
    <w:rsid w:val="20DA02A4"/>
    <w:rsid w:val="20DB5196"/>
    <w:rsid w:val="20F1332C"/>
    <w:rsid w:val="20FF2023"/>
    <w:rsid w:val="21012B73"/>
    <w:rsid w:val="21052FDF"/>
    <w:rsid w:val="210543B3"/>
    <w:rsid w:val="210B1F41"/>
    <w:rsid w:val="211A0F79"/>
    <w:rsid w:val="21305EA8"/>
    <w:rsid w:val="21331C19"/>
    <w:rsid w:val="213754B1"/>
    <w:rsid w:val="213C22A1"/>
    <w:rsid w:val="213E37E4"/>
    <w:rsid w:val="213E5369"/>
    <w:rsid w:val="21446326"/>
    <w:rsid w:val="21467F17"/>
    <w:rsid w:val="214833CD"/>
    <w:rsid w:val="214E64EF"/>
    <w:rsid w:val="215163F7"/>
    <w:rsid w:val="21523A44"/>
    <w:rsid w:val="21526A50"/>
    <w:rsid w:val="21590FA5"/>
    <w:rsid w:val="2159361F"/>
    <w:rsid w:val="217043C3"/>
    <w:rsid w:val="217334F8"/>
    <w:rsid w:val="21847EDE"/>
    <w:rsid w:val="21863A96"/>
    <w:rsid w:val="219011FB"/>
    <w:rsid w:val="21A17DBB"/>
    <w:rsid w:val="21AB744A"/>
    <w:rsid w:val="21AC46EE"/>
    <w:rsid w:val="21AD38FB"/>
    <w:rsid w:val="21BA3FD6"/>
    <w:rsid w:val="21BA7D0C"/>
    <w:rsid w:val="21BD0253"/>
    <w:rsid w:val="21CE1B27"/>
    <w:rsid w:val="21CF3FE7"/>
    <w:rsid w:val="21D05CDD"/>
    <w:rsid w:val="21D35012"/>
    <w:rsid w:val="21D604E6"/>
    <w:rsid w:val="21DC43C2"/>
    <w:rsid w:val="21FC6987"/>
    <w:rsid w:val="22054593"/>
    <w:rsid w:val="22190DF0"/>
    <w:rsid w:val="221966A6"/>
    <w:rsid w:val="22346226"/>
    <w:rsid w:val="223660EF"/>
    <w:rsid w:val="2246615D"/>
    <w:rsid w:val="22467831"/>
    <w:rsid w:val="225709AF"/>
    <w:rsid w:val="226264E4"/>
    <w:rsid w:val="22712124"/>
    <w:rsid w:val="22756396"/>
    <w:rsid w:val="2277737E"/>
    <w:rsid w:val="227D3DD3"/>
    <w:rsid w:val="227D50AF"/>
    <w:rsid w:val="228A32ED"/>
    <w:rsid w:val="229F0FDC"/>
    <w:rsid w:val="22AB34FD"/>
    <w:rsid w:val="22B00FE3"/>
    <w:rsid w:val="22B412BB"/>
    <w:rsid w:val="22B921DA"/>
    <w:rsid w:val="22B94355"/>
    <w:rsid w:val="22C00FF6"/>
    <w:rsid w:val="22C31AB2"/>
    <w:rsid w:val="22C93511"/>
    <w:rsid w:val="22C97A4D"/>
    <w:rsid w:val="22CA1123"/>
    <w:rsid w:val="22D448A9"/>
    <w:rsid w:val="22DA4910"/>
    <w:rsid w:val="22DB44FC"/>
    <w:rsid w:val="22E67F1C"/>
    <w:rsid w:val="22E76EF6"/>
    <w:rsid w:val="22E92F5A"/>
    <w:rsid w:val="22EE232A"/>
    <w:rsid w:val="22F834E5"/>
    <w:rsid w:val="22F846D3"/>
    <w:rsid w:val="22FC38E3"/>
    <w:rsid w:val="22FF54B6"/>
    <w:rsid w:val="23140095"/>
    <w:rsid w:val="23157F61"/>
    <w:rsid w:val="231D5C46"/>
    <w:rsid w:val="232936D0"/>
    <w:rsid w:val="232D4051"/>
    <w:rsid w:val="23314992"/>
    <w:rsid w:val="2332113F"/>
    <w:rsid w:val="23351FA9"/>
    <w:rsid w:val="23393DBB"/>
    <w:rsid w:val="234472BE"/>
    <w:rsid w:val="2345336D"/>
    <w:rsid w:val="234A76EF"/>
    <w:rsid w:val="234B2789"/>
    <w:rsid w:val="234E4970"/>
    <w:rsid w:val="235B61C9"/>
    <w:rsid w:val="236E3CBA"/>
    <w:rsid w:val="23764990"/>
    <w:rsid w:val="238A6CD1"/>
    <w:rsid w:val="239E0AFE"/>
    <w:rsid w:val="23A36852"/>
    <w:rsid w:val="23A42FE5"/>
    <w:rsid w:val="23A80A91"/>
    <w:rsid w:val="23B52E13"/>
    <w:rsid w:val="23B53DAB"/>
    <w:rsid w:val="23B963A3"/>
    <w:rsid w:val="23C960C1"/>
    <w:rsid w:val="23CE7222"/>
    <w:rsid w:val="23D52154"/>
    <w:rsid w:val="23D8590C"/>
    <w:rsid w:val="23DE3EE7"/>
    <w:rsid w:val="23DF237D"/>
    <w:rsid w:val="23ED5C81"/>
    <w:rsid w:val="23EF3C87"/>
    <w:rsid w:val="23FF7332"/>
    <w:rsid w:val="24001527"/>
    <w:rsid w:val="24060475"/>
    <w:rsid w:val="240772B1"/>
    <w:rsid w:val="24134A87"/>
    <w:rsid w:val="242949C1"/>
    <w:rsid w:val="242B3B88"/>
    <w:rsid w:val="242F5319"/>
    <w:rsid w:val="24366057"/>
    <w:rsid w:val="24395BC7"/>
    <w:rsid w:val="243E1454"/>
    <w:rsid w:val="24480B04"/>
    <w:rsid w:val="244B00C0"/>
    <w:rsid w:val="24504564"/>
    <w:rsid w:val="245E4B1C"/>
    <w:rsid w:val="245E65F7"/>
    <w:rsid w:val="246063DF"/>
    <w:rsid w:val="246451CA"/>
    <w:rsid w:val="246A734E"/>
    <w:rsid w:val="246B20E8"/>
    <w:rsid w:val="247C4CC8"/>
    <w:rsid w:val="247C711F"/>
    <w:rsid w:val="24AD0773"/>
    <w:rsid w:val="24AD5999"/>
    <w:rsid w:val="24B35271"/>
    <w:rsid w:val="24B521B5"/>
    <w:rsid w:val="24B545C8"/>
    <w:rsid w:val="24BA19EE"/>
    <w:rsid w:val="24CE4AF6"/>
    <w:rsid w:val="24D20846"/>
    <w:rsid w:val="24DA24CE"/>
    <w:rsid w:val="24DD64FC"/>
    <w:rsid w:val="24E329D4"/>
    <w:rsid w:val="24E57B81"/>
    <w:rsid w:val="24E61D5B"/>
    <w:rsid w:val="24E65598"/>
    <w:rsid w:val="24E96743"/>
    <w:rsid w:val="24EA675F"/>
    <w:rsid w:val="24EE5A0B"/>
    <w:rsid w:val="25072191"/>
    <w:rsid w:val="250A037F"/>
    <w:rsid w:val="250C1650"/>
    <w:rsid w:val="25110489"/>
    <w:rsid w:val="25160237"/>
    <w:rsid w:val="251850C4"/>
    <w:rsid w:val="251C5DE8"/>
    <w:rsid w:val="251D141E"/>
    <w:rsid w:val="251F4CB8"/>
    <w:rsid w:val="254210BC"/>
    <w:rsid w:val="254A3B8D"/>
    <w:rsid w:val="254F2870"/>
    <w:rsid w:val="255C18BB"/>
    <w:rsid w:val="255C5353"/>
    <w:rsid w:val="255C5DFA"/>
    <w:rsid w:val="25614D56"/>
    <w:rsid w:val="25634FB9"/>
    <w:rsid w:val="256A3635"/>
    <w:rsid w:val="258249F5"/>
    <w:rsid w:val="25852F8D"/>
    <w:rsid w:val="258C1E50"/>
    <w:rsid w:val="25963BDC"/>
    <w:rsid w:val="259E0F52"/>
    <w:rsid w:val="25A131B1"/>
    <w:rsid w:val="25A56969"/>
    <w:rsid w:val="25AC209F"/>
    <w:rsid w:val="25AF5AD1"/>
    <w:rsid w:val="25B0694C"/>
    <w:rsid w:val="25C03F3E"/>
    <w:rsid w:val="25C913AC"/>
    <w:rsid w:val="25C94238"/>
    <w:rsid w:val="25D90F75"/>
    <w:rsid w:val="25DA3DD7"/>
    <w:rsid w:val="25E17531"/>
    <w:rsid w:val="260A62CD"/>
    <w:rsid w:val="260C0317"/>
    <w:rsid w:val="260D0F43"/>
    <w:rsid w:val="261B2A21"/>
    <w:rsid w:val="26230FB3"/>
    <w:rsid w:val="26277D9A"/>
    <w:rsid w:val="26280A3A"/>
    <w:rsid w:val="262C2DFB"/>
    <w:rsid w:val="26362445"/>
    <w:rsid w:val="264B79AC"/>
    <w:rsid w:val="265D2C36"/>
    <w:rsid w:val="266863CC"/>
    <w:rsid w:val="266D068F"/>
    <w:rsid w:val="26771D77"/>
    <w:rsid w:val="267A3EA7"/>
    <w:rsid w:val="26811112"/>
    <w:rsid w:val="26881D7F"/>
    <w:rsid w:val="269162C2"/>
    <w:rsid w:val="26941211"/>
    <w:rsid w:val="269A39CE"/>
    <w:rsid w:val="26A364C5"/>
    <w:rsid w:val="26A44093"/>
    <w:rsid w:val="26AA72BE"/>
    <w:rsid w:val="26AC0A54"/>
    <w:rsid w:val="26B079EB"/>
    <w:rsid w:val="26B56802"/>
    <w:rsid w:val="26B93D6C"/>
    <w:rsid w:val="26B972F5"/>
    <w:rsid w:val="26CA4E13"/>
    <w:rsid w:val="26E12CEB"/>
    <w:rsid w:val="26E165B9"/>
    <w:rsid w:val="27001A1C"/>
    <w:rsid w:val="2707669F"/>
    <w:rsid w:val="27093B41"/>
    <w:rsid w:val="270975D9"/>
    <w:rsid w:val="270B0F88"/>
    <w:rsid w:val="270F6DCE"/>
    <w:rsid w:val="27104E2C"/>
    <w:rsid w:val="271D074B"/>
    <w:rsid w:val="272A076F"/>
    <w:rsid w:val="273A6D23"/>
    <w:rsid w:val="2744508E"/>
    <w:rsid w:val="27475DA8"/>
    <w:rsid w:val="27514BF7"/>
    <w:rsid w:val="275B2D4B"/>
    <w:rsid w:val="27675135"/>
    <w:rsid w:val="277D0B81"/>
    <w:rsid w:val="27811362"/>
    <w:rsid w:val="278334F7"/>
    <w:rsid w:val="278A44E6"/>
    <w:rsid w:val="279C45E8"/>
    <w:rsid w:val="27A25E51"/>
    <w:rsid w:val="27A8737C"/>
    <w:rsid w:val="27AC2852"/>
    <w:rsid w:val="27B14F29"/>
    <w:rsid w:val="27BB232A"/>
    <w:rsid w:val="27BC7000"/>
    <w:rsid w:val="27C34BCB"/>
    <w:rsid w:val="27D03B58"/>
    <w:rsid w:val="27D711E9"/>
    <w:rsid w:val="27E17E6D"/>
    <w:rsid w:val="27E5487F"/>
    <w:rsid w:val="27EC3678"/>
    <w:rsid w:val="27F87B30"/>
    <w:rsid w:val="27FC3FF5"/>
    <w:rsid w:val="27FC5B66"/>
    <w:rsid w:val="28001066"/>
    <w:rsid w:val="280964C0"/>
    <w:rsid w:val="281A3EA5"/>
    <w:rsid w:val="28271983"/>
    <w:rsid w:val="28273F08"/>
    <w:rsid w:val="282D4A2F"/>
    <w:rsid w:val="28494535"/>
    <w:rsid w:val="284D0039"/>
    <w:rsid w:val="285F1B5C"/>
    <w:rsid w:val="2864350E"/>
    <w:rsid w:val="286706B6"/>
    <w:rsid w:val="286E406A"/>
    <w:rsid w:val="28713AB4"/>
    <w:rsid w:val="287B2CA8"/>
    <w:rsid w:val="287C7545"/>
    <w:rsid w:val="28923372"/>
    <w:rsid w:val="28977F29"/>
    <w:rsid w:val="289B7D7E"/>
    <w:rsid w:val="28A36416"/>
    <w:rsid w:val="28B134F3"/>
    <w:rsid w:val="28C7538A"/>
    <w:rsid w:val="28CF2658"/>
    <w:rsid w:val="28DB5F36"/>
    <w:rsid w:val="28E62AF5"/>
    <w:rsid w:val="28E667CC"/>
    <w:rsid w:val="28F93D04"/>
    <w:rsid w:val="28FE1AB3"/>
    <w:rsid w:val="28FE4B2D"/>
    <w:rsid w:val="29041E6B"/>
    <w:rsid w:val="29162F3C"/>
    <w:rsid w:val="291C315B"/>
    <w:rsid w:val="29336423"/>
    <w:rsid w:val="29362C39"/>
    <w:rsid w:val="293C308A"/>
    <w:rsid w:val="293D7E8D"/>
    <w:rsid w:val="29415C67"/>
    <w:rsid w:val="2944459C"/>
    <w:rsid w:val="294B48E7"/>
    <w:rsid w:val="295623BD"/>
    <w:rsid w:val="29572119"/>
    <w:rsid w:val="295F59C2"/>
    <w:rsid w:val="29611C40"/>
    <w:rsid w:val="29763832"/>
    <w:rsid w:val="297B3133"/>
    <w:rsid w:val="297E1B70"/>
    <w:rsid w:val="29852C66"/>
    <w:rsid w:val="29887F9D"/>
    <w:rsid w:val="29893502"/>
    <w:rsid w:val="29965DD0"/>
    <w:rsid w:val="299A5C41"/>
    <w:rsid w:val="29A61CF2"/>
    <w:rsid w:val="29A81854"/>
    <w:rsid w:val="29A935D8"/>
    <w:rsid w:val="29B36F12"/>
    <w:rsid w:val="29C17AA0"/>
    <w:rsid w:val="29CD7459"/>
    <w:rsid w:val="29D44229"/>
    <w:rsid w:val="29E17195"/>
    <w:rsid w:val="29E22061"/>
    <w:rsid w:val="29E41979"/>
    <w:rsid w:val="29E6213E"/>
    <w:rsid w:val="29E672C5"/>
    <w:rsid w:val="29E77616"/>
    <w:rsid w:val="29E80F86"/>
    <w:rsid w:val="29F30E61"/>
    <w:rsid w:val="29F96629"/>
    <w:rsid w:val="29FB045E"/>
    <w:rsid w:val="29FD43DC"/>
    <w:rsid w:val="29FD7288"/>
    <w:rsid w:val="2A053F98"/>
    <w:rsid w:val="2A0659E1"/>
    <w:rsid w:val="2A0B4CFD"/>
    <w:rsid w:val="2A0F566E"/>
    <w:rsid w:val="2A0F5AD0"/>
    <w:rsid w:val="2A122202"/>
    <w:rsid w:val="2A152DB6"/>
    <w:rsid w:val="2A1A285E"/>
    <w:rsid w:val="2A2468B8"/>
    <w:rsid w:val="2A2F2E6F"/>
    <w:rsid w:val="2A301D68"/>
    <w:rsid w:val="2A357449"/>
    <w:rsid w:val="2A4D0573"/>
    <w:rsid w:val="2A5B012D"/>
    <w:rsid w:val="2A5E6191"/>
    <w:rsid w:val="2A67601F"/>
    <w:rsid w:val="2A6932E0"/>
    <w:rsid w:val="2A6E71D0"/>
    <w:rsid w:val="2A7C0FEE"/>
    <w:rsid w:val="2AA33CFD"/>
    <w:rsid w:val="2AAE40CF"/>
    <w:rsid w:val="2AC2238B"/>
    <w:rsid w:val="2AC5066A"/>
    <w:rsid w:val="2AC805B9"/>
    <w:rsid w:val="2ACC748C"/>
    <w:rsid w:val="2ACF6A8A"/>
    <w:rsid w:val="2AE23FC9"/>
    <w:rsid w:val="2AE609CA"/>
    <w:rsid w:val="2AE6274F"/>
    <w:rsid w:val="2AE70EB2"/>
    <w:rsid w:val="2AE75AFF"/>
    <w:rsid w:val="2AED63FF"/>
    <w:rsid w:val="2AEF405A"/>
    <w:rsid w:val="2AF37208"/>
    <w:rsid w:val="2AF50B76"/>
    <w:rsid w:val="2AFD31AB"/>
    <w:rsid w:val="2B205BA3"/>
    <w:rsid w:val="2B285E7C"/>
    <w:rsid w:val="2B2C5116"/>
    <w:rsid w:val="2B3136F7"/>
    <w:rsid w:val="2B3559C2"/>
    <w:rsid w:val="2B3F1E1C"/>
    <w:rsid w:val="2B4A3D8D"/>
    <w:rsid w:val="2B4A471E"/>
    <w:rsid w:val="2B4A5FA4"/>
    <w:rsid w:val="2B4C6985"/>
    <w:rsid w:val="2B501B65"/>
    <w:rsid w:val="2B613C4D"/>
    <w:rsid w:val="2B6F182C"/>
    <w:rsid w:val="2B74171E"/>
    <w:rsid w:val="2B7C62E4"/>
    <w:rsid w:val="2B841A50"/>
    <w:rsid w:val="2B873A41"/>
    <w:rsid w:val="2BA0294D"/>
    <w:rsid w:val="2BA11B99"/>
    <w:rsid w:val="2BA864FF"/>
    <w:rsid w:val="2BC91F60"/>
    <w:rsid w:val="2BD73FEB"/>
    <w:rsid w:val="2BDC3C01"/>
    <w:rsid w:val="2BEC6C7A"/>
    <w:rsid w:val="2BF0238C"/>
    <w:rsid w:val="2BF07ED6"/>
    <w:rsid w:val="2BF44B30"/>
    <w:rsid w:val="2BF7191D"/>
    <w:rsid w:val="2C020E52"/>
    <w:rsid w:val="2C051307"/>
    <w:rsid w:val="2C0819FF"/>
    <w:rsid w:val="2C091F09"/>
    <w:rsid w:val="2C140305"/>
    <w:rsid w:val="2C155EFF"/>
    <w:rsid w:val="2C1E2655"/>
    <w:rsid w:val="2C290AD7"/>
    <w:rsid w:val="2C36789D"/>
    <w:rsid w:val="2C37579C"/>
    <w:rsid w:val="2C413362"/>
    <w:rsid w:val="2C471CC1"/>
    <w:rsid w:val="2C554F9D"/>
    <w:rsid w:val="2C6124BC"/>
    <w:rsid w:val="2C6203AC"/>
    <w:rsid w:val="2C696F2A"/>
    <w:rsid w:val="2C764051"/>
    <w:rsid w:val="2C7B30C7"/>
    <w:rsid w:val="2C801670"/>
    <w:rsid w:val="2C83561C"/>
    <w:rsid w:val="2C8B4EF3"/>
    <w:rsid w:val="2C8F1FC8"/>
    <w:rsid w:val="2C8F4CA1"/>
    <w:rsid w:val="2C93279C"/>
    <w:rsid w:val="2C955175"/>
    <w:rsid w:val="2CA366B4"/>
    <w:rsid w:val="2CA75A8F"/>
    <w:rsid w:val="2CAA59A1"/>
    <w:rsid w:val="2CB60393"/>
    <w:rsid w:val="2CB6664F"/>
    <w:rsid w:val="2CBA7EE4"/>
    <w:rsid w:val="2CBC5E92"/>
    <w:rsid w:val="2CC16776"/>
    <w:rsid w:val="2CD53BF3"/>
    <w:rsid w:val="2CDF1C79"/>
    <w:rsid w:val="2CFA45B1"/>
    <w:rsid w:val="2D08622F"/>
    <w:rsid w:val="2D0D0C73"/>
    <w:rsid w:val="2D2345C7"/>
    <w:rsid w:val="2D261723"/>
    <w:rsid w:val="2D307812"/>
    <w:rsid w:val="2D494825"/>
    <w:rsid w:val="2D4C0DCE"/>
    <w:rsid w:val="2D4F3BDF"/>
    <w:rsid w:val="2D533460"/>
    <w:rsid w:val="2D581CCF"/>
    <w:rsid w:val="2D5C1DB2"/>
    <w:rsid w:val="2D5E173E"/>
    <w:rsid w:val="2D650E42"/>
    <w:rsid w:val="2D66368B"/>
    <w:rsid w:val="2D75475C"/>
    <w:rsid w:val="2D7B4B2E"/>
    <w:rsid w:val="2D801ABC"/>
    <w:rsid w:val="2D8258F3"/>
    <w:rsid w:val="2D856830"/>
    <w:rsid w:val="2D8613F9"/>
    <w:rsid w:val="2D882515"/>
    <w:rsid w:val="2D8D74A4"/>
    <w:rsid w:val="2D926137"/>
    <w:rsid w:val="2DA22417"/>
    <w:rsid w:val="2DA500D9"/>
    <w:rsid w:val="2DAC06F5"/>
    <w:rsid w:val="2DAD1E76"/>
    <w:rsid w:val="2DAE0F14"/>
    <w:rsid w:val="2DAF5AAF"/>
    <w:rsid w:val="2DB65AAE"/>
    <w:rsid w:val="2DC8442F"/>
    <w:rsid w:val="2DD32C8F"/>
    <w:rsid w:val="2DDD25EF"/>
    <w:rsid w:val="2DE45CFD"/>
    <w:rsid w:val="2DEF5A58"/>
    <w:rsid w:val="2DFA7F9E"/>
    <w:rsid w:val="2DFF4613"/>
    <w:rsid w:val="2E0105C4"/>
    <w:rsid w:val="2E0138AD"/>
    <w:rsid w:val="2E1B4AFC"/>
    <w:rsid w:val="2E1C2D47"/>
    <w:rsid w:val="2E2022A8"/>
    <w:rsid w:val="2E245F9F"/>
    <w:rsid w:val="2E2603E5"/>
    <w:rsid w:val="2E2D43B8"/>
    <w:rsid w:val="2E2F11A0"/>
    <w:rsid w:val="2E316F3F"/>
    <w:rsid w:val="2E3F49AD"/>
    <w:rsid w:val="2E4462D2"/>
    <w:rsid w:val="2E4E530C"/>
    <w:rsid w:val="2E6D227D"/>
    <w:rsid w:val="2E6D7E65"/>
    <w:rsid w:val="2E787995"/>
    <w:rsid w:val="2E79424B"/>
    <w:rsid w:val="2E7C45AD"/>
    <w:rsid w:val="2E8554FA"/>
    <w:rsid w:val="2E8D7461"/>
    <w:rsid w:val="2EA60516"/>
    <w:rsid w:val="2EA8442B"/>
    <w:rsid w:val="2EAD2145"/>
    <w:rsid w:val="2EB81B62"/>
    <w:rsid w:val="2EBC2263"/>
    <w:rsid w:val="2EBD0643"/>
    <w:rsid w:val="2EC233F9"/>
    <w:rsid w:val="2EC35595"/>
    <w:rsid w:val="2EC547F2"/>
    <w:rsid w:val="2ED07EF2"/>
    <w:rsid w:val="2EDE0469"/>
    <w:rsid w:val="2EE37FA0"/>
    <w:rsid w:val="2EE711B6"/>
    <w:rsid w:val="2EEB49FA"/>
    <w:rsid w:val="2F06315B"/>
    <w:rsid w:val="2F0B0AE3"/>
    <w:rsid w:val="2F14652F"/>
    <w:rsid w:val="2F1F7372"/>
    <w:rsid w:val="2F24468F"/>
    <w:rsid w:val="2F270AC3"/>
    <w:rsid w:val="2F2D4FF3"/>
    <w:rsid w:val="2F342A84"/>
    <w:rsid w:val="2F3454EE"/>
    <w:rsid w:val="2F371654"/>
    <w:rsid w:val="2F395E92"/>
    <w:rsid w:val="2F3A4E04"/>
    <w:rsid w:val="2F4003EC"/>
    <w:rsid w:val="2F4076BB"/>
    <w:rsid w:val="2F430FF7"/>
    <w:rsid w:val="2F481044"/>
    <w:rsid w:val="2F4A7913"/>
    <w:rsid w:val="2F5A149E"/>
    <w:rsid w:val="2F5C7A53"/>
    <w:rsid w:val="2F604ED2"/>
    <w:rsid w:val="2F6B07A4"/>
    <w:rsid w:val="2F6F6E22"/>
    <w:rsid w:val="2F75606A"/>
    <w:rsid w:val="2F780359"/>
    <w:rsid w:val="2F8E6C98"/>
    <w:rsid w:val="2F9327A7"/>
    <w:rsid w:val="2FA6537A"/>
    <w:rsid w:val="2FA67D1F"/>
    <w:rsid w:val="2FA867E1"/>
    <w:rsid w:val="2FAB76D1"/>
    <w:rsid w:val="2FB56B98"/>
    <w:rsid w:val="2FBA0D9A"/>
    <w:rsid w:val="2FBE5B8D"/>
    <w:rsid w:val="2FBF713D"/>
    <w:rsid w:val="2FC77845"/>
    <w:rsid w:val="2FC9676A"/>
    <w:rsid w:val="2FCB4DD1"/>
    <w:rsid w:val="2FDC4FF1"/>
    <w:rsid w:val="2FDC5166"/>
    <w:rsid w:val="2FDE194E"/>
    <w:rsid w:val="2FDE6B46"/>
    <w:rsid w:val="2FE232A7"/>
    <w:rsid w:val="2FE3161C"/>
    <w:rsid w:val="2FE754B4"/>
    <w:rsid w:val="2FE94B9A"/>
    <w:rsid w:val="2FF108F6"/>
    <w:rsid w:val="2FF67A42"/>
    <w:rsid w:val="30077136"/>
    <w:rsid w:val="30090875"/>
    <w:rsid w:val="300C16BD"/>
    <w:rsid w:val="3016617D"/>
    <w:rsid w:val="30251522"/>
    <w:rsid w:val="302C1774"/>
    <w:rsid w:val="30345EE8"/>
    <w:rsid w:val="30370F83"/>
    <w:rsid w:val="30372891"/>
    <w:rsid w:val="30396B10"/>
    <w:rsid w:val="303B336D"/>
    <w:rsid w:val="30433157"/>
    <w:rsid w:val="304F6B17"/>
    <w:rsid w:val="30516C77"/>
    <w:rsid w:val="30600370"/>
    <w:rsid w:val="306741DB"/>
    <w:rsid w:val="30780DFA"/>
    <w:rsid w:val="307B4F89"/>
    <w:rsid w:val="308B5CBA"/>
    <w:rsid w:val="30A706D1"/>
    <w:rsid w:val="30AB2825"/>
    <w:rsid w:val="30AB3B6B"/>
    <w:rsid w:val="30AD36ED"/>
    <w:rsid w:val="30CD2327"/>
    <w:rsid w:val="30D0530A"/>
    <w:rsid w:val="30D55375"/>
    <w:rsid w:val="30D9094A"/>
    <w:rsid w:val="30DA1C8A"/>
    <w:rsid w:val="30DB6191"/>
    <w:rsid w:val="30DD06A7"/>
    <w:rsid w:val="30DD29CE"/>
    <w:rsid w:val="30DE37F5"/>
    <w:rsid w:val="30E57BC8"/>
    <w:rsid w:val="30E6523C"/>
    <w:rsid w:val="30E7578F"/>
    <w:rsid w:val="30E91822"/>
    <w:rsid w:val="30ED62B1"/>
    <w:rsid w:val="30EE18BE"/>
    <w:rsid w:val="30EE58FA"/>
    <w:rsid w:val="30F12587"/>
    <w:rsid w:val="30F8450D"/>
    <w:rsid w:val="30F94B3F"/>
    <w:rsid w:val="30FA66F9"/>
    <w:rsid w:val="3102477E"/>
    <w:rsid w:val="31026961"/>
    <w:rsid w:val="3105390F"/>
    <w:rsid w:val="311E3592"/>
    <w:rsid w:val="31225802"/>
    <w:rsid w:val="3138432A"/>
    <w:rsid w:val="313D5697"/>
    <w:rsid w:val="314E4954"/>
    <w:rsid w:val="31500B3C"/>
    <w:rsid w:val="31542211"/>
    <w:rsid w:val="315E2D3B"/>
    <w:rsid w:val="316124DC"/>
    <w:rsid w:val="31643D76"/>
    <w:rsid w:val="31682BB3"/>
    <w:rsid w:val="3168625F"/>
    <w:rsid w:val="31704633"/>
    <w:rsid w:val="3172332D"/>
    <w:rsid w:val="31864D3E"/>
    <w:rsid w:val="318F6100"/>
    <w:rsid w:val="31910D55"/>
    <w:rsid w:val="31991C66"/>
    <w:rsid w:val="319C7B3C"/>
    <w:rsid w:val="31A3175F"/>
    <w:rsid w:val="31A60F66"/>
    <w:rsid w:val="31A87ADD"/>
    <w:rsid w:val="31AA213A"/>
    <w:rsid w:val="31AB33E4"/>
    <w:rsid w:val="31B000F0"/>
    <w:rsid w:val="31BB57B1"/>
    <w:rsid w:val="31BD7DC2"/>
    <w:rsid w:val="31C50591"/>
    <w:rsid w:val="31CB53D5"/>
    <w:rsid w:val="31D36060"/>
    <w:rsid w:val="31E73000"/>
    <w:rsid w:val="31EC21BD"/>
    <w:rsid w:val="31EC7522"/>
    <w:rsid w:val="31ED2EF1"/>
    <w:rsid w:val="32017785"/>
    <w:rsid w:val="322721C8"/>
    <w:rsid w:val="32381C5F"/>
    <w:rsid w:val="323C4A2E"/>
    <w:rsid w:val="324030EE"/>
    <w:rsid w:val="32422E19"/>
    <w:rsid w:val="324E140C"/>
    <w:rsid w:val="32614B4A"/>
    <w:rsid w:val="326B6851"/>
    <w:rsid w:val="326F4E9C"/>
    <w:rsid w:val="32702BD5"/>
    <w:rsid w:val="32811F79"/>
    <w:rsid w:val="32864655"/>
    <w:rsid w:val="32893451"/>
    <w:rsid w:val="329965F5"/>
    <w:rsid w:val="329A6A9E"/>
    <w:rsid w:val="329A736B"/>
    <w:rsid w:val="32A04A94"/>
    <w:rsid w:val="32A427CA"/>
    <w:rsid w:val="32A7197B"/>
    <w:rsid w:val="32B33797"/>
    <w:rsid w:val="32B37E0D"/>
    <w:rsid w:val="32B51BDE"/>
    <w:rsid w:val="32BC3D75"/>
    <w:rsid w:val="32C40A07"/>
    <w:rsid w:val="32CA0686"/>
    <w:rsid w:val="32D228DB"/>
    <w:rsid w:val="32D2292A"/>
    <w:rsid w:val="32D8332E"/>
    <w:rsid w:val="32DD110C"/>
    <w:rsid w:val="32E27584"/>
    <w:rsid w:val="32E4274D"/>
    <w:rsid w:val="32EA4356"/>
    <w:rsid w:val="32EA7272"/>
    <w:rsid w:val="32F87F99"/>
    <w:rsid w:val="32FB3799"/>
    <w:rsid w:val="33083D6C"/>
    <w:rsid w:val="330B4E46"/>
    <w:rsid w:val="33102D67"/>
    <w:rsid w:val="33125B66"/>
    <w:rsid w:val="331414B9"/>
    <w:rsid w:val="33190E82"/>
    <w:rsid w:val="331A4778"/>
    <w:rsid w:val="331D2FB2"/>
    <w:rsid w:val="33304D51"/>
    <w:rsid w:val="33346406"/>
    <w:rsid w:val="33412A47"/>
    <w:rsid w:val="33443787"/>
    <w:rsid w:val="33482C37"/>
    <w:rsid w:val="335131FB"/>
    <w:rsid w:val="3360622F"/>
    <w:rsid w:val="336205A2"/>
    <w:rsid w:val="336D2C26"/>
    <w:rsid w:val="337269A6"/>
    <w:rsid w:val="33791790"/>
    <w:rsid w:val="33834D7C"/>
    <w:rsid w:val="33852819"/>
    <w:rsid w:val="33871999"/>
    <w:rsid w:val="338C37F9"/>
    <w:rsid w:val="33900DD8"/>
    <w:rsid w:val="33933FAE"/>
    <w:rsid w:val="33AC185A"/>
    <w:rsid w:val="33AD4603"/>
    <w:rsid w:val="33AD67B5"/>
    <w:rsid w:val="33B900C0"/>
    <w:rsid w:val="33BC00F2"/>
    <w:rsid w:val="33BF13B4"/>
    <w:rsid w:val="33CF792F"/>
    <w:rsid w:val="33DD1044"/>
    <w:rsid w:val="33E22A9F"/>
    <w:rsid w:val="33E252DE"/>
    <w:rsid w:val="33EF4903"/>
    <w:rsid w:val="33F319D8"/>
    <w:rsid w:val="340D1BC5"/>
    <w:rsid w:val="340D4B04"/>
    <w:rsid w:val="342B76AC"/>
    <w:rsid w:val="342F7562"/>
    <w:rsid w:val="34364B8B"/>
    <w:rsid w:val="34375332"/>
    <w:rsid w:val="34442D5D"/>
    <w:rsid w:val="34443210"/>
    <w:rsid w:val="344D76D4"/>
    <w:rsid w:val="34577CDD"/>
    <w:rsid w:val="345965FA"/>
    <w:rsid w:val="3461183B"/>
    <w:rsid w:val="34674748"/>
    <w:rsid w:val="346B2570"/>
    <w:rsid w:val="34716A18"/>
    <w:rsid w:val="34716D4F"/>
    <w:rsid w:val="347C5154"/>
    <w:rsid w:val="3482183C"/>
    <w:rsid w:val="34850D8B"/>
    <w:rsid w:val="348659F9"/>
    <w:rsid w:val="34887FF5"/>
    <w:rsid w:val="348A1767"/>
    <w:rsid w:val="34920DBA"/>
    <w:rsid w:val="3493711F"/>
    <w:rsid w:val="349F5C3D"/>
    <w:rsid w:val="34AE00F1"/>
    <w:rsid w:val="34AE5218"/>
    <w:rsid w:val="34B070F1"/>
    <w:rsid w:val="34B271E0"/>
    <w:rsid w:val="34B57A6A"/>
    <w:rsid w:val="34B90A4C"/>
    <w:rsid w:val="34BC2AEE"/>
    <w:rsid w:val="34BE4EFB"/>
    <w:rsid w:val="34CB4A12"/>
    <w:rsid w:val="34D21EE8"/>
    <w:rsid w:val="34D47537"/>
    <w:rsid w:val="34D53539"/>
    <w:rsid w:val="34E205A8"/>
    <w:rsid w:val="34EA761F"/>
    <w:rsid w:val="34F262D6"/>
    <w:rsid w:val="34F368AB"/>
    <w:rsid w:val="34F74066"/>
    <w:rsid w:val="34F741B9"/>
    <w:rsid w:val="34FA0D1C"/>
    <w:rsid w:val="34FE0255"/>
    <w:rsid w:val="350730B8"/>
    <w:rsid w:val="35124BDF"/>
    <w:rsid w:val="351547F2"/>
    <w:rsid w:val="351847DE"/>
    <w:rsid w:val="352164B6"/>
    <w:rsid w:val="35263A2B"/>
    <w:rsid w:val="3528176C"/>
    <w:rsid w:val="352A1A45"/>
    <w:rsid w:val="352B2DCA"/>
    <w:rsid w:val="352F5D97"/>
    <w:rsid w:val="35383E18"/>
    <w:rsid w:val="353E2CF6"/>
    <w:rsid w:val="353F4A21"/>
    <w:rsid w:val="35434E58"/>
    <w:rsid w:val="354E17ED"/>
    <w:rsid w:val="355149E3"/>
    <w:rsid w:val="35526504"/>
    <w:rsid w:val="355C5A55"/>
    <w:rsid w:val="356660A7"/>
    <w:rsid w:val="357C663A"/>
    <w:rsid w:val="357D5641"/>
    <w:rsid w:val="35815594"/>
    <w:rsid w:val="35825DFF"/>
    <w:rsid w:val="35985A19"/>
    <w:rsid w:val="359B36CE"/>
    <w:rsid w:val="359C2E88"/>
    <w:rsid w:val="35BB566F"/>
    <w:rsid w:val="35BB67C9"/>
    <w:rsid w:val="35C04EAE"/>
    <w:rsid w:val="35C55293"/>
    <w:rsid w:val="35CA2A36"/>
    <w:rsid w:val="35D178B2"/>
    <w:rsid w:val="35D43014"/>
    <w:rsid w:val="35D650EC"/>
    <w:rsid w:val="35DB6B26"/>
    <w:rsid w:val="35DE3A4D"/>
    <w:rsid w:val="35E22D8D"/>
    <w:rsid w:val="35E55251"/>
    <w:rsid w:val="35F81772"/>
    <w:rsid w:val="36011A02"/>
    <w:rsid w:val="36094C87"/>
    <w:rsid w:val="36170DC0"/>
    <w:rsid w:val="362A1DFA"/>
    <w:rsid w:val="362B427C"/>
    <w:rsid w:val="362D0BBA"/>
    <w:rsid w:val="362D138E"/>
    <w:rsid w:val="362D79C7"/>
    <w:rsid w:val="363B3F7C"/>
    <w:rsid w:val="363F6804"/>
    <w:rsid w:val="36530F8F"/>
    <w:rsid w:val="365F6233"/>
    <w:rsid w:val="36604F52"/>
    <w:rsid w:val="36631EBB"/>
    <w:rsid w:val="36710540"/>
    <w:rsid w:val="367914DA"/>
    <w:rsid w:val="36816BEC"/>
    <w:rsid w:val="36944A6B"/>
    <w:rsid w:val="36963D16"/>
    <w:rsid w:val="36A03182"/>
    <w:rsid w:val="36A46123"/>
    <w:rsid w:val="36AB75A5"/>
    <w:rsid w:val="36CB7422"/>
    <w:rsid w:val="36D24FE3"/>
    <w:rsid w:val="36D44FD1"/>
    <w:rsid w:val="36E147DC"/>
    <w:rsid w:val="36E66A2E"/>
    <w:rsid w:val="36F8159F"/>
    <w:rsid w:val="370658EE"/>
    <w:rsid w:val="370C5A67"/>
    <w:rsid w:val="371C792D"/>
    <w:rsid w:val="371F7C4F"/>
    <w:rsid w:val="37216194"/>
    <w:rsid w:val="37292D18"/>
    <w:rsid w:val="372944A5"/>
    <w:rsid w:val="372B5434"/>
    <w:rsid w:val="372F2B17"/>
    <w:rsid w:val="373204C6"/>
    <w:rsid w:val="3733618B"/>
    <w:rsid w:val="373524E8"/>
    <w:rsid w:val="373A4572"/>
    <w:rsid w:val="37446F64"/>
    <w:rsid w:val="374638CE"/>
    <w:rsid w:val="374E1C28"/>
    <w:rsid w:val="37584853"/>
    <w:rsid w:val="37687349"/>
    <w:rsid w:val="37774AF1"/>
    <w:rsid w:val="37825B07"/>
    <w:rsid w:val="37AF4CE7"/>
    <w:rsid w:val="37BE70F0"/>
    <w:rsid w:val="37C279E6"/>
    <w:rsid w:val="37C75D9B"/>
    <w:rsid w:val="37CA1B5C"/>
    <w:rsid w:val="37D92B41"/>
    <w:rsid w:val="37DF4A7F"/>
    <w:rsid w:val="37E420C4"/>
    <w:rsid w:val="37EB040A"/>
    <w:rsid w:val="37EC2CC2"/>
    <w:rsid w:val="37F43B51"/>
    <w:rsid w:val="37F976E5"/>
    <w:rsid w:val="38110CEC"/>
    <w:rsid w:val="38290DB3"/>
    <w:rsid w:val="38326A66"/>
    <w:rsid w:val="38376340"/>
    <w:rsid w:val="383D70E7"/>
    <w:rsid w:val="38664E2E"/>
    <w:rsid w:val="386A5665"/>
    <w:rsid w:val="38735FE6"/>
    <w:rsid w:val="38754BF2"/>
    <w:rsid w:val="3876702E"/>
    <w:rsid w:val="387828C4"/>
    <w:rsid w:val="387B6682"/>
    <w:rsid w:val="387C42B2"/>
    <w:rsid w:val="387F773D"/>
    <w:rsid w:val="38872071"/>
    <w:rsid w:val="388B73AC"/>
    <w:rsid w:val="388D2005"/>
    <w:rsid w:val="38935752"/>
    <w:rsid w:val="38A16812"/>
    <w:rsid w:val="38A81F49"/>
    <w:rsid w:val="38AA4DCF"/>
    <w:rsid w:val="38AA6CCD"/>
    <w:rsid w:val="38B067ED"/>
    <w:rsid w:val="38B61C08"/>
    <w:rsid w:val="38C016C5"/>
    <w:rsid w:val="38C5631F"/>
    <w:rsid w:val="38CA6981"/>
    <w:rsid w:val="38CE5788"/>
    <w:rsid w:val="38D0041A"/>
    <w:rsid w:val="38D03CA5"/>
    <w:rsid w:val="38D56E7C"/>
    <w:rsid w:val="38DA4C4D"/>
    <w:rsid w:val="38DF49DC"/>
    <w:rsid w:val="38E13451"/>
    <w:rsid w:val="38E16704"/>
    <w:rsid w:val="38E511CC"/>
    <w:rsid w:val="38F14A9A"/>
    <w:rsid w:val="38F55363"/>
    <w:rsid w:val="38FC27C1"/>
    <w:rsid w:val="39086667"/>
    <w:rsid w:val="390F2FF9"/>
    <w:rsid w:val="3910200E"/>
    <w:rsid w:val="391C61E0"/>
    <w:rsid w:val="391D1AF6"/>
    <w:rsid w:val="391F121C"/>
    <w:rsid w:val="39227ED6"/>
    <w:rsid w:val="39247565"/>
    <w:rsid w:val="39275CC8"/>
    <w:rsid w:val="39373005"/>
    <w:rsid w:val="39425244"/>
    <w:rsid w:val="39447834"/>
    <w:rsid w:val="39452CF0"/>
    <w:rsid w:val="394B1976"/>
    <w:rsid w:val="39576EF4"/>
    <w:rsid w:val="395A0C8B"/>
    <w:rsid w:val="39623066"/>
    <w:rsid w:val="397F20EE"/>
    <w:rsid w:val="39826C0F"/>
    <w:rsid w:val="39834066"/>
    <w:rsid w:val="39946946"/>
    <w:rsid w:val="399D2EF6"/>
    <w:rsid w:val="39A40146"/>
    <w:rsid w:val="39A66893"/>
    <w:rsid w:val="39B11BBD"/>
    <w:rsid w:val="39BD380D"/>
    <w:rsid w:val="39C678D5"/>
    <w:rsid w:val="39C8188B"/>
    <w:rsid w:val="39D33090"/>
    <w:rsid w:val="39D6511B"/>
    <w:rsid w:val="39DB63B7"/>
    <w:rsid w:val="39EC63B4"/>
    <w:rsid w:val="39EF3E2E"/>
    <w:rsid w:val="39F14B5C"/>
    <w:rsid w:val="39F31198"/>
    <w:rsid w:val="39FC5027"/>
    <w:rsid w:val="3A0251EF"/>
    <w:rsid w:val="3A052141"/>
    <w:rsid w:val="3A106E99"/>
    <w:rsid w:val="3A22354D"/>
    <w:rsid w:val="3A281AFF"/>
    <w:rsid w:val="3A334EF5"/>
    <w:rsid w:val="3A3C4A01"/>
    <w:rsid w:val="3A4241F8"/>
    <w:rsid w:val="3A4246A7"/>
    <w:rsid w:val="3A5D13E2"/>
    <w:rsid w:val="3A657FBD"/>
    <w:rsid w:val="3A6A0A69"/>
    <w:rsid w:val="3A6D151C"/>
    <w:rsid w:val="3A6D6026"/>
    <w:rsid w:val="3A7B0FED"/>
    <w:rsid w:val="3A8C4B88"/>
    <w:rsid w:val="3A92109E"/>
    <w:rsid w:val="3A94135D"/>
    <w:rsid w:val="3A975E8B"/>
    <w:rsid w:val="3AA143DE"/>
    <w:rsid w:val="3AA77A0B"/>
    <w:rsid w:val="3AA8108F"/>
    <w:rsid w:val="3AAC1FDD"/>
    <w:rsid w:val="3AB31CB2"/>
    <w:rsid w:val="3ABC3EC1"/>
    <w:rsid w:val="3ABE3B67"/>
    <w:rsid w:val="3AC419C7"/>
    <w:rsid w:val="3AC86074"/>
    <w:rsid w:val="3AD07FD8"/>
    <w:rsid w:val="3AE30733"/>
    <w:rsid w:val="3AE42081"/>
    <w:rsid w:val="3AFA2A62"/>
    <w:rsid w:val="3B022044"/>
    <w:rsid w:val="3B0320C2"/>
    <w:rsid w:val="3B050AD6"/>
    <w:rsid w:val="3B057691"/>
    <w:rsid w:val="3B070A8E"/>
    <w:rsid w:val="3B0F7440"/>
    <w:rsid w:val="3B1212F4"/>
    <w:rsid w:val="3B1337B8"/>
    <w:rsid w:val="3B172B4F"/>
    <w:rsid w:val="3B185FF2"/>
    <w:rsid w:val="3B1C653F"/>
    <w:rsid w:val="3B27041B"/>
    <w:rsid w:val="3B31003F"/>
    <w:rsid w:val="3B332AD5"/>
    <w:rsid w:val="3B3701AA"/>
    <w:rsid w:val="3B457E78"/>
    <w:rsid w:val="3B4A44AC"/>
    <w:rsid w:val="3B595F92"/>
    <w:rsid w:val="3B615221"/>
    <w:rsid w:val="3B662AA0"/>
    <w:rsid w:val="3B7B2F20"/>
    <w:rsid w:val="3B7F5877"/>
    <w:rsid w:val="3B800C8A"/>
    <w:rsid w:val="3B8915E1"/>
    <w:rsid w:val="3B904CA9"/>
    <w:rsid w:val="3B9E4948"/>
    <w:rsid w:val="3BB85C1D"/>
    <w:rsid w:val="3BBD0A80"/>
    <w:rsid w:val="3BBD3523"/>
    <w:rsid w:val="3BD00E93"/>
    <w:rsid w:val="3BD13884"/>
    <w:rsid w:val="3BDB1D94"/>
    <w:rsid w:val="3BE3271A"/>
    <w:rsid w:val="3BF0187E"/>
    <w:rsid w:val="3BF24721"/>
    <w:rsid w:val="3BF35B55"/>
    <w:rsid w:val="3BF80CB4"/>
    <w:rsid w:val="3BFE6FB8"/>
    <w:rsid w:val="3C022CB9"/>
    <w:rsid w:val="3C0269F3"/>
    <w:rsid w:val="3C064D0A"/>
    <w:rsid w:val="3C0D6273"/>
    <w:rsid w:val="3C1220DB"/>
    <w:rsid w:val="3C1A5D98"/>
    <w:rsid w:val="3C200389"/>
    <w:rsid w:val="3C265A11"/>
    <w:rsid w:val="3C300A38"/>
    <w:rsid w:val="3C372852"/>
    <w:rsid w:val="3C383425"/>
    <w:rsid w:val="3C392C95"/>
    <w:rsid w:val="3C3950B9"/>
    <w:rsid w:val="3C3E244B"/>
    <w:rsid w:val="3C416A98"/>
    <w:rsid w:val="3C4A7F1D"/>
    <w:rsid w:val="3C62410F"/>
    <w:rsid w:val="3C877A7E"/>
    <w:rsid w:val="3C8D6DE4"/>
    <w:rsid w:val="3C953614"/>
    <w:rsid w:val="3CBA1FE0"/>
    <w:rsid w:val="3CC44CC1"/>
    <w:rsid w:val="3CCD425B"/>
    <w:rsid w:val="3CCE048D"/>
    <w:rsid w:val="3CDA219E"/>
    <w:rsid w:val="3CDA5A95"/>
    <w:rsid w:val="3CE0091C"/>
    <w:rsid w:val="3CE30C99"/>
    <w:rsid w:val="3CE7312D"/>
    <w:rsid w:val="3CF00162"/>
    <w:rsid w:val="3CF15B83"/>
    <w:rsid w:val="3CFA2C61"/>
    <w:rsid w:val="3CFA340A"/>
    <w:rsid w:val="3CFC1871"/>
    <w:rsid w:val="3D0C3C0C"/>
    <w:rsid w:val="3D0F32E4"/>
    <w:rsid w:val="3D21752B"/>
    <w:rsid w:val="3D2363DE"/>
    <w:rsid w:val="3D236C6B"/>
    <w:rsid w:val="3D257B7D"/>
    <w:rsid w:val="3D295CEB"/>
    <w:rsid w:val="3D2B1C09"/>
    <w:rsid w:val="3D372DF7"/>
    <w:rsid w:val="3D4C63C7"/>
    <w:rsid w:val="3D5C5D0B"/>
    <w:rsid w:val="3D5C74E1"/>
    <w:rsid w:val="3D626116"/>
    <w:rsid w:val="3D661F9E"/>
    <w:rsid w:val="3D697B45"/>
    <w:rsid w:val="3D6B1CC2"/>
    <w:rsid w:val="3D7224BB"/>
    <w:rsid w:val="3D794F2B"/>
    <w:rsid w:val="3D803C2A"/>
    <w:rsid w:val="3D921760"/>
    <w:rsid w:val="3D935DC9"/>
    <w:rsid w:val="3D9C74E3"/>
    <w:rsid w:val="3D9C7BE7"/>
    <w:rsid w:val="3D9C7D4F"/>
    <w:rsid w:val="3D9F4DE4"/>
    <w:rsid w:val="3DA73AC3"/>
    <w:rsid w:val="3DAB3355"/>
    <w:rsid w:val="3DAB6840"/>
    <w:rsid w:val="3DB260AE"/>
    <w:rsid w:val="3DBA16D5"/>
    <w:rsid w:val="3DC76976"/>
    <w:rsid w:val="3DDA4C2C"/>
    <w:rsid w:val="3DE906D1"/>
    <w:rsid w:val="3DE92602"/>
    <w:rsid w:val="3DEA7231"/>
    <w:rsid w:val="3DEC7A38"/>
    <w:rsid w:val="3DED276E"/>
    <w:rsid w:val="3DF3277A"/>
    <w:rsid w:val="3DF8397D"/>
    <w:rsid w:val="3DFA7DC1"/>
    <w:rsid w:val="3E04260E"/>
    <w:rsid w:val="3E045DF4"/>
    <w:rsid w:val="3E0735F6"/>
    <w:rsid w:val="3E0A10D6"/>
    <w:rsid w:val="3E0F5A7C"/>
    <w:rsid w:val="3E110F37"/>
    <w:rsid w:val="3E161447"/>
    <w:rsid w:val="3E195271"/>
    <w:rsid w:val="3E213816"/>
    <w:rsid w:val="3E233C25"/>
    <w:rsid w:val="3E2675E7"/>
    <w:rsid w:val="3E287A32"/>
    <w:rsid w:val="3E2E097B"/>
    <w:rsid w:val="3E3370B2"/>
    <w:rsid w:val="3E3434AD"/>
    <w:rsid w:val="3E370B80"/>
    <w:rsid w:val="3E3B6B03"/>
    <w:rsid w:val="3E4337BF"/>
    <w:rsid w:val="3E452CEA"/>
    <w:rsid w:val="3E4937FB"/>
    <w:rsid w:val="3E4D2593"/>
    <w:rsid w:val="3E746C96"/>
    <w:rsid w:val="3E7A29C4"/>
    <w:rsid w:val="3E7C0A8B"/>
    <w:rsid w:val="3E7E5709"/>
    <w:rsid w:val="3E814541"/>
    <w:rsid w:val="3E8D52DD"/>
    <w:rsid w:val="3E9416B0"/>
    <w:rsid w:val="3E955332"/>
    <w:rsid w:val="3E972947"/>
    <w:rsid w:val="3E977B78"/>
    <w:rsid w:val="3E9B0BD0"/>
    <w:rsid w:val="3EA831CB"/>
    <w:rsid w:val="3EAF3365"/>
    <w:rsid w:val="3EAF4DE2"/>
    <w:rsid w:val="3EB02CF7"/>
    <w:rsid w:val="3EB472EA"/>
    <w:rsid w:val="3EBA58E4"/>
    <w:rsid w:val="3EC171DE"/>
    <w:rsid w:val="3ED13664"/>
    <w:rsid w:val="3ED260B2"/>
    <w:rsid w:val="3EDC311B"/>
    <w:rsid w:val="3EEC4975"/>
    <w:rsid w:val="3EED5649"/>
    <w:rsid w:val="3EF32E4D"/>
    <w:rsid w:val="3F0119A3"/>
    <w:rsid w:val="3F085415"/>
    <w:rsid w:val="3F0F58EA"/>
    <w:rsid w:val="3F166C0A"/>
    <w:rsid w:val="3F1B3A62"/>
    <w:rsid w:val="3F20737D"/>
    <w:rsid w:val="3F2675AA"/>
    <w:rsid w:val="3F2759A8"/>
    <w:rsid w:val="3F2B4A98"/>
    <w:rsid w:val="3F323A33"/>
    <w:rsid w:val="3F352B64"/>
    <w:rsid w:val="3F3674B2"/>
    <w:rsid w:val="3F391B9A"/>
    <w:rsid w:val="3F3E0999"/>
    <w:rsid w:val="3F404C89"/>
    <w:rsid w:val="3F450FDB"/>
    <w:rsid w:val="3F4E3420"/>
    <w:rsid w:val="3F5C462C"/>
    <w:rsid w:val="3F5E78C6"/>
    <w:rsid w:val="3F635A61"/>
    <w:rsid w:val="3F681639"/>
    <w:rsid w:val="3F693A5A"/>
    <w:rsid w:val="3F8F79C6"/>
    <w:rsid w:val="3F9160E8"/>
    <w:rsid w:val="3F96388E"/>
    <w:rsid w:val="3F992E13"/>
    <w:rsid w:val="3FAE571D"/>
    <w:rsid w:val="3FB07776"/>
    <w:rsid w:val="3FB266B6"/>
    <w:rsid w:val="3FB52A2F"/>
    <w:rsid w:val="3FBA4B49"/>
    <w:rsid w:val="3FC82785"/>
    <w:rsid w:val="3FC82F10"/>
    <w:rsid w:val="3FD354C0"/>
    <w:rsid w:val="3FD77C27"/>
    <w:rsid w:val="3FDE5A2C"/>
    <w:rsid w:val="3FE70A09"/>
    <w:rsid w:val="3FEF5FE4"/>
    <w:rsid w:val="3FF34101"/>
    <w:rsid w:val="3FFC0C43"/>
    <w:rsid w:val="40010DA8"/>
    <w:rsid w:val="40130AB9"/>
    <w:rsid w:val="401C527C"/>
    <w:rsid w:val="401E24FE"/>
    <w:rsid w:val="402A073C"/>
    <w:rsid w:val="402A405C"/>
    <w:rsid w:val="40366D92"/>
    <w:rsid w:val="404A4B00"/>
    <w:rsid w:val="40541512"/>
    <w:rsid w:val="405B69B7"/>
    <w:rsid w:val="406225E0"/>
    <w:rsid w:val="406A07A5"/>
    <w:rsid w:val="407435D3"/>
    <w:rsid w:val="407B46EF"/>
    <w:rsid w:val="407B7720"/>
    <w:rsid w:val="40986F7A"/>
    <w:rsid w:val="40A57F06"/>
    <w:rsid w:val="40A86BF9"/>
    <w:rsid w:val="40CB1D2F"/>
    <w:rsid w:val="40D9702B"/>
    <w:rsid w:val="40DE16DE"/>
    <w:rsid w:val="40F036ED"/>
    <w:rsid w:val="40F2481C"/>
    <w:rsid w:val="40F31DB4"/>
    <w:rsid w:val="40F70084"/>
    <w:rsid w:val="40FC556D"/>
    <w:rsid w:val="410E63CA"/>
    <w:rsid w:val="411879D0"/>
    <w:rsid w:val="411C5801"/>
    <w:rsid w:val="412F3AFF"/>
    <w:rsid w:val="412F4602"/>
    <w:rsid w:val="412F5C87"/>
    <w:rsid w:val="413167F0"/>
    <w:rsid w:val="41367747"/>
    <w:rsid w:val="41413401"/>
    <w:rsid w:val="41422405"/>
    <w:rsid w:val="414C0EAA"/>
    <w:rsid w:val="414E0B3E"/>
    <w:rsid w:val="414F6FF2"/>
    <w:rsid w:val="4153045F"/>
    <w:rsid w:val="41546154"/>
    <w:rsid w:val="41572F62"/>
    <w:rsid w:val="415B40DB"/>
    <w:rsid w:val="4160648B"/>
    <w:rsid w:val="41612A11"/>
    <w:rsid w:val="416A659E"/>
    <w:rsid w:val="416E52D2"/>
    <w:rsid w:val="417A4050"/>
    <w:rsid w:val="417F6B37"/>
    <w:rsid w:val="41834EAD"/>
    <w:rsid w:val="419F7587"/>
    <w:rsid w:val="41AC5BFD"/>
    <w:rsid w:val="41B24D0C"/>
    <w:rsid w:val="41B62584"/>
    <w:rsid w:val="41BD7C6A"/>
    <w:rsid w:val="41DA46A9"/>
    <w:rsid w:val="41DC6E65"/>
    <w:rsid w:val="41E21A59"/>
    <w:rsid w:val="41E32E1B"/>
    <w:rsid w:val="41E52704"/>
    <w:rsid w:val="41EB3A2C"/>
    <w:rsid w:val="41EE4E31"/>
    <w:rsid w:val="41F03646"/>
    <w:rsid w:val="41F13142"/>
    <w:rsid w:val="41F43008"/>
    <w:rsid w:val="4209746C"/>
    <w:rsid w:val="420F1061"/>
    <w:rsid w:val="421319BB"/>
    <w:rsid w:val="4217286E"/>
    <w:rsid w:val="421D13C7"/>
    <w:rsid w:val="421E3260"/>
    <w:rsid w:val="42392B6D"/>
    <w:rsid w:val="423C17F5"/>
    <w:rsid w:val="424A7C49"/>
    <w:rsid w:val="424B7D79"/>
    <w:rsid w:val="42682B55"/>
    <w:rsid w:val="42687C4C"/>
    <w:rsid w:val="426C0E01"/>
    <w:rsid w:val="426D3625"/>
    <w:rsid w:val="42763B2F"/>
    <w:rsid w:val="427F01E0"/>
    <w:rsid w:val="42962F4C"/>
    <w:rsid w:val="429A03F4"/>
    <w:rsid w:val="42A47574"/>
    <w:rsid w:val="42A5183F"/>
    <w:rsid w:val="42A94991"/>
    <w:rsid w:val="42AC7708"/>
    <w:rsid w:val="42B55834"/>
    <w:rsid w:val="42C20EF5"/>
    <w:rsid w:val="42C24E97"/>
    <w:rsid w:val="42C953BF"/>
    <w:rsid w:val="42CB5598"/>
    <w:rsid w:val="42CC3676"/>
    <w:rsid w:val="42DC7894"/>
    <w:rsid w:val="42DD12B8"/>
    <w:rsid w:val="42E7080D"/>
    <w:rsid w:val="42EF1ECA"/>
    <w:rsid w:val="42F1358E"/>
    <w:rsid w:val="42F44D74"/>
    <w:rsid w:val="42F93A0F"/>
    <w:rsid w:val="42FA2C71"/>
    <w:rsid w:val="43001F84"/>
    <w:rsid w:val="43043A39"/>
    <w:rsid w:val="431A7B55"/>
    <w:rsid w:val="432951F6"/>
    <w:rsid w:val="432B3B3F"/>
    <w:rsid w:val="43401E67"/>
    <w:rsid w:val="434206D5"/>
    <w:rsid w:val="43627F42"/>
    <w:rsid w:val="43631EF9"/>
    <w:rsid w:val="4363310A"/>
    <w:rsid w:val="436B21D8"/>
    <w:rsid w:val="436B341D"/>
    <w:rsid w:val="437A5975"/>
    <w:rsid w:val="438A0835"/>
    <w:rsid w:val="438B52E0"/>
    <w:rsid w:val="43916981"/>
    <w:rsid w:val="439C45A4"/>
    <w:rsid w:val="43B901A7"/>
    <w:rsid w:val="43BC7EBD"/>
    <w:rsid w:val="43C64ECB"/>
    <w:rsid w:val="43CB0869"/>
    <w:rsid w:val="43D00944"/>
    <w:rsid w:val="43D25F89"/>
    <w:rsid w:val="43DD4C04"/>
    <w:rsid w:val="43E37A0E"/>
    <w:rsid w:val="43E75AC5"/>
    <w:rsid w:val="43F41C3D"/>
    <w:rsid w:val="43F44980"/>
    <w:rsid w:val="43F60B10"/>
    <w:rsid w:val="43FB6C70"/>
    <w:rsid w:val="44040CCC"/>
    <w:rsid w:val="440E51B7"/>
    <w:rsid w:val="441373B9"/>
    <w:rsid w:val="4417428C"/>
    <w:rsid w:val="4419668D"/>
    <w:rsid w:val="442E6DCD"/>
    <w:rsid w:val="443F168F"/>
    <w:rsid w:val="44416A28"/>
    <w:rsid w:val="445A16E7"/>
    <w:rsid w:val="44695A64"/>
    <w:rsid w:val="446A1F2B"/>
    <w:rsid w:val="446B2A97"/>
    <w:rsid w:val="44785348"/>
    <w:rsid w:val="44883E1A"/>
    <w:rsid w:val="448D112C"/>
    <w:rsid w:val="4494718F"/>
    <w:rsid w:val="44B37920"/>
    <w:rsid w:val="44B81C74"/>
    <w:rsid w:val="44C412E0"/>
    <w:rsid w:val="44C6239C"/>
    <w:rsid w:val="44C90E74"/>
    <w:rsid w:val="44CD7B5D"/>
    <w:rsid w:val="44D242F0"/>
    <w:rsid w:val="44E25EC8"/>
    <w:rsid w:val="44ED1AB7"/>
    <w:rsid w:val="44EF5927"/>
    <w:rsid w:val="44F1176D"/>
    <w:rsid w:val="44F33246"/>
    <w:rsid w:val="450A5E13"/>
    <w:rsid w:val="451262FD"/>
    <w:rsid w:val="4516721D"/>
    <w:rsid w:val="45194E52"/>
    <w:rsid w:val="451C6E79"/>
    <w:rsid w:val="451D4342"/>
    <w:rsid w:val="451D691D"/>
    <w:rsid w:val="451D6BCE"/>
    <w:rsid w:val="452766AE"/>
    <w:rsid w:val="452B1D79"/>
    <w:rsid w:val="4538439A"/>
    <w:rsid w:val="453C6751"/>
    <w:rsid w:val="4541256D"/>
    <w:rsid w:val="45554DA6"/>
    <w:rsid w:val="45591BF3"/>
    <w:rsid w:val="455F4AC8"/>
    <w:rsid w:val="456C373B"/>
    <w:rsid w:val="456D33B0"/>
    <w:rsid w:val="45746190"/>
    <w:rsid w:val="457A6482"/>
    <w:rsid w:val="45805174"/>
    <w:rsid w:val="45812E66"/>
    <w:rsid w:val="4583686C"/>
    <w:rsid w:val="45845D76"/>
    <w:rsid w:val="458B3FE8"/>
    <w:rsid w:val="459643F7"/>
    <w:rsid w:val="459A7348"/>
    <w:rsid w:val="459F53F5"/>
    <w:rsid w:val="45AC2415"/>
    <w:rsid w:val="45AC7BA2"/>
    <w:rsid w:val="45B413A4"/>
    <w:rsid w:val="45BA740D"/>
    <w:rsid w:val="45BE5366"/>
    <w:rsid w:val="45C72682"/>
    <w:rsid w:val="45CD5527"/>
    <w:rsid w:val="45CE42DE"/>
    <w:rsid w:val="45D87BEF"/>
    <w:rsid w:val="45E657C3"/>
    <w:rsid w:val="45F25875"/>
    <w:rsid w:val="45F32D90"/>
    <w:rsid w:val="45F864BD"/>
    <w:rsid w:val="45FA0300"/>
    <w:rsid w:val="45FF0F3E"/>
    <w:rsid w:val="45FF17EF"/>
    <w:rsid w:val="460075EB"/>
    <w:rsid w:val="46035A57"/>
    <w:rsid w:val="460B47C4"/>
    <w:rsid w:val="462264EF"/>
    <w:rsid w:val="463246FD"/>
    <w:rsid w:val="46371A60"/>
    <w:rsid w:val="464014DD"/>
    <w:rsid w:val="46495061"/>
    <w:rsid w:val="4649770B"/>
    <w:rsid w:val="464A6A97"/>
    <w:rsid w:val="464C72CE"/>
    <w:rsid w:val="46521EE5"/>
    <w:rsid w:val="46525093"/>
    <w:rsid w:val="4661125D"/>
    <w:rsid w:val="468269BA"/>
    <w:rsid w:val="46861B61"/>
    <w:rsid w:val="46891BFD"/>
    <w:rsid w:val="46902F03"/>
    <w:rsid w:val="46966495"/>
    <w:rsid w:val="46975376"/>
    <w:rsid w:val="469E5829"/>
    <w:rsid w:val="46A132A1"/>
    <w:rsid w:val="46AF5785"/>
    <w:rsid w:val="46B00BEB"/>
    <w:rsid w:val="46B017DC"/>
    <w:rsid w:val="46B11DA1"/>
    <w:rsid w:val="46B3719C"/>
    <w:rsid w:val="46C7595A"/>
    <w:rsid w:val="46CA3EAC"/>
    <w:rsid w:val="46CD108A"/>
    <w:rsid w:val="46CF2B8E"/>
    <w:rsid w:val="46D039A6"/>
    <w:rsid w:val="46D1570C"/>
    <w:rsid w:val="46D835E4"/>
    <w:rsid w:val="46E90864"/>
    <w:rsid w:val="46F3301E"/>
    <w:rsid w:val="46F35F18"/>
    <w:rsid w:val="46F61C13"/>
    <w:rsid w:val="46FA6CB1"/>
    <w:rsid w:val="470A7C30"/>
    <w:rsid w:val="47141380"/>
    <w:rsid w:val="471472EB"/>
    <w:rsid w:val="47177045"/>
    <w:rsid w:val="472D330E"/>
    <w:rsid w:val="474110AE"/>
    <w:rsid w:val="474430FA"/>
    <w:rsid w:val="474D4F88"/>
    <w:rsid w:val="475340F0"/>
    <w:rsid w:val="47562583"/>
    <w:rsid w:val="475C53EC"/>
    <w:rsid w:val="47837970"/>
    <w:rsid w:val="47845F6A"/>
    <w:rsid w:val="478522B7"/>
    <w:rsid w:val="47A76B68"/>
    <w:rsid w:val="47B47089"/>
    <w:rsid w:val="47B54119"/>
    <w:rsid w:val="47BE55D3"/>
    <w:rsid w:val="47D559FD"/>
    <w:rsid w:val="47DB1730"/>
    <w:rsid w:val="47DB22FE"/>
    <w:rsid w:val="47DF492E"/>
    <w:rsid w:val="47E7533C"/>
    <w:rsid w:val="47F55F20"/>
    <w:rsid w:val="47FC24A8"/>
    <w:rsid w:val="48045892"/>
    <w:rsid w:val="480C7137"/>
    <w:rsid w:val="4810371F"/>
    <w:rsid w:val="4814777E"/>
    <w:rsid w:val="481E346C"/>
    <w:rsid w:val="482F2574"/>
    <w:rsid w:val="483D36B2"/>
    <w:rsid w:val="484A37E9"/>
    <w:rsid w:val="485C6BBC"/>
    <w:rsid w:val="485D6CD3"/>
    <w:rsid w:val="48613C9F"/>
    <w:rsid w:val="48642C1F"/>
    <w:rsid w:val="486432FB"/>
    <w:rsid w:val="4871207B"/>
    <w:rsid w:val="48751272"/>
    <w:rsid w:val="48780CF1"/>
    <w:rsid w:val="488324B7"/>
    <w:rsid w:val="488E4989"/>
    <w:rsid w:val="488F47FC"/>
    <w:rsid w:val="48905215"/>
    <w:rsid w:val="48947D88"/>
    <w:rsid w:val="48952D8E"/>
    <w:rsid w:val="489768B9"/>
    <w:rsid w:val="48990266"/>
    <w:rsid w:val="489B64E0"/>
    <w:rsid w:val="48A05398"/>
    <w:rsid w:val="48A55824"/>
    <w:rsid w:val="48AA47E4"/>
    <w:rsid w:val="48AD0D6E"/>
    <w:rsid w:val="48AF0222"/>
    <w:rsid w:val="48B118D1"/>
    <w:rsid w:val="48C32F97"/>
    <w:rsid w:val="48C82506"/>
    <w:rsid w:val="48D34DBE"/>
    <w:rsid w:val="48D42328"/>
    <w:rsid w:val="48DF2E1E"/>
    <w:rsid w:val="48E85F04"/>
    <w:rsid w:val="48EB6147"/>
    <w:rsid w:val="48EF4857"/>
    <w:rsid w:val="48F053BB"/>
    <w:rsid w:val="48F3112A"/>
    <w:rsid w:val="48F90735"/>
    <w:rsid w:val="49042FB8"/>
    <w:rsid w:val="490F71F1"/>
    <w:rsid w:val="491E1F88"/>
    <w:rsid w:val="492A51F8"/>
    <w:rsid w:val="492D76E6"/>
    <w:rsid w:val="49307255"/>
    <w:rsid w:val="49313764"/>
    <w:rsid w:val="4933374B"/>
    <w:rsid w:val="493957EA"/>
    <w:rsid w:val="493A0A08"/>
    <w:rsid w:val="494224B8"/>
    <w:rsid w:val="494275AE"/>
    <w:rsid w:val="494707A3"/>
    <w:rsid w:val="49485C35"/>
    <w:rsid w:val="495D3DC1"/>
    <w:rsid w:val="49617F11"/>
    <w:rsid w:val="49627A95"/>
    <w:rsid w:val="496B39E2"/>
    <w:rsid w:val="49721D88"/>
    <w:rsid w:val="497929CF"/>
    <w:rsid w:val="497C0DC1"/>
    <w:rsid w:val="497E39DE"/>
    <w:rsid w:val="497E4960"/>
    <w:rsid w:val="49856A68"/>
    <w:rsid w:val="49870AFA"/>
    <w:rsid w:val="49891DB7"/>
    <w:rsid w:val="498A3DFA"/>
    <w:rsid w:val="499450B3"/>
    <w:rsid w:val="4994719C"/>
    <w:rsid w:val="49964DD5"/>
    <w:rsid w:val="49994538"/>
    <w:rsid w:val="49994B15"/>
    <w:rsid w:val="499969AB"/>
    <w:rsid w:val="49A26F46"/>
    <w:rsid w:val="49A51C8E"/>
    <w:rsid w:val="49A71AE5"/>
    <w:rsid w:val="49A94277"/>
    <w:rsid w:val="49AF1190"/>
    <w:rsid w:val="49B44777"/>
    <w:rsid w:val="49BA19D7"/>
    <w:rsid w:val="49BB114E"/>
    <w:rsid w:val="49BC645D"/>
    <w:rsid w:val="49C9661F"/>
    <w:rsid w:val="49D071F1"/>
    <w:rsid w:val="49D71A3A"/>
    <w:rsid w:val="49DB050B"/>
    <w:rsid w:val="49DD728F"/>
    <w:rsid w:val="49E62680"/>
    <w:rsid w:val="49E72BDC"/>
    <w:rsid w:val="49EA7937"/>
    <w:rsid w:val="49F028E0"/>
    <w:rsid w:val="49F43609"/>
    <w:rsid w:val="49FB25F1"/>
    <w:rsid w:val="4A065FDF"/>
    <w:rsid w:val="4A0B14BE"/>
    <w:rsid w:val="4A0B3E80"/>
    <w:rsid w:val="4A0C125A"/>
    <w:rsid w:val="4A0E15C8"/>
    <w:rsid w:val="4A10048D"/>
    <w:rsid w:val="4A1D0F7A"/>
    <w:rsid w:val="4A1E2952"/>
    <w:rsid w:val="4A2234C7"/>
    <w:rsid w:val="4A2B42BD"/>
    <w:rsid w:val="4A2B5503"/>
    <w:rsid w:val="4A2E2790"/>
    <w:rsid w:val="4A3A5F22"/>
    <w:rsid w:val="4A480433"/>
    <w:rsid w:val="4A4D3C6C"/>
    <w:rsid w:val="4A6253CB"/>
    <w:rsid w:val="4A6927CE"/>
    <w:rsid w:val="4A7D1D31"/>
    <w:rsid w:val="4A847C04"/>
    <w:rsid w:val="4A865E58"/>
    <w:rsid w:val="4A9E31C7"/>
    <w:rsid w:val="4AAD74CC"/>
    <w:rsid w:val="4ABA375D"/>
    <w:rsid w:val="4AC25DDB"/>
    <w:rsid w:val="4AC86E3C"/>
    <w:rsid w:val="4AD0632C"/>
    <w:rsid w:val="4ADB024C"/>
    <w:rsid w:val="4ADF4A04"/>
    <w:rsid w:val="4AE05C37"/>
    <w:rsid w:val="4AE87EF3"/>
    <w:rsid w:val="4AFF57A0"/>
    <w:rsid w:val="4B0222FB"/>
    <w:rsid w:val="4B070135"/>
    <w:rsid w:val="4B0F34C3"/>
    <w:rsid w:val="4B1576F3"/>
    <w:rsid w:val="4B2731A5"/>
    <w:rsid w:val="4B360CA0"/>
    <w:rsid w:val="4B3E7214"/>
    <w:rsid w:val="4B465D0E"/>
    <w:rsid w:val="4B500FBC"/>
    <w:rsid w:val="4B51247A"/>
    <w:rsid w:val="4B553168"/>
    <w:rsid w:val="4B644B6E"/>
    <w:rsid w:val="4B6A4E3B"/>
    <w:rsid w:val="4B7052C7"/>
    <w:rsid w:val="4B733C5D"/>
    <w:rsid w:val="4B766759"/>
    <w:rsid w:val="4B7C3483"/>
    <w:rsid w:val="4B893B8A"/>
    <w:rsid w:val="4B8A766E"/>
    <w:rsid w:val="4B9C0FA4"/>
    <w:rsid w:val="4BBC7F50"/>
    <w:rsid w:val="4BC17D85"/>
    <w:rsid w:val="4BC31389"/>
    <w:rsid w:val="4BD22EDF"/>
    <w:rsid w:val="4BD42EDC"/>
    <w:rsid w:val="4BE3154E"/>
    <w:rsid w:val="4BE61D31"/>
    <w:rsid w:val="4BEC3947"/>
    <w:rsid w:val="4BFA060C"/>
    <w:rsid w:val="4C01015B"/>
    <w:rsid w:val="4C0479CE"/>
    <w:rsid w:val="4C176BC6"/>
    <w:rsid w:val="4C1B1631"/>
    <w:rsid w:val="4C1B5304"/>
    <w:rsid w:val="4C1B72E7"/>
    <w:rsid w:val="4C1C1F65"/>
    <w:rsid w:val="4C22424A"/>
    <w:rsid w:val="4C2B166D"/>
    <w:rsid w:val="4C2D2E4F"/>
    <w:rsid w:val="4C2D72A5"/>
    <w:rsid w:val="4C2E589B"/>
    <w:rsid w:val="4C350015"/>
    <w:rsid w:val="4C375EA1"/>
    <w:rsid w:val="4C3C7C87"/>
    <w:rsid w:val="4C424792"/>
    <w:rsid w:val="4C504585"/>
    <w:rsid w:val="4C566AB8"/>
    <w:rsid w:val="4C577AB7"/>
    <w:rsid w:val="4C5904D7"/>
    <w:rsid w:val="4C6C3DA3"/>
    <w:rsid w:val="4C7154D0"/>
    <w:rsid w:val="4C790F23"/>
    <w:rsid w:val="4C7925D2"/>
    <w:rsid w:val="4C8245B0"/>
    <w:rsid w:val="4C8347F8"/>
    <w:rsid w:val="4C863110"/>
    <w:rsid w:val="4C8D1F8F"/>
    <w:rsid w:val="4CA36DF1"/>
    <w:rsid w:val="4CAE0D95"/>
    <w:rsid w:val="4CBA06D4"/>
    <w:rsid w:val="4CBA10CB"/>
    <w:rsid w:val="4CC12BE0"/>
    <w:rsid w:val="4CCA1913"/>
    <w:rsid w:val="4CD45F49"/>
    <w:rsid w:val="4CDA60FF"/>
    <w:rsid w:val="4CEA5424"/>
    <w:rsid w:val="4CEC3C0A"/>
    <w:rsid w:val="4CEE4CBB"/>
    <w:rsid w:val="4CF02834"/>
    <w:rsid w:val="4CF527BF"/>
    <w:rsid w:val="4CF7206F"/>
    <w:rsid w:val="4D000B99"/>
    <w:rsid w:val="4D070D9A"/>
    <w:rsid w:val="4D076CF6"/>
    <w:rsid w:val="4D106337"/>
    <w:rsid w:val="4D111596"/>
    <w:rsid w:val="4D1332A6"/>
    <w:rsid w:val="4D16248A"/>
    <w:rsid w:val="4D2772AE"/>
    <w:rsid w:val="4D317C62"/>
    <w:rsid w:val="4D3D2579"/>
    <w:rsid w:val="4D4E7D77"/>
    <w:rsid w:val="4D5A7C22"/>
    <w:rsid w:val="4D5C74F5"/>
    <w:rsid w:val="4D632858"/>
    <w:rsid w:val="4D6412B2"/>
    <w:rsid w:val="4D646D2F"/>
    <w:rsid w:val="4D6C0EFF"/>
    <w:rsid w:val="4D7D11B1"/>
    <w:rsid w:val="4D833718"/>
    <w:rsid w:val="4D852A7F"/>
    <w:rsid w:val="4D86234D"/>
    <w:rsid w:val="4D89150A"/>
    <w:rsid w:val="4D896AAB"/>
    <w:rsid w:val="4D8B25FA"/>
    <w:rsid w:val="4D941C0B"/>
    <w:rsid w:val="4DA36B48"/>
    <w:rsid w:val="4DA611C9"/>
    <w:rsid w:val="4DA61737"/>
    <w:rsid w:val="4DAA2F1E"/>
    <w:rsid w:val="4DAC4A4D"/>
    <w:rsid w:val="4DAD45AB"/>
    <w:rsid w:val="4DBB5F38"/>
    <w:rsid w:val="4DC4607F"/>
    <w:rsid w:val="4DC80C04"/>
    <w:rsid w:val="4DD42F7A"/>
    <w:rsid w:val="4DDA5AB5"/>
    <w:rsid w:val="4DDC1174"/>
    <w:rsid w:val="4DDC5F80"/>
    <w:rsid w:val="4DE244DC"/>
    <w:rsid w:val="4DED3507"/>
    <w:rsid w:val="4DED59D8"/>
    <w:rsid w:val="4DEE0BA6"/>
    <w:rsid w:val="4DF3379E"/>
    <w:rsid w:val="4E017AF8"/>
    <w:rsid w:val="4E036D53"/>
    <w:rsid w:val="4E053E33"/>
    <w:rsid w:val="4E0F3079"/>
    <w:rsid w:val="4E137F97"/>
    <w:rsid w:val="4E155F51"/>
    <w:rsid w:val="4E161CDB"/>
    <w:rsid w:val="4E2719DE"/>
    <w:rsid w:val="4E274868"/>
    <w:rsid w:val="4E293BFF"/>
    <w:rsid w:val="4E317A5B"/>
    <w:rsid w:val="4E32646C"/>
    <w:rsid w:val="4E3C091D"/>
    <w:rsid w:val="4E417944"/>
    <w:rsid w:val="4E4361B3"/>
    <w:rsid w:val="4E4C3DFB"/>
    <w:rsid w:val="4E4E5217"/>
    <w:rsid w:val="4E4F5C66"/>
    <w:rsid w:val="4E56224C"/>
    <w:rsid w:val="4E6661C9"/>
    <w:rsid w:val="4E67415E"/>
    <w:rsid w:val="4E69167C"/>
    <w:rsid w:val="4E7439DF"/>
    <w:rsid w:val="4E7A05C3"/>
    <w:rsid w:val="4E850A83"/>
    <w:rsid w:val="4E864833"/>
    <w:rsid w:val="4E89095B"/>
    <w:rsid w:val="4E8E7512"/>
    <w:rsid w:val="4E8F722D"/>
    <w:rsid w:val="4EA932FE"/>
    <w:rsid w:val="4EAC78C0"/>
    <w:rsid w:val="4EAD02DF"/>
    <w:rsid w:val="4EAE0C37"/>
    <w:rsid w:val="4EAE4D4D"/>
    <w:rsid w:val="4EB46637"/>
    <w:rsid w:val="4EBE7FEA"/>
    <w:rsid w:val="4EC1332E"/>
    <w:rsid w:val="4EC2456A"/>
    <w:rsid w:val="4EC81BF7"/>
    <w:rsid w:val="4EC847BA"/>
    <w:rsid w:val="4EE03590"/>
    <w:rsid w:val="4EE450CC"/>
    <w:rsid w:val="4EE67D8A"/>
    <w:rsid w:val="4EEC0D10"/>
    <w:rsid w:val="4EFB1846"/>
    <w:rsid w:val="4EFC3CE7"/>
    <w:rsid w:val="4F0024E4"/>
    <w:rsid w:val="4F01550E"/>
    <w:rsid w:val="4F071A2A"/>
    <w:rsid w:val="4F2D7545"/>
    <w:rsid w:val="4F3019E1"/>
    <w:rsid w:val="4F4C3DD2"/>
    <w:rsid w:val="4F541BD1"/>
    <w:rsid w:val="4F671B40"/>
    <w:rsid w:val="4F732E08"/>
    <w:rsid w:val="4F755ABA"/>
    <w:rsid w:val="4F7D7B6F"/>
    <w:rsid w:val="4F88708C"/>
    <w:rsid w:val="4F9471C8"/>
    <w:rsid w:val="4F9C59BD"/>
    <w:rsid w:val="4FA554D0"/>
    <w:rsid w:val="4FB50C3D"/>
    <w:rsid w:val="4FB70C9E"/>
    <w:rsid w:val="4FBC6C28"/>
    <w:rsid w:val="4FC2174E"/>
    <w:rsid w:val="4FC95D22"/>
    <w:rsid w:val="4FC96BDD"/>
    <w:rsid w:val="4FD84FFC"/>
    <w:rsid w:val="4FEE56C6"/>
    <w:rsid w:val="4FEF62BA"/>
    <w:rsid w:val="4FF223AF"/>
    <w:rsid w:val="4FF3250C"/>
    <w:rsid w:val="4FF4635F"/>
    <w:rsid w:val="4FF52176"/>
    <w:rsid w:val="4FFF3ACF"/>
    <w:rsid w:val="50014F85"/>
    <w:rsid w:val="500801EE"/>
    <w:rsid w:val="501577E6"/>
    <w:rsid w:val="501B12FA"/>
    <w:rsid w:val="502A3FE7"/>
    <w:rsid w:val="50437F47"/>
    <w:rsid w:val="504E0A1C"/>
    <w:rsid w:val="504F5E58"/>
    <w:rsid w:val="5050366A"/>
    <w:rsid w:val="50524B42"/>
    <w:rsid w:val="505F6968"/>
    <w:rsid w:val="50674DF4"/>
    <w:rsid w:val="506812DC"/>
    <w:rsid w:val="507546FB"/>
    <w:rsid w:val="5087340C"/>
    <w:rsid w:val="50945719"/>
    <w:rsid w:val="50957357"/>
    <w:rsid w:val="50985A88"/>
    <w:rsid w:val="509C6BA1"/>
    <w:rsid w:val="509D641C"/>
    <w:rsid w:val="50A0282F"/>
    <w:rsid w:val="50A33D09"/>
    <w:rsid w:val="50A77B3B"/>
    <w:rsid w:val="50A97965"/>
    <w:rsid w:val="50B131BD"/>
    <w:rsid w:val="50B8301B"/>
    <w:rsid w:val="50CC0E90"/>
    <w:rsid w:val="50CD0B1D"/>
    <w:rsid w:val="50DC2512"/>
    <w:rsid w:val="50DE4D41"/>
    <w:rsid w:val="50E47B0A"/>
    <w:rsid w:val="50ED166F"/>
    <w:rsid w:val="50F12DEB"/>
    <w:rsid w:val="50F24353"/>
    <w:rsid w:val="50FA1F48"/>
    <w:rsid w:val="50FB0C27"/>
    <w:rsid w:val="50FF230B"/>
    <w:rsid w:val="51082401"/>
    <w:rsid w:val="510B0A7B"/>
    <w:rsid w:val="510B1E42"/>
    <w:rsid w:val="510D415F"/>
    <w:rsid w:val="5116134F"/>
    <w:rsid w:val="5118245E"/>
    <w:rsid w:val="51191774"/>
    <w:rsid w:val="511E0724"/>
    <w:rsid w:val="512013C3"/>
    <w:rsid w:val="51220351"/>
    <w:rsid w:val="51224F3F"/>
    <w:rsid w:val="51296729"/>
    <w:rsid w:val="512970B2"/>
    <w:rsid w:val="51323A6D"/>
    <w:rsid w:val="513736F6"/>
    <w:rsid w:val="514D7F52"/>
    <w:rsid w:val="51515572"/>
    <w:rsid w:val="5157778E"/>
    <w:rsid w:val="5158272B"/>
    <w:rsid w:val="516F0D9A"/>
    <w:rsid w:val="51832318"/>
    <w:rsid w:val="518971ED"/>
    <w:rsid w:val="51967504"/>
    <w:rsid w:val="51A100F9"/>
    <w:rsid w:val="51A134CC"/>
    <w:rsid w:val="51B10993"/>
    <w:rsid w:val="51B31CDE"/>
    <w:rsid w:val="51B5657C"/>
    <w:rsid w:val="51B97320"/>
    <w:rsid w:val="51CB2862"/>
    <w:rsid w:val="51D35AC5"/>
    <w:rsid w:val="51DF5EE2"/>
    <w:rsid w:val="51E10EC5"/>
    <w:rsid w:val="51E11A88"/>
    <w:rsid w:val="51E4639C"/>
    <w:rsid w:val="51FE1EB4"/>
    <w:rsid w:val="520157DD"/>
    <w:rsid w:val="52042995"/>
    <w:rsid w:val="52087915"/>
    <w:rsid w:val="520F474A"/>
    <w:rsid w:val="521366A5"/>
    <w:rsid w:val="521427E5"/>
    <w:rsid w:val="52153D05"/>
    <w:rsid w:val="52203C7C"/>
    <w:rsid w:val="52204E3C"/>
    <w:rsid w:val="522119F4"/>
    <w:rsid w:val="5222456F"/>
    <w:rsid w:val="522409F1"/>
    <w:rsid w:val="523E0171"/>
    <w:rsid w:val="52443F13"/>
    <w:rsid w:val="52465F54"/>
    <w:rsid w:val="52527F91"/>
    <w:rsid w:val="5255718B"/>
    <w:rsid w:val="52624237"/>
    <w:rsid w:val="52626852"/>
    <w:rsid w:val="52647786"/>
    <w:rsid w:val="52660409"/>
    <w:rsid w:val="52691CEF"/>
    <w:rsid w:val="527A116F"/>
    <w:rsid w:val="52826223"/>
    <w:rsid w:val="52833F88"/>
    <w:rsid w:val="528D054C"/>
    <w:rsid w:val="5291550A"/>
    <w:rsid w:val="529156DF"/>
    <w:rsid w:val="529A1137"/>
    <w:rsid w:val="52A622E2"/>
    <w:rsid w:val="52AC685B"/>
    <w:rsid w:val="52B1645E"/>
    <w:rsid w:val="52C418D2"/>
    <w:rsid w:val="52C41EA5"/>
    <w:rsid w:val="52C45067"/>
    <w:rsid w:val="52C836EB"/>
    <w:rsid w:val="52D16561"/>
    <w:rsid w:val="52D9769B"/>
    <w:rsid w:val="52DB3C85"/>
    <w:rsid w:val="52DE7FEB"/>
    <w:rsid w:val="52E129E7"/>
    <w:rsid w:val="52E701B7"/>
    <w:rsid w:val="52E82EC3"/>
    <w:rsid w:val="52EE34B2"/>
    <w:rsid w:val="52FB1613"/>
    <w:rsid w:val="53084914"/>
    <w:rsid w:val="532B1F08"/>
    <w:rsid w:val="533C5A79"/>
    <w:rsid w:val="53455292"/>
    <w:rsid w:val="53461A42"/>
    <w:rsid w:val="53461D72"/>
    <w:rsid w:val="53483DF3"/>
    <w:rsid w:val="53485467"/>
    <w:rsid w:val="534F794F"/>
    <w:rsid w:val="53502C2C"/>
    <w:rsid w:val="53621C23"/>
    <w:rsid w:val="53653D3E"/>
    <w:rsid w:val="536900F0"/>
    <w:rsid w:val="536D1C35"/>
    <w:rsid w:val="53750EF7"/>
    <w:rsid w:val="5390208E"/>
    <w:rsid w:val="53917015"/>
    <w:rsid w:val="539B1075"/>
    <w:rsid w:val="53A37B0D"/>
    <w:rsid w:val="53A86CFC"/>
    <w:rsid w:val="53AC17E0"/>
    <w:rsid w:val="53AC42AC"/>
    <w:rsid w:val="53B275F6"/>
    <w:rsid w:val="53B612F2"/>
    <w:rsid w:val="53B724AF"/>
    <w:rsid w:val="53BC1D1A"/>
    <w:rsid w:val="53BC7D8A"/>
    <w:rsid w:val="53C3550A"/>
    <w:rsid w:val="53CF4463"/>
    <w:rsid w:val="53D75012"/>
    <w:rsid w:val="53DB0468"/>
    <w:rsid w:val="53F342C8"/>
    <w:rsid w:val="53F84C14"/>
    <w:rsid w:val="53FB3F6A"/>
    <w:rsid w:val="54045D31"/>
    <w:rsid w:val="540817BB"/>
    <w:rsid w:val="540E41E7"/>
    <w:rsid w:val="54106CA6"/>
    <w:rsid w:val="54123EA6"/>
    <w:rsid w:val="541F126E"/>
    <w:rsid w:val="54230505"/>
    <w:rsid w:val="542B7D85"/>
    <w:rsid w:val="543512B2"/>
    <w:rsid w:val="5438056D"/>
    <w:rsid w:val="543D38C7"/>
    <w:rsid w:val="544B19FF"/>
    <w:rsid w:val="544B51E5"/>
    <w:rsid w:val="544C3429"/>
    <w:rsid w:val="54523A54"/>
    <w:rsid w:val="54545D5F"/>
    <w:rsid w:val="5456436D"/>
    <w:rsid w:val="546537C4"/>
    <w:rsid w:val="54667494"/>
    <w:rsid w:val="547D04CD"/>
    <w:rsid w:val="5491674B"/>
    <w:rsid w:val="54A4171E"/>
    <w:rsid w:val="54A57BB3"/>
    <w:rsid w:val="54B906EA"/>
    <w:rsid w:val="54BF419A"/>
    <w:rsid w:val="54C96C6D"/>
    <w:rsid w:val="54CD26B0"/>
    <w:rsid w:val="54E10573"/>
    <w:rsid w:val="54E90C9C"/>
    <w:rsid w:val="54F43B90"/>
    <w:rsid w:val="55066F08"/>
    <w:rsid w:val="5507381A"/>
    <w:rsid w:val="550E01BD"/>
    <w:rsid w:val="551415E2"/>
    <w:rsid w:val="551A6C6B"/>
    <w:rsid w:val="55235E30"/>
    <w:rsid w:val="55432EB8"/>
    <w:rsid w:val="55463F5B"/>
    <w:rsid w:val="55475B0D"/>
    <w:rsid w:val="5548157C"/>
    <w:rsid w:val="554863B8"/>
    <w:rsid w:val="5555770C"/>
    <w:rsid w:val="55560268"/>
    <w:rsid w:val="55661533"/>
    <w:rsid w:val="556F5E1A"/>
    <w:rsid w:val="55741056"/>
    <w:rsid w:val="55791361"/>
    <w:rsid w:val="557B6B2B"/>
    <w:rsid w:val="558351D1"/>
    <w:rsid w:val="55877DF9"/>
    <w:rsid w:val="558A4132"/>
    <w:rsid w:val="559F173A"/>
    <w:rsid w:val="55AC2A2D"/>
    <w:rsid w:val="55B0300F"/>
    <w:rsid w:val="55B10E0C"/>
    <w:rsid w:val="55B62D99"/>
    <w:rsid w:val="55BD63A9"/>
    <w:rsid w:val="55C946A6"/>
    <w:rsid w:val="55CB06E3"/>
    <w:rsid w:val="55CC0B49"/>
    <w:rsid w:val="55D53A3D"/>
    <w:rsid w:val="55D66F30"/>
    <w:rsid w:val="55D8703F"/>
    <w:rsid w:val="55DA611C"/>
    <w:rsid w:val="55E15A70"/>
    <w:rsid w:val="55F93187"/>
    <w:rsid w:val="560D181B"/>
    <w:rsid w:val="561815A2"/>
    <w:rsid w:val="561977E3"/>
    <w:rsid w:val="5630661A"/>
    <w:rsid w:val="563B18C7"/>
    <w:rsid w:val="56494199"/>
    <w:rsid w:val="56581D07"/>
    <w:rsid w:val="565E398E"/>
    <w:rsid w:val="565F4B00"/>
    <w:rsid w:val="56611F01"/>
    <w:rsid w:val="56791DE5"/>
    <w:rsid w:val="56AC7BCD"/>
    <w:rsid w:val="56B87265"/>
    <w:rsid w:val="56C2705A"/>
    <w:rsid w:val="56DA7B4D"/>
    <w:rsid w:val="56E21353"/>
    <w:rsid w:val="56F23A4F"/>
    <w:rsid w:val="56F718D3"/>
    <w:rsid w:val="56FA6595"/>
    <w:rsid w:val="56FF2BE5"/>
    <w:rsid w:val="57000B67"/>
    <w:rsid w:val="57002D2C"/>
    <w:rsid w:val="57006A64"/>
    <w:rsid w:val="570850AA"/>
    <w:rsid w:val="570A3450"/>
    <w:rsid w:val="57155229"/>
    <w:rsid w:val="57200B63"/>
    <w:rsid w:val="57213C62"/>
    <w:rsid w:val="5723178A"/>
    <w:rsid w:val="572E3655"/>
    <w:rsid w:val="572F1200"/>
    <w:rsid w:val="5730000D"/>
    <w:rsid w:val="573B2D6F"/>
    <w:rsid w:val="5740796C"/>
    <w:rsid w:val="574166D2"/>
    <w:rsid w:val="5749576E"/>
    <w:rsid w:val="575B25B7"/>
    <w:rsid w:val="57636C94"/>
    <w:rsid w:val="576471A6"/>
    <w:rsid w:val="57695050"/>
    <w:rsid w:val="576F67EC"/>
    <w:rsid w:val="57882CFD"/>
    <w:rsid w:val="57950F4C"/>
    <w:rsid w:val="57952103"/>
    <w:rsid w:val="57966FD7"/>
    <w:rsid w:val="5797100C"/>
    <w:rsid w:val="579A6E67"/>
    <w:rsid w:val="57A501B2"/>
    <w:rsid w:val="57A50274"/>
    <w:rsid w:val="57A61C5F"/>
    <w:rsid w:val="57A646D9"/>
    <w:rsid w:val="57AA2D40"/>
    <w:rsid w:val="57AD6BB5"/>
    <w:rsid w:val="57AD6F26"/>
    <w:rsid w:val="57B152DB"/>
    <w:rsid w:val="57B64263"/>
    <w:rsid w:val="57BA517D"/>
    <w:rsid w:val="57BF2AC3"/>
    <w:rsid w:val="57C156C8"/>
    <w:rsid w:val="57C17085"/>
    <w:rsid w:val="57C31E4A"/>
    <w:rsid w:val="57F10061"/>
    <w:rsid w:val="582E41C9"/>
    <w:rsid w:val="583120BF"/>
    <w:rsid w:val="58367BFA"/>
    <w:rsid w:val="5839331D"/>
    <w:rsid w:val="583969CB"/>
    <w:rsid w:val="584302DC"/>
    <w:rsid w:val="58477C34"/>
    <w:rsid w:val="584D0815"/>
    <w:rsid w:val="58535244"/>
    <w:rsid w:val="585760A2"/>
    <w:rsid w:val="586324DA"/>
    <w:rsid w:val="58663D34"/>
    <w:rsid w:val="58683E50"/>
    <w:rsid w:val="58696917"/>
    <w:rsid w:val="586C6EBC"/>
    <w:rsid w:val="588102A4"/>
    <w:rsid w:val="58824593"/>
    <w:rsid w:val="588805DE"/>
    <w:rsid w:val="58922414"/>
    <w:rsid w:val="58922742"/>
    <w:rsid w:val="589E1A25"/>
    <w:rsid w:val="58A558F7"/>
    <w:rsid w:val="58A573F5"/>
    <w:rsid w:val="58AA5221"/>
    <w:rsid w:val="58B606CF"/>
    <w:rsid w:val="58CC409F"/>
    <w:rsid w:val="58CD4299"/>
    <w:rsid w:val="58D300C1"/>
    <w:rsid w:val="58DE775E"/>
    <w:rsid w:val="58E440FE"/>
    <w:rsid w:val="58E73BE7"/>
    <w:rsid w:val="58E95FEA"/>
    <w:rsid w:val="58F92870"/>
    <w:rsid w:val="590609C7"/>
    <w:rsid w:val="590A1350"/>
    <w:rsid w:val="590C1FEF"/>
    <w:rsid w:val="59174765"/>
    <w:rsid w:val="591F3D4C"/>
    <w:rsid w:val="5932025B"/>
    <w:rsid w:val="593B4D1E"/>
    <w:rsid w:val="593C7301"/>
    <w:rsid w:val="5957333B"/>
    <w:rsid w:val="596003EE"/>
    <w:rsid w:val="59641F24"/>
    <w:rsid w:val="59681C3C"/>
    <w:rsid w:val="596C65FC"/>
    <w:rsid w:val="59741E09"/>
    <w:rsid w:val="59747622"/>
    <w:rsid w:val="59767BF5"/>
    <w:rsid w:val="59771D9E"/>
    <w:rsid w:val="5979418C"/>
    <w:rsid w:val="597E0270"/>
    <w:rsid w:val="5986345F"/>
    <w:rsid w:val="598C7E42"/>
    <w:rsid w:val="5995408F"/>
    <w:rsid w:val="5998557D"/>
    <w:rsid w:val="599A76C2"/>
    <w:rsid w:val="599C0813"/>
    <w:rsid w:val="599F0359"/>
    <w:rsid w:val="59A607BC"/>
    <w:rsid w:val="59AE3C0F"/>
    <w:rsid w:val="59B07300"/>
    <w:rsid w:val="59B07FB1"/>
    <w:rsid w:val="59B57FA8"/>
    <w:rsid w:val="59BE09ED"/>
    <w:rsid w:val="59C406D1"/>
    <w:rsid w:val="59D05500"/>
    <w:rsid w:val="59DD28A6"/>
    <w:rsid w:val="59DD4297"/>
    <w:rsid w:val="59E75A1E"/>
    <w:rsid w:val="59EB6439"/>
    <w:rsid w:val="59F4357E"/>
    <w:rsid w:val="59F827D9"/>
    <w:rsid w:val="59FA6429"/>
    <w:rsid w:val="59FD602A"/>
    <w:rsid w:val="5A041AD7"/>
    <w:rsid w:val="5A070E9C"/>
    <w:rsid w:val="5A0B0154"/>
    <w:rsid w:val="5A0D6618"/>
    <w:rsid w:val="5A251C8F"/>
    <w:rsid w:val="5A367E74"/>
    <w:rsid w:val="5A5058CB"/>
    <w:rsid w:val="5A555F76"/>
    <w:rsid w:val="5A6760B5"/>
    <w:rsid w:val="5A6B46D9"/>
    <w:rsid w:val="5A7652F3"/>
    <w:rsid w:val="5A7E7A8F"/>
    <w:rsid w:val="5A836FDF"/>
    <w:rsid w:val="5A8A56BF"/>
    <w:rsid w:val="5A8C18DD"/>
    <w:rsid w:val="5A8F5646"/>
    <w:rsid w:val="5A94004B"/>
    <w:rsid w:val="5A98006A"/>
    <w:rsid w:val="5AA07A36"/>
    <w:rsid w:val="5AA258CA"/>
    <w:rsid w:val="5AA90BDD"/>
    <w:rsid w:val="5AAB6BA6"/>
    <w:rsid w:val="5AB87E0B"/>
    <w:rsid w:val="5AC05D65"/>
    <w:rsid w:val="5AC9244F"/>
    <w:rsid w:val="5ACA6932"/>
    <w:rsid w:val="5ADE2BBA"/>
    <w:rsid w:val="5AE802C5"/>
    <w:rsid w:val="5AEA6B64"/>
    <w:rsid w:val="5AEE6466"/>
    <w:rsid w:val="5AF74542"/>
    <w:rsid w:val="5AF97841"/>
    <w:rsid w:val="5AFC1DFF"/>
    <w:rsid w:val="5B02167F"/>
    <w:rsid w:val="5B03131C"/>
    <w:rsid w:val="5B093548"/>
    <w:rsid w:val="5B09715C"/>
    <w:rsid w:val="5B0E549E"/>
    <w:rsid w:val="5B130D39"/>
    <w:rsid w:val="5B1A68F5"/>
    <w:rsid w:val="5B1D34B1"/>
    <w:rsid w:val="5B2B7067"/>
    <w:rsid w:val="5B2F694C"/>
    <w:rsid w:val="5B304F60"/>
    <w:rsid w:val="5B32089C"/>
    <w:rsid w:val="5B39513D"/>
    <w:rsid w:val="5B3E3807"/>
    <w:rsid w:val="5B443E3A"/>
    <w:rsid w:val="5B4F1FDC"/>
    <w:rsid w:val="5B636FA8"/>
    <w:rsid w:val="5B685FE2"/>
    <w:rsid w:val="5B6A0AD0"/>
    <w:rsid w:val="5B6B186F"/>
    <w:rsid w:val="5B6E342D"/>
    <w:rsid w:val="5B74360E"/>
    <w:rsid w:val="5B7F6D96"/>
    <w:rsid w:val="5B8158C8"/>
    <w:rsid w:val="5B8541C5"/>
    <w:rsid w:val="5B8A7460"/>
    <w:rsid w:val="5B8B09AB"/>
    <w:rsid w:val="5B923CD5"/>
    <w:rsid w:val="5B9D3914"/>
    <w:rsid w:val="5BAB4D57"/>
    <w:rsid w:val="5BB02991"/>
    <w:rsid w:val="5BBF2701"/>
    <w:rsid w:val="5BED535D"/>
    <w:rsid w:val="5BED7BB2"/>
    <w:rsid w:val="5BEE3ADC"/>
    <w:rsid w:val="5BFC7B76"/>
    <w:rsid w:val="5C094DB3"/>
    <w:rsid w:val="5C1102B0"/>
    <w:rsid w:val="5C184EF3"/>
    <w:rsid w:val="5C1D60C8"/>
    <w:rsid w:val="5C200928"/>
    <w:rsid w:val="5C3D18C9"/>
    <w:rsid w:val="5C4F18D5"/>
    <w:rsid w:val="5C57422B"/>
    <w:rsid w:val="5C5920B9"/>
    <w:rsid w:val="5C5B2FE8"/>
    <w:rsid w:val="5C742923"/>
    <w:rsid w:val="5C79451E"/>
    <w:rsid w:val="5C8678C1"/>
    <w:rsid w:val="5C8869EB"/>
    <w:rsid w:val="5C8C2731"/>
    <w:rsid w:val="5C93243D"/>
    <w:rsid w:val="5C933B25"/>
    <w:rsid w:val="5C9C7311"/>
    <w:rsid w:val="5CA819CD"/>
    <w:rsid w:val="5CAC54B9"/>
    <w:rsid w:val="5CAD75BC"/>
    <w:rsid w:val="5CC03785"/>
    <w:rsid w:val="5CC30737"/>
    <w:rsid w:val="5CC30B73"/>
    <w:rsid w:val="5CC65634"/>
    <w:rsid w:val="5CC65D8C"/>
    <w:rsid w:val="5CC8798E"/>
    <w:rsid w:val="5CCF592A"/>
    <w:rsid w:val="5CD00C39"/>
    <w:rsid w:val="5CE43EE0"/>
    <w:rsid w:val="5CE963C2"/>
    <w:rsid w:val="5CEF7531"/>
    <w:rsid w:val="5CF15B09"/>
    <w:rsid w:val="5CF313EF"/>
    <w:rsid w:val="5CFF436D"/>
    <w:rsid w:val="5D083D48"/>
    <w:rsid w:val="5D090453"/>
    <w:rsid w:val="5D0A5312"/>
    <w:rsid w:val="5D0B519F"/>
    <w:rsid w:val="5D0C1626"/>
    <w:rsid w:val="5D0F1FBD"/>
    <w:rsid w:val="5D1718BE"/>
    <w:rsid w:val="5D1F240F"/>
    <w:rsid w:val="5D254995"/>
    <w:rsid w:val="5D485840"/>
    <w:rsid w:val="5D51714C"/>
    <w:rsid w:val="5D535034"/>
    <w:rsid w:val="5D54036D"/>
    <w:rsid w:val="5D6B6FDD"/>
    <w:rsid w:val="5D711D7F"/>
    <w:rsid w:val="5D7602B3"/>
    <w:rsid w:val="5D7621CE"/>
    <w:rsid w:val="5D766ADE"/>
    <w:rsid w:val="5D7F1010"/>
    <w:rsid w:val="5D8240E3"/>
    <w:rsid w:val="5D86445A"/>
    <w:rsid w:val="5D897178"/>
    <w:rsid w:val="5D962018"/>
    <w:rsid w:val="5D9A703F"/>
    <w:rsid w:val="5DA40595"/>
    <w:rsid w:val="5DAC1755"/>
    <w:rsid w:val="5DAC7E65"/>
    <w:rsid w:val="5DB13ADE"/>
    <w:rsid w:val="5DB4019F"/>
    <w:rsid w:val="5DBB72FE"/>
    <w:rsid w:val="5DC70600"/>
    <w:rsid w:val="5DC717A6"/>
    <w:rsid w:val="5DC8665F"/>
    <w:rsid w:val="5DCD3D6F"/>
    <w:rsid w:val="5DCE5C1F"/>
    <w:rsid w:val="5DDA33C1"/>
    <w:rsid w:val="5DDC1927"/>
    <w:rsid w:val="5DE247A3"/>
    <w:rsid w:val="5DE53D04"/>
    <w:rsid w:val="5DE65116"/>
    <w:rsid w:val="5DEE00B1"/>
    <w:rsid w:val="5DF12A41"/>
    <w:rsid w:val="5DF5215D"/>
    <w:rsid w:val="5DFA2928"/>
    <w:rsid w:val="5DFD670B"/>
    <w:rsid w:val="5DFE1DC2"/>
    <w:rsid w:val="5E006CAF"/>
    <w:rsid w:val="5E0B0CF6"/>
    <w:rsid w:val="5E0C09BB"/>
    <w:rsid w:val="5E0F3961"/>
    <w:rsid w:val="5E143748"/>
    <w:rsid w:val="5E1A5910"/>
    <w:rsid w:val="5E2106E9"/>
    <w:rsid w:val="5E2978A3"/>
    <w:rsid w:val="5E2D1087"/>
    <w:rsid w:val="5E3522CF"/>
    <w:rsid w:val="5E3F07D8"/>
    <w:rsid w:val="5E4963F1"/>
    <w:rsid w:val="5E4D12DF"/>
    <w:rsid w:val="5E4D4FC9"/>
    <w:rsid w:val="5E617B22"/>
    <w:rsid w:val="5E6F15A4"/>
    <w:rsid w:val="5E706F71"/>
    <w:rsid w:val="5E733AFE"/>
    <w:rsid w:val="5E786107"/>
    <w:rsid w:val="5E803A23"/>
    <w:rsid w:val="5E8237DF"/>
    <w:rsid w:val="5E8B3284"/>
    <w:rsid w:val="5E9F73EE"/>
    <w:rsid w:val="5EB3655C"/>
    <w:rsid w:val="5EB70C72"/>
    <w:rsid w:val="5EBD7906"/>
    <w:rsid w:val="5EC12590"/>
    <w:rsid w:val="5EC4123A"/>
    <w:rsid w:val="5EC72E48"/>
    <w:rsid w:val="5ED0419C"/>
    <w:rsid w:val="5ED27DCA"/>
    <w:rsid w:val="5ED44AFC"/>
    <w:rsid w:val="5ED722D9"/>
    <w:rsid w:val="5ED908A4"/>
    <w:rsid w:val="5EDB38C8"/>
    <w:rsid w:val="5EDD75E8"/>
    <w:rsid w:val="5EDF3EB7"/>
    <w:rsid w:val="5EF0691C"/>
    <w:rsid w:val="5EF25A1B"/>
    <w:rsid w:val="5F0A54CE"/>
    <w:rsid w:val="5F215264"/>
    <w:rsid w:val="5F3B7E49"/>
    <w:rsid w:val="5F460402"/>
    <w:rsid w:val="5F4D03DB"/>
    <w:rsid w:val="5F5C0E82"/>
    <w:rsid w:val="5F5E0D5A"/>
    <w:rsid w:val="5F5E5CA5"/>
    <w:rsid w:val="5F645D67"/>
    <w:rsid w:val="5F6B3D85"/>
    <w:rsid w:val="5F6B564E"/>
    <w:rsid w:val="5F6B7DEC"/>
    <w:rsid w:val="5F6E0461"/>
    <w:rsid w:val="5F747AD1"/>
    <w:rsid w:val="5F78397E"/>
    <w:rsid w:val="5F794CF2"/>
    <w:rsid w:val="5F7E2D90"/>
    <w:rsid w:val="5F801DE2"/>
    <w:rsid w:val="5F8550C7"/>
    <w:rsid w:val="5F86408B"/>
    <w:rsid w:val="5F982EAC"/>
    <w:rsid w:val="5F9A3E47"/>
    <w:rsid w:val="5FAA6187"/>
    <w:rsid w:val="5FBF19D4"/>
    <w:rsid w:val="5FCA2C2A"/>
    <w:rsid w:val="5FD712CD"/>
    <w:rsid w:val="5FE66AE4"/>
    <w:rsid w:val="5FEB593B"/>
    <w:rsid w:val="5FFC34AB"/>
    <w:rsid w:val="5FFF190C"/>
    <w:rsid w:val="601005C2"/>
    <w:rsid w:val="60174A4F"/>
    <w:rsid w:val="601B33EC"/>
    <w:rsid w:val="60303445"/>
    <w:rsid w:val="603303D1"/>
    <w:rsid w:val="60395379"/>
    <w:rsid w:val="603F6EDC"/>
    <w:rsid w:val="60406A93"/>
    <w:rsid w:val="60450393"/>
    <w:rsid w:val="6045087B"/>
    <w:rsid w:val="60567839"/>
    <w:rsid w:val="6059292E"/>
    <w:rsid w:val="60595F9E"/>
    <w:rsid w:val="606A0FF4"/>
    <w:rsid w:val="606B478A"/>
    <w:rsid w:val="606E27FE"/>
    <w:rsid w:val="608E41C0"/>
    <w:rsid w:val="60942943"/>
    <w:rsid w:val="60B16E66"/>
    <w:rsid w:val="60DD641D"/>
    <w:rsid w:val="60E00A33"/>
    <w:rsid w:val="60EF3B13"/>
    <w:rsid w:val="60FC68D3"/>
    <w:rsid w:val="61021F62"/>
    <w:rsid w:val="610E38FC"/>
    <w:rsid w:val="611722A2"/>
    <w:rsid w:val="61180C9D"/>
    <w:rsid w:val="611C0456"/>
    <w:rsid w:val="61252B28"/>
    <w:rsid w:val="61314937"/>
    <w:rsid w:val="6152291A"/>
    <w:rsid w:val="61551AF2"/>
    <w:rsid w:val="615578FA"/>
    <w:rsid w:val="61561F9F"/>
    <w:rsid w:val="615716EB"/>
    <w:rsid w:val="616C61A7"/>
    <w:rsid w:val="616F44B1"/>
    <w:rsid w:val="617764AE"/>
    <w:rsid w:val="617827A7"/>
    <w:rsid w:val="61784E29"/>
    <w:rsid w:val="617F501C"/>
    <w:rsid w:val="61860707"/>
    <w:rsid w:val="61952AD8"/>
    <w:rsid w:val="619858D0"/>
    <w:rsid w:val="619E0BD0"/>
    <w:rsid w:val="619E41CF"/>
    <w:rsid w:val="61BB7D24"/>
    <w:rsid w:val="61BC6B36"/>
    <w:rsid w:val="61BE39F8"/>
    <w:rsid w:val="61C54A2C"/>
    <w:rsid w:val="61C839A7"/>
    <w:rsid w:val="61CA47AE"/>
    <w:rsid w:val="61DA72AB"/>
    <w:rsid w:val="61E43D0E"/>
    <w:rsid w:val="61F9272E"/>
    <w:rsid w:val="61FA1902"/>
    <w:rsid w:val="62156036"/>
    <w:rsid w:val="622A6EC2"/>
    <w:rsid w:val="622F47B0"/>
    <w:rsid w:val="62365F09"/>
    <w:rsid w:val="62390CB6"/>
    <w:rsid w:val="623A5F53"/>
    <w:rsid w:val="62435DCB"/>
    <w:rsid w:val="624A10A9"/>
    <w:rsid w:val="624B58DB"/>
    <w:rsid w:val="628407B1"/>
    <w:rsid w:val="628E2E22"/>
    <w:rsid w:val="62932032"/>
    <w:rsid w:val="62934A57"/>
    <w:rsid w:val="629813F8"/>
    <w:rsid w:val="62A60A16"/>
    <w:rsid w:val="62A97D63"/>
    <w:rsid w:val="62AB777F"/>
    <w:rsid w:val="62AD5A83"/>
    <w:rsid w:val="62AE20B2"/>
    <w:rsid w:val="62C40A78"/>
    <w:rsid w:val="62CA45A4"/>
    <w:rsid w:val="62CD3C18"/>
    <w:rsid w:val="62D154F4"/>
    <w:rsid w:val="62DB45F3"/>
    <w:rsid w:val="62DB66DB"/>
    <w:rsid w:val="62DD2D1D"/>
    <w:rsid w:val="62E06987"/>
    <w:rsid w:val="62E3363E"/>
    <w:rsid w:val="62E46E82"/>
    <w:rsid w:val="62EC2A0D"/>
    <w:rsid w:val="62ED2730"/>
    <w:rsid w:val="62ED4F35"/>
    <w:rsid w:val="62EF4F95"/>
    <w:rsid w:val="62F2372C"/>
    <w:rsid w:val="62FC2F6E"/>
    <w:rsid w:val="63005F59"/>
    <w:rsid w:val="63026CED"/>
    <w:rsid w:val="631509E4"/>
    <w:rsid w:val="631B5D73"/>
    <w:rsid w:val="631E6003"/>
    <w:rsid w:val="632161A3"/>
    <w:rsid w:val="632A37BB"/>
    <w:rsid w:val="632D4F26"/>
    <w:rsid w:val="63343DAE"/>
    <w:rsid w:val="63366CF1"/>
    <w:rsid w:val="633D491F"/>
    <w:rsid w:val="633F7C7C"/>
    <w:rsid w:val="6347004C"/>
    <w:rsid w:val="6348218C"/>
    <w:rsid w:val="634906C0"/>
    <w:rsid w:val="634D119A"/>
    <w:rsid w:val="634F1A75"/>
    <w:rsid w:val="63662614"/>
    <w:rsid w:val="636B4C33"/>
    <w:rsid w:val="636C64F0"/>
    <w:rsid w:val="636F4D01"/>
    <w:rsid w:val="637C52E7"/>
    <w:rsid w:val="637F5EF4"/>
    <w:rsid w:val="63801807"/>
    <w:rsid w:val="63821837"/>
    <w:rsid w:val="63983B46"/>
    <w:rsid w:val="63A04041"/>
    <w:rsid w:val="63AF30A8"/>
    <w:rsid w:val="63B66091"/>
    <w:rsid w:val="63B84349"/>
    <w:rsid w:val="63B87B36"/>
    <w:rsid w:val="63BD2CDF"/>
    <w:rsid w:val="63BE441F"/>
    <w:rsid w:val="63C30706"/>
    <w:rsid w:val="63CE07EC"/>
    <w:rsid w:val="63D64C7A"/>
    <w:rsid w:val="63EA18E6"/>
    <w:rsid w:val="63EE35EE"/>
    <w:rsid w:val="63F66E28"/>
    <w:rsid w:val="63F71815"/>
    <w:rsid w:val="63FD003F"/>
    <w:rsid w:val="64012899"/>
    <w:rsid w:val="640A3456"/>
    <w:rsid w:val="641360FB"/>
    <w:rsid w:val="64183B3A"/>
    <w:rsid w:val="641A2856"/>
    <w:rsid w:val="64254CA9"/>
    <w:rsid w:val="643D4780"/>
    <w:rsid w:val="643E241F"/>
    <w:rsid w:val="644E6B71"/>
    <w:rsid w:val="645050FA"/>
    <w:rsid w:val="64533603"/>
    <w:rsid w:val="645F5C12"/>
    <w:rsid w:val="64695447"/>
    <w:rsid w:val="646A3702"/>
    <w:rsid w:val="64704A63"/>
    <w:rsid w:val="64725549"/>
    <w:rsid w:val="647532BD"/>
    <w:rsid w:val="647A288D"/>
    <w:rsid w:val="647B128B"/>
    <w:rsid w:val="647B3E17"/>
    <w:rsid w:val="64910CD9"/>
    <w:rsid w:val="64A30365"/>
    <w:rsid w:val="64AA3309"/>
    <w:rsid w:val="64AA3E10"/>
    <w:rsid w:val="64AE4354"/>
    <w:rsid w:val="64B972BE"/>
    <w:rsid w:val="64BD1347"/>
    <w:rsid w:val="64BD4E54"/>
    <w:rsid w:val="64C24FBD"/>
    <w:rsid w:val="64C5082B"/>
    <w:rsid w:val="64C8345D"/>
    <w:rsid w:val="64CB72F5"/>
    <w:rsid w:val="64D70E03"/>
    <w:rsid w:val="64DA45FF"/>
    <w:rsid w:val="64DE09CD"/>
    <w:rsid w:val="64E06343"/>
    <w:rsid w:val="64EA0439"/>
    <w:rsid w:val="64EF7A50"/>
    <w:rsid w:val="64F06511"/>
    <w:rsid w:val="64FF6DF5"/>
    <w:rsid w:val="65026A30"/>
    <w:rsid w:val="650B60F2"/>
    <w:rsid w:val="650E3602"/>
    <w:rsid w:val="6514571A"/>
    <w:rsid w:val="6514758F"/>
    <w:rsid w:val="65165191"/>
    <w:rsid w:val="65227FE9"/>
    <w:rsid w:val="65274189"/>
    <w:rsid w:val="65314887"/>
    <w:rsid w:val="654273A2"/>
    <w:rsid w:val="654D3A68"/>
    <w:rsid w:val="65515A8C"/>
    <w:rsid w:val="655227FD"/>
    <w:rsid w:val="65540770"/>
    <w:rsid w:val="65664E54"/>
    <w:rsid w:val="656665D3"/>
    <w:rsid w:val="657B03B2"/>
    <w:rsid w:val="657C3D1E"/>
    <w:rsid w:val="658D070D"/>
    <w:rsid w:val="65907A4E"/>
    <w:rsid w:val="65950EF8"/>
    <w:rsid w:val="65AB40C0"/>
    <w:rsid w:val="65B338D0"/>
    <w:rsid w:val="65B445B5"/>
    <w:rsid w:val="65C203DF"/>
    <w:rsid w:val="65C653AB"/>
    <w:rsid w:val="65C80D0D"/>
    <w:rsid w:val="65D917F2"/>
    <w:rsid w:val="65EC4BEC"/>
    <w:rsid w:val="65F42A8E"/>
    <w:rsid w:val="65FD452A"/>
    <w:rsid w:val="66061444"/>
    <w:rsid w:val="6606776F"/>
    <w:rsid w:val="66180394"/>
    <w:rsid w:val="661F2D41"/>
    <w:rsid w:val="66366F92"/>
    <w:rsid w:val="66375B80"/>
    <w:rsid w:val="663A5677"/>
    <w:rsid w:val="66426477"/>
    <w:rsid w:val="66474439"/>
    <w:rsid w:val="66495441"/>
    <w:rsid w:val="664A2444"/>
    <w:rsid w:val="66540D83"/>
    <w:rsid w:val="66581BBC"/>
    <w:rsid w:val="66672105"/>
    <w:rsid w:val="66677CAC"/>
    <w:rsid w:val="666845A2"/>
    <w:rsid w:val="66714D68"/>
    <w:rsid w:val="66760DC5"/>
    <w:rsid w:val="667D480D"/>
    <w:rsid w:val="66887617"/>
    <w:rsid w:val="66984910"/>
    <w:rsid w:val="669B59E7"/>
    <w:rsid w:val="66A71BBE"/>
    <w:rsid w:val="66AD7F94"/>
    <w:rsid w:val="66B12236"/>
    <w:rsid w:val="66C855FF"/>
    <w:rsid w:val="66CF62BF"/>
    <w:rsid w:val="66D37B8D"/>
    <w:rsid w:val="66E8423D"/>
    <w:rsid w:val="66EA6D79"/>
    <w:rsid w:val="66EC2A73"/>
    <w:rsid w:val="66F028E3"/>
    <w:rsid w:val="66F5749B"/>
    <w:rsid w:val="6703581A"/>
    <w:rsid w:val="671359B7"/>
    <w:rsid w:val="67185A8E"/>
    <w:rsid w:val="671A19D9"/>
    <w:rsid w:val="671A3D72"/>
    <w:rsid w:val="671F2D72"/>
    <w:rsid w:val="67204A56"/>
    <w:rsid w:val="67255FB2"/>
    <w:rsid w:val="67271BB3"/>
    <w:rsid w:val="672826E9"/>
    <w:rsid w:val="6733494D"/>
    <w:rsid w:val="673522BC"/>
    <w:rsid w:val="673A79C2"/>
    <w:rsid w:val="674459AF"/>
    <w:rsid w:val="6753060D"/>
    <w:rsid w:val="675C67AF"/>
    <w:rsid w:val="67791B52"/>
    <w:rsid w:val="677A29C5"/>
    <w:rsid w:val="677E45A0"/>
    <w:rsid w:val="677F5D0D"/>
    <w:rsid w:val="6786497D"/>
    <w:rsid w:val="67872A49"/>
    <w:rsid w:val="67882A93"/>
    <w:rsid w:val="678F38BC"/>
    <w:rsid w:val="67965B48"/>
    <w:rsid w:val="67A943E9"/>
    <w:rsid w:val="67AA4760"/>
    <w:rsid w:val="67AD6DC0"/>
    <w:rsid w:val="67BA53CE"/>
    <w:rsid w:val="67C2591A"/>
    <w:rsid w:val="67C30CA4"/>
    <w:rsid w:val="67E13153"/>
    <w:rsid w:val="67E3779A"/>
    <w:rsid w:val="67ED58FA"/>
    <w:rsid w:val="67F507A9"/>
    <w:rsid w:val="67FA1B66"/>
    <w:rsid w:val="680A4D64"/>
    <w:rsid w:val="680E7852"/>
    <w:rsid w:val="681165DF"/>
    <w:rsid w:val="68206AA8"/>
    <w:rsid w:val="682072E8"/>
    <w:rsid w:val="68260E76"/>
    <w:rsid w:val="682D67EB"/>
    <w:rsid w:val="682F05C2"/>
    <w:rsid w:val="683A7919"/>
    <w:rsid w:val="683E7E47"/>
    <w:rsid w:val="68440EEC"/>
    <w:rsid w:val="684A6FFD"/>
    <w:rsid w:val="685378CE"/>
    <w:rsid w:val="6857778C"/>
    <w:rsid w:val="685B2AEB"/>
    <w:rsid w:val="685B5BC2"/>
    <w:rsid w:val="68613875"/>
    <w:rsid w:val="68622599"/>
    <w:rsid w:val="686A7AC1"/>
    <w:rsid w:val="686A7D67"/>
    <w:rsid w:val="687A3BC8"/>
    <w:rsid w:val="687B5854"/>
    <w:rsid w:val="68804EFC"/>
    <w:rsid w:val="688130BA"/>
    <w:rsid w:val="688346B4"/>
    <w:rsid w:val="688410AC"/>
    <w:rsid w:val="6886258F"/>
    <w:rsid w:val="688E188A"/>
    <w:rsid w:val="689147D1"/>
    <w:rsid w:val="68956F32"/>
    <w:rsid w:val="68A34C36"/>
    <w:rsid w:val="68A8486E"/>
    <w:rsid w:val="68A940B5"/>
    <w:rsid w:val="68C16AA1"/>
    <w:rsid w:val="68C271D0"/>
    <w:rsid w:val="68C426A5"/>
    <w:rsid w:val="68DA12D9"/>
    <w:rsid w:val="68F40B67"/>
    <w:rsid w:val="68F70E78"/>
    <w:rsid w:val="68FA3A40"/>
    <w:rsid w:val="69097D44"/>
    <w:rsid w:val="69143A90"/>
    <w:rsid w:val="69177FA7"/>
    <w:rsid w:val="69234727"/>
    <w:rsid w:val="69307509"/>
    <w:rsid w:val="694309C6"/>
    <w:rsid w:val="69457549"/>
    <w:rsid w:val="694D423C"/>
    <w:rsid w:val="694E623A"/>
    <w:rsid w:val="69547C77"/>
    <w:rsid w:val="695A0E2F"/>
    <w:rsid w:val="69643C47"/>
    <w:rsid w:val="69695D38"/>
    <w:rsid w:val="69732F52"/>
    <w:rsid w:val="69741E70"/>
    <w:rsid w:val="69847201"/>
    <w:rsid w:val="69860B94"/>
    <w:rsid w:val="698E6255"/>
    <w:rsid w:val="6990295B"/>
    <w:rsid w:val="69956DD0"/>
    <w:rsid w:val="69984E80"/>
    <w:rsid w:val="699A3C99"/>
    <w:rsid w:val="69A24F0E"/>
    <w:rsid w:val="69AD2238"/>
    <w:rsid w:val="69B7411A"/>
    <w:rsid w:val="69BC243A"/>
    <w:rsid w:val="69BE53C7"/>
    <w:rsid w:val="69CA5A8F"/>
    <w:rsid w:val="69CB015D"/>
    <w:rsid w:val="69CF3BF9"/>
    <w:rsid w:val="69D00CF3"/>
    <w:rsid w:val="69DD51EA"/>
    <w:rsid w:val="69E51F20"/>
    <w:rsid w:val="69E80700"/>
    <w:rsid w:val="69E8185C"/>
    <w:rsid w:val="69F556AB"/>
    <w:rsid w:val="69FD6977"/>
    <w:rsid w:val="69FD7122"/>
    <w:rsid w:val="69FE19B4"/>
    <w:rsid w:val="6A1F30FE"/>
    <w:rsid w:val="6A235975"/>
    <w:rsid w:val="6A2971AA"/>
    <w:rsid w:val="6A2D0CE2"/>
    <w:rsid w:val="6A321D74"/>
    <w:rsid w:val="6A34587C"/>
    <w:rsid w:val="6A397855"/>
    <w:rsid w:val="6A400776"/>
    <w:rsid w:val="6A473146"/>
    <w:rsid w:val="6A4D00FD"/>
    <w:rsid w:val="6A5307D8"/>
    <w:rsid w:val="6A6642AA"/>
    <w:rsid w:val="6A6A346F"/>
    <w:rsid w:val="6A6E5CE5"/>
    <w:rsid w:val="6A721764"/>
    <w:rsid w:val="6A826FDA"/>
    <w:rsid w:val="6A857977"/>
    <w:rsid w:val="6A8A5454"/>
    <w:rsid w:val="6AA45E3A"/>
    <w:rsid w:val="6AA7685F"/>
    <w:rsid w:val="6AAE7655"/>
    <w:rsid w:val="6AB077AD"/>
    <w:rsid w:val="6ABD00BE"/>
    <w:rsid w:val="6AD27C22"/>
    <w:rsid w:val="6ADB7183"/>
    <w:rsid w:val="6AE560B0"/>
    <w:rsid w:val="6AEA28C6"/>
    <w:rsid w:val="6AF33CFE"/>
    <w:rsid w:val="6AFB49D0"/>
    <w:rsid w:val="6AFC42A9"/>
    <w:rsid w:val="6AFD7431"/>
    <w:rsid w:val="6B051DF1"/>
    <w:rsid w:val="6B15539D"/>
    <w:rsid w:val="6B1A2310"/>
    <w:rsid w:val="6B246E34"/>
    <w:rsid w:val="6B28101E"/>
    <w:rsid w:val="6B2F0D68"/>
    <w:rsid w:val="6B2F162A"/>
    <w:rsid w:val="6B3F03D2"/>
    <w:rsid w:val="6B456EEE"/>
    <w:rsid w:val="6B4673DF"/>
    <w:rsid w:val="6B492CC0"/>
    <w:rsid w:val="6B500F24"/>
    <w:rsid w:val="6B510123"/>
    <w:rsid w:val="6B5A451D"/>
    <w:rsid w:val="6B6B33D1"/>
    <w:rsid w:val="6B6F155C"/>
    <w:rsid w:val="6B70322F"/>
    <w:rsid w:val="6B7F2304"/>
    <w:rsid w:val="6B8E126B"/>
    <w:rsid w:val="6B971742"/>
    <w:rsid w:val="6B991C92"/>
    <w:rsid w:val="6B9D6FDD"/>
    <w:rsid w:val="6BA02CFA"/>
    <w:rsid w:val="6BB027CC"/>
    <w:rsid w:val="6BB0499C"/>
    <w:rsid w:val="6BB8620A"/>
    <w:rsid w:val="6BBA043C"/>
    <w:rsid w:val="6BBC0552"/>
    <w:rsid w:val="6BBF61CF"/>
    <w:rsid w:val="6BC36779"/>
    <w:rsid w:val="6BC527DF"/>
    <w:rsid w:val="6BC668BD"/>
    <w:rsid w:val="6BC84E73"/>
    <w:rsid w:val="6BC94361"/>
    <w:rsid w:val="6BCB165A"/>
    <w:rsid w:val="6BCC27B1"/>
    <w:rsid w:val="6BD10DD4"/>
    <w:rsid w:val="6BE434AD"/>
    <w:rsid w:val="6BE837B9"/>
    <w:rsid w:val="6BFA4DC1"/>
    <w:rsid w:val="6C121948"/>
    <w:rsid w:val="6C144F2A"/>
    <w:rsid w:val="6C17550E"/>
    <w:rsid w:val="6C1C1335"/>
    <w:rsid w:val="6C1D51FA"/>
    <w:rsid w:val="6C1D73C1"/>
    <w:rsid w:val="6C1E79B4"/>
    <w:rsid w:val="6C351E27"/>
    <w:rsid w:val="6C3B043A"/>
    <w:rsid w:val="6C53360D"/>
    <w:rsid w:val="6C55338F"/>
    <w:rsid w:val="6C5B638C"/>
    <w:rsid w:val="6C6241DE"/>
    <w:rsid w:val="6C6A69EB"/>
    <w:rsid w:val="6C764B91"/>
    <w:rsid w:val="6C7B3BAF"/>
    <w:rsid w:val="6C7F3CD0"/>
    <w:rsid w:val="6C835F93"/>
    <w:rsid w:val="6C8961C2"/>
    <w:rsid w:val="6C972684"/>
    <w:rsid w:val="6CA94313"/>
    <w:rsid w:val="6CB5554F"/>
    <w:rsid w:val="6CB772F1"/>
    <w:rsid w:val="6CB77D36"/>
    <w:rsid w:val="6CB87C36"/>
    <w:rsid w:val="6CC401BC"/>
    <w:rsid w:val="6CC81647"/>
    <w:rsid w:val="6CCB1C40"/>
    <w:rsid w:val="6CCC082F"/>
    <w:rsid w:val="6CE114A1"/>
    <w:rsid w:val="6CEE7B90"/>
    <w:rsid w:val="6CF66A19"/>
    <w:rsid w:val="6D0C2C53"/>
    <w:rsid w:val="6D14133C"/>
    <w:rsid w:val="6D176763"/>
    <w:rsid w:val="6D1A573A"/>
    <w:rsid w:val="6D1E0752"/>
    <w:rsid w:val="6D236497"/>
    <w:rsid w:val="6D293037"/>
    <w:rsid w:val="6D3B41A8"/>
    <w:rsid w:val="6D430603"/>
    <w:rsid w:val="6D43540D"/>
    <w:rsid w:val="6D4A769A"/>
    <w:rsid w:val="6D4D2999"/>
    <w:rsid w:val="6D535AF6"/>
    <w:rsid w:val="6D550BA5"/>
    <w:rsid w:val="6D5B3A36"/>
    <w:rsid w:val="6D62557E"/>
    <w:rsid w:val="6D7919D3"/>
    <w:rsid w:val="6D83148D"/>
    <w:rsid w:val="6D853FBC"/>
    <w:rsid w:val="6D9510D7"/>
    <w:rsid w:val="6D9F7FB2"/>
    <w:rsid w:val="6DA140E4"/>
    <w:rsid w:val="6DA459DA"/>
    <w:rsid w:val="6DA767C8"/>
    <w:rsid w:val="6DA94EFF"/>
    <w:rsid w:val="6DB21D88"/>
    <w:rsid w:val="6DC81284"/>
    <w:rsid w:val="6DE05A9F"/>
    <w:rsid w:val="6DE201E9"/>
    <w:rsid w:val="6DF02946"/>
    <w:rsid w:val="6DF77AEA"/>
    <w:rsid w:val="6DFC0A3C"/>
    <w:rsid w:val="6E06513A"/>
    <w:rsid w:val="6E144771"/>
    <w:rsid w:val="6E203CB8"/>
    <w:rsid w:val="6E220E46"/>
    <w:rsid w:val="6E255F8D"/>
    <w:rsid w:val="6E3709A6"/>
    <w:rsid w:val="6E3A0DA2"/>
    <w:rsid w:val="6E520F94"/>
    <w:rsid w:val="6E592F9E"/>
    <w:rsid w:val="6E5B502D"/>
    <w:rsid w:val="6E600C41"/>
    <w:rsid w:val="6E665ABD"/>
    <w:rsid w:val="6E6F0A3D"/>
    <w:rsid w:val="6E6F3964"/>
    <w:rsid w:val="6E7D2ECF"/>
    <w:rsid w:val="6E893F46"/>
    <w:rsid w:val="6E922F2C"/>
    <w:rsid w:val="6E957190"/>
    <w:rsid w:val="6E964C2C"/>
    <w:rsid w:val="6E975B13"/>
    <w:rsid w:val="6E9A52B7"/>
    <w:rsid w:val="6EA52E09"/>
    <w:rsid w:val="6EBC18CC"/>
    <w:rsid w:val="6EC6178C"/>
    <w:rsid w:val="6ECC4ECD"/>
    <w:rsid w:val="6ED506EB"/>
    <w:rsid w:val="6ED63D08"/>
    <w:rsid w:val="6ED92756"/>
    <w:rsid w:val="6EDF783E"/>
    <w:rsid w:val="6EE234C0"/>
    <w:rsid w:val="6EE25BB6"/>
    <w:rsid w:val="6F0125BE"/>
    <w:rsid w:val="6F0C7590"/>
    <w:rsid w:val="6F224465"/>
    <w:rsid w:val="6F257CCA"/>
    <w:rsid w:val="6F2C3D0A"/>
    <w:rsid w:val="6F2D283B"/>
    <w:rsid w:val="6F2E02B8"/>
    <w:rsid w:val="6F31606A"/>
    <w:rsid w:val="6F331D37"/>
    <w:rsid w:val="6F415B22"/>
    <w:rsid w:val="6F482CA1"/>
    <w:rsid w:val="6F4B198F"/>
    <w:rsid w:val="6F4B44FC"/>
    <w:rsid w:val="6F4B4A6F"/>
    <w:rsid w:val="6F4E452C"/>
    <w:rsid w:val="6F55416B"/>
    <w:rsid w:val="6F575EF7"/>
    <w:rsid w:val="6F5C4C8E"/>
    <w:rsid w:val="6F5D7C5B"/>
    <w:rsid w:val="6F5E5CDC"/>
    <w:rsid w:val="6F6850FA"/>
    <w:rsid w:val="6F6B59B5"/>
    <w:rsid w:val="6F8155C5"/>
    <w:rsid w:val="6F8263E4"/>
    <w:rsid w:val="6F864B2A"/>
    <w:rsid w:val="6F867DB2"/>
    <w:rsid w:val="6FAD62FF"/>
    <w:rsid w:val="6FB9429E"/>
    <w:rsid w:val="6FBA0265"/>
    <w:rsid w:val="6FBA670D"/>
    <w:rsid w:val="6FBD79D4"/>
    <w:rsid w:val="6FBF2D4F"/>
    <w:rsid w:val="6FBF7414"/>
    <w:rsid w:val="6FD259FE"/>
    <w:rsid w:val="6FDC46A0"/>
    <w:rsid w:val="6FDC661D"/>
    <w:rsid w:val="6FDD2BC8"/>
    <w:rsid w:val="6FE17C4F"/>
    <w:rsid w:val="6FEF0DA0"/>
    <w:rsid w:val="6FF13AE2"/>
    <w:rsid w:val="6FF776EA"/>
    <w:rsid w:val="6FFD2AB2"/>
    <w:rsid w:val="700919A0"/>
    <w:rsid w:val="700B1AE0"/>
    <w:rsid w:val="700B6273"/>
    <w:rsid w:val="70212DD3"/>
    <w:rsid w:val="70247F45"/>
    <w:rsid w:val="7032387B"/>
    <w:rsid w:val="705F5B0A"/>
    <w:rsid w:val="706327C9"/>
    <w:rsid w:val="70671D09"/>
    <w:rsid w:val="706F05D6"/>
    <w:rsid w:val="707B3087"/>
    <w:rsid w:val="707E384E"/>
    <w:rsid w:val="707E4706"/>
    <w:rsid w:val="70877E2E"/>
    <w:rsid w:val="70892D0A"/>
    <w:rsid w:val="708A4F7F"/>
    <w:rsid w:val="708F583A"/>
    <w:rsid w:val="70950B2D"/>
    <w:rsid w:val="709915CE"/>
    <w:rsid w:val="709E2E9C"/>
    <w:rsid w:val="70A02205"/>
    <w:rsid w:val="70A02682"/>
    <w:rsid w:val="70A36C22"/>
    <w:rsid w:val="70A46059"/>
    <w:rsid w:val="70A56E6A"/>
    <w:rsid w:val="70A81615"/>
    <w:rsid w:val="70B537C6"/>
    <w:rsid w:val="70B7016A"/>
    <w:rsid w:val="70C80224"/>
    <w:rsid w:val="70C918EC"/>
    <w:rsid w:val="70CD2E7A"/>
    <w:rsid w:val="70D3117C"/>
    <w:rsid w:val="70DE0B4B"/>
    <w:rsid w:val="70DF6B8E"/>
    <w:rsid w:val="70E81623"/>
    <w:rsid w:val="70E86DC3"/>
    <w:rsid w:val="70F05911"/>
    <w:rsid w:val="70F461D1"/>
    <w:rsid w:val="70F61403"/>
    <w:rsid w:val="70F76FA1"/>
    <w:rsid w:val="71045217"/>
    <w:rsid w:val="710A2629"/>
    <w:rsid w:val="710B7772"/>
    <w:rsid w:val="710C4EEB"/>
    <w:rsid w:val="711457A4"/>
    <w:rsid w:val="71175C91"/>
    <w:rsid w:val="71177F52"/>
    <w:rsid w:val="7124733D"/>
    <w:rsid w:val="712C09D6"/>
    <w:rsid w:val="71324AC6"/>
    <w:rsid w:val="71361676"/>
    <w:rsid w:val="71401124"/>
    <w:rsid w:val="71494FD3"/>
    <w:rsid w:val="714A1050"/>
    <w:rsid w:val="715D16C2"/>
    <w:rsid w:val="717042FD"/>
    <w:rsid w:val="7171353D"/>
    <w:rsid w:val="71762C8C"/>
    <w:rsid w:val="717D392C"/>
    <w:rsid w:val="718C3F37"/>
    <w:rsid w:val="718E0997"/>
    <w:rsid w:val="71923367"/>
    <w:rsid w:val="71A36753"/>
    <w:rsid w:val="71AE0D5E"/>
    <w:rsid w:val="71B86D22"/>
    <w:rsid w:val="71CD71C6"/>
    <w:rsid w:val="71F008A9"/>
    <w:rsid w:val="71F35DEE"/>
    <w:rsid w:val="71F57D11"/>
    <w:rsid w:val="71FA2F95"/>
    <w:rsid w:val="71FE3A37"/>
    <w:rsid w:val="71FF799F"/>
    <w:rsid w:val="720B0937"/>
    <w:rsid w:val="72261CA4"/>
    <w:rsid w:val="72274F07"/>
    <w:rsid w:val="722A124C"/>
    <w:rsid w:val="72392D35"/>
    <w:rsid w:val="723949DB"/>
    <w:rsid w:val="72413A6B"/>
    <w:rsid w:val="7245415D"/>
    <w:rsid w:val="724C7958"/>
    <w:rsid w:val="725176AD"/>
    <w:rsid w:val="725B3204"/>
    <w:rsid w:val="726114CD"/>
    <w:rsid w:val="726808B1"/>
    <w:rsid w:val="726E223C"/>
    <w:rsid w:val="726F5195"/>
    <w:rsid w:val="7272211D"/>
    <w:rsid w:val="727779F9"/>
    <w:rsid w:val="727907FE"/>
    <w:rsid w:val="7279451E"/>
    <w:rsid w:val="727D60A5"/>
    <w:rsid w:val="727F4E3F"/>
    <w:rsid w:val="72806044"/>
    <w:rsid w:val="7286436D"/>
    <w:rsid w:val="728A2A12"/>
    <w:rsid w:val="728C5C63"/>
    <w:rsid w:val="72910D60"/>
    <w:rsid w:val="72923A89"/>
    <w:rsid w:val="72924838"/>
    <w:rsid w:val="7295436B"/>
    <w:rsid w:val="729B795B"/>
    <w:rsid w:val="72A52784"/>
    <w:rsid w:val="72A71A1A"/>
    <w:rsid w:val="72A87141"/>
    <w:rsid w:val="72A940B7"/>
    <w:rsid w:val="72AE543E"/>
    <w:rsid w:val="72B378B8"/>
    <w:rsid w:val="72B40D47"/>
    <w:rsid w:val="72B54CCC"/>
    <w:rsid w:val="72BD17A4"/>
    <w:rsid w:val="72C33283"/>
    <w:rsid w:val="72C57F43"/>
    <w:rsid w:val="72C6633C"/>
    <w:rsid w:val="72CB537A"/>
    <w:rsid w:val="72CE2A28"/>
    <w:rsid w:val="72D56631"/>
    <w:rsid w:val="72DE4F1F"/>
    <w:rsid w:val="72EC5980"/>
    <w:rsid w:val="72EC6E4B"/>
    <w:rsid w:val="72F115C9"/>
    <w:rsid w:val="72F70B14"/>
    <w:rsid w:val="72FA3E4C"/>
    <w:rsid w:val="72FB0D9E"/>
    <w:rsid w:val="73040B82"/>
    <w:rsid w:val="730608CD"/>
    <w:rsid w:val="730B28B2"/>
    <w:rsid w:val="731514BB"/>
    <w:rsid w:val="731B07E3"/>
    <w:rsid w:val="731C4035"/>
    <w:rsid w:val="732A4806"/>
    <w:rsid w:val="73376512"/>
    <w:rsid w:val="733D14CA"/>
    <w:rsid w:val="73406EDC"/>
    <w:rsid w:val="73481144"/>
    <w:rsid w:val="73540DC4"/>
    <w:rsid w:val="735839A5"/>
    <w:rsid w:val="736D2851"/>
    <w:rsid w:val="736D2A16"/>
    <w:rsid w:val="7376152A"/>
    <w:rsid w:val="73793495"/>
    <w:rsid w:val="73874146"/>
    <w:rsid w:val="738B71C1"/>
    <w:rsid w:val="739502A2"/>
    <w:rsid w:val="73954268"/>
    <w:rsid w:val="73B62154"/>
    <w:rsid w:val="73D2314C"/>
    <w:rsid w:val="73DA7F87"/>
    <w:rsid w:val="73DB6245"/>
    <w:rsid w:val="73DC4929"/>
    <w:rsid w:val="73DC7E17"/>
    <w:rsid w:val="73DD387B"/>
    <w:rsid w:val="73E871A3"/>
    <w:rsid w:val="74026476"/>
    <w:rsid w:val="74113740"/>
    <w:rsid w:val="74144CE1"/>
    <w:rsid w:val="7416763C"/>
    <w:rsid w:val="74183CC8"/>
    <w:rsid w:val="742363C8"/>
    <w:rsid w:val="74300D0F"/>
    <w:rsid w:val="743D3EB9"/>
    <w:rsid w:val="744011C6"/>
    <w:rsid w:val="74475758"/>
    <w:rsid w:val="74513757"/>
    <w:rsid w:val="7454028C"/>
    <w:rsid w:val="74545BB4"/>
    <w:rsid w:val="745E570F"/>
    <w:rsid w:val="74612566"/>
    <w:rsid w:val="747959BF"/>
    <w:rsid w:val="747E1A70"/>
    <w:rsid w:val="7483161A"/>
    <w:rsid w:val="74882F4D"/>
    <w:rsid w:val="748B05FD"/>
    <w:rsid w:val="74A51B18"/>
    <w:rsid w:val="74A938A5"/>
    <w:rsid w:val="74AE24F7"/>
    <w:rsid w:val="74B763D6"/>
    <w:rsid w:val="74B768C6"/>
    <w:rsid w:val="74C0442B"/>
    <w:rsid w:val="74C55B3F"/>
    <w:rsid w:val="74C7154E"/>
    <w:rsid w:val="74D813B3"/>
    <w:rsid w:val="74DF0013"/>
    <w:rsid w:val="74E249AE"/>
    <w:rsid w:val="74E62DCB"/>
    <w:rsid w:val="74EE25E0"/>
    <w:rsid w:val="74F738DE"/>
    <w:rsid w:val="750556FE"/>
    <w:rsid w:val="750F57C8"/>
    <w:rsid w:val="750F6250"/>
    <w:rsid w:val="751A009B"/>
    <w:rsid w:val="75365D06"/>
    <w:rsid w:val="753C4B9E"/>
    <w:rsid w:val="75436915"/>
    <w:rsid w:val="75446D15"/>
    <w:rsid w:val="75507D71"/>
    <w:rsid w:val="75622AAC"/>
    <w:rsid w:val="756A1004"/>
    <w:rsid w:val="756C3DC1"/>
    <w:rsid w:val="756E607F"/>
    <w:rsid w:val="757E63E1"/>
    <w:rsid w:val="75833381"/>
    <w:rsid w:val="7588189D"/>
    <w:rsid w:val="75890EEE"/>
    <w:rsid w:val="758977A2"/>
    <w:rsid w:val="758B5C71"/>
    <w:rsid w:val="75A35A3E"/>
    <w:rsid w:val="75A4194B"/>
    <w:rsid w:val="75B71A94"/>
    <w:rsid w:val="75C1144A"/>
    <w:rsid w:val="75C12685"/>
    <w:rsid w:val="75C51C20"/>
    <w:rsid w:val="75C8076E"/>
    <w:rsid w:val="75D2544B"/>
    <w:rsid w:val="75D75691"/>
    <w:rsid w:val="75E02F4D"/>
    <w:rsid w:val="75E072E7"/>
    <w:rsid w:val="75E52D02"/>
    <w:rsid w:val="75E77356"/>
    <w:rsid w:val="75E9409A"/>
    <w:rsid w:val="760B666C"/>
    <w:rsid w:val="760E2C16"/>
    <w:rsid w:val="76133896"/>
    <w:rsid w:val="76203741"/>
    <w:rsid w:val="762439CB"/>
    <w:rsid w:val="76282E2B"/>
    <w:rsid w:val="763703BC"/>
    <w:rsid w:val="763B2448"/>
    <w:rsid w:val="764366DD"/>
    <w:rsid w:val="764E6FED"/>
    <w:rsid w:val="76500980"/>
    <w:rsid w:val="765731F0"/>
    <w:rsid w:val="765E1290"/>
    <w:rsid w:val="765F5194"/>
    <w:rsid w:val="76673987"/>
    <w:rsid w:val="76695353"/>
    <w:rsid w:val="766C20C2"/>
    <w:rsid w:val="766D79B8"/>
    <w:rsid w:val="766F5CA9"/>
    <w:rsid w:val="76735C01"/>
    <w:rsid w:val="76753696"/>
    <w:rsid w:val="767845D6"/>
    <w:rsid w:val="767E6647"/>
    <w:rsid w:val="76836646"/>
    <w:rsid w:val="76907353"/>
    <w:rsid w:val="7696076E"/>
    <w:rsid w:val="76974B9D"/>
    <w:rsid w:val="76984760"/>
    <w:rsid w:val="769A22F1"/>
    <w:rsid w:val="769A300E"/>
    <w:rsid w:val="76A51258"/>
    <w:rsid w:val="76A73C3A"/>
    <w:rsid w:val="76AB7AC3"/>
    <w:rsid w:val="76B11A70"/>
    <w:rsid w:val="76BF486A"/>
    <w:rsid w:val="76CC763E"/>
    <w:rsid w:val="76CF105C"/>
    <w:rsid w:val="76DF4924"/>
    <w:rsid w:val="76E34668"/>
    <w:rsid w:val="76F02098"/>
    <w:rsid w:val="76F35976"/>
    <w:rsid w:val="76FB7C23"/>
    <w:rsid w:val="76FC595B"/>
    <w:rsid w:val="770539C1"/>
    <w:rsid w:val="77154F40"/>
    <w:rsid w:val="7719221D"/>
    <w:rsid w:val="771D7AFA"/>
    <w:rsid w:val="772F28D5"/>
    <w:rsid w:val="773E131C"/>
    <w:rsid w:val="77514A70"/>
    <w:rsid w:val="775556B3"/>
    <w:rsid w:val="77560535"/>
    <w:rsid w:val="77583D64"/>
    <w:rsid w:val="775D310E"/>
    <w:rsid w:val="77653ACF"/>
    <w:rsid w:val="776B2934"/>
    <w:rsid w:val="776C2FF9"/>
    <w:rsid w:val="77823383"/>
    <w:rsid w:val="7783056B"/>
    <w:rsid w:val="778B2327"/>
    <w:rsid w:val="778D2A54"/>
    <w:rsid w:val="77915E48"/>
    <w:rsid w:val="7792467E"/>
    <w:rsid w:val="77A908D4"/>
    <w:rsid w:val="77AC4A81"/>
    <w:rsid w:val="77B82832"/>
    <w:rsid w:val="77C91CB8"/>
    <w:rsid w:val="77D0750B"/>
    <w:rsid w:val="77D93481"/>
    <w:rsid w:val="77DA1060"/>
    <w:rsid w:val="77DC668C"/>
    <w:rsid w:val="77DF065C"/>
    <w:rsid w:val="77E66378"/>
    <w:rsid w:val="77F273D8"/>
    <w:rsid w:val="77FB2812"/>
    <w:rsid w:val="78022FDE"/>
    <w:rsid w:val="78072EA4"/>
    <w:rsid w:val="780D421E"/>
    <w:rsid w:val="78120E1B"/>
    <w:rsid w:val="7821427B"/>
    <w:rsid w:val="783F411A"/>
    <w:rsid w:val="78576968"/>
    <w:rsid w:val="78625B50"/>
    <w:rsid w:val="78666846"/>
    <w:rsid w:val="786B48F9"/>
    <w:rsid w:val="786C5D85"/>
    <w:rsid w:val="786E4DD2"/>
    <w:rsid w:val="78704B5F"/>
    <w:rsid w:val="787410D9"/>
    <w:rsid w:val="78787F87"/>
    <w:rsid w:val="787A14BF"/>
    <w:rsid w:val="788E1BEE"/>
    <w:rsid w:val="78951396"/>
    <w:rsid w:val="789575A2"/>
    <w:rsid w:val="789772EA"/>
    <w:rsid w:val="789978D2"/>
    <w:rsid w:val="789A3FB0"/>
    <w:rsid w:val="78A6102E"/>
    <w:rsid w:val="78AB7035"/>
    <w:rsid w:val="78AC2C4D"/>
    <w:rsid w:val="78B77947"/>
    <w:rsid w:val="78C64762"/>
    <w:rsid w:val="78CF07AC"/>
    <w:rsid w:val="78DF761C"/>
    <w:rsid w:val="78E27CBF"/>
    <w:rsid w:val="78E41E10"/>
    <w:rsid w:val="78E90148"/>
    <w:rsid w:val="78E9381B"/>
    <w:rsid w:val="78F271D7"/>
    <w:rsid w:val="78F31C00"/>
    <w:rsid w:val="78F3794D"/>
    <w:rsid w:val="790009B6"/>
    <w:rsid w:val="79041A64"/>
    <w:rsid w:val="79073292"/>
    <w:rsid w:val="79083113"/>
    <w:rsid w:val="79101DE6"/>
    <w:rsid w:val="79150DEB"/>
    <w:rsid w:val="791A77A8"/>
    <w:rsid w:val="791E479F"/>
    <w:rsid w:val="791F6672"/>
    <w:rsid w:val="79215340"/>
    <w:rsid w:val="792C20EC"/>
    <w:rsid w:val="792E1E94"/>
    <w:rsid w:val="793F37B1"/>
    <w:rsid w:val="794814AA"/>
    <w:rsid w:val="79507CCE"/>
    <w:rsid w:val="79527482"/>
    <w:rsid w:val="796C3D0C"/>
    <w:rsid w:val="7977759C"/>
    <w:rsid w:val="797875E2"/>
    <w:rsid w:val="7988126F"/>
    <w:rsid w:val="798B7B54"/>
    <w:rsid w:val="799114EA"/>
    <w:rsid w:val="79A876C5"/>
    <w:rsid w:val="79AF3DC5"/>
    <w:rsid w:val="79C3570F"/>
    <w:rsid w:val="79C6076E"/>
    <w:rsid w:val="79CF12D7"/>
    <w:rsid w:val="79D80BE1"/>
    <w:rsid w:val="79DE0095"/>
    <w:rsid w:val="79EC0EF4"/>
    <w:rsid w:val="79ED5DA7"/>
    <w:rsid w:val="79ED7BF5"/>
    <w:rsid w:val="79F375CC"/>
    <w:rsid w:val="79F968C8"/>
    <w:rsid w:val="79FB505C"/>
    <w:rsid w:val="7A0E3DF3"/>
    <w:rsid w:val="7A165A8A"/>
    <w:rsid w:val="7A1E6D59"/>
    <w:rsid w:val="7A221A11"/>
    <w:rsid w:val="7A2D70B2"/>
    <w:rsid w:val="7A326D3D"/>
    <w:rsid w:val="7A424AD9"/>
    <w:rsid w:val="7A497DC2"/>
    <w:rsid w:val="7A612E31"/>
    <w:rsid w:val="7A626B2C"/>
    <w:rsid w:val="7A6F1486"/>
    <w:rsid w:val="7A761088"/>
    <w:rsid w:val="7A7715A2"/>
    <w:rsid w:val="7A7F60D1"/>
    <w:rsid w:val="7A8025F7"/>
    <w:rsid w:val="7A8650BD"/>
    <w:rsid w:val="7A98500E"/>
    <w:rsid w:val="7A9C4FF3"/>
    <w:rsid w:val="7A9F5728"/>
    <w:rsid w:val="7AA56864"/>
    <w:rsid w:val="7AAA217C"/>
    <w:rsid w:val="7AAE3407"/>
    <w:rsid w:val="7AB55B92"/>
    <w:rsid w:val="7AB86D75"/>
    <w:rsid w:val="7AB902F6"/>
    <w:rsid w:val="7AB93D30"/>
    <w:rsid w:val="7ABD18FF"/>
    <w:rsid w:val="7AC0670E"/>
    <w:rsid w:val="7ACE0684"/>
    <w:rsid w:val="7AD81B7E"/>
    <w:rsid w:val="7ADA6124"/>
    <w:rsid w:val="7AE45532"/>
    <w:rsid w:val="7AE82707"/>
    <w:rsid w:val="7AF226B1"/>
    <w:rsid w:val="7AF27D45"/>
    <w:rsid w:val="7AF609B5"/>
    <w:rsid w:val="7AFF4711"/>
    <w:rsid w:val="7B007416"/>
    <w:rsid w:val="7B0940E7"/>
    <w:rsid w:val="7B182183"/>
    <w:rsid w:val="7B19134A"/>
    <w:rsid w:val="7B28225E"/>
    <w:rsid w:val="7B29084A"/>
    <w:rsid w:val="7B3319CF"/>
    <w:rsid w:val="7B354382"/>
    <w:rsid w:val="7B372F65"/>
    <w:rsid w:val="7B3A6BDF"/>
    <w:rsid w:val="7B3C1F7D"/>
    <w:rsid w:val="7B47007E"/>
    <w:rsid w:val="7B544A64"/>
    <w:rsid w:val="7B68023D"/>
    <w:rsid w:val="7B691DCE"/>
    <w:rsid w:val="7B7E1F95"/>
    <w:rsid w:val="7B863477"/>
    <w:rsid w:val="7B8E47AF"/>
    <w:rsid w:val="7B9663F0"/>
    <w:rsid w:val="7B977DAA"/>
    <w:rsid w:val="7B981B14"/>
    <w:rsid w:val="7B9A151E"/>
    <w:rsid w:val="7B9B473C"/>
    <w:rsid w:val="7BA74C09"/>
    <w:rsid w:val="7BA80D18"/>
    <w:rsid w:val="7BA9632A"/>
    <w:rsid w:val="7BAD61C9"/>
    <w:rsid w:val="7BAE13D5"/>
    <w:rsid w:val="7BAE275F"/>
    <w:rsid w:val="7BB46FAC"/>
    <w:rsid w:val="7BB52976"/>
    <w:rsid w:val="7BB56A53"/>
    <w:rsid w:val="7BC021B0"/>
    <w:rsid w:val="7BC77989"/>
    <w:rsid w:val="7BCD576B"/>
    <w:rsid w:val="7BD161A0"/>
    <w:rsid w:val="7BD953C3"/>
    <w:rsid w:val="7BEF71C2"/>
    <w:rsid w:val="7BF05623"/>
    <w:rsid w:val="7BFB35B2"/>
    <w:rsid w:val="7BFF6F6F"/>
    <w:rsid w:val="7C0915AE"/>
    <w:rsid w:val="7C1065EC"/>
    <w:rsid w:val="7C1449D0"/>
    <w:rsid w:val="7C1B6C7E"/>
    <w:rsid w:val="7C1D3961"/>
    <w:rsid w:val="7C2A6DEA"/>
    <w:rsid w:val="7C2E3626"/>
    <w:rsid w:val="7C395C46"/>
    <w:rsid w:val="7C3A1137"/>
    <w:rsid w:val="7C3D4391"/>
    <w:rsid w:val="7C40528B"/>
    <w:rsid w:val="7C444CF8"/>
    <w:rsid w:val="7C4E6C7C"/>
    <w:rsid w:val="7C512E85"/>
    <w:rsid w:val="7C561191"/>
    <w:rsid w:val="7C6823BE"/>
    <w:rsid w:val="7C6975A9"/>
    <w:rsid w:val="7C7160C9"/>
    <w:rsid w:val="7C7F77DF"/>
    <w:rsid w:val="7C821FDC"/>
    <w:rsid w:val="7C8371B3"/>
    <w:rsid w:val="7C8426BC"/>
    <w:rsid w:val="7C94769A"/>
    <w:rsid w:val="7C9A5D0B"/>
    <w:rsid w:val="7CAE3FDD"/>
    <w:rsid w:val="7CBA63FB"/>
    <w:rsid w:val="7CBC6D70"/>
    <w:rsid w:val="7CBD2654"/>
    <w:rsid w:val="7CBF5429"/>
    <w:rsid w:val="7CD607F6"/>
    <w:rsid w:val="7CE84271"/>
    <w:rsid w:val="7CEC027A"/>
    <w:rsid w:val="7CEC5AA8"/>
    <w:rsid w:val="7CEC6FE9"/>
    <w:rsid w:val="7CED5325"/>
    <w:rsid w:val="7CF2748B"/>
    <w:rsid w:val="7CF35DDE"/>
    <w:rsid w:val="7CF51B63"/>
    <w:rsid w:val="7CF8049C"/>
    <w:rsid w:val="7CF84703"/>
    <w:rsid w:val="7CFE5896"/>
    <w:rsid w:val="7D0554BA"/>
    <w:rsid w:val="7D0D7D48"/>
    <w:rsid w:val="7D12671E"/>
    <w:rsid w:val="7D273622"/>
    <w:rsid w:val="7D287965"/>
    <w:rsid w:val="7D4251BD"/>
    <w:rsid w:val="7D431846"/>
    <w:rsid w:val="7D4448E3"/>
    <w:rsid w:val="7D451CAD"/>
    <w:rsid w:val="7D4C09B1"/>
    <w:rsid w:val="7D607ABF"/>
    <w:rsid w:val="7D673CA9"/>
    <w:rsid w:val="7D67461A"/>
    <w:rsid w:val="7D696795"/>
    <w:rsid w:val="7D762D06"/>
    <w:rsid w:val="7D766C94"/>
    <w:rsid w:val="7D8313FA"/>
    <w:rsid w:val="7D8A0046"/>
    <w:rsid w:val="7D931EC1"/>
    <w:rsid w:val="7DBF451B"/>
    <w:rsid w:val="7DC139B5"/>
    <w:rsid w:val="7DC518DD"/>
    <w:rsid w:val="7DC774DD"/>
    <w:rsid w:val="7DCA747B"/>
    <w:rsid w:val="7DD441EB"/>
    <w:rsid w:val="7DD71D69"/>
    <w:rsid w:val="7DE92089"/>
    <w:rsid w:val="7DEE23C1"/>
    <w:rsid w:val="7DF11250"/>
    <w:rsid w:val="7DF258AE"/>
    <w:rsid w:val="7DF93975"/>
    <w:rsid w:val="7E187C04"/>
    <w:rsid w:val="7E1C4369"/>
    <w:rsid w:val="7E434B4D"/>
    <w:rsid w:val="7E44281B"/>
    <w:rsid w:val="7E4703D6"/>
    <w:rsid w:val="7E592945"/>
    <w:rsid w:val="7E602E4A"/>
    <w:rsid w:val="7E61127B"/>
    <w:rsid w:val="7E620F92"/>
    <w:rsid w:val="7E641663"/>
    <w:rsid w:val="7E6A2E14"/>
    <w:rsid w:val="7E6D011C"/>
    <w:rsid w:val="7E706E3E"/>
    <w:rsid w:val="7E722F3A"/>
    <w:rsid w:val="7E741610"/>
    <w:rsid w:val="7E750F24"/>
    <w:rsid w:val="7E8660D0"/>
    <w:rsid w:val="7E885B32"/>
    <w:rsid w:val="7E975F10"/>
    <w:rsid w:val="7E9C140B"/>
    <w:rsid w:val="7EA03E00"/>
    <w:rsid w:val="7EA22DFC"/>
    <w:rsid w:val="7EA36D0F"/>
    <w:rsid w:val="7EA66BD6"/>
    <w:rsid w:val="7EA7120C"/>
    <w:rsid w:val="7EA87E0C"/>
    <w:rsid w:val="7EB43B0B"/>
    <w:rsid w:val="7EB72412"/>
    <w:rsid w:val="7EBE46D0"/>
    <w:rsid w:val="7EBF44B5"/>
    <w:rsid w:val="7EC05132"/>
    <w:rsid w:val="7EC81B12"/>
    <w:rsid w:val="7EC932C7"/>
    <w:rsid w:val="7ED47721"/>
    <w:rsid w:val="7ED92421"/>
    <w:rsid w:val="7EDC23EC"/>
    <w:rsid w:val="7EE31608"/>
    <w:rsid w:val="7EE73F34"/>
    <w:rsid w:val="7EED11CF"/>
    <w:rsid w:val="7EFB3D84"/>
    <w:rsid w:val="7F04112D"/>
    <w:rsid w:val="7F0D5B31"/>
    <w:rsid w:val="7F124073"/>
    <w:rsid w:val="7F15741E"/>
    <w:rsid w:val="7F1A28F4"/>
    <w:rsid w:val="7F1C6EF2"/>
    <w:rsid w:val="7F1E4274"/>
    <w:rsid w:val="7F291E09"/>
    <w:rsid w:val="7F310F6B"/>
    <w:rsid w:val="7F323B39"/>
    <w:rsid w:val="7F445491"/>
    <w:rsid w:val="7F5168FF"/>
    <w:rsid w:val="7F544A77"/>
    <w:rsid w:val="7F555F62"/>
    <w:rsid w:val="7F5851AA"/>
    <w:rsid w:val="7F6E2514"/>
    <w:rsid w:val="7F7B7F13"/>
    <w:rsid w:val="7F7E5882"/>
    <w:rsid w:val="7F8C32F3"/>
    <w:rsid w:val="7F9F7615"/>
    <w:rsid w:val="7FAA15DA"/>
    <w:rsid w:val="7FAB1120"/>
    <w:rsid w:val="7FBE2049"/>
    <w:rsid w:val="7FBF0D15"/>
    <w:rsid w:val="7FC33949"/>
    <w:rsid w:val="7FC7322C"/>
    <w:rsid w:val="7FD15A2A"/>
    <w:rsid w:val="7FDE029F"/>
    <w:rsid w:val="7FE969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2"/>
    <w:autoRedefine/>
    <w:unhideWhenUsed/>
    <w:qFormat/>
    <w:uiPriority w:val="9"/>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autoRedefine/>
    <w:unhideWhenUsed/>
    <w:qFormat/>
    <w:uiPriority w:val="0"/>
    <w:pPr>
      <w:spacing w:beforeAutospacing="1" w:afterAutospacing="1"/>
      <w:jc w:val="left"/>
      <w:outlineLvl w:val="2"/>
    </w:pPr>
    <w:rPr>
      <w:rFonts w:hint="eastAsia" w:ascii="宋体" w:hAnsi="宋体"/>
      <w:b/>
      <w:kern w:val="0"/>
      <w:sz w:val="27"/>
      <w:szCs w:val="27"/>
    </w:rPr>
  </w:style>
  <w:style w:type="character" w:default="1" w:styleId="22">
    <w:name w:val="Default Paragraph Font"/>
    <w:autoRedefine/>
    <w:unhideWhenUsed/>
    <w:qFormat/>
    <w:uiPriority w:val="1"/>
  </w:style>
  <w:style w:type="table" w:default="1" w:styleId="20">
    <w:name w:val="Normal Table"/>
    <w:autoRedefine/>
    <w:unhideWhenUsed/>
    <w:qFormat/>
    <w:uiPriority w:val="99"/>
    <w:tblPr>
      <w:tblCellMar>
        <w:top w:w="0" w:type="dxa"/>
        <w:left w:w="108" w:type="dxa"/>
        <w:bottom w:w="0" w:type="dxa"/>
        <w:right w:w="108" w:type="dxa"/>
      </w:tblCellMar>
    </w:tblPr>
  </w:style>
  <w:style w:type="paragraph" w:styleId="5">
    <w:name w:val="caption"/>
    <w:basedOn w:val="1"/>
    <w:next w:val="1"/>
    <w:autoRedefine/>
    <w:unhideWhenUsed/>
    <w:qFormat/>
    <w:uiPriority w:val="0"/>
    <w:rPr>
      <w:rFonts w:ascii="Arial" w:hAnsi="Arial" w:eastAsia="黑体"/>
      <w:sz w:val="20"/>
    </w:rPr>
  </w:style>
  <w:style w:type="paragraph" w:styleId="6">
    <w:name w:val="annotation text"/>
    <w:basedOn w:val="1"/>
    <w:link w:val="35"/>
    <w:autoRedefine/>
    <w:qFormat/>
    <w:uiPriority w:val="0"/>
    <w:pPr>
      <w:jc w:val="left"/>
    </w:pPr>
  </w:style>
  <w:style w:type="paragraph" w:styleId="7">
    <w:name w:val="Body Text"/>
    <w:basedOn w:val="1"/>
    <w:autoRedefine/>
    <w:qFormat/>
    <w:uiPriority w:val="0"/>
    <w:pPr>
      <w:spacing w:after="120" w:afterLines="0" w:afterAutospacing="0"/>
    </w:pPr>
  </w:style>
  <w:style w:type="paragraph" w:styleId="8">
    <w:name w:val="Body Text Indent"/>
    <w:basedOn w:val="1"/>
    <w:autoRedefine/>
    <w:qFormat/>
    <w:uiPriority w:val="0"/>
    <w:pPr>
      <w:ind w:firstLine="560" w:firstLineChars="200"/>
    </w:pPr>
    <w:rPr>
      <w:rFonts w:ascii="仿宋_GB2312" w:eastAsia="仿宋_GB2312"/>
      <w:sz w:val="28"/>
      <w:szCs w:val="32"/>
    </w:rPr>
  </w:style>
  <w:style w:type="paragraph" w:styleId="9">
    <w:name w:val="toc 3"/>
    <w:basedOn w:val="1"/>
    <w:next w:val="1"/>
    <w:autoRedefine/>
    <w:qFormat/>
    <w:uiPriority w:val="39"/>
    <w:pPr>
      <w:ind w:left="840" w:leftChars="400"/>
    </w:pPr>
  </w:style>
  <w:style w:type="paragraph" w:styleId="10">
    <w:name w:val="endnote text"/>
    <w:basedOn w:val="1"/>
    <w:link w:val="38"/>
    <w:autoRedefine/>
    <w:qFormat/>
    <w:uiPriority w:val="0"/>
    <w:pPr>
      <w:snapToGrid w:val="0"/>
      <w:jc w:val="left"/>
    </w:pPr>
  </w:style>
  <w:style w:type="paragraph" w:styleId="11">
    <w:name w:val="Balloon Text"/>
    <w:basedOn w:val="1"/>
    <w:link w:val="37"/>
    <w:autoRedefine/>
    <w:qFormat/>
    <w:uiPriority w:val="0"/>
    <w:rPr>
      <w:sz w:val="18"/>
      <w:szCs w:val="18"/>
    </w:rPr>
  </w:style>
  <w:style w:type="paragraph" w:styleId="12">
    <w:name w:val="footer"/>
    <w:basedOn w:val="1"/>
    <w:autoRedefine/>
    <w:unhideWhenUsed/>
    <w:qFormat/>
    <w:uiPriority w:val="99"/>
    <w:pPr>
      <w:tabs>
        <w:tab w:val="center" w:pos="4153"/>
        <w:tab w:val="right" w:pos="8306"/>
      </w:tabs>
      <w:snapToGrid w:val="0"/>
      <w:jc w:val="left"/>
    </w:pPr>
    <w:rPr>
      <w:sz w:val="18"/>
      <w:szCs w:val="18"/>
    </w:rPr>
  </w:style>
  <w:style w:type="paragraph" w:styleId="13">
    <w:name w:val="header"/>
    <w:basedOn w:val="1"/>
    <w:link w:val="31"/>
    <w:autoRedefine/>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39"/>
    <w:pPr>
      <w:spacing w:before="360"/>
      <w:jc w:val="left"/>
    </w:pPr>
    <w:rPr>
      <w:rFonts w:ascii="Cambria" w:hAnsi="Cambria" w:eastAsia="仿宋_GB2312"/>
      <w:b/>
      <w:bCs/>
      <w:caps/>
      <w:w w:val="90"/>
      <w:sz w:val="24"/>
      <w:szCs w:val="24"/>
    </w:rPr>
  </w:style>
  <w:style w:type="paragraph" w:styleId="15">
    <w:name w:val="footnote text"/>
    <w:basedOn w:val="1"/>
    <w:link w:val="30"/>
    <w:autoRedefine/>
    <w:qFormat/>
    <w:uiPriority w:val="99"/>
    <w:pPr>
      <w:snapToGrid w:val="0"/>
      <w:jc w:val="left"/>
    </w:pPr>
    <w:rPr>
      <w:sz w:val="18"/>
      <w:szCs w:val="18"/>
    </w:rPr>
  </w:style>
  <w:style w:type="paragraph" w:styleId="16">
    <w:name w:val="toc 2"/>
    <w:basedOn w:val="1"/>
    <w:next w:val="1"/>
    <w:autoRedefine/>
    <w:qFormat/>
    <w:uiPriority w:val="39"/>
    <w:pPr>
      <w:tabs>
        <w:tab w:val="right" w:leader="dot" w:pos="8680"/>
      </w:tabs>
      <w:ind w:left="420" w:leftChars="200"/>
      <w:jc w:val="center"/>
    </w:pPr>
    <w:rPr>
      <w:rFonts w:ascii="黑体" w:hAnsi="黑体" w:eastAsia="黑体" w:cs="黑体"/>
      <w:sz w:val="32"/>
      <w:szCs w:val="32"/>
    </w:rPr>
  </w:style>
  <w:style w:type="paragraph" w:styleId="17">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annotation subject"/>
    <w:basedOn w:val="6"/>
    <w:next w:val="6"/>
    <w:link w:val="34"/>
    <w:autoRedefine/>
    <w:qFormat/>
    <w:uiPriority w:val="0"/>
    <w:rPr>
      <w:b/>
      <w:bCs/>
    </w:rPr>
  </w:style>
  <w:style w:type="paragraph" w:styleId="19">
    <w:name w:val="Body Text First Indent 2"/>
    <w:basedOn w:val="8"/>
    <w:autoRedefine/>
    <w:qFormat/>
    <w:uiPriority w:val="99"/>
    <w:pPr>
      <w:tabs>
        <w:tab w:val="left" w:pos="5580"/>
      </w:tabs>
      <w:spacing w:after="120" w:line="240" w:lineRule="auto"/>
      <w:ind w:left="420" w:leftChars="200" w:firstLine="420" w:firstLineChars="200"/>
    </w:pPr>
    <w:rPr>
      <w:sz w:val="21"/>
      <w:szCs w:val="20"/>
    </w:rPr>
  </w:style>
  <w:style w:type="table" w:styleId="21">
    <w:name w:val="Table Grid"/>
    <w:basedOn w:val="2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endnote reference"/>
    <w:basedOn w:val="22"/>
    <w:autoRedefine/>
    <w:qFormat/>
    <w:uiPriority w:val="0"/>
    <w:rPr>
      <w:vertAlign w:val="superscript"/>
    </w:rPr>
  </w:style>
  <w:style w:type="character" w:styleId="24">
    <w:name w:val="Hyperlink"/>
    <w:autoRedefine/>
    <w:qFormat/>
    <w:uiPriority w:val="99"/>
    <w:rPr>
      <w:rFonts w:cs="Times New Roman"/>
      <w:color w:val="0000FF"/>
      <w:u w:val="single"/>
    </w:rPr>
  </w:style>
  <w:style w:type="character" w:styleId="25">
    <w:name w:val="annotation reference"/>
    <w:basedOn w:val="22"/>
    <w:autoRedefine/>
    <w:qFormat/>
    <w:uiPriority w:val="0"/>
    <w:rPr>
      <w:sz w:val="21"/>
      <w:szCs w:val="21"/>
    </w:rPr>
  </w:style>
  <w:style w:type="character" w:styleId="26">
    <w:name w:val="footnote reference"/>
    <w:basedOn w:val="22"/>
    <w:autoRedefine/>
    <w:qFormat/>
    <w:uiPriority w:val="0"/>
    <w:rPr>
      <w:vertAlign w:val="superscript"/>
    </w:rPr>
  </w:style>
  <w:style w:type="paragraph" w:customStyle="1" w:styleId="27">
    <w:name w:val="Char Char Char Char"/>
    <w:basedOn w:val="1"/>
    <w:autoRedefine/>
    <w:qFormat/>
    <w:uiPriority w:val="0"/>
    <w:pPr>
      <w:widowControl/>
      <w:spacing w:after="160" w:line="240" w:lineRule="exact"/>
      <w:jc w:val="left"/>
    </w:pPr>
    <w:rPr>
      <w:rFonts w:ascii="Tahoma" w:hAnsi="Tahoma" w:cs="黑体"/>
      <w:kern w:val="0"/>
      <w:sz w:val="24"/>
    </w:rPr>
  </w:style>
  <w:style w:type="paragraph" w:customStyle="1" w:styleId="28">
    <w:name w:val="List Paragraph"/>
    <w:basedOn w:val="1"/>
    <w:autoRedefine/>
    <w:unhideWhenUsed/>
    <w:qFormat/>
    <w:uiPriority w:val="34"/>
    <w:pPr>
      <w:ind w:firstLine="420" w:firstLineChars="200"/>
    </w:pPr>
  </w:style>
  <w:style w:type="paragraph" w:customStyle="1" w:styleId="29">
    <w:name w:val="默认段落字体 Para Char Char Char Char Char Char Char"/>
    <w:basedOn w:val="1"/>
    <w:autoRedefine/>
    <w:qFormat/>
    <w:uiPriority w:val="0"/>
    <w:rPr>
      <w:rFonts w:ascii="Tahoma" w:hAnsi="Tahoma"/>
      <w:sz w:val="24"/>
      <w:szCs w:val="20"/>
    </w:rPr>
  </w:style>
  <w:style w:type="character" w:customStyle="1" w:styleId="30">
    <w:name w:val="脚注文本 Char"/>
    <w:basedOn w:val="22"/>
    <w:link w:val="15"/>
    <w:autoRedefine/>
    <w:qFormat/>
    <w:uiPriority w:val="99"/>
    <w:rPr>
      <w:rFonts w:ascii="Calibri" w:hAnsi="Calibri"/>
      <w:kern w:val="2"/>
      <w:sz w:val="18"/>
      <w:szCs w:val="18"/>
    </w:rPr>
  </w:style>
  <w:style w:type="character" w:customStyle="1" w:styleId="31">
    <w:name w:val="页眉 Char"/>
    <w:basedOn w:val="22"/>
    <w:link w:val="13"/>
    <w:autoRedefine/>
    <w:qFormat/>
    <w:uiPriority w:val="0"/>
    <w:rPr>
      <w:rFonts w:ascii="Calibri" w:hAnsi="Calibri"/>
      <w:kern w:val="2"/>
      <w:sz w:val="18"/>
      <w:szCs w:val="18"/>
    </w:rPr>
  </w:style>
  <w:style w:type="character" w:customStyle="1" w:styleId="32">
    <w:name w:val="标题 2 Char"/>
    <w:basedOn w:val="22"/>
    <w:link w:val="3"/>
    <w:autoRedefine/>
    <w:qFormat/>
    <w:uiPriority w:val="9"/>
    <w:rPr>
      <w:rFonts w:ascii="Calibri Light" w:hAnsi="Calibri Light" w:eastAsia="宋体" w:cs="Times New Roman"/>
      <w:b/>
      <w:bCs/>
      <w:kern w:val="2"/>
      <w:sz w:val="32"/>
      <w:szCs w:val="32"/>
    </w:rPr>
  </w:style>
  <w:style w:type="character" w:customStyle="1" w:styleId="33">
    <w:name w:val="font11"/>
    <w:basedOn w:val="22"/>
    <w:autoRedefine/>
    <w:qFormat/>
    <w:uiPriority w:val="0"/>
    <w:rPr>
      <w:rFonts w:hint="eastAsia" w:ascii="宋体" w:hAnsi="宋体" w:eastAsia="宋体" w:cs="宋体"/>
      <w:color w:val="000000"/>
      <w:sz w:val="20"/>
      <w:szCs w:val="20"/>
      <w:u w:val="none"/>
    </w:rPr>
  </w:style>
  <w:style w:type="character" w:customStyle="1" w:styleId="34">
    <w:name w:val="批注主题 Char"/>
    <w:basedOn w:val="35"/>
    <w:link w:val="18"/>
    <w:autoRedefine/>
    <w:qFormat/>
    <w:uiPriority w:val="0"/>
    <w:rPr>
      <w:rFonts w:ascii="Calibri" w:hAnsi="Calibri"/>
      <w:b/>
      <w:bCs/>
      <w:kern w:val="2"/>
      <w:sz w:val="21"/>
      <w:szCs w:val="22"/>
    </w:rPr>
  </w:style>
  <w:style w:type="character" w:customStyle="1" w:styleId="35">
    <w:name w:val="批注文字 Char"/>
    <w:basedOn w:val="22"/>
    <w:link w:val="6"/>
    <w:autoRedefine/>
    <w:qFormat/>
    <w:uiPriority w:val="0"/>
    <w:rPr>
      <w:rFonts w:ascii="Calibri" w:hAnsi="Calibri"/>
      <w:kern w:val="2"/>
      <w:sz w:val="21"/>
      <w:szCs w:val="22"/>
    </w:rPr>
  </w:style>
  <w:style w:type="character" w:customStyle="1" w:styleId="36">
    <w:name w:val="font31"/>
    <w:basedOn w:val="22"/>
    <w:autoRedefine/>
    <w:qFormat/>
    <w:uiPriority w:val="0"/>
    <w:rPr>
      <w:rFonts w:hint="eastAsia" w:ascii="宋体" w:hAnsi="宋体" w:eastAsia="宋体" w:cs="宋体"/>
      <w:color w:val="000000"/>
      <w:sz w:val="20"/>
      <w:szCs w:val="20"/>
      <w:u w:val="none"/>
    </w:rPr>
  </w:style>
  <w:style w:type="character" w:customStyle="1" w:styleId="37">
    <w:name w:val="批注框文本 Char"/>
    <w:basedOn w:val="22"/>
    <w:link w:val="11"/>
    <w:autoRedefine/>
    <w:qFormat/>
    <w:uiPriority w:val="0"/>
    <w:rPr>
      <w:rFonts w:ascii="Calibri" w:hAnsi="Calibri"/>
      <w:kern w:val="2"/>
      <w:sz w:val="18"/>
      <w:szCs w:val="18"/>
    </w:rPr>
  </w:style>
  <w:style w:type="character" w:customStyle="1" w:styleId="38">
    <w:name w:val="尾注文本 Char"/>
    <w:basedOn w:val="22"/>
    <w:link w:val="10"/>
    <w:autoRedefine/>
    <w:qFormat/>
    <w:uiPriority w:val="0"/>
    <w:rPr>
      <w:rFonts w:ascii="Calibri" w:hAnsi="Calibri"/>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7605</Words>
  <Characters>8003</Characters>
  <Lines>114</Lines>
  <Paragraphs>32</Paragraphs>
  <TotalTime>10</TotalTime>
  <ScaleCrop>false</ScaleCrop>
  <LinksUpToDate>false</LinksUpToDate>
  <CharactersWithSpaces>8023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2019-06-29T07:15:00Z</dcterms:created>
  <dc:creator>Administrator</dc:creator>
  <cp:lastModifiedBy>晴空</cp:lastModifiedBy>
  <cp:lastPrinted>2019-07-15T01:04:00Z</cp:lastPrinted>
  <dcterms:modified xsi:type="dcterms:W3CDTF">2024-05-16T04:23:03Z</dcterms:modified>
  <dc:title>2020年度北京市规划和自然资源委员会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B9FB6F2E0E304DB899491E5355F9C88D</vt:lpwstr>
  </property>
</Properties>
</file>