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color w:val="000000"/>
          <w:sz w:val="32"/>
          <w:szCs w:val="32"/>
        </w:rPr>
      </w:pPr>
      <w:r>
        <w:rPr>
          <w:rFonts w:hint="eastAsia" w:ascii="黑体" w:hAnsi="黑体" w:eastAsia="黑体"/>
          <w:color w:val="000000"/>
          <w:sz w:val="32"/>
          <w:szCs w:val="32"/>
        </w:rPr>
        <w:t>附件</w:t>
      </w:r>
      <w:r>
        <w:rPr>
          <w:rFonts w:ascii="黑体" w:hAnsi="黑体" w:eastAsia="黑体"/>
          <w:color w:val="000000"/>
          <w:sz w:val="32"/>
          <w:szCs w:val="32"/>
        </w:rPr>
        <w:t>1</w:t>
      </w:r>
      <w:r>
        <w:rPr>
          <w:rFonts w:hint="eastAsia" w:ascii="黑体" w:hAnsi="黑体" w:eastAsia="黑体"/>
          <w:color w:val="000000"/>
          <w:sz w:val="32"/>
          <w:szCs w:val="32"/>
        </w:rPr>
        <w:t xml:space="preserve">      </w:t>
      </w:r>
    </w:p>
    <w:p>
      <w:pPr>
        <w:spacing w:line="480" w:lineRule="exact"/>
        <w:rPr>
          <w:rFonts w:ascii="方正小标宋简体" w:hAnsi="黑体" w:eastAsia="方正小标宋简体"/>
          <w:color w:val="000000"/>
          <w:sz w:val="36"/>
          <w:szCs w:val="36"/>
        </w:rPr>
      </w:pPr>
      <w:r>
        <w:rPr>
          <w:rFonts w:hint="eastAsia" w:ascii="方正小标宋简体" w:eastAsia="方正小标宋简体"/>
          <w:color w:val="000000"/>
          <w:sz w:val="36"/>
          <w:szCs w:val="36"/>
        </w:rPr>
        <w:t xml:space="preserve">                </w:t>
      </w:r>
      <w:r>
        <w:rPr>
          <w:rFonts w:hint="eastAsia" w:ascii="方正小标宋简体" w:hAnsi="黑体" w:eastAsia="方正小标宋简体"/>
          <w:color w:val="000000"/>
          <w:sz w:val="36"/>
          <w:szCs w:val="36"/>
        </w:rPr>
        <w:t>项目支出绩效自评表</w:t>
      </w:r>
    </w:p>
    <w:p>
      <w:pPr>
        <w:spacing w:line="480" w:lineRule="exact"/>
        <w:rPr>
          <w:rFonts w:ascii="仿宋_GB2312" w:hAnsi="宋体" w:eastAsia="仿宋_GB2312"/>
          <w:color w:val="000000"/>
          <w:sz w:val="28"/>
          <w:szCs w:val="28"/>
        </w:rPr>
      </w:pPr>
      <w:r>
        <w:rPr>
          <w:rFonts w:hint="eastAsia" w:ascii="仿宋_GB2312" w:eastAsia="仿宋_GB2312"/>
          <w:color w:val="000000"/>
          <w:sz w:val="28"/>
          <w:szCs w:val="28"/>
        </w:rPr>
        <w:t xml:space="preserve">                   </w:t>
      </w:r>
      <w:r>
        <w:rPr>
          <w:rFonts w:ascii="仿宋_GB2312" w:eastAsia="仿宋_GB2312"/>
          <w:color w:val="000000"/>
          <w:sz w:val="28"/>
          <w:szCs w:val="28"/>
        </w:rPr>
        <w:t xml:space="preserve">  </w:t>
      </w:r>
      <w:r>
        <w:rPr>
          <w:rFonts w:hint="eastAsia" w:ascii="仿宋_GB2312" w:hAnsi="宋体" w:eastAsia="仿宋_GB2312"/>
          <w:color w:val="000000"/>
          <w:sz w:val="28"/>
          <w:szCs w:val="28"/>
        </w:rPr>
        <w:t xml:space="preserve"> </w:t>
      </w:r>
      <w:r>
        <w:rPr>
          <w:rFonts w:ascii="仿宋_GB2312" w:hAnsi="宋体" w:eastAsia="仿宋_GB2312"/>
          <w:color w:val="000000"/>
          <w:sz w:val="28"/>
          <w:szCs w:val="28"/>
        </w:rPr>
        <w:t xml:space="preserve"> </w:t>
      </w:r>
      <w:r>
        <w:rPr>
          <w:rFonts w:hint="eastAsia" w:ascii="仿宋_GB2312" w:hAnsi="宋体" w:eastAsia="仿宋_GB2312"/>
          <w:color w:val="000000"/>
          <w:sz w:val="28"/>
          <w:szCs w:val="28"/>
        </w:rPr>
        <w:t xml:space="preserve">  （</w:t>
      </w:r>
      <w:r>
        <w:rPr>
          <w:rFonts w:ascii="仿宋_GB2312" w:hAnsi="宋体" w:eastAsia="仿宋_GB2312"/>
          <w:color w:val="000000"/>
          <w:sz w:val="28"/>
          <w:szCs w:val="28"/>
        </w:rPr>
        <w:t>202</w:t>
      </w:r>
      <w:r>
        <w:rPr>
          <w:rFonts w:hint="eastAsia" w:ascii="仿宋_GB2312" w:hAnsi="宋体" w:eastAsia="仿宋_GB2312"/>
          <w:color w:val="000000"/>
          <w:sz w:val="28"/>
          <w:szCs w:val="28"/>
        </w:rPr>
        <w:t>3年度）</w:t>
      </w:r>
    </w:p>
    <w:p>
      <w:pPr>
        <w:spacing w:line="240" w:lineRule="exact"/>
        <w:rPr>
          <w:rFonts w:ascii="仿宋_GB2312" w:hAnsi="宋体" w:eastAsia="仿宋_GB2312"/>
          <w:color w:val="000000"/>
          <w:sz w:val="30"/>
          <w:szCs w:val="30"/>
        </w:rPr>
      </w:pPr>
    </w:p>
    <w:tbl>
      <w:tblPr>
        <w:tblStyle w:val="5"/>
        <w:tblW w:w="8871" w:type="dxa"/>
        <w:jc w:val="center"/>
        <w:tblLayout w:type="fixed"/>
        <w:tblCellMar>
          <w:top w:w="0" w:type="dxa"/>
          <w:left w:w="108" w:type="dxa"/>
          <w:bottom w:w="0" w:type="dxa"/>
          <w:right w:w="108" w:type="dxa"/>
        </w:tblCellMar>
      </w:tblPr>
      <w:tblGrid>
        <w:gridCol w:w="585"/>
        <w:gridCol w:w="774"/>
        <w:gridCol w:w="708"/>
        <w:gridCol w:w="976"/>
        <w:gridCol w:w="1292"/>
        <w:gridCol w:w="993"/>
        <w:gridCol w:w="992"/>
        <w:gridCol w:w="425"/>
        <w:gridCol w:w="142"/>
        <w:gridCol w:w="425"/>
        <w:gridCol w:w="425"/>
        <w:gridCol w:w="426"/>
        <w:gridCol w:w="708"/>
      </w:tblGrid>
      <w:tr>
        <w:tblPrEx>
          <w:tblCellMar>
            <w:top w:w="0" w:type="dxa"/>
            <w:left w:w="108" w:type="dxa"/>
            <w:bottom w:w="0" w:type="dxa"/>
            <w:right w:w="108" w:type="dxa"/>
          </w:tblCellMar>
        </w:tblPrEx>
        <w:trPr>
          <w:trHeight w:val="306" w:hRule="exact"/>
          <w:jc w:val="center"/>
        </w:trPr>
        <w:tc>
          <w:tcPr>
            <w:tcW w:w="13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commentRangeStart w:id="0"/>
            <w:r>
              <w:rPr>
                <w:rFonts w:hint="eastAsia" w:ascii="仿宋_GB2312" w:hAnsi="宋体" w:eastAsia="仿宋_GB2312" w:cs="宋体"/>
                <w:color w:val="000000"/>
                <w:kern w:val="0"/>
                <w:szCs w:val="21"/>
              </w:rPr>
              <w:t>三统筹”改革试验示范区</w:t>
            </w:r>
            <w:commentRangeEnd w:id="0"/>
            <w:r>
              <w:commentReference w:id="0"/>
            </w:r>
          </w:p>
        </w:tc>
      </w:tr>
      <w:tr>
        <w:tblPrEx>
          <w:tblCellMar>
            <w:top w:w="0" w:type="dxa"/>
            <w:left w:w="108" w:type="dxa"/>
            <w:bottom w:w="0" w:type="dxa"/>
            <w:right w:w="108" w:type="dxa"/>
          </w:tblCellMar>
        </w:tblPrEx>
        <w:trPr>
          <w:trHeight w:val="642" w:hRule="exact"/>
          <w:jc w:val="center"/>
        </w:trPr>
        <w:tc>
          <w:tcPr>
            <w:tcW w:w="13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3969"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北京市农村经济研究中心</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21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北京市农村经济研究中心机关</w:t>
            </w:r>
          </w:p>
        </w:tc>
      </w:tr>
      <w:tr>
        <w:tblPrEx>
          <w:tblCellMar>
            <w:top w:w="0" w:type="dxa"/>
            <w:left w:w="108" w:type="dxa"/>
            <w:bottom w:w="0" w:type="dxa"/>
            <w:right w:w="108" w:type="dxa"/>
          </w:tblCellMar>
        </w:tblPrEx>
        <w:trPr>
          <w:trHeight w:val="306" w:hRule="exact"/>
          <w:jc w:val="center"/>
        </w:trPr>
        <w:tc>
          <w:tcPr>
            <w:tcW w:w="13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3969"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陈雪原</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21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64866077</w:t>
            </w:r>
          </w:p>
        </w:tc>
      </w:tr>
      <w:tr>
        <w:tblPrEx>
          <w:tblCellMar>
            <w:top w:w="0" w:type="dxa"/>
            <w:left w:w="108" w:type="dxa"/>
            <w:bottom w:w="0" w:type="dxa"/>
            <w:right w:w="108" w:type="dxa"/>
          </w:tblCellMar>
        </w:tblPrEx>
        <w:trPr>
          <w:trHeight w:val="567" w:hRule="exact"/>
          <w:jc w:val="center"/>
        </w:trPr>
        <w:tc>
          <w:tcPr>
            <w:tcW w:w="135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1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算数</w:t>
            </w:r>
          </w:p>
        </w:tc>
        <w:tc>
          <w:tcPr>
            <w:tcW w:w="99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算数</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执行数</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306"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168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42.500000</w:t>
            </w:r>
          </w:p>
        </w:tc>
        <w:tc>
          <w:tcPr>
            <w:tcW w:w="99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42.500000</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42.1130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99.09%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9.</w:t>
            </w:r>
            <w:r>
              <w:rPr>
                <w:rFonts w:hint="eastAsia" w:ascii="仿宋_GB2312" w:hAnsi="宋体" w:eastAsia="仿宋_GB2312" w:cs="宋体"/>
                <w:color w:val="000000"/>
                <w:kern w:val="0"/>
                <w:szCs w:val="21"/>
                <w:lang w:val="en-US" w:eastAsia="zh-CN"/>
              </w:rPr>
              <w:t>9</w:t>
            </w:r>
          </w:p>
        </w:tc>
      </w:tr>
      <w:tr>
        <w:tblPrEx>
          <w:tblCellMar>
            <w:top w:w="0" w:type="dxa"/>
            <w:left w:w="108" w:type="dxa"/>
            <w:bottom w:w="0" w:type="dxa"/>
            <w:right w:w="108" w:type="dxa"/>
          </w:tblCellMar>
        </w:tblPrEx>
        <w:trPr>
          <w:trHeight w:val="601"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1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拨款</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42.500000</w:t>
            </w:r>
          </w:p>
        </w:tc>
        <w:tc>
          <w:tcPr>
            <w:tcW w:w="99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42.500000</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42.1130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99.09%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567"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1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99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306"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1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99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年度总体目标</w:t>
            </w:r>
          </w:p>
        </w:tc>
        <w:tc>
          <w:tcPr>
            <w:tcW w:w="474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354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trHeight w:val="2040"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4743"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在平谷区镇罗营镇国家乡镇振兴示范区开展试验示范工作，探索新时期综合性的农村改革方案。一是体制统筹。研究设计真联社组织架构、所有权与经营权分离等；二是空间统筹。结合镇域国土空间规划编制，开展闲置农宅民宿开发方案设计及经验总结；三是产业统筹。研究设计红色旅游产业链、有机大桃直供直销、地产地销等。</w:t>
            </w:r>
          </w:p>
        </w:tc>
        <w:tc>
          <w:tcPr>
            <w:tcW w:w="3543"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参加国家乡村振兴局示范区综合评议答辩会，</w:t>
            </w:r>
            <w:r>
              <w:rPr>
                <w:rFonts w:ascii="仿宋_GB2312" w:hAnsi="宋体" w:eastAsia="仿宋_GB2312" w:cs="宋体"/>
                <w:color w:val="000000"/>
                <w:kern w:val="0"/>
                <w:szCs w:val="21"/>
              </w:rPr>
              <w:t>获得A等次</w:t>
            </w:r>
            <w:r>
              <w:rPr>
                <w:rFonts w:hint="eastAsia" w:ascii="仿宋_GB2312" w:hAnsi="宋体" w:eastAsia="仿宋_GB2312" w:cs="宋体"/>
                <w:color w:val="000000"/>
                <w:kern w:val="0"/>
                <w:szCs w:val="21"/>
              </w:rPr>
              <w:t>的最佳成绩。镇罗营镇共建、共享、共治、共养的典型经验调研报告，刊发市政府办公厅《昨日市情》（特刊第8</w:t>
            </w:r>
            <w:r>
              <w:rPr>
                <w:rFonts w:ascii="仿宋_GB2312" w:hAnsi="宋体" w:eastAsia="仿宋_GB2312" w:cs="宋体"/>
                <w:color w:val="000000"/>
                <w:kern w:val="0"/>
                <w:szCs w:val="21"/>
              </w:rPr>
              <w:t>3</w:t>
            </w:r>
            <w:r>
              <w:rPr>
                <w:rFonts w:hint="eastAsia" w:ascii="仿宋_GB2312" w:hAnsi="宋体" w:eastAsia="仿宋_GB2312" w:cs="宋体"/>
                <w:color w:val="000000"/>
                <w:kern w:val="0"/>
                <w:szCs w:val="21"/>
              </w:rPr>
              <w:t>期）。就此，</w:t>
            </w:r>
            <w:r>
              <w:rPr>
                <w:rFonts w:ascii="仿宋_GB2312" w:hAnsi="宋体" w:eastAsia="仿宋_GB2312" w:cs="宋体"/>
                <w:color w:val="000000"/>
                <w:kern w:val="0"/>
                <w:szCs w:val="21"/>
              </w:rPr>
              <w:t>市委宣传部对市属各新闻单位印发《采访通知》，北京日报、北京卫视等媒体进行了陆续报道</w:t>
            </w: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效</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指</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标</w:t>
            </w:r>
          </w:p>
        </w:tc>
        <w:tc>
          <w:tcPr>
            <w:tcW w:w="7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tblPrEx>
          <w:tblCellMar>
            <w:top w:w="0" w:type="dxa"/>
            <w:left w:w="108" w:type="dxa"/>
            <w:bottom w:w="0" w:type="dxa"/>
            <w:right w:w="108" w:type="dxa"/>
          </w:tblCellMar>
        </w:tblPrEx>
        <w:trPr>
          <w:trHeight w:val="10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7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r>
              <w:rPr>
                <w:rFonts w:ascii="仿宋_GB2312" w:hAnsi="宋体" w:eastAsia="仿宋_GB2312" w:cs="宋体"/>
                <w:color w:val="000000"/>
                <w:kern w:val="0"/>
                <w:szCs w:val="21"/>
              </w:rPr>
              <w:t>50</w:t>
            </w:r>
            <w:r>
              <w:rPr>
                <w:rFonts w:hint="eastAsia" w:ascii="仿宋_GB2312" w:hAnsi="宋体" w:eastAsia="仿宋_GB2312" w:cs="宋体"/>
                <w:color w:val="000000"/>
                <w:kern w:val="0"/>
                <w:szCs w:val="21"/>
              </w:rPr>
              <w:t>分)</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评估报告1份、专题报告3份、阶段性成果含发布消息、简报10余篇。</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14</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commentRangeStart w:id="1"/>
            <w:r>
              <w:rPr>
                <w:rFonts w:hint="eastAsia" w:ascii="仿宋_GB2312" w:hAnsi="宋体" w:eastAsia="仿宋_GB2312" w:cs="宋体"/>
                <w:color w:val="000000"/>
                <w:kern w:val="0"/>
                <w:szCs w:val="21"/>
              </w:rPr>
              <w:t>10</w:t>
            </w:r>
            <w:commentRangeEnd w:id="1"/>
            <w:r>
              <w:commentReference w:id="1"/>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56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开展</w:t>
            </w:r>
            <w:r>
              <w:rPr>
                <w:rFonts w:ascii="仿宋_GB2312" w:hAnsi="宋体" w:eastAsia="仿宋_GB2312" w:cs="宋体"/>
                <w:color w:val="000000"/>
                <w:kern w:val="0"/>
                <w:szCs w:val="21"/>
              </w:rPr>
              <w:t>专题调研</w:t>
            </w:r>
            <w:r>
              <w:rPr>
                <w:rFonts w:hint="eastAsia" w:ascii="仿宋_GB2312" w:hAnsi="宋体" w:eastAsia="仿宋_GB2312" w:cs="宋体"/>
                <w:color w:val="000000"/>
                <w:kern w:val="0"/>
                <w:szCs w:val="21"/>
              </w:rPr>
              <w:t>和</w:t>
            </w:r>
            <w:r>
              <w:rPr>
                <w:rFonts w:ascii="仿宋_GB2312" w:hAnsi="宋体" w:eastAsia="仿宋_GB2312" w:cs="宋体"/>
                <w:color w:val="000000"/>
                <w:kern w:val="0"/>
                <w:szCs w:val="21"/>
              </w:rPr>
              <w:t>座谈</w:t>
            </w:r>
            <w:r>
              <w:rPr>
                <w:rFonts w:hint="eastAsia" w:ascii="仿宋_GB2312" w:hAnsi="宋体" w:eastAsia="仿宋_GB2312" w:cs="宋体"/>
                <w:color w:val="000000"/>
                <w:kern w:val="0"/>
                <w:szCs w:val="21"/>
              </w:rPr>
              <w:t>2</w:t>
            </w:r>
            <w:r>
              <w:rPr>
                <w:rFonts w:ascii="仿宋_GB2312" w:hAnsi="宋体" w:eastAsia="仿宋_GB2312" w:cs="宋体"/>
                <w:color w:val="000000"/>
                <w:kern w:val="0"/>
                <w:szCs w:val="21"/>
              </w:rPr>
              <w:t>0</w:t>
            </w:r>
            <w:r>
              <w:rPr>
                <w:rFonts w:hint="eastAsia" w:ascii="仿宋_GB2312" w:hAnsi="宋体" w:eastAsia="仿宋_GB2312" w:cs="宋体"/>
                <w:color w:val="000000"/>
                <w:kern w:val="0"/>
                <w:szCs w:val="21"/>
              </w:rPr>
              <w:t>余次</w:t>
            </w:r>
            <w:r>
              <w:rPr>
                <w:rFonts w:ascii="仿宋_GB2312" w:hAnsi="宋体" w:eastAsia="仿宋_GB2312" w:cs="宋体"/>
                <w:color w:val="000000"/>
                <w:kern w:val="0"/>
                <w:szCs w:val="21"/>
              </w:rPr>
              <w:t>。</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20-30</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15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按照农研中心研究成果标准通过课题验收。</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lang w:val="en"/>
              </w:rPr>
            </w:pPr>
            <w:r>
              <w:rPr>
                <w:rFonts w:hint="eastAsia" w:ascii="仿宋_GB2312" w:hAnsi="宋体" w:eastAsia="仿宋_GB2312" w:cs="宋体"/>
                <w:color w:val="000000"/>
                <w:kern w:val="0"/>
                <w:szCs w:val="21"/>
                <w:lang w:val="en"/>
              </w:rPr>
              <w:t>96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r>
              <w:rPr>
                <w:rFonts w:hint="eastAsia" w:ascii="仿宋_GB2312" w:hAnsi="宋体" w:eastAsia="仿宋_GB2312" w:cs="宋体"/>
                <w:color w:val="000000"/>
                <w:kern w:val="0"/>
                <w:szCs w:val="21"/>
                <w:lang w:val="en"/>
              </w:rPr>
              <w:t>6</w:t>
            </w:r>
            <w:r>
              <w:rPr>
                <w:rFonts w:hint="eastAsia" w:ascii="仿宋_GB2312" w:hAnsi="宋体" w:eastAsia="仿宋_GB2312" w:cs="宋体"/>
                <w:color w:val="000000"/>
                <w:kern w:val="0"/>
                <w:szCs w:val="21"/>
              </w:rPr>
              <w:t>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按结题验收</w:t>
            </w:r>
            <w:r>
              <w:rPr>
                <w:rFonts w:ascii="仿宋_GB2312" w:hAnsi="宋体" w:eastAsia="仿宋_GB2312" w:cs="宋体"/>
                <w:color w:val="000000"/>
                <w:kern w:val="0"/>
                <w:szCs w:val="21"/>
              </w:rPr>
              <w:t>专家打分表</w:t>
            </w:r>
            <w:r>
              <w:rPr>
                <w:rFonts w:hint="eastAsia" w:ascii="仿宋_GB2312" w:hAnsi="宋体" w:eastAsia="仿宋_GB2312" w:cs="宋体"/>
                <w:color w:val="000000"/>
                <w:kern w:val="0"/>
                <w:szCs w:val="21"/>
              </w:rPr>
              <w:t>平均分</w:t>
            </w:r>
            <w:r>
              <w:rPr>
                <w:rFonts w:ascii="仿宋_GB2312" w:hAnsi="宋体" w:eastAsia="仿宋_GB2312" w:cs="宋体"/>
                <w:color w:val="000000"/>
                <w:kern w:val="0"/>
                <w:szCs w:val="21"/>
              </w:rPr>
              <w:t>计算</w:t>
            </w:r>
            <w:r>
              <w:rPr>
                <w:rFonts w:hint="eastAsia" w:ascii="仿宋_GB2312" w:hAnsi="宋体" w:eastAsia="仿宋_GB2312" w:cs="宋体"/>
                <w:color w:val="000000"/>
                <w:kern w:val="0"/>
                <w:szCs w:val="21"/>
              </w:rPr>
              <w:t>；</w:t>
            </w:r>
            <w:r>
              <w:rPr>
                <w:rFonts w:ascii="仿宋_GB2312" w:hAnsi="宋体" w:eastAsia="仿宋_GB2312" w:cs="宋体"/>
                <w:color w:val="000000"/>
                <w:kern w:val="0"/>
                <w:szCs w:val="21"/>
              </w:rPr>
              <w:t>根据专家意见完善报告。</w:t>
            </w:r>
          </w:p>
        </w:tc>
      </w:tr>
      <w:tr>
        <w:tblPrEx>
          <w:tblCellMar>
            <w:top w:w="0" w:type="dxa"/>
            <w:left w:w="108" w:type="dxa"/>
            <w:bottom w:w="0" w:type="dxa"/>
            <w:right w:w="108" w:type="dxa"/>
          </w:tblCellMar>
        </w:tblPrEx>
        <w:trPr>
          <w:trHeight w:val="22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commentRangeStart w:id="2"/>
            <w:r>
              <w:rPr>
                <w:rFonts w:hint="eastAsia" w:ascii="仿宋_GB2312" w:hAnsi="宋体" w:eastAsia="仿宋_GB2312" w:cs="宋体"/>
                <w:color w:val="000000"/>
                <w:kern w:val="0"/>
                <w:szCs w:val="21"/>
              </w:rPr>
              <w:t>2022年11月，完成试点地区前期调研 ；12月组织相关成果整理汇总；2023 年1-6月，组织开展试点实施工作，推进项目建设按期落实；协助完成试点 单位的中期评估验收和终期验收。</w:t>
            </w:r>
            <w:commentRangeEnd w:id="2"/>
            <w:r>
              <w:commentReference w:id="2"/>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2023年12月底前</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213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经费总计42.5万元。其中劳务费9万元，咨询费6.1万元，委托费25万元，印刷费1.9万元。</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42.5</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42.1130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commentReference w:id="3"/>
            </w:r>
          </w:p>
        </w:tc>
      </w:tr>
      <w:tr>
        <w:tblPrEx>
          <w:tblCellMar>
            <w:top w:w="0" w:type="dxa"/>
            <w:left w:w="108" w:type="dxa"/>
            <w:bottom w:w="0" w:type="dxa"/>
            <w:right w:w="108" w:type="dxa"/>
          </w:tblCellMar>
        </w:tblPrEx>
        <w:trPr>
          <w:trHeight w:val="28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7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效益指标（30分</w:t>
            </w:r>
            <w:r>
              <w:rPr>
                <w:rFonts w:ascii="仿宋_GB2312" w:hAnsi="宋体" w:eastAsia="仿宋_GB2312" w:cs="宋体"/>
                <w:color w:val="000000"/>
                <w:kern w:val="0"/>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经济效益</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commentRangeStart w:id="4"/>
            <w:r>
              <w:rPr>
                <w:rFonts w:hint="eastAsia" w:ascii="仿宋_GB2312" w:hAnsi="宋体" w:eastAsia="仿宋_GB2312" w:cs="宋体"/>
                <w:color w:val="000000"/>
                <w:kern w:val="0"/>
                <w:szCs w:val="21"/>
              </w:rPr>
              <w:t>力争到2025年，试点地区村集体经营 性收入达到30万元以上</w:t>
            </w:r>
            <w:r>
              <w:rPr>
                <w:rFonts w:ascii="仿宋_GB2312" w:hAnsi="宋体" w:eastAsia="仿宋_GB2312" w:cs="宋体"/>
                <w:color w:val="000000"/>
                <w:kern w:val="0"/>
                <w:szCs w:val="21"/>
              </w:rPr>
              <w:t>。</w:t>
            </w:r>
            <w:commentRangeEnd w:id="4"/>
            <w:r>
              <w:commentReference w:id="4"/>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4</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27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74"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commentRangeStart w:id="5"/>
            <w:r>
              <w:rPr>
                <w:rFonts w:hint="eastAsia" w:ascii="仿宋_GB2312" w:hAnsi="宋体" w:eastAsia="仿宋_GB2312" w:cs="宋体"/>
                <w:color w:val="000000"/>
                <w:kern w:val="0"/>
                <w:szCs w:val="21"/>
              </w:rPr>
              <w:t>社会效益</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commentRangeEnd w:id="5"/>
            <w:r>
              <w:commentReference w:id="5"/>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commentRangeStart w:id="6"/>
            <w:r>
              <w:rPr>
                <w:rFonts w:hint="eastAsia" w:ascii="仿宋_GB2312" w:hAnsi="宋体" w:eastAsia="仿宋_GB2312" w:cs="宋体"/>
                <w:color w:val="000000"/>
                <w:kern w:val="0"/>
                <w:szCs w:val="21"/>
              </w:rPr>
              <w:t>基于不同类型地区，探索和创新国有 经济与集体经济统筹发展的新经营体制，完善新型集体经济治理机制；促 进农村地区内部差距缩小，加快集体 经济薄弱村消薄工作进度；通过体制 、空间、产业统筹，推进农村社会结构转型进程</w:t>
            </w:r>
            <w:commentRangeEnd w:id="6"/>
            <w:r>
              <w:commentReference w:id="6"/>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ind w:firstLine="210" w:firstLineChars="1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560"/>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17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560"/>
              <w:jc w:val="center"/>
              <w:rPr>
                <w:rFonts w:ascii="仿宋_GB2312" w:hAnsi="宋体" w:eastAsia="仿宋_GB2312" w:cs="宋体"/>
                <w:color w:val="000000"/>
                <w:kern w:val="0"/>
                <w:szCs w:val="21"/>
              </w:rPr>
            </w:pPr>
          </w:p>
        </w:tc>
        <w:tc>
          <w:tcPr>
            <w:tcW w:w="774" w:type="dxa"/>
            <w:vMerge w:val="continue"/>
            <w:tcBorders>
              <w:left w:val="single" w:color="auto" w:sz="4" w:space="0"/>
              <w:right w:val="single" w:color="auto" w:sz="4" w:space="0"/>
            </w:tcBorders>
            <w:vAlign w:val="center"/>
          </w:tcPr>
          <w:p>
            <w:pPr>
              <w:widowControl/>
              <w:spacing w:line="240" w:lineRule="exact"/>
              <w:ind w:firstLine="560"/>
              <w:jc w:val="center"/>
              <w:rPr>
                <w:rFonts w:ascii="仿宋_GB2312" w:hAnsi="宋体" w:eastAsia="仿宋_GB2312" w:cs="宋体"/>
                <w:color w:val="000000"/>
                <w:kern w:val="0"/>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生态效益指标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探索“统筹集约剩余，规范发展”引领下的空间布局优化，力争实现产业与生态融合发展</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560"/>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17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560"/>
              <w:jc w:val="center"/>
              <w:rPr>
                <w:rFonts w:ascii="仿宋_GB2312" w:hAnsi="宋体" w:eastAsia="仿宋_GB2312" w:cs="宋体"/>
                <w:color w:val="000000"/>
                <w:kern w:val="0"/>
                <w:szCs w:val="21"/>
              </w:rPr>
            </w:pPr>
          </w:p>
        </w:tc>
        <w:tc>
          <w:tcPr>
            <w:tcW w:w="774" w:type="dxa"/>
            <w:vMerge w:val="continue"/>
            <w:tcBorders>
              <w:left w:val="single" w:color="auto" w:sz="4" w:space="0"/>
              <w:bottom w:val="single" w:color="auto" w:sz="4" w:space="0"/>
              <w:right w:val="single" w:color="auto" w:sz="4" w:space="0"/>
            </w:tcBorders>
            <w:vAlign w:val="center"/>
          </w:tcPr>
          <w:p>
            <w:pPr>
              <w:widowControl/>
              <w:spacing w:line="240" w:lineRule="exact"/>
              <w:ind w:firstLine="560"/>
              <w:jc w:val="center"/>
              <w:rPr>
                <w:rFonts w:ascii="仿宋_GB2312" w:hAnsi="宋体" w:eastAsia="仿宋_GB2312" w:cs="宋体"/>
                <w:color w:val="000000"/>
                <w:kern w:val="0"/>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基于试验示范成功经验，提炼“可复制、可操作、可推广”的示范成果，形成政策储备体系</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9</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560"/>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16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560"/>
              <w:jc w:val="center"/>
              <w:rPr>
                <w:rFonts w:ascii="仿宋_GB2312" w:hAnsi="宋体" w:eastAsia="仿宋_GB2312" w:cs="宋体"/>
                <w:color w:val="000000"/>
                <w:kern w:val="0"/>
                <w:szCs w:val="21"/>
              </w:rPr>
            </w:pPr>
          </w:p>
        </w:tc>
        <w:tc>
          <w:tcPr>
            <w:tcW w:w="7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满意度指标（10分</w:t>
            </w:r>
            <w:r>
              <w:rPr>
                <w:rFonts w:ascii="仿宋_GB2312" w:hAnsi="宋体" w:eastAsia="仿宋_GB2312" w:cs="宋体"/>
                <w:color w:val="000000"/>
                <w:kern w:val="0"/>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提升集体经济总收入的同时，提升农 村集体经济组织成员的幸福感、获得感、安全感，总结典型经验，促进配 套政策落地。</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9</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77" w:hRule="exact"/>
          <w:jc w:val="center"/>
        </w:trPr>
        <w:tc>
          <w:tcPr>
            <w:tcW w:w="6320"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9</w:t>
            </w:r>
            <w:r>
              <w:rPr>
                <w:rFonts w:hint="eastAsia" w:ascii="仿宋_GB2312" w:hAnsi="宋体" w:eastAsia="仿宋_GB2312" w:cs="宋体"/>
                <w:color w:val="000000"/>
                <w:kern w:val="0"/>
                <w:szCs w:val="21"/>
                <w:lang w:val="en-US" w:eastAsia="zh-CN"/>
              </w:rPr>
              <w:t>4</w:t>
            </w:r>
            <w:bookmarkStart w:id="0" w:name="_GoBack"/>
            <w:bookmarkEnd w:id="0"/>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5</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r>
    </w:tbl>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方岩" w:date="2023-05-10T14:57:00Z" w:initials="">
    <w:p w14:paraId="FF7D5510">
      <w:pPr>
        <w:pStyle w:val="2"/>
      </w:pPr>
      <w:r>
        <w:rPr>
          <w:rFonts w:hint="eastAsia"/>
        </w:rPr>
        <w:t>北京市“三统筹”改革试验示范（2021-2025）项目 与绩效目标申报表不一致 应与确认名称</w:t>
      </w:r>
    </w:p>
  </w:comment>
  <w:comment w:id="1" w:author="nyncj" w:date="2023-05-10T14:29:00Z" w:initials="n">
    <w:p w14:paraId="DFE7658D">
      <w:pPr>
        <w:pStyle w:val="2"/>
      </w:pPr>
      <w:r>
        <w:rPr>
          <w:rFonts w:hint="eastAsia"/>
        </w:rPr>
        <w:t>实际完成值未达到年度指标值，应酌情减分，并填写偏差原因</w:t>
      </w:r>
    </w:p>
  </w:comment>
  <w:comment w:id="2" w:author="方岩" w:date="2023-05-10T15:01:00Z" w:initials="">
    <w:p w14:paraId="5FC7A970">
      <w:pPr>
        <w:pStyle w:val="2"/>
      </w:pPr>
      <w:r>
        <w:rPr>
          <w:rFonts w:hint="eastAsia"/>
        </w:rPr>
        <w:t>文字遮盖</w:t>
      </w:r>
    </w:p>
    <w:p w14:paraId="DF9FC5EB">
      <w:pPr>
        <w:pStyle w:val="2"/>
      </w:pPr>
      <w:r>
        <w:rPr>
          <w:rFonts w:hint="eastAsia"/>
        </w:rPr>
        <w:t>根据绩效目标申报表，缺少2022年5月，完成试点地区确认与更新，6月-12月组织开展试点实施工作，推进项目建设按期落实</w:t>
      </w:r>
    </w:p>
  </w:comment>
  <w:comment w:id="3" w:author="方岩" w:date="2023-05-10T15:10:00Z" w:initials="">
    <w:p w14:paraId="9EFD8EF1">
      <w:pPr>
        <w:pStyle w:val="2"/>
      </w:pPr>
      <w:r>
        <w:rPr>
          <w:rFonts w:hint="eastAsia"/>
        </w:rPr>
        <w:t>未对扣分原因进行阐述</w:t>
      </w:r>
    </w:p>
  </w:comment>
  <w:comment w:id="4" w:author="方岩" w:date="2023-05-10T15:06:00Z" w:initials="">
    <w:p w14:paraId="FFB719A2">
      <w:pPr>
        <w:pStyle w:val="2"/>
      </w:pPr>
      <w:r>
        <w:rPr>
          <w:rFonts w:hint="eastAsia"/>
        </w:rPr>
        <w:t>根据绩效目标申报表，力争到2025年，试点地区村集体经营性收入达到50万元以上。</w:t>
      </w:r>
    </w:p>
  </w:comment>
  <w:comment w:id="5" w:author="方岩" w:date="2023-05-10T15:08:00Z" w:initials="">
    <w:p w14:paraId="3F27ED23">
      <w:pPr>
        <w:pStyle w:val="2"/>
      </w:pPr>
      <w:r>
        <w:rPr>
          <w:rFonts w:hint="eastAsia"/>
        </w:rPr>
        <w:t>跟年初绩效目标对比缺少生态效益指标</w:t>
      </w:r>
    </w:p>
  </w:comment>
  <w:comment w:id="6" w:author="方岩" w:date="2023-05-10T15:07:00Z" w:initials="">
    <w:p w14:paraId="F7FABE76">
      <w:pPr>
        <w:pStyle w:val="2"/>
      </w:pPr>
      <w:r>
        <w:rPr>
          <w:rFonts w:hint="eastAsia"/>
        </w:rPr>
        <w:t>文字遮盖</w:t>
      </w:r>
    </w:p>
    <w:p w14:paraId="5FBBE362">
      <w:pPr>
        <w:pStyle w:val="2"/>
      </w:pPr>
      <w:r>
        <w:rPr>
          <w:rFonts w:hint="eastAsia"/>
        </w:rPr>
        <w:t>根据绩效目标申报表，基于不同试点地区，探索和创新集体经济统筹发展的新经营体制和新型集体经济治理机制；加快城乡差距缩小，从根本上解决集体经济薄弱村“绝对贫困”与“相对贫困”。</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FF7D5510" w15:done="0"/>
  <w15:commentEx w15:paraId="DFE7658D" w15:done="0"/>
  <w15:commentEx w15:paraId="DF9FC5EB" w15:done="0"/>
  <w15:commentEx w15:paraId="9EFD8EF1" w15:done="0"/>
  <w15:commentEx w15:paraId="FFB719A2" w15:done="0"/>
  <w15:commentEx w15:paraId="3F27ED23" w15:done="0"/>
  <w15:commentEx w15:paraId="5FBBE36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Arial">
    <w:altName w:val="Nimbus Roman No9 L"/>
    <w:panose1 w:val="00000000000000000000"/>
    <w:charset w:val="00"/>
    <w:family w:val="auto"/>
    <w:pitch w:val="default"/>
    <w:sig w:usb0="00000000" w:usb1="00000000" w:usb2="00000000" w:usb3="00000000" w:csb0="0000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方岩">
    <w15:presenceInfo w15:providerId="None" w15:userId="方岩"/>
  </w15:person>
  <w15:person w15:author="nyncj">
    <w15:presenceInfo w15:providerId="None" w15:userId="nync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4979F1"/>
    <w:rsid w:val="000A62D5"/>
    <w:rsid w:val="004979F1"/>
    <w:rsid w:val="00625686"/>
    <w:rsid w:val="007753D9"/>
    <w:rsid w:val="007F2B9E"/>
    <w:rsid w:val="00A85611"/>
    <w:rsid w:val="00AB5034"/>
    <w:rsid w:val="00C81499"/>
    <w:rsid w:val="00DC357B"/>
    <w:rsid w:val="00DF015E"/>
    <w:rsid w:val="00E545D4"/>
    <w:rsid w:val="477608BF"/>
    <w:rsid w:val="5AABD0B9"/>
    <w:rsid w:val="5D732244"/>
    <w:rsid w:val="6FFE1AE2"/>
    <w:rsid w:val="FDF36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tabs>
        <w:tab w:val="center" w:pos="4153"/>
        <w:tab w:val="right" w:pos="8306"/>
      </w:tabs>
      <w:snapToGrid w:val="0"/>
      <w:jc w:val="center"/>
    </w:pPr>
    <w:rPr>
      <w:sz w:val="18"/>
      <w:szCs w:val="18"/>
    </w:rPr>
  </w:style>
  <w:style w:type="character" w:styleId="7">
    <w:name w:val="annotation reference"/>
    <w:basedOn w:val="6"/>
    <w:qFormat/>
    <w:uiPriority w:val="0"/>
    <w:rPr>
      <w:sz w:val="21"/>
      <w:szCs w:val="21"/>
    </w:rPr>
  </w:style>
  <w:style w:type="character" w:customStyle="1" w:styleId="8">
    <w:name w:val="页眉 字符"/>
    <w:basedOn w:val="6"/>
    <w:link w:val="4"/>
    <w:qFormat/>
    <w:uiPriority w:val="0"/>
    <w:rPr>
      <w:rFonts w:ascii="Times New Roman" w:hAnsi="Times New Roman" w:eastAsia="宋体" w:cs="Times New Roman"/>
      <w:kern w:val="2"/>
      <w:sz w:val="18"/>
      <w:szCs w:val="18"/>
    </w:rPr>
  </w:style>
  <w:style w:type="character" w:customStyle="1" w:styleId="9">
    <w:name w:val="页脚 字符"/>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220</Words>
  <Characters>1258</Characters>
  <Lines>10</Lines>
  <Paragraphs>2</Paragraphs>
  <TotalTime>4</TotalTime>
  <ScaleCrop>false</ScaleCrop>
  <LinksUpToDate>false</LinksUpToDate>
  <CharactersWithSpaces>1476</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2023-05-11T16:30:00Z</dcterms:created>
  <dc:creator>pc</dc:creator>
  <cp:lastModifiedBy>nyncj</cp:lastModifiedBy>
  <cp:lastPrinted>2024-04-29T17:11:00Z</cp:lastPrinted>
  <dcterms:modified xsi:type="dcterms:W3CDTF">2024-04-30T13:07:23Z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C43E4B6454BF4A85B7EDB3991C40BDE6_12</vt:lpwstr>
  </property>
</Properties>
</file>