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people.xml" ContentType="application/vnd.openxmlformats-officedocument.wordprocessingml.peop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240" w:line="540" w:lineRule="exact"/>
        <w:jc w:val="center"/>
        <w:rPr>
          <w:rFonts w:hint="eastAsia" w:ascii="仿宋_GB2312" w:eastAsia="黑体"/>
          <w:b/>
          <w:bCs/>
          <w:sz w:val="48"/>
          <w:szCs w:val="48"/>
          <w:highlight w:val="cyan"/>
        </w:rPr>
      </w:pPr>
    </w:p>
    <w:p>
      <w:pPr>
        <w:spacing w:after="240" w:line="540" w:lineRule="exact"/>
        <w:jc w:val="center"/>
        <w:rPr>
          <w:rFonts w:hint="eastAsia" w:ascii="仿宋_GB2312" w:eastAsia="黑体"/>
          <w:b/>
          <w:bCs/>
          <w:sz w:val="48"/>
          <w:szCs w:val="48"/>
          <w:highlight w:val="cyan"/>
        </w:rPr>
      </w:pPr>
    </w:p>
    <w:p>
      <w:pPr>
        <w:spacing w:after="312" w:line="560" w:lineRule="exact"/>
        <w:jc w:val="center"/>
        <w:rPr>
          <w:rFonts w:hint="eastAsia" w:ascii="方正小标宋简体" w:hAnsi="Leelawadee UI" w:eastAsia="方正小标宋简体"/>
          <w:bCs/>
          <w:kern w:val="0"/>
          <w:sz w:val="44"/>
          <w:szCs w:val="28"/>
        </w:rPr>
      </w:pPr>
      <w:r>
        <w:rPr>
          <w:rFonts w:hint="eastAsia" w:ascii="方正小标宋简体" w:hAnsi="Leelawadee UI" w:eastAsia="方正小标宋简体"/>
          <w:bCs/>
          <w:kern w:val="0"/>
          <w:sz w:val="44"/>
          <w:szCs w:val="28"/>
        </w:rPr>
        <w:t>北京市市级财政支出项目</w:t>
      </w:r>
    </w:p>
    <w:p>
      <w:pPr>
        <w:spacing w:after="312" w:line="560" w:lineRule="exact"/>
        <w:jc w:val="center"/>
        <w:rPr>
          <w:rFonts w:hint="eastAsia" w:ascii="方正小标宋简体" w:hAnsi="Leelawadee UI" w:eastAsia="方正小标宋简体"/>
          <w:bCs/>
          <w:kern w:val="0"/>
          <w:sz w:val="44"/>
          <w:szCs w:val="28"/>
        </w:rPr>
      </w:pPr>
      <w:r>
        <w:rPr>
          <w:rFonts w:hint="eastAsia" w:ascii="方正小标宋简体" w:hAnsi="Leelawadee UI" w:eastAsia="方正小标宋简体"/>
          <w:bCs/>
          <w:kern w:val="0"/>
          <w:sz w:val="44"/>
          <w:szCs w:val="28"/>
        </w:rPr>
        <w:t>绩效评价报告</w:t>
      </w:r>
    </w:p>
    <w:p>
      <w:pPr>
        <w:spacing w:after="240" w:line="540" w:lineRule="exact"/>
        <w:jc w:val="center"/>
        <w:rPr>
          <w:rFonts w:hint="eastAsia" w:ascii="宋体" w:hAnsi="宋体"/>
          <w:b/>
          <w:bCs/>
          <w:spacing w:val="50"/>
          <w:sz w:val="32"/>
          <w:szCs w:val="32"/>
        </w:rPr>
      </w:pPr>
    </w:p>
    <w:p>
      <w:pPr>
        <w:snapToGrid w:val="0"/>
        <w:spacing w:after="312" w:line="300" w:lineRule="auto"/>
        <w:rPr>
          <w:rFonts w:hint="eastAsia" w:eastAsia="仿宋_GB2312"/>
          <w:b/>
          <w:bCs/>
          <w:sz w:val="36"/>
          <w:szCs w:val="20"/>
        </w:rPr>
      </w:pPr>
    </w:p>
    <w:p>
      <w:pPr>
        <w:snapToGrid w:val="0"/>
        <w:spacing w:after="312" w:line="300" w:lineRule="auto"/>
        <w:ind w:firstLine="722" w:firstLineChars="200"/>
        <w:rPr>
          <w:rFonts w:hint="eastAsia" w:eastAsia="仿宋_GB2312"/>
          <w:b/>
          <w:bCs/>
          <w:sz w:val="36"/>
          <w:szCs w:val="20"/>
        </w:rPr>
      </w:pPr>
    </w:p>
    <w:p>
      <w:pPr>
        <w:spacing w:after="312" w:line="560" w:lineRule="exact"/>
        <w:ind w:firstLine="640" w:firstLineChars="200"/>
        <w:rPr>
          <w:rFonts w:hint="eastAsia" w:ascii="仿宋_GB2312" w:hAnsi="宋体" w:eastAsia="仿宋_GB2312"/>
          <w:bCs/>
          <w:kern w:val="0"/>
          <w:sz w:val="32"/>
          <w:szCs w:val="28"/>
        </w:rPr>
      </w:pPr>
      <w:r>
        <w:rPr>
          <w:rFonts w:hint="eastAsia" w:ascii="仿宋_GB2312" w:hAnsi="宋体" w:eastAsia="仿宋_GB2312"/>
          <w:bCs/>
          <w:kern w:val="0"/>
          <w:sz w:val="32"/>
          <w:szCs w:val="28"/>
        </w:rPr>
        <w:t>主管部门</w:t>
      </w:r>
      <w:r>
        <w:rPr>
          <w:rFonts w:hint="eastAsia" w:ascii="仿宋_GB2312" w:hAnsi="宋体" w:eastAsia="仿宋_GB2312"/>
          <w:bCs/>
          <w:kern w:val="0"/>
          <w:sz w:val="32"/>
          <w:szCs w:val="28"/>
          <w:u w:val="single"/>
        </w:rPr>
        <w:t xml:space="preserve">         北京市农村经济研究中心             </w:t>
      </w:r>
    </w:p>
    <w:p>
      <w:pPr>
        <w:spacing w:after="312" w:line="560" w:lineRule="exact"/>
        <w:ind w:firstLine="640" w:firstLineChars="200"/>
        <w:rPr>
          <w:rFonts w:hint="eastAsia" w:ascii="仿宋_GB2312" w:hAnsi="宋体" w:eastAsia="仿宋_GB2312"/>
          <w:bCs/>
          <w:kern w:val="0"/>
          <w:sz w:val="32"/>
          <w:szCs w:val="28"/>
        </w:rPr>
      </w:pPr>
      <w:r>
        <w:rPr>
          <w:rFonts w:hint="eastAsia" w:ascii="仿宋_GB2312" w:hAnsi="宋体" w:eastAsia="仿宋_GB2312"/>
          <w:bCs/>
          <w:kern w:val="0"/>
          <w:sz w:val="32"/>
          <w:szCs w:val="28"/>
        </w:rPr>
        <w:t>项目单位</w:t>
      </w:r>
      <w:r>
        <w:rPr>
          <w:rFonts w:hint="eastAsia" w:ascii="仿宋_GB2312" w:hAnsi="宋体" w:eastAsia="仿宋_GB2312"/>
          <w:bCs/>
          <w:kern w:val="0"/>
          <w:sz w:val="32"/>
          <w:szCs w:val="28"/>
          <w:u w:val="single"/>
        </w:rPr>
        <w:t xml:space="preserve">      </w:t>
      </w:r>
      <w:r>
        <w:rPr>
          <w:rFonts w:ascii="仿宋_GB2312" w:hAnsi="宋体" w:eastAsia="仿宋_GB2312"/>
          <w:bCs/>
          <w:kern w:val="0"/>
          <w:sz w:val="32"/>
          <w:szCs w:val="28"/>
          <w:u w:val="single"/>
        </w:rPr>
        <w:t xml:space="preserve"> </w:t>
      </w:r>
      <w:r>
        <w:rPr>
          <w:rFonts w:hint="eastAsia" w:ascii="仿宋_GB2312" w:hAnsi="宋体" w:eastAsia="仿宋_GB2312"/>
          <w:bCs/>
          <w:kern w:val="0"/>
          <w:sz w:val="32"/>
          <w:szCs w:val="28"/>
          <w:u w:val="single"/>
        </w:rPr>
        <w:t xml:space="preserve">北京市农村经济研究中心机关           </w:t>
      </w:r>
    </w:p>
    <w:p>
      <w:pPr>
        <w:spacing w:after="312" w:line="560" w:lineRule="exact"/>
        <w:ind w:left="2878" w:leftChars="304" w:hanging="2240" w:hangingChars="700"/>
        <w:rPr>
          <w:rFonts w:hint="eastAsia" w:ascii="仿宋_GB2312" w:hAnsi="宋体" w:eastAsia="仿宋_GB2312"/>
          <w:bCs/>
          <w:kern w:val="0"/>
          <w:sz w:val="32"/>
          <w:szCs w:val="28"/>
        </w:rPr>
      </w:pPr>
      <w:r>
        <w:rPr>
          <w:rFonts w:hint="eastAsia" w:ascii="仿宋_GB2312" w:hAnsi="宋体" w:eastAsia="仿宋_GB2312"/>
          <w:bCs/>
          <w:kern w:val="0"/>
          <w:sz w:val="32"/>
          <w:szCs w:val="28"/>
        </w:rPr>
        <w:t>项目名称</w:t>
      </w:r>
      <w:r>
        <w:rPr>
          <w:rFonts w:hint="eastAsia" w:ascii="仿宋_GB2312" w:hAnsi="宋体" w:eastAsia="仿宋_GB2312"/>
          <w:bCs/>
          <w:kern w:val="0"/>
          <w:sz w:val="32"/>
          <w:szCs w:val="28"/>
          <w:u w:val="single"/>
        </w:rPr>
        <w:t xml:space="preserve"> </w:t>
      </w:r>
      <w:r>
        <w:rPr>
          <w:rFonts w:hint="eastAsia" w:ascii="仿宋_GB2312" w:hAnsi="宋体" w:eastAsia="仿宋_GB2312"/>
          <w:bCs/>
          <w:kern w:val="0"/>
          <w:sz w:val="32"/>
          <w:szCs w:val="28"/>
          <w:u w:val="single"/>
          <w:lang w:val="en-US" w:eastAsia="zh-CN"/>
        </w:rPr>
        <w:t xml:space="preserve"> </w:t>
      </w:r>
      <w:r>
        <w:rPr>
          <w:rFonts w:hint="eastAsia" w:ascii="仿宋_GB2312" w:hAnsi="宋体" w:eastAsia="仿宋_GB2312"/>
          <w:bCs/>
          <w:kern w:val="0"/>
          <w:sz w:val="32"/>
          <w:szCs w:val="28"/>
          <w:u w:val="single"/>
        </w:rPr>
        <w:t>北京郊区100个村集体经济运行状况跟踪监测</w:t>
      </w:r>
      <w:r>
        <w:rPr>
          <w:rFonts w:hint="eastAsia" w:ascii="仿宋_GB2312" w:hAnsi="宋体" w:eastAsia="仿宋_GB2312"/>
          <w:bCs/>
          <w:kern w:val="0"/>
          <w:sz w:val="32"/>
          <w:szCs w:val="28"/>
          <w:u w:val="single"/>
          <w:lang w:val="en-US" w:eastAsia="zh-CN"/>
        </w:rPr>
        <w:t xml:space="preserve">   </w:t>
      </w:r>
    </w:p>
    <w:p>
      <w:pPr>
        <w:pStyle w:val="21"/>
        <w:rPr>
          <w:rFonts w:hint="eastAsia"/>
        </w:rPr>
      </w:pPr>
    </w:p>
    <w:p>
      <w:pPr>
        <w:spacing w:after="312" w:line="560" w:lineRule="exact"/>
        <w:rPr>
          <w:rFonts w:ascii="仿宋_GB2312" w:hAnsi="宋体" w:eastAsia="仿宋_GB2312"/>
          <w:bCs/>
          <w:kern w:val="0"/>
          <w:sz w:val="32"/>
          <w:szCs w:val="28"/>
        </w:rPr>
      </w:pPr>
    </w:p>
    <w:p>
      <w:pPr>
        <w:spacing w:line="480" w:lineRule="auto"/>
        <w:jc w:val="center"/>
        <w:rPr>
          <w:rFonts w:ascii="黑体" w:eastAsia="黑体"/>
          <w:b/>
          <w:sz w:val="32"/>
          <w:szCs w:val="20"/>
          <w:lang w:val="en-US" w:eastAsia="zh-CN"/>
        </w:rPr>
      </w:pPr>
    </w:p>
    <w:p>
      <w:pPr>
        <w:pStyle w:val="21"/>
        <w:rPr>
          <w:lang w:val="en-US" w:eastAsia="zh-CN"/>
        </w:rPr>
      </w:pPr>
    </w:p>
    <w:p>
      <w:pPr>
        <w:spacing w:line="480" w:lineRule="auto"/>
        <w:jc w:val="center"/>
        <w:rPr>
          <w:rFonts w:ascii="黑体" w:eastAsia="黑体"/>
          <w:b/>
          <w:sz w:val="32"/>
          <w:szCs w:val="20"/>
        </w:rPr>
      </w:pPr>
    </w:p>
    <w:p>
      <w:pPr>
        <w:spacing w:line="480" w:lineRule="auto"/>
        <w:jc w:val="center"/>
        <w:rPr>
          <w:rFonts w:hint="eastAsia" w:ascii="黑体" w:eastAsia="黑体"/>
          <w:b/>
          <w:sz w:val="32"/>
          <w:szCs w:val="20"/>
          <w:lang w:val="en-US" w:eastAsia="zh-CN"/>
        </w:rPr>
      </w:pPr>
      <w:r>
        <w:rPr>
          <w:rFonts w:hint="eastAsia" w:ascii="黑体" w:eastAsia="黑体"/>
          <w:b/>
          <w:sz w:val="32"/>
          <w:szCs w:val="20"/>
        </w:rPr>
        <w:t>202</w:t>
      </w:r>
      <w:r>
        <w:rPr>
          <w:rFonts w:hint="eastAsia" w:ascii="黑体" w:eastAsia="黑体"/>
          <w:b/>
          <w:sz w:val="32"/>
          <w:szCs w:val="20"/>
          <w:lang w:val="en-US" w:eastAsia="zh-CN"/>
        </w:rPr>
        <w:t>4</w:t>
      </w:r>
      <w:r>
        <w:rPr>
          <w:rFonts w:hint="eastAsia" w:ascii="黑体" w:eastAsia="黑体"/>
          <w:b/>
          <w:sz w:val="32"/>
          <w:szCs w:val="20"/>
        </w:rPr>
        <w:t>年5</w:t>
      </w:r>
      <w:r>
        <w:rPr>
          <w:rFonts w:hint="eastAsia" w:ascii="黑体" w:eastAsia="黑体"/>
          <w:b/>
          <w:sz w:val="32"/>
          <w:szCs w:val="20"/>
          <w:lang w:val="en-US" w:eastAsia="zh-CN"/>
        </w:rPr>
        <w:t>月</w:t>
      </w:r>
    </w:p>
    <w:p>
      <w:pPr>
        <w:rPr>
          <w:rFonts w:hint="eastAsia" w:ascii="黑体" w:eastAsia="黑体"/>
          <w:b/>
          <w:sz w:val="32"/>
          <w:szCs w:val="20"/>
        </w:rPr>
      </w:pPr>
      <w:r>
        <w:rPr>
          <w:rFonts w:hint="eastAsia" w:ascii="黑体" w:eastAsia="黑体"/>
          <w:b/>
          <w:sz w:val="32"/>
          <w:szCs w:val="20"/>
        </w:rPr>
        <w:br w:type="page"/>
      </w:r>
    </w:p>
    <w:p>
      <w:pPr>
        <w:jc w:val="center"/>
        <w:rPr>
          <w:rFonts w:hint="eastAsia" w:ascii="仿宋_GB2312" w:hAnsi="仿宋_GB2312" w:eastAsia="仿宋_GB2312"/>
          <w:sz w:val="28"/>
          <w:szCs w:val="28"/>
        </w:rPr>
      </w:pPr>
      <w:r>
        <w:rPr>
          <w:rFonts w:hint="eastAsia" w:ascii="仿宋_GB2312" w:hAnsi="仿宋_GB2312" w:eastAsia="仿宋_GB2312"/>
          <w:sz w:val="28"/>
          <w:szCs w:val="28"/>
          <w:lang w:eastAsia="zh-CN"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231775</wp:posOffset>
            </wp:positionV>
            <wp:extent cx="5613400" cy="3073400"/>
            <wp:effectExtent l="0" t="0" r="10160" b="5080"/>
            <wp:wrapSquare wrapText="bothSides"/>
            <wp:docPr id="2" name="_x0000_s26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_x0000_s2676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307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/>
          <w:sz w:val="28"/>
          <w:szCs w:val="28"/>
        </w:rPr>
        <w:t>百村监测系统PC版登陆界面</w:t>
      </w:r>
    </w:p>
    <w:p>
      <w:pPr>
        <w:jc w:val="center"/>
        <w:rPr>
          <w:rFonts w:hint="eastAsia" w:ascii="仿宋_GB2312" w:hAnsi="仿宋_GB2312" w:eastAsia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29210</wp:posOffset>
            </wp:positionH>
            <wp:positionV relativeFrom="paragraph">
              <wp:posOffset>383540</wp:posOffset>
            </wp:positionV>
            <wp:extent cx="5467985" cy="3060065"/>
            <wp:effectExtent l="0" t="0" r="3175" b="3175"/>
            <wp:wrapSquare wrapText="bothSides"/>
            <wp:docPr id="1" name="图片 1" descr="大兴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大兴"/>
                    <pic:cNvPicPr>
                      <a:picLocks noChangeAspect="true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67985" cy="306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/>
          <w:sz w:val="28"/>
          <w:szCs w:val="28"/>
        </w:rPr>
        <w:t>开展“百村千户”监测点项目座谈会</w:t>
      </w:r>
    </w:p>
    <w:p>
      <w:pPr>
        <w:rPr>
          <w:rFonts w:hint="eastAsia" w:ascii="仿宋_GB2312" w:hAnsi="仿宋_GB2312" w:eastAsia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/>
          <w:sz w:val="28"/>
          <w:szCs w:val="28"/>
          <w:lang w:val="en-US" w:eastAsia="zh-CN"/>
        </w:rPr>
        <w:br w:type="page"/>
      </w:r>
    </w:p>
    <w:p>
      <w:pPr>
        <w:spacing w:line="480" w:lineRule="auto"/>
        <w:jc w:val="center"/>
        <w:rPr>
          <w:rFonts w:ascii="方正小标宋简体" w:eastAsia="方正小标宋简体"/>
          <w:sz w:val="44"/>
          <w:szCs w:val="44"/>
        </w:rPr>
      </w:pPr>
      <w:r>
        <w:rPr>
          <w:rFonts w:ascii="仿宋_GB2312" w:eastAsia="仿宋_GB2312"/>
          <w:sz w:val="44"/>
          <w:szCs w:val="44"/>
          <w:lang w:val="zh-CN"/>
        </w:rPr>
        <w:t>目</w:t>
      </w:r>
      <w:r>
        <w:rPr>
          <w:rFonts w:hint="eastAsia" w:ascii="仿宋_GB2312" w:eastAsia="仿宋_GB2312"/>
          <w:sz w:val="44"/>
          <w:szCs w:val="44"/>
          <w:lang w:val="zh-CN"/>
        </w:rPr>
        <w:t xml:space="preserve">  </w:t>
      </w:r>
      <w:r>
        <w:rPr>
          <w:rFonts w:ascii="仿宋_GB2312" w:eastAsia="仿宋_GB2312"/>
          <w:sz w:val="44"/>
          <w:szCs w:val="44"/>
          <w:lang w:val="zh-CN"/>
        </w:rPr>
        <w:t>录</w:t>
      </w:r>
    </w:p>
    <w:p>
      <w:pPr>
        <w:pStyle w:val="8"/>
        <w:keepNext w:val="0"/>
        <w:keepLines w:val="0"/>
        <w:pageBreakBefore w:val="0"/>
        <w:widowControl w:val="0"/>
        <w:tabs>
          <w:tab w:val="right" w:leader="dot" w:pos="884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Style w:val="23"/>
          <w:rFonts w:hint="eastAsia" w:ascii="仿宋_GB2312" w:hAnsi="仿宋_GB2312" w:eastAsia="仿宋_GB2312" w:cs="仿宋_GB2312"/>
          <w:b/>
          <w:bCs/>
          <w:sz w:val="28"/>
          <w:szCs w:val="28"/>
        </w:rPr>
        <w:fldChar w:fldCharType="begin"/>
      </w:r>
      <w:r>
        <w:rPr>
          <w:rStyle w:val="23"/>
          <w:rFonts w:hint="eastAsia" w:ascii="仿宋_GB2312" w:hAnsi="仿宋_GB2312" w:eastAsia="仿宋_GB2312" w:cs="仿宋_GB2312"/>
          <w:b/>
          <w:bCs/>
          <w:kern w:val="0"/>
          <w:sz w:val="28"/>
          <w:szCs w:val="28"/>
        </w:rPr>
        <w:instrText xml:space="preserve"> TOC \o "1-3" \h \z \u </w:instrText>
      </w:r>
      <w:r>
        <w:rPr>
          <w:rStyle w:val="23"/>
          <w:rFonts w:hint="eastAsia" w:ascii="仿宋_GB2312" w:hAnsi="仿宋_GB2312" w:eastAsia="仿宋_GB2312" w:cs="仿宋_GB2312"/>
          <w:b/>
          <w:bCs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instrText xml:space="preserve"> HYPERLINK \l _Toc19236 </w:instrTex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/>
          <w:bCs w:val="0"/>
          <w:kern w:val="0"/>
          <w:sz w:val="28"/>
          <w:szCs w:val="28"/>
        </w:rPr>
        <w:t>一、基本情况</w: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tab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instrText xml:space="preserve"> PAGEREF _Toc19236 \h </w:instrTex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t>1</w: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end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end"/>
      </w:r>
    </w:p>
    <w:p>
      <w:pPr>
        <w:pStyle w:val="10"/>
        <w:keepNext w:val="0"/>
        <w:keepLines w:val="0"/>
        <w:pageBreakBefore w:val="0"/>
        <w:widowControl w:val="0"/>
        <w:tabs>
          <w:tab w:val="right" w:leader="dot" w:pos="884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instrText xml:space="preserve"> HYPERLINK \l _Toc20754 </w:instrText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Cs/>
          <w:sz w:val="28"/>
          <w:szCs w:val="28"/>
          <w:lang w:val="en-US" w:eastAsia="zh-CN"/>
        </w:rPr>
        <w:t>（一）项目概况</w:t>
      </w:r>
      <w:r>
        <w:rPr>
          <w:rFonts w:hint="eastAsia" w:ascii="仿宋_GB2312" w:hAnsi="仿宋_GB2312" w:eastAsia="仿宋_GB2312" w:cs="仿宋_GB2312"/>
          <w:sz w:val="28"/>
          <w:szCs w:val="28"/>
        </w:rPr>
        <w:tab/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sz w:val="28"/>
          <w:szCs w:val="28"/>
        </w:rPr>
        <w:instrText xml:space="preserve"> PAGEREF _Toc20754 \h </w:instrText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sz w:val="28"/>
          <w:szCs w:val="28"/>
        </w:rPr>
        <w:t>1</w:t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end"/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end"/>
      </w:r>
    </w:p>
    <w:p>
      <w:pPr>
        <w:pStyle w:val="10"/>
        <w:keepNext w:val="0"/>
        <w:keepLines w:val="0"/>
        <w:pageBreakBefore w:val="0"/>
        <w:widowControl w:val="0"/>
        <w:tabs>
          <w:tab w:val="right" w:leader="dot" w:pos="884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instrText xml:space="preserve"> HYPERLINK \l _Toc23785 </w:instrText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Cs w:val="0"/>
          <w:kern w:val="2"/>
          <w:sz w:val="28"/>
          <w:szCs w:val="28"/>
        </w:rPr>
        <w:t>（二）项目绩效目标</w:t>
      </w:r>
      <w:r>
        <w:rPr>
          <w:rFonts w:hint="eastAsia" w:ascii="仿宋_GB2312" w:hAnsi="仿宋_GB2312" w:eastAsia="仿宋_GB2312" w:cs="仿宋_GB2312"/>
          <w:sz w:val="28"/>
          <w:szCs w:val="28"/>
        </w:rPr>
        <w:tab/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sz w:val="28"/>
          <w:szCs w:val="28"/>
        </w:rPr>
        <w:instrText xml:space="preserve"> PAGEREF _Toc23785 \h </w:instrText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sz w:val="28"/>
          <w:szCs w:val="28"/>
        </w:rPr>
        <w:t>3</w:t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end"/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end"/>
      </w:r>
    </w:p>
    <w:p>
      <w:pPr>
        <w:pStyle w:val="8"/>
        <w:keepNext w:val="0"/>
        <w:keepLines w:val="0"/>
        <w:pageBreakBefore w:val="0"/>
        <w:widowControl w:val="0"/>
        <w:tabs>
          <w:tab w:val="right" w:leader="dot" w:pos="884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instrText xml:space="preserve"> HYPERLINK \l _Toc26737 </w:instrTex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/>
          <w:bCs w:val="0"/>
          <w:kern w:val="0"/>
          <w:sz w:val="28"/>
          <w:szCs w:val="28"/>
          <w:lang w:eastAsia="zh-Hans"/>
        </w:rPr>
        <w:t>二、绩效评价工作开展情况</w: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tab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instrText xml:space="preserve"> PAGEREF _Toc26737 \h </w:instrTex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t>4</w: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end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end"/>
      </w:r>
    </w:p>
    <w:p>
      <w:pPr>
        <w:pStyle w:val="10"/>
        <w:keepNext w:val="0"/>
        <w:keepLines w:val="0"/>
        <w:pageBreakBefore w:val="0"/>
        <w:widowControl w:val="0"/>
        <w:tabs>
          <w:tab w:val="right" w:leader="dot" w:pos="884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instrText xml:space="preserve"> HYPERLINK \l _Toc24805 </w:instrText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t>（一）绩效评价目的、对象和范围</w:t>
      </w:r>
      <w:r>
        <w:rPr>
          <w:rFonts w:hint="eastAsia" w:ascii="仿宋_GB2312" w:hAnsi="仿宋_GB2312" w:eastAsia="仿宋_GB2312" w:cs="仿宋_GB2312"/>
          <w:sz w:val="28"/>
          <w:szCs w:val="28"/>
        </w:rPr>
        <w:tab/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sz w:val="28"/>
          <w:szCs w:val="28"/>
        </w:rPr>
        <w:instrText xml:space="preserve"> PAGEREF _Toc24805 \h </w:instrText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sz w:val="28"/>
          <w:szCs w:val="28"/>
        </w:rPr>
        <w:t>4</w:t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end"/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end"/>
      </w:r>
    </w:p>
    <w:p>
      <w:pPr>
        <w:pStyle w:val="10"/>
        <w:keepNext w:val="0"/>
        <w:keepLines w:val="0"/>
        <w:pageBreakBefore w:val="0"/>
        <w:widowControl w:val="0"/>
        <w:tabs>
          <w:tab w:val="right" w:leader="dot" w:pos="884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instrText xml:space="preserve"> HYPERLINK \l _Toc28119 </w:instrText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kern w:val="0"/>
          <w:sz w:val="28"/>
          <w:szCs w:val="28"/>
          <w:lang w:val="en-US" w:eastAsia="zh-CN"/>
        </w:rPr>
        <w:t>（二）绩效评价原则、评价指标体系、评价方法和评价标准</w:t>
      </w:r>
      <w:r>
        <w:rPr>
          <w:rFonts w:hint="eastAsia" w:ascii="仿宋_GB2312" w:hAnsi="仿宋_GB2312" w:eastAsia="仿宋_GB2312" w:cs="仿宋_GB2312"/>
          <w:sz w:val="28"/>
          <w:szCs w:val="28"/>
        </w:rPr>
        <w:tab/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sz w:val="28"/>
          <w:szCs w:val="28"/>
        </w:rPr>
        <w:instrText xml:space="preserve"> PAGEREF _Toc28119 \h </w:instrText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sz w:val="28"/>
          <w:szCs w:val="28"/>
        </w:rPr>
        <w:t>5</w:t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end"/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end"/>
      </w:r>
    </w:p>
    <w:p>
      <w:pPr>
        <w:pStyle w:val="10"/>
        <w:keepNext w:val="0"/>
        <w:keepLines w:val="0"/>
        <w:pageBreakBefore w:val="0"/>
        <w:widowControl w:val="0"/>
        <w:tabs>
          <w:tab w:val="right" w:leader="dot" w:pos="884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instrText xml:space="preserve"> HYPERLINK \l _Toc19907 </w:instrText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kern w:val="0"/>
          <w:sz w:val="28"/>
          <w:szCs w:val="28"/>
        </w:rPr>
        <w:t>（三）绩效评价工作过程</w:t>
      </w:r>
      <w:r>
        <w:rPr>
          <w:rFonts w:hint="eastAsia" w:ascii="仿宋_GB2312" w:hAnsi="仿宋_GB2312" w:eastAsia="仿宋_GB2312" w:cs="仿宋_GB2312"/>
          <w:sz w:val="28"/>
          <w:szCs w:val="28"/>
        </w:rPr>
        <w:tab/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sz w:val="28"/>
          <w:szCs w:val="28"/>
        </w:rPr>
        <w:instrText xml:space="preserve"> PAGEREF _Toc19907 \h </w:instrText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sz w:val="28"/>
          <w:szCs w:val="28"/>
        </w:rPr>
        <w:t>6</w:t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end"/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end"/>
      </w:r>
    </w:p>
    <w:p>
      <w:pPr>
        <w:pStyle w:val="8"/>
        <w:keepNext w:val="0"/>
        <w:keepLines w:val="0"/>
        <w:pageBreakBefore w:val="0"/>
        <w:widowControl w:val="0"/>
        <w:tabs>
          <w:tab w:val="right" w:leader="dot" w:pos="884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b/>
          <w:bCs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instrText xml:space="preserve"> HYPERLINK \l _Toc7330 </w:instrText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/>
          <w:bCs/>
          <w:kern w:val="0"/>
          <w:sz w:val="28"/>
          <w:szCs w:val="28"/>
          <w:lang w:eastAsia="zh-Hans"/>
        </w:rPr>
        <w:t>三、综合评价情况及评价结论</w:t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tab/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instrText xml:space="preserve"> PAGEREF _Toc7330 \h </w:instrText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t>6</w:t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fldChar w:fldCharType="end"/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fldChar w:fldCharType="end"/>
      </w:r>
    </w:p>
    <w:p>
      <w:pPr>
        <w:pStyle w:val="8"/>
        <w:keepNext w:val="0"/>
        <w:keepLines w:val="0"/>
        <w:pageBreakBefore w:val="0"/>
        <w:widowControl w:val="0"/>
        <w:tabs>
          <w:tab w:val="right" w:leader="dot" w:pos="884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b/>
          <w:bCs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instrText xml:space="preserve"> HYPERLINK \l _Toc6986 </w:instrText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/>
          <w:bCs/>
          <w:kern w:val="0"/>
          <w:sz w:val="28"/>
          <w:szCs w:val="28"/>
          <w:lang w:eastAsia="zh-Hans"/>
        </w:rPr>
        <w:t>四、绩效评价指标分析</w:t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tab/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instrText xml:space="preserve"> PAGEREF _Toc6986 \h </w:instrText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t>7</w:t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fldChar w:fldCharType="end"/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fldChar w:fldCharType="end"/>
      </w:r>
    </w:p>
    <w:p>
      <w:pPr>
        <w:pStyle w:val="10"/>
        <w:keepNext w:val="0"/>
        <w:keepLines w:val="0"/>
        <w:pageBreakBefore w:val="0"/>
        <w:widowControl w:val="0"/>
        <w:tabs>
          <w:tab w:val="right" w:leader="dot" w:pos="884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instrText xml:space="preserve"> HYPERLINK \l _Toc30713 </w:instrText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Cs/>
          <w:kern w:val="0"/>
          <w:sz w:val="28"/>
          <w:szCs w:val="28"/>
        </w:rPr>
        <w:t>（一）项目决策情况</w:t>
      </w:r>
      <w:r>
        <w:rPr>
          <w:rFonts w:hint="eastAsia" w:ascii="仿宋_GB2312" w:hAnsi="仿宋_GB2312" w:eastAsia="仿宋_GB2312" w:cs="仿宋_GB2312"/>
          <w:sz w:val="28"/>
          <w:szCs w:val="28"/>
        </w:rPr>
        <w:tab/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sz w:val="28"/>
          <w:szCs w:val="28"/>
        </w:rPr>
        <w:instrText xml:space="preserve"> PAGEREF _Toc30713 \h </w:instrText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sz w:val="28"/>
          <w:szCs w:val="28"/>
        </w:rPr>
        <w:t>7</w:t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end"/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end"/>
      </w:r>
    </w:p>
    <w:p>
      <w:pPr>
        <w:pStyle w:val="10"/>
        <w:keepNext w:val="0"/>
        <w:keepLines w:val="0"/>
        <w:pageBreakBefore w:val="0"/>
        <w:widowControl w:val="0"/>
        <w:tabs>
          <w:tab w:val="right" w:leader="dot" w:pos="884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instrText xml:space="preserve"> HYPERLINK \l _Toc18606 </w:instrText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Cs/>
          <w:kern w:val="0"/>
          <w:sz w:val="28"/>
          <w:szCs w:val="28"/>
        </w:rPr>
        <w:t>（二）项目过程情况</w:t>
      </w:r>
      <w:r>
        <w:rPr>
          <w:rFonts w:hint="eastAsia" w:ascii="仿宋_GB2312" w:hAnsi="仿宋_GB2312" w:eastAsia="仿宋_GB2312" w:cs="仿宋_GB2312"/>
          <w:sz w:val="28"/>
          <w:szCs w:val="28"/>
        </w:rPr>
        <w:tab/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sz w:val="28"/>
          <w:szCs w:val="28"/>
        </w:rPr>
        <w:instrText xml:space="preserve"> PAGEREF _Toc18606 \h </w:instrText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sz w:val="28"/>
          <w:szCs w:val="28"/>
        </w:rPr>
        <w:t>7</w:t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end"/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end"/>
      </w:r>
    </w:p>
    <w:p>
      <w:pPr>
        <w:pStyle w:val="10"/>
        <w:keepNext w:val="0"/>
        <w:keepLines w:val="0"/>
        <w:pageBreakBefore w:val="0"/>
        <w:widowControl w:val="0"/>
        <w:tabs>
          <w:tab w:val="right" w:leader="dot" w:pos="884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instrText xml:space="preserve"> HYPERLINK \l _Toc4149 </w:instrText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Cs/>
          <w:kern w:val="0"/>
          <w:sz w:val="28"/>
          <w:szCs w:val="28"/>
        </w:rPr>
        <w:t>（三）项目产出情况</w:t>
      </w:r>
      <w:r>
        <w:rPr>
          <w:rFonts w:hint="eastAsia" w:ascii="仿宋_GB2312" w:hAnsi="仿宋_GB2312" w:eastAsia="仿宋_GB2312" w:cs="仿宋_GB2312"/>
          <w:sz w:val="28"/>
          <w:szCs w:val="28"/>
        </w:rPr>
        <w:tab/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sz w:val="28"/>
          <w:szCs w:val="28"/>
        </w:rPr>
        <w:instrText xml:space="preserve"> PAGEREF _Toc4149 \h </w:instrText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sz w:val="28"/>
          <w:szCs w:val="28"/>
        </w:rPr>
        <w:t>7</w:t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end"/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end"/>
      </w:r>
    </w:p>
    <w:p>
      <w:pPr>
        <w:pStyle w:val="10"/>
        <w:keepNext w:val="0"/>
        <w:keepLines w:val="0"/>
        <w:pageBreakBefore w:val="0"/>
        <w:widowControl w:val="0"/>
        <w:tabs>
          <w:tab w:val="right" w:leader="dot" w:pos="884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instrText xml:space="preserve"> HYPERLINK \l _Toc730 </w:instrText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Cs/>
          <w:kern w:val="0"/>
          <w:sz w:val="28"/>
          <w:szCs w:val="28"/>
        </w:rPr>
        <w:t>（四）项目效益情况</w:t>
      </w:r>
      <w:r>
        <w:rPr>
          <w:rFonts w:hint="eastAsia" w:ascii="仿宋_GB2312" w:hAnsi="仿宋_GB2312" w:eastAsia="仿宋_GB2312" w:cs="仿宋_GB2312"/>
          <w:sz w:val="28"/>
          <w:szCs w:val="28"/>
        </w:rPr>
        <w:tab/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sz w:val="28"/>
          <w:szCs w:val="28"/>
        </w:rPr>
        <w:instrText xml:space="preserve"> PAGEREF _Toc730 \h </w:instrText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sz w:val="28"/>
          <w:szCs w:val="28"/>
        </w:rPr>
        <w:t>8</w:t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end"/>
      </w:r>
      <w:r>
        <w:rPr>
          <w:rFonts w:hint="eastAsia" w:ascii="仿宋_GB2312" w:hAnsi="仿宋_GB2312" w:eastAsia="仿宋_GB2312" w:cs="仿宋_GB2312"/>
          <w:bCs/>
          <w:sz w:val="28"/>
          <w:szCs w:val="28"/>
        </w:rPr>
        <w:fldChar w:fldCharType="end"/>
      </w:r>
    </w:p>
    <w:p>
      <w:pPr>
        <w:pStyle w:val="8"/>
        <w:keepNext w:val="0"/>
        <w:keepLines w:val="0"/>
        <w:pageBreakBefore w:val="0"/>
        <w:widowControl w:val="0"/>
        <w:tabs>
          <w:tab w:val="right" w:leader="dot" w:pos="884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instrText xml:space="preserve"> HYPERLINK \l _Toc11440 </w:instrTex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/>
          <w:bCs w:val="0"/>
          <w:kern w:val="0"/>
          <w:sz w:val="28"/>
          <w:szCs w:val="28"/>
          <w:lang w:val="en-US" w:eastAsia="zh-CN"/>
        </w:rPr>
        <w:t>五、</w:t>
      </w:r>
      <w:r>
        <w:rPr>
          <w:rFonts w:hint="eastAsia" w:ascii="仿宋_GB2312" w:hAnsi="仿宋_GB2312" w:eastAsia="仿宋_GB2312" w:cs="仿宋_GB2312"/>
          <w:b/>
          <w:bCs w:val="0"/>
          <w:kern w:val="0"/>
          <w:sz w:val="28"/>
          <w:szCs w:val="28"/>
        </w:rPr>
        <w:t>存在的</w:t>
      </w:r>
      <w:r>
        <w:rPr>
          <w:rFonts w:hint="eastAsia" w:ascii="仿宋_GB2312" w:hAnsi="仿宋_GB2312" w:eastAsia="仿宋_GB2312" w:cs="仿宋_GB2312"/>
          <w:b/>
          <w:bCs w:val="0"/>
          <w:kern w:val="0"/>
          <w:sz w:val="28"/>
          <w:szCs w:val="28"/>
          <w:lang w:val="en-US" w:eastAsia="zh-CN"/>
        </w:rPr>
        <w:t>主要</w:t>
      </w:r>
      <w:r>
        <w:rPr>
          <w:rFonts w:hint="eastAsia" w:ascii="仿宋_GB2312" w:hAnsi="仿宋_GB2312" w:eastAsia="仿宋_GB2312" w:cs="仿宋_GB2312"/>
          <w:b/>
          <w:bCs w:val="0"/>
          <w:kern w:val="0"/>
          <w:sz w:val="28"/>
          <w:szCs w:val="28"/>
        </w:rPr>
        <w:t>问题</w: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tab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instrText xml:space="preserve"> PAGEREF _Toc11440 \h </w:instrTex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t>8</w: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end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end"/>
      </w:r>
    </w:p>
    <w:p>
      <w:pPr>
        <w:pStyle w:val="8"/>
        <w:keepNext w:val="0"/>
        <w:keepLines w:val="0"/>
        <w:pageBreakBefore w:val="0"/>
        <w:widowControl w:val="0"/>
        <w:tabs>
          <w:tab w:val="right" w:leader="dot" w:pos="884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instrText xml:space="preserve"> HYPERLINK \l _Toc20876 </w:instrTex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/>
          <w:bCs w:val="0"/>
          <w:kern w:val="0"/>
          <w:sz w:val="28"/>
          <w:szCs w:val="28"/>
          <w:lang w:val="en-US" w:eastAsia="zh-CN"/>
        </w:rPr>
        <w:t>六、有关建议</w: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tab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instrText xml:space="preserve"> PAGEREF _Toc20876 \h </w:instrTex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t>9</w: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end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end"/>
      </w:r>
    </w:p>
    <w:p>
      <w:pPr>
        <w:pStyle w:val="8"/>
        <w:keepNext w:val="0"/>
        <w:keepLines w:val="0"/>
        <w:pageBreakBefore w:val="0"/>
        <w:widowControl w:val="0"/>
        <w:tabs>
          <w:tab w:val="right" w:leader="dot" w:pos="884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instrText xml:space="preserve"> HYPERLINK \l _Toc17614 </w:instrTex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/>
          <w:bCs w:val="0"/>
          <w:kern w:val="0"/>
          <w:sz w:val="28"/>
          <w:szCs w:val="28"/>
          <w:lang w:val="en-US" w:eastAsia="zh-CN"/>
        </w:rPr>
        <w:t>七、其他需要说明的问题</w: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tab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instrText xml:space="preserve"> PAGEREF _Toc17614 \h </w:instrTex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t>9</w: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end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end"/>
      </w:r>
    </w:p>
    <w:p>
      <w:pPr>
        <w:pStyle w:val="8"/>
        <w:keepNext w:val="0"/>
        <w:keepLines w:val="0"/>
        <w:pageBreakBefore w:val="0"/>
        <w:widowControl w:val="0"/>
        <w:tabs>
          <w:tab w:val="right" w:leader="dot" w:pos="884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</w:pP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instrText xml:space="preserve"> HYPERLINK \l _Toc10930 </w:instrTex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/>
          <w:bCs w:val="0"/>
          <w:kern w:val="0"/>
          <w:sz w:val="28"/>
          <w:szCs w:val="28"/>
        </w:rPr>
        <w:t>八、附件</w: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tab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instrText xml:space="preserve"> PAGEREF _Toc10930 \h </w:instrTex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t>10</w:t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end"/>
      </w:r>
      <w:r>
        <w:rPr>
          <w:rFonts w:hint="eastAsia" w:ascii="仿宋_GB2312" w:hAnsi="仿宋_GB2312" w:eastAsia="仿宋_GB2312" w:cs="仿宋_GB2312"/>
          <w:b/>
          <w:bCs w:val="0"/>
          <w:sz w:val="28"/>
          <w:szCs w:val="28"/>
        </w:rPr>
        <w:fldChar w:fldCharType="end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方正小标宋简体" w:eastAsia="方正小标宋简体"/>
          <w:sz w:val="36"/>
          <w:szCs w:val="36"/>
        </w:rPr>
        <w:sectPr>
          <w:footerReference r:id="rId5" w:type="default"/>
          <w:pgSz w:w="11906" w:h="16838"/>
          <w:pgMar w:top="2098" w:right="1474" w:bottom="1984" w:left="1587" w:header="851" w:footer="992" w:gutter="0"/>
          <w:pgNumType w:start="1"/>
          <w:cols w:space="720" w:num="1"/>
          <w:docGrid w:type="lines" w:linePitch="312" w:charSpace="0"/>
        </w:sectPr>
      </w:pPr>
      <w:r>
        <w:rPr>
          <w:rFonts w:hint="eastAsia" w:ascii="仿宋_GB2312" w:hAnsi="仿宋_GB2312" w:eastAsia="仿宋_GB2312" w:cs="仿宋_GB2312"/>
          <w:bCs/>
          <w:szCs w:val="28"/>
        </w:rPr>
        <w:fldChar w:fldCharType="end"/>
      </w:r>
    </w:p>
    <w:p>
      <w:pPr>
        <w:spacing w:line="700" w:lineRule="exact"/>
        <w:jc w:val="center"/>
        <w:rPr>
          <w:rFonts w:hint="eastAsia" w:ascii="方正小标宋简体" w:hAnsi="Leelawadee UI" w:eastAsia="方正小标宋简体"/>
          <w:bCs/>
          <w:kern w:val="0"/>
          <w:sz w:val="44"/>
          <w:szCs w:val="28"/>
        </w:rPr>
      </w:pPr>
      <w:r>
        <w:rPr>
          <w:rFonts w:hint="eastAsia" w:ascii="方正小标宋简体" w:hAnsi="Leelawadee UI" w:eastAsia="方正小标宋简体"/>
          <w:bCs/>
          <w:kern w:val="0"/>
          <w:sz w:val="44"/>
          <w:szCs w:val="28"/>
        </w:rPr>
        <w:t>北京市农村经济研究中心</w:t>
      </w:r>
    </w:p>
    <w:p>
      <w:pPr>
        <w:spacing w:line="700" w:lineRule="exact"/>
        <w:jc w:val="center"/>
        <w:rPr>
          <w:rFonts w:hint="eastAsia" w:ascii="方正小标宋简体" w:hAnsi="Leelawadee UI" w:eastAsia="方正小标宋简体"/>
          <w:bCs/>
          <w:kern w:val="0"/>
          <w:sz w:val="44"/>
          <w:szCs w:val="28"/>
          <w:lang w:eastAsia="zh-CN"/>
        </w:rPr>
      </w:pPr>
      <w:r>
        <w:rPr>
          <w:rFonts w:hint="eastAsia" w:ascii="方正小标宋简体" w:hAnsi="Leelawadee UI" w:eastAsia="方正小标宋简体"/>
          <w:bCs/>
          <w:kern w:val="0"/>
          <w:sz w:val="44"/>
          <w:szCs w:val="28"/>
          <w:lang w:eastAsia="zh-CN"/>
        </w:rPr>
        <w:t>北京郊区100个村集体经济运行状况跟踪监测项目</w:t>
      </w:r>
      <w:r>
        <w:rPr>
          <w:rFonts w:hint="eastAsia" w:ascii="方正小标宋简体" w:hAnsi="Leelawadee UI" w:eastAsia="方正小标宋简体"/>
          <w:bCs/>
          <w:kern w:val="0"/>
          <w:sz w:val="44"/>
          <w:szCs w:val="28"/>
        </w:rPr>
        <w:t>绩效评价报告</w:t>
      </w:r>
    </w:p>
    <w:p>
      <w:pPr>
        <w:ind w:firstLine="880" w:firstLineChars="200"/>
        <w:jc w:val="center"/>
        <w:rPr>
          <w:rFonts w:hint="eastAsia" w:ascii="方正小标宋简体" w:hAnsi="Leelawadee UI" w:eastAsia="方正小标宋简体"/>
          <w:bCs/>
          <w:kern w:val="0"/>
          <w:sz w:val="44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outlineLvl w:val="9"/>
        <w:rPr>
          <w:rFonts w:hint="eastAsia" w:ascii="黑体" w:hAnsi="黑体" w:eastAsia="黑体" w:cs="Times New Roman"/>
          <w:bCs/>
          <w:kern w:val="0"/>
          <w:sz w:val="32"/>
          <w:szCs w:val="28"/>
        </w:rPr>
      </w:pPr>
      <w:bookmarkStart w:id="0" w:name="_Toc14813"/>
      <w:bookmarkStart w:id="1" w:name="_Toc14163"/>
      <w:bookmarkStart w:id="2" w:name="_Toc2148"/>
      <w:r>
        <w:rPr>
          <w:rFonts w:hint="eastAsia" w:ascii="仿宋_GB2312" w:hAnsi="仿宋_GB2312" w:eastAsia="仿宋_GB2312"/>
          <w:sz w:val="32"/>
        </w:rPr>
        <w:t>为进一步推进预算绩效管理工作，提升财政资金使用效率和部门绩效管理水平，根据</w:t>
      </w:r>
      <w:r>
        <w:rPr>
          <w:rFonts w:eastAsia="仿宋_GB2312"/>
          <w:color w:val="000000"/>
          <w:kern w:val="0"/>
          <w:sz w:val="32"/>
          <w:szCs w:val="32"/>
        </w:rPr>
        <w:t>《中共北京市委 北京市人民政府关于全面实施预算绩效管理的实施意见》</w:t>
      </w:r>
      <w:r>
        <w:rPr>
          <w:rFonts w:hint="eastAsia" w:ascii="仿宋_GB2312" w:hAnsi="仿宋_GB2312" w:eastAsia="仿宋_GB2312"/>
          <w:color w:val="auto"/>
          <w:kern w:val="2"/>
          <w:sz w:val="32"/>
          <w:szCs w:val="22"/>
        </w:rPr>
        <w:t>（京发〔2019〕12号）</w:t>
      </w:r>
      <w:r>
        <w:rPr>
          <w:rFonts w:eastAsia="仿宋_GB2312"/>
          <w:color w:val="000000"/>
          <w:kern w:val="0"/>
          <w:sz w:val="32"/>
          <w:szCs w:val="32"/>
        </w:rPr>
        <w:t>《北京市预算绩效管理办法》（京财绩效</w:t>
      </w:r>
      <w:r>
        <w:rPr>
          <w:rFonts w:hint="eastAsia" w:ascii="方正仿宋_GBK" w:hAnsi="方正仿宋_GBK" w:eastAsia="方正仿宋_GBK" w:cs="方正仿宋_GBK"/>
          <w:color w:val="000000"/>
          <w:kern w:val="0"/>
          <w:sz w:val="32"/>
          <w:szCs w:val="32"/>
          <w:rPrChange w:id="0" w:author="nyncj" w:date="2024-05-15T15:14:14Z">
            <w:rPr>
              <w:rFonts w:eastAsia="仿宋_GB2312"/>
              <w:color w:val="000000"/>
              <w:kern w:val="0"/>
              <w:sz w:val="32"/>
              <w:szCs w:val="32"/>
            </w:rPr>
          </w:rPrChange>
        </w:rPr>
        <w:t>〔2019〕2129号）《北京市项目支出绩效评价管理办法》（京财绩效〔2020〕2146号）和</w:t>
      </w:r>
      <w:r>
        <w:rPr>
          <w:rFonts w:hint="eastAsia" w:ascii="方正仿宋_GBK" w:hAnsi="方正仿宋_GBK" w:eastAsia="方正仿宋_GBK" w:cs="方正仿宋_GBK"/>
          <w:color w:val="000000"/>
          <w:kern w:val="0"/>
          <w:sz w:val="32"/>
          <w:szCs w:val="32"/>
          <w:highlight w:val="none"/>
          <w:lang w:eastAsia="zh-CN"/>
          <w:rPrChange w:id="1" w:author="nyncj" w:date="2024-05-15T15:14:14Z">
            <w:rPr>
              <w:rFonts w:hint="eastAsia" w:eastAsia="仿宋_GB2312"/>
              <w:color w:val="000000"/>
              <w:kern w:val="0"/>
              <w:sz w:val="32"/>
              <w:szCs w:val="32"/>
              <w:highlight w:val="none"/>
              <w:lang w:eastAsia="zh-CN"/>
            </w:rPr>
          </w:rPrChange>
        </w:rPr>
        <w:t>《</w:t>
      </w:r>
      <w:r>
        <w:rPr>
          <w:rFonts w:hint="eastAsia" w:ascii="方正仿宋_GBK" w:hAnsi="方正仿宋_GBK" w:eastAsia="方正仿宋_GBK" w:cs="方正仿宋_GBK"/>
          <w:color w:val="000000"/>
          <w:kern w:val="0"/>
          <w:sz w:val="32"/>
          <w:szCs w:val="32"/>
          <w:highlight w:val="none"/>
          <w:lang w:val="en-US" w:eastAsia="zh-CN"/>
          <w:rPrChange w:id="2" w:author="nyncj" w:date="2024-05-15T15:14:14Z">
            <w:rPr>
              <w:rFonts w:hint="eastAsia" w:eastAsia="仿宋_GB2312"/>
              <w:color w:val="000000"/>
              <w:kern w:val="0"/>
              <w:sz w:val="32"/>
              <w:szCs w:val="32"/>
              <w:highlight w:val="none"/>
              <w:lang w:val="en-US" w:eastAsia="zh-CN"/>
            </w:rPr>
          </w:rPrChange>
        </w:rPr>
        <w:t>关于开展2024年预算绩效管理相关工作的函》</w:t>
      </w:r>
      <w:r>
        <w:rPr>
          <w:rFonts w:hint="eastAsia" w:ascii="方正仿宋_GBK" w:hAnsi="方正仿宋_GBK" w:eastAsia="方正仿宋_GBK" w:cs="方正仿宋_GBK"/>
          <w:color w:val="000000"/>
          <w:kern w:val="0"/>
          <w:sz w:val="32"/>
          <w:szCs w:val="32"/>
          <w:rPrChange w:id="3" w:author="nyncj" w:date="2024-05-15T15:14:14Z">
            <w:rPr>
              <w:rFonts w:eastAsia="仿宋_GB2312"/>
              <w:color w:val="000000"/>
              <w:kern w:val="0"/>
              <w:sz w:val="32"/>
              <w:szCs w:val="32"/>
            </w:rPr>
          </w:rPrChange>
        </w:rPr>
        <w:t>等文件要求，北京市</w:t>
      </w:r>
      <w:r>
        <w:rPr>
          <w:rFonts w:hint="eastAsia" w:ascii="方正仿宋_GBK" w:hAnsi="方正仿宋_GBK" w:eastAsia="方正仿宋_GBK" w:cs="方正仿宋_GBK"/>
          <w:color w:val="000000"/>
          <w:kern w:val="0"/>
          <w:sz w:val="32"/>
          <w:szCs w:val="32"/>
          <w:lang w:val="en-US" w:eastAsia="zh-CN"/>
          <w:rPrChange w:id="4" w:author="nyncj" w:date="2024-05-15T15:14:14Z">
            <w:rPr>
              <w:rFonts w:hint="eastAsia" w:eastAsia="仿宋_GB2312"/>
              <w:color w:val="000000"/>
              <w:kern w:val="0"/>
              <w:sz w:val="32"/>
              <w:szCs w:val="32"/>
              <w:lang w:val="en-US" w:eastAsia="zh-CN"/>
            </w:rPr>
          </w:rPrChange>
        </w:rPr>
        <w:t>农村经济研究中心</w:t>
      </w:r>
      <w:r>
        <w:rPr>
          <w:rFonts w:hint="eastAsia" w:ascii="方正仿宋_GBK" w:hAnsi="方正仿宋_GBK" w:eastAsia="方正仿宋_GBK" w:cs="方正仿宋_GBK"/>
          <w:color w:val="000000"/>
          <w:kern w:val="0"/>
          <w:sz w:val="32"/>
          <w:szCs w:val="32"/>
          <w:rPrChange w:id="5" w:author="nyncj" w:date="2024-05-15T15:14:14Z">
            <w:rPr>
              <w:rFonts w:eastAsia="仿宋_GB2312"/>
              <w:color w:val="000000"/>
              <w:kern w:val="0"/>
              <w:sz w:val="32"/>
              <w:szCs w:val="32"/>
            </w:rPr>
          </w:rPrChange>
        </w:rPr>
        <w:t>（以下简称</w:t>
      </w:r>
      <w:r>
        <w:rPr>
          <w:rFonts w:hint="eastAsia" w:ascii="方正仿宋_GBK" w:hAnsi="方正仿宋_GBK" w:eastAsia="方正仿宋_GBK" w:cs="方正仿宋_GBK"/>
          <w:color w:val="000000"/>
          <w:kern w:val="0"/>
          <w:sz w:val="32"/>
          <w:szCs w:val="32"/>
          <w:lang w:eastAsia="zh-CN"/>
          <w:rPrChange w:id="6" w:author="nyncj" w:date="2024-05-15T15:14:14Z">
            <w:rPr>
              <w:rFonts w:hint="eastAsia" w:eastAsia="仿宋_GB2312"/>
              <w:color w:val="000000"/>
              <w:kern w:val="0"/>
              <w:sz w:val="32"/>
              <w:szCs w:val="32"/>
              <w:lang w:eastAsia="zh-CN"/>
            </w:rPr>
          </w:rPrChange>
        </w:rPr>
        <w:t>“</w:t>
      </w:r>
      <w:r>
        <w:rPr>
          <w:rFonts w:hint="eastAsia" w:ascii="方正仿宋_GBK" w:hAnsi="方正仿宋_GBK" w:eastAsia="方正仿宋_GBK" w:cs="方正仿宋_GBK"/>
          <w:color w:val="000000"/>
          <w:kern w:val="0"/>
          <w:sz w:val="32"/>
          <w:szCs w:val="32"/>
          <w:lang w:val="en-US" w:eastAsia="zh-CN"/>
          <w:rPrChange w:id="7" w:author="nyncj" w:date="2024-05-15T15:14:14Z">
            <w:rPr>
              <w:rFonts w:hint="eastAsia" w:eastAsia="仿宋_GB2312"/>
              <w:color w:val="000000"/>
              <w:kern w:val="0"/>
              <w:sz w:val="32"/>
              <w:szCs w:val="32"/>
              <w:lang w:val="en-US" w:eastAsia="zh-CN"/>
            </w:rPr>
          </w:rPrChange>
        </w:rPr>
        <w:t>农研中心</w:t>
      </w:r>
      <w:r>
        <w:rPr>
          <w:rFonts w:hint="eastAsia" w:ascii="方正仿宋_GBK" w:hAnsi="方正仿宋_GBK" w:eastAsia="方正仿宋_GBK" w:cs="方正仿宋_GBK"/>
          <w:color w:val="000000"/>
          <w:kern w:val="0"/>
          <w:sz w:val="32"/>
          <w:szCs w:val="32"/>
          <w:lang w:eastAsia="zh-CN"/>
          <w:rPrChange w:id="8" w:author="nyncj" w:date="2024-05-15T15:14:14Z">
            <w:rPr>
              <w:rFonts w:hint="eastAsia" w:eastAsia="仿宋_GB2312"/>
              <w:color w:val="000000"/>
              <w:kern w:val="0"/>
              <w:sz w:val="32"/>
              <w:szCs w:val="32"/>
              <w:lang w:eastAsia="zh-CN"/>
            </w:rPr>
          </w:rPrChange>
        </w:rPr>
        <w:t>”</w:t>
      </w:r>
      <w:r>
        <w:rPr>
          <w:rFonts w:hint="eastAsia" w:ascii="方正仿宋_GBK" w:hAnsi="方正仿宋_GBK" w:eastAsia="方正仿宋_GBK" w:cs="方正仿宋_GBK"/>
          <w:color w:val="000000"/>
          <w:kern w:val="0"/>
          <w:sz w:val="32"/>
          <w:szCs w:val="32"/>
          <w:rPrChange w:id="9" w:author="nyncj" w:date="2024-05-15T15:14:14Z">
            <w:rPr>
              <w:rFonts w:eastAsia="仿宋_GB2312"/>
              <w:color w:val="000000"/>
              <w:kern w:val="0"/>
              <w:sz w:val="32"/>
              <w:szCs w:val="32"/>
            </w:rPr>
          </w:rPrChange>
        </w:rPr>
        <w:t>）组建评价工作组</w:t>
      </w:r>
      <w:r>
        <w:rPr>
          <w:rFonts w:hint="eastAsia" w:ascii="方正仿宋_GBK" w:hAnsi="方正仿宋_GBK" w:eastAsia="方正仿宋_GBK" w:cs="方正仿宋_GBK"/>
          <w:color w:val="000000"/>
          <w:kern w:val="0"/>
          <w:sz w:val="32"/>
          <w:szCs w:val="32"/>
          <w:lang w:eastAsia="zh-CN"/>
          <w:rPrChange w:id="10" w:author="nyncj" w:date="2024-05-15T15:14:14Z">
            <w:rPr>
              <w:rFonts w:hint="eastAsia" w:eastAsia="仿宋_GB2312"/>
              <w:color w:val="000000"/>
              <w:kern w:val="0"/>
              <w:sz w:val="32"/>
              <w:szCs w:val="32"/>
              <w:lang w:eastAsia="zh-CN"/>
            </w:rPr>
          </w:rPrChange>
        </w:rPr>
        <w:t>，</w:t>
      </w:r>
      <w:r>
        <w:rPr>
          <w:rFonts w:hint="eastAsia" w:ascii="方正仿宋_GBK" w:hAnsi="方正仿宋_GBK" w:eastAsia="方正仿宋_GBK" w:cs="方正仿宋_GBK"/>
          <w:color w:val="000000"/>
          <w:kern w:val="0"/>
          <w:sz w:val="32"/>
          <w:szCs w:val="32"/>
          <w:rPrChange w:id="11" w:author="nyncj" w:date="2024-05-15T15:14:14Z">
            <w:rPr>
              <w:rFonts w:eastAsia="仿宋_GB2312"/>
              <w:color w:val="000000"/>
              <w:kern w:val="0"/>
              <w:sz w:val="32"/>
              <w:szCs w:val="32"/>
            </w:rPr>
          </w:rPrChange>
        </w:rPr>
        <w:t>对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rPrChange w:id="12" w:author="nyncj" w:date="2024-05-15T15:14:14Z">
            <w:rPr>
              <w:rFonts w:eastAsia="仿宋_GB2312"/>
              <w:bCs/>
              <w:sz w:val="32"/>
              <w:szCs w:val="32"/>
            </w:rPr>
          </w:rPrChange>
        </w:rPr>
        <w:t>“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rPrChange w:id="13" w:author="nyncj" w:date="2024-05-15T15:14:14Z">
            <w:rPr>
              <w:rFonts w:hint="eastAsia" w:eastAsia="仿宋_GB2312"/>
              <w:bCs/>
              <w:sz w:val="32"/>
              <w:szCs w:val="32"/>
            </w:rPr>
          </w:rPrChange>
        </w:rPr>
        <w:t>北京郊区100个村集体经济运行状况跟踪监测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rPrChange w:id="14" w:author="nyncj" w:date="2024-05-15T15:14:14Z">
            <w:rPr>
              <w:rFonts w:eastAsia="仿宋_GB2312"/>
              <w:bCs/>
              <w:sz w:val="32"/>
              <w:szCs w:val="32"/>
            </w:rPr>
          </w:rPrChange>
        </w:rPr>
        <w:t>”项</w:t>
      </w:r>
      <w:r>
        <w:rPr>
          <w:rFonts w:eastAsia="仿宋_GB2312"/>
          <w:bCs/>
          <w:sz w:val="32"/>
          <w:szCs w:val="32"/>
        </w:rPr>
        <w:t>目（以下简称</w:t>
      </w:r>
      <w:r>
        <w:rPr>
          <w:rFonts w:hint="eastAsia" w:eastAsia="仿宋_GB2312"/>
          <w:bCs/>
          <w:sz w:val="32"/>
          <w:szCs w:val="32"/>
          <w:lang w:eastAsia="zh-CN"/>
        </w:rPr>
        <w:t>“</w:t>
      </w:r>
      <w:r>
        <w:rPr>
          <w:rFonts w:eastAsia="仿宋_GB2312"/>
          <w:bCs/>
          <w:sz w:val="32"/>
          <w:szCs w:val="32"/>
        </w:rPr>
        <w:t>该项目</w:t>
      </w:r>
      <w:r>
        <w:rPr>
          <w:rFonts w:hint="eastAsia" w:eastAsia="仿宋_GB2312"/>
          <w:bCs/>
          <w:sz w:val="32"/>
          <w:szCs w:val="32"/>
          <w:lang w:eastAsia="zh-CN"/>
        </w:rPr>
        <w:t>”</w:t>
      </w:r>
      <w:r>
        <w:rPr>
          <w:rFonts w:eastAsia="仿宋_GB2312"/>
          <w:bCs/>
          <w:sz w:val="32"/>
          <w:szCs w:val="32"/>
        </w:rPr>
        <w:t>）实施绩效评价，形成本</w:t>
      </w:r>
      <w:r>
        <w:rPr>
          <w:rFonts w:hint="eastAsia" w:eastAsia="仿宋_GB2312"/>
          <w:bCs/>
          <w:sz w:val="32"/>
          <w:szCs w:val="32"/>
          <w:lang w:val="en-US" w:eastAsia="zh-CN"/>
        </w:rPr>
        <w:t>绩效评价</w:t>
      </w:r>
      <w:r>
        <w:rPr>
          <w:rFonts w:eastAsia="仿宋_GB2312"/>
          <w:bCs/>
          <w:sz w:val="32"/>
          <w:szCs w:val="32"/>
        </w:rPr>
        <w:t>报告</w:t>
      </w:r>
      <w:r>
        <w:rPr>
          <w:rFonts w:eastAsia="仿宋_GB2312"/>
          <w:color w:val="000000"/>
          <w:kern w:val="0"/>
          <w:sz w:val="32"/>
          <w:szCs w:val="32"/>
        </w:rPr>
        <w:t>。</w:t>
      </w:r>
      <w:bookmarkEnd w:id="0"/>
      <w:bookmarkEnd w:id="1"/>
      <w:bookmarkEnd w:id="2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outlineLvl w:val="0"/>
        <w:rPr>
          <w:rFonts w:hint="eastAsia" w:ascii="黑体" w:hAnsi="黑体" w:eastAsia="黑体" w:cs="Times New Roman"/>
          <w:bCs/>
          <w:kern w:val="0"/>
          <w:sz w:val="32"/>
          <w:szCs w:val="28"/>
        </w:rPr>
      </w:pPr>
      <w:bookmarkStart w:id="3" w:name="_Toc20107"/>
      <w:bookmarkStart w:id="4" w:name="_Toc19236"/>
      <w:r>
        <w:rPr>
          <w:rFonts w:hint="eastAsia" w:ascii="黑体" w:hAnsi="黑体" w:eastAsia="黑体" w:cs="Times New Roman"/>
          <w:bCs/>
          <w:kern w:val="0"/>
          <w:sz w:val="32"/>
          <w:szCs w:val="28"/>
        </w:rPr>
        <w:t>一、基本情况</w:t>
      </w:r>
      <w:bookmarkEnd w:id="3"/>
      <w:bookmarkEnd w:id="4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textAlignment w:val="auto"/>
        <w:outlineLvl w:val="1"/>
        <w:rPr>
          <w:rFonts w:hint="default" w:eastAsia="楷体"/>
          <w:b w:val="0"/>
          <w:bCs/>
          <w:sz w:val="32"/>
          <w:szCs w:val="32"/>
          <w:lang w:val="en-US" w:eastAsia="zh-CN"/>
        </w:rPr>
      </w:pPr>
      <w:bookmarkStart w:id="5" w:name="_Toc20754"/>
      <w:bookmarkStart w:id="6" w:name="_Toc6771"/>
      <w:r>
        <w:rPr>
          <w:rFonts w:hint="eastAsia" w:eastAsia="楷体"/>
          <w:b w:val="0"/>
          <w:bCs/>
          <w:sz w:val="32"/>
          <w:szCs w:val="32"/>
          <w:lang w:val="en-US" w:eastAsia="zh-CN"/>
        </w:rPr>
        <w:t>（一）项目概况</w:t>
      </w:r>
      <w:bookmarkEnd w:id="5"/>
      <w:bookmarkEnd w:id="6"/>
    </w:p>
    <w:p>
      <w:pPr>
        <w:spacing w:line="560" w:lineRule="exact"/>
        <w:ind w:firstLine="640" w:firstLineChars="200"/>
        <w:outlineLvl w:val="9"/>
        <w:rPr>
          <w:rFonts w:hint="eastAsia" w:ascii="仿宋_GB2312" w:hAnsi="楷体" w:eastAsia="仿宋_GB2312" w:cs="Times New Roman"/>
          <w:bCs/>
          <w:color w:val="auto"/>
          <w:kern w:val="0"/>
          <w:sz w:val="32"/>
          <w:szCs w:val="28"/>
          <w:highlight w:val="none"/>
          <w:lang w:val="en-US" w:eastAsia="zh-CN"/>
        </w:rPr>
      </w:pPr>
      <w:r>
        <w:rPr>
          <w:rFonts w:hint="eastAsia" w:ascii="仿宋_GB2312" w:hAnsi="楷体" w:eastAsia="仿宋_GB2312" w:cs="Times New Roman"/>
          <w:bCs/>
          <w:color w:val="auto"/>
          <w:kern w:val="0"/>
          <w:sz w:val="32"/>
          <w:szCs w:val="28"/>
          <w:highlight w:val="none"/>
          <w:lang w:val="en-US" w:eastAsia="zh-CN"/>
        </w:rPr>
        <w:t>1.项目背景</w:t>
      </w:r>
    </w:p>
    <w:p>
      <w:pPr>
        <w:spacing w:line="560" w:lineRule="exact"/>
        <w:ind w:firstLine="640" w:firstLineChars="200"/>
        <w:outlineLvl w:val="9"/>
        <w:rPr>
          <w:rFonts w:hint="eastAsia" w:ascii="仿宋_GB2312" w:hAnsi="楷体" w:eastAsia="仿宋_GB2312" w:cs="Times New Roman"/>
          <w:bCs/>
          <w:color w:val="auto"/>
          <w:kern w:val="0"/>
          <w:sz w:val="32"/>
          <w:szCs w:val="28"/>
          <w:highlight w:val="none"/>
          <w:lang w:val="en-US" w:eastAsia="zh-CN"/>
        </w:rPr>
      </w:pPr>
      <w:r>
        <w:rPr>
          <w:rFonts w:hint="eastAsia" w:ascii="仿宋_GB2312" w:hAnsi="楷体" w:eastAsia="仿宋_GB2312" w:cs="Times New Roman"/>
          <w:bCs/>
          <w:color w:val="auto"/>
          <w:kern w:val="0"/>
          <w:sz w:val="32"/>
          <w:szCs w:val="28"/>
          <w:highlight w:val="none"/>
          <w:lang w:val="en-US" w:eastAsia="zh-CN"/>
        </w:rPr>
        <w:t>党的十九大提出实施乡村振兴战略，改善农业结构，提高农民就业质量，《中华人民共和国乡村振兴促进法》《北京市“十四五”时期乡村振兴战略实施规划》中明确提出组织开展乡村振兴战略实施监测分析的要求。陈吉宁市长对“本市集体经济薄弱村发展现状调研”（《昨日市情》特刊第120期）作出“要结合乡村振兴战略工作，设定明确工作目标，分解工作任务，强化考核和责任落实，一村一策，推动集体经济薄弱村取得明显成效”的重要批示。</w:t>
      </w:r>
    </w:p>
    <w:p>
      <w:pPr>
        <w:spacing w:line="560" w:lineRule="exact"/>
        <w:ind w:firstLine="640" w:firstLineChars="200"/>
        <w:outlineLvl w:val="9"/>
        <w:rPr>
          <w:rFonts w:hint="eastAsia" w:ascii="仿宋_GB2312" w:hAnsi="楷体" w:eastAsia="仿宋_GB2312" w:cs="Times New Roman"/>
          <w:bCs/>
          <w:color w:val="auto"/>
          <w:kern w:val="0"/>
          <w:sz w:val="32"/>
          <w:szCs w:val="28"/>
          <w:highlight w:val="none"/>
          <w:lang w:val="en-US" w:eastAsia="zh-CN"/>
        </w:rPr>
      </w:pPr>
      <w:r>
        <w:rPr>
          <w:rFonts w:hint="eastAsia" w:ascii="仿宋_GB2312" w:hAnsi="楷体" w:eastAsia="仿宋_GB2312" w:cs="Times New Roman"/>
          <w:bCs/>
          <w:color w:val="auto"/>
          <w:kern w:val="0"/>
          <w:sz w:val="32"/>
          <w:szCs w:val="28"/>
          <w:highlight w:val="none"/>
          <w:lang w:val="en-US" w:eastAsia="zh-CN"/>
        </w:rPr>
        <w:t>为落实上述要求，动态跟踪监测村集体经济发展运行状况，为市委、市政府领导农村改革与发展提供动态、便捷的信息和有力的决策依据，市农研中心2023年申报该项目。</w:t>
      </w:r>
    </w:p>
    <w:p>
      <w:pPr>
        <w:pStyle w:val="11"/>
        <w:keepNext w:val="0"/>
        <w:keepLines w:val="0"/>
        <w:widowControl w:val="0"/>
        <w:spacing w:line="560" w:lineRule="exact"/>
        <w:ind w:left="0" w:firstLine="640" w:firstLineChars="200"/>
        <w:rPr>
          <w:rFonts w:hint="eastAsia" w:ascii="仿宋_GB2312" w:hAnsi="仿宋_GB2312" w:eastAsia="仿宋_GB2312" w:cs="仿宋_GB2312"/>
          <w:bCs/>
          <w:kern w:val="0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bCs/>
          <w:kern w:val="0"/>
          <w:sz w:val="32"/>
          <w:szCs w:val="32"/>
          <w:highlight w:val="none"/>
          <w:lang w:val="en-US" w:eastAsia="zh-CN"/>
        </w:rPr>
        <w:t>2.项目主要内容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lang w:val="en-US" w:eastAsia="zh-CN"/>
        </w:rPr>
        <w:t>该项目主要包含三部分内容。一是观察点位。100个监测点以行政村或撤村后的村集体经济组织为单位，结合区位、收入、排序等多维指标，通过Stata计量软件随机抽样，并结合经验法确定；二是观察内容。重点收集村集体和典型农户两级数据，基本情况、人口及劳动力、土地资源利用、集体产业结构、集体经济收支以及农户就业、收入、社保、公共服务等；三是运行机制。“</w:t>
      </w: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长期固定，跟踪监测”，优化指标，控制和提升数据质量。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3.项目资金情况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2023年市财政局批复项目预算135.20万元，主要包括委托业务费30.00万元、劳务费74.8万元、差旅费5.00万元、培训费7.8万元、咨询费8万元、印刷费2.1万元及其他商品和服务支出2.5万元。项目实际支出135.20万元，无资金结余，预算执行率为100%。</w:t>
      </w:r>
    </w:p>
    <w:p>
      <w:pPr>
        <w:spacing w:line="560" w:lineRule="exact"/>
        <w:ind w:firstLine="640" w:firstLineChars="200"/>
        <w:outlineLvl w:val="1"/>
        <w:rPr>
          <w:rFonts w:hint="eastAsia" w:ascii="楷体" w:hAnsi="楷体" w:eastAsia="楷体" w:cs="楷体"/>
          <w:bCs w:val="0"/>
          <w:kern w:val="2"/>
          <w:sz w:val="32"/>
          <w:szCs w:val="32"/>
        </w:rPr>
      </w:pPr>
      <w:bookmarkStart w:id="7" w:name="_Toc23785"/>
      <w:r>
        <w:rPr>
          <w:rFonts w:hint="eastAsia" w:ascii="楷体" w:hAnsi="楷体" w:eastAsia="楷体" w:cs="楷体"/>
          <w:bCs w:val="0"/>
          <w:kern w:val="2"/>
          <w:sz w:val="32"/>
          <w:szCs w:val="32"/>
        </w:rPr>
        <w:t>（二）项目绩效目标</w:t>
      </w:r>
      <w:bookmarkEnd w:id="7"/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bookmarkStart w:id="8" w:name="_Hlk104457001"/>
      <w:bookmarkEnd w:id="8"/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1.年度绩效总目标：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（1）开展村集体经济运行变化的动态监测，构建服务决策咨询的精准、详实的数据库和案例库，并形成决策报告；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（2）聚焦“十四五”时期转化集体 经济薄弱村，提供智力支持；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（3）开展应急性、短期性的市委市政府或市委农工委、市农业农村局相关专题性研究课题项目；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（4）开展典型经验推广。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2.绩效指标：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（1）数量指标：监测总报告1份;阶段性成果含发布信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0" w:firstLineChars="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pPrChange w:id="15" w:author="nyncj" w:date="2024-05-15T15:14:57Z">
          <w:pPr>
            <w:pStyle w:val="26"/>
            <w:keepNext w:val="0"/>
            <w:keepLines w:val="0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560" w:lineRule="exact"/>
            <w:ind w:left="0" w:leftChars="0" w:right="0" w:rightChars="0" w:firstLine="640" w:firstLineChars="200"/>
            <w:jc w:val="both"/>
            <w:textAlignment w:val="auto"/>
            <w:outlineLvl w:val="9"/>
          </w:pPr>
        </w:pPrChange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息、简报5篇。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（2）质量指标：按照农研中心研究成果标准通过课题验收。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（3）时效指标：2023年5月，完成专项培训；6月-12月组织开展百村监测点实施工作，推进各项工作按期落实。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（4）成本指标：劳务费88.8万元，咨询费9.2万元，培训费7.8万元，委托业务费50万元，印刷费2.1万元，差旅费5.6万，其他费用2.7万元。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cs="仿宋_GB2312"/>
          <w:kern w:val="2"/>
          <w:sz w:val="32"/>
          <w:szCs w:val="22"/>
          <w:highlight w:val="none"/>
          <w:lang w:val="en-US" w:eastAsia="zh-CN" w:bidi="ar-SA"/>
        </w:rPr>
        <w:t>（5）</w:t>
      </w: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效益指标：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生态效益指标：将人居环境作为重要观察内容，通过土地利用结构变动情况，动态监测农村居民人居环境水平。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社会效益指标：结合改革试验示范工作，为监测点地区集体经济发展转型提供相应的服务、指导，以及政策辅导工作，推动监测点地区乡村振兴战略实施。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经济效益指标：构建百村千户监测点数据库（案例库）及数据采集平台，为市委、市政府领导农村改革与发展提供及时、动态、便捷的信息和有力的决</w:t>
      </w:r>
      <w:bookmarkStart w:id="44" w:name="_GoBack"/>
      <w:bookmarkEnd w:id="44"/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策依据，以“发展壮大集体所有制经济”作为观察重点，着力提升集体经济组织经营性收入水平。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可持续影响指标：长期动态跟踪监测村集体经济发展运行状况，为市委、市政府领导农村改革与发展提供动态、及时的信息和有力的决策依据。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（6）服务对象满意度指标：提升集体经济经营性收入的同时，提升农村集体经济组织成员的幸福感、获得感、安全感，总结典型经验，促进配套政策落地。</w:t>
      </w:r>
    </w:p>
    <w:p>
      <w:pPr>
        <w:spacing w:line="560" w:lineRule="exact"/>
        <w:ind w:firstLine="640" w:firstLineChars="200"/>
        <w:outlineLvl w:val="0"/>
        <w:rPr>
          <w:rFonts w:eastAsia="黑体"/>
          <w:bCs/>
          <w:kern w:val="0"/>
          <w:sz w:val="32"/>
          <w:szCs w:val="28"/>
          <w:lang w:eastAsia="zh-Hans"/>
        </w:rPr>
      </w:pPr>
      <w:bookmarkStart w:id="9" w:name="_Toc26737"/>
      <w:bookmarkStart w:id="10" w:name="_Toc3347"/>
      <w:r>
        <w:rPr>
          <w:rFonts w:eastAsia="黑体"/>
          <w:bCs/>
          <w:kern w:val="0"/>
          <w:sz w:val="32"/>
          <w:szCs w:val="28"/>
          <w:lang w:eastAsia="zh-Hans"/>
        </w:rPr>
        <w:t>二、绩效评价工作开展情况</w:t>
      </w:r>
      <w:bookmarkEnd w:id="9"/>
      <w:bookmarkEnd w:id="10"/>
    </w:p>
    <w:p>
      <w:pPr>
        <w:spacing w:line="560" w:lineRule="exact"/>
        <w:ind w:firstLine="640" w:firstLineChars="200"/>
        <w:outlineLvl w:val="1"/>
        <w:rPr>
          <w:rFonts w:eastAsia="楷体"/>
          <w:b w:val="0"/>
          <w:bCs/>
          <w:sz w:val="32"/>
          <w:szCs w:val="32"/>
        </w:rPr>
      </w:pPr>
      <w:bookmarkStart w:id="11" w:name="_Toc24805"/>
      <w:bookmarkStart w:id="12" w:name="_Toc24027"/>
      <w:r>
        <w:rPr>
          <w:rFonts w:eastAsia="楷体"/>
          <w:b w:val="0"/>
          <w:bCs/>
          <w:sz w:val="32"/>
          <w:szCs w:val="32"/>
        </w:rPr>
        <w:t>（一）绩效评价目的、对象和范围</w:t>
      </w:r>
      <w:bookmarkEnd w:id="11"/>
      <w:bookmarkEnd w:id="12"/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1.评价目的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bookmarkStart w:id="13" w:name="_Toc72117816"/>
      <w:bookmarkStart w:id="14" w:name="_Toc72129831"/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通过绩效评价，对该项目整体情况进行分析，全面、客观地反映项目单位的工作成效，对项目决策、项目过程、项目产出、项目效益四个方面存在的不足提出合理化建议，使预算绩效管理更加科学、规范，提高项目预算绩效管理水平和财政资金使用效益和效率。</w:t>
      </w:r>
    </w:p>
    <w:bookmarkEnd w:id="13"/>
    <w:bookmarkEnd w:id="14"/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2.评价对象和范围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对北京郊区100个村集体经济运行状况跟踪监测项目135.20万元的资金支出情况开展绩效评价。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outlineLvl w:val="1"/>
        <w:rPr>
          <w:rFonts w:hint="eastAsia" w:ascii="楷体" w:hAnsi="楷体" w:eastAsia="楷体" w:cs="楷体"/>
          <w:b w:val="0"/>
          <w:kern w:val="0"/>
          <w:sz w:val="32"/>
          <w:szCs w:val="32"/>
          <w:lang w:val="en-US" w:eastAsia="zh-CN"/>
        </w:rPr>
      </w:pPr>
      <w:bookmarkStart w:id="15" w:name="_Toc28119"/>
      <w:bookmarkStart w:id="16" w:name="_Toc11892"/>
      <w:r>
        <w:rPr>
          <w:rFonts w:hint="eastAsia" w:ascii="楷体" w:hAnsi="楷体" w:eastAsia="楷体" w:cs="楷体"/>
          <w:b w:val="0"/>
          <w:kern w:val="0"/>
          <w:sz w:val="32"/>
          <w:szCs w:val="32"/>
          <w:lang w:val="en-US" w:eastAsia="zh-CN"/>
        </w:rPr>
        <w:t>（二）</w:t>
      </w:r>
      <w:bookmarkEnd w:id="15"/>
      <w:bookmarkEnd w:id="16"/>
      <w:r>
        <w:rPr>
          <w:rFonts w:hint="eastAsia" w:ascii="楷体" w:hAnsi="楷体" w:eastAsia="楷体"/>
          <w:bCs/>
          <w:kern w:val="0"/>
          <w:sz w:val="32"/>
          <w:szCs w:val="28"/>
        </w:rPr>
        <w:t>绩效评价基本情况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bookmarkStart w:id="17" w:name="_Hlk104457831"/>
      <w:bookmarkStart w:id="18" w:name="_Toc19907"/>
      <w:bookmarkStart w:id="19" w:name="_Toc32009"/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1.绩效评价原则及方法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bookmarkStart w:id="20" w:name="_Toc72117819"/>
      <w:bookmarkStart w:id="21" w:name="_Toc104449872"/>
      <w:bookmarkStart w:id="22" w:name="_Toc72129834"/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本次绩效评价遵循“客观、公正、科学、规范”的原则，结合项目的特点，采用比较法、因素分析法、专家评议法等方法，定性与定量相结合对本项目开展绩效评价。</w:t>
      </w:r>
    </w:p>
    <w:bookmarkEnd w:id="20"/>
    <w:bookmarkEnd w:id="21"/>
    <w:bookmarkEnd w:id="22"/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2.绩效评价指标体系</w:t>
      </w:r>
    </w:p>
    <w:bookmarkEnd w:id="17"/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绩效评价指标体系主要包括项目决策、项目过程、项目产出、项目效益四个方面，满分100分。</w:t>
      </w:r>
      <w:r>
        <w:rPr>
          <w:rFonts w:hint="eastAsia" w:ascii="仿宋_GB2312" w:hAnsi="仿宋_GB2312" w:cs="仿宋_GB2312"/>
          <w:kern w:val="2"/>
          <w:sz w:val="32"/>
          <w:szCs w:val="22"/>
          <w:highlight w:val="none"/>
          <w:lang w:val="en-US" w:eastAsia="zh-CN" w:bidi="ar-SA"/>
        </w:rPr>
        <w:t>其中：</w:t>
      </w: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决策指标(10分)，主要评价项目立项、绩效目标和资金投入内容；过程指标(20分)，主要评价项目资金管理和组织实施内容；产出指标(40分)，主要评价项目产出数量、产出质量、产出时效和产出成本；效益指标(30分)，主要评价项目产生的社会效益、经济益、生态效益、可持续影响和服务对象满意度内容。绩效评价指标体系详见附件。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bookmarkStart w:id="23" w:name="_Toc104449873"/>
      <w:bookmarkEnd w:id="23"/>
      <w:bookmarkStart w:id="24" w:name="_Toc72117820"/>
      <w:bookmarkEnd w:id="24"/>
      <w:bookmarkStart w:id="25" w:name="_Toc72129835"/>
      <w:bookmarkEnd w:id="25"/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3.评价标准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本次绩效评价标准为计划标准，以该项目预先制定的目标、计划、预算作为评价标准，对绩效指标完成情况进行比较。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outlineLvl w:val="1"/>
        <w:rPr>
          <w:rFonts w:hint="eastAsia" w:ascii="楷体" w:hAnsi="楷体" w:eastAsia="楷体" w:cs="楷体"/>
          <w:b w:val="0"/>
          <w:kern w:val="0"/>
          <w:sz w:val="32"/>
          <w:szCs w:val="32"/>
        </w:rPr>
      </w:pPr>
      <w:r>
        <w:rPr>
          <w:rFonts w:hint="eastAsia" w:ascii="楷体" w:hAnsi="楷体" w:eastAsia="楷体" w:cs="楷体"/>
          <w:b w:val="0"/>
          <w:kern w:val="0"/>
          <w:sz w:val="32"/>
          <w:szCs w:val="32"/>
        </w:rPr>
        <w:t>（三）绩效评价工作过程</w:t>
      </w:r>
      <w:bookmarkEnd w:id="18"/>
      <w:bookmarkEnd w:id="19"/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本次绩效评价工作在成立评价工作组后，通过线上沟通和审核评价资料的方式，对项目资料进行逐一核实，了解项目资金的使用和取得的效益情况，根据评价前期沟通及收集资料情况，完成绩效评价报告撰写。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outlineLvl w:val="0"/>
        <w:rPr>
          <w:rFonts w:hint="eastAsia" w:ascii="黑体" w:hAnsi="黑体" w:eastAsia="黑体" w:cs="黑体"/>
          <w:bCs w:val="0"/>
          <w:kern w:val="0"/>
          <w:sz w:val="32"/>
          <w:szCs w:val="32"/>
          <w:lang w:eastAsia="zh-Hans"/>
        </w:rPr>
      </w:pPr>
      <w:bookmarkStart w:id="26" w:name="_Toc29855"/>
      <w:bookmarkStart w:id="27" w:name="_Toc7330"/>
      <w:r>
        <w:rPr>
          <w:rFonts w:hint="eastAsia" w:ascii="黑体" w:hAnsi="黑体" w:eastAsia="黑体" w:cs="黑体"/>
          <w:bCs w:val="0"/>
          <w:kern w:val="0"/>
          <w:sz w:val="32"/>
          <w:szCs w:val="32"/>
          <w:lang w:eastAsia="zh-Hans"/>
        </w:rPr>
        <w:t>三、综合评价情况及评价结论</w:t>
      </w:r>
      <w:bookmarkEnd w:id="26"/>
      <w:bookmarkEnd w:id="27"/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经综合评价，“北京郊区100个村集体经济运行状况跟踪监测”项目综合评价得分86.50分，绩效评定级别为“良好”。其中，项目决策得分9分，项目过程得分17.5分，项目产出得分34分，项目效益得分26分。</w:t>
      </w:r>
    </w:p>
    <w:p>
      <w:pPr>
        <w:spacing w:line="560" w:lineRule="exact"/>
        <w:ind w:firstLine="640" w:firstLineChars="200"/>
        <w:jc w:val="center"/>
        <w:rPr>
          <w:rFonts w:hint="default" w:ascii="仿宋_GB2312" w:hAnsi="宋体" w:eastAsia="仿宋_GB2312" w:cs="宋体"/>
          <w:kern w:val="0"/>
          <w:sz w:val="32"/>
          <w:szCs w:val="32"/>
          <w:lang w:val="en-US" w:eastAsia="zh-CN"/>
        </w:rPr>
      </w:pPr>
      <w:r>
        <w:rPr>
          <w:rFonts w:hint="eastAsia" w:ascii="仿宋_GB2312" w:hAnsi="宋体" w:eastAsia="仿宋_GB2312" w:cs="宋体"/>
          <w:kern w:val="0"/>
          <w:sz w:val="32"/>
          <w:szCs w:val="32"/>
          <w:lang w:val="en-US" w:eastAsia="zh-CN"/>
        </w:rPr>
        <w:t>项目绩效评价</w:t>
      </w:r>
      <w:r>
        <w:rPr>
          <w:rFonts w:hint="eastAsia" w:ascii="仿宋_GB2312" w:eastAsia="仿宋_GB2312"/>
          <w:sz w:val="32"/>
          <w:szCs w:val="32"/>
        </w:rPr>
        <w:t>结论一览表</w:t>
      </w:r>
    </w:p>
    <w:tbl>
      <w:tblPr>
        <w:tblStyle w:val="13"/>
        <w:tblW w:w="8839" w:type="dxa"/>
        <w:tblInd w:w="-8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57" w:type="dxa"/>
          <w:bottom w:w="0" w:type="dxa"/>
          <w:right w:w="57" w:type="dxa"/>
        </w:tblCellMar>
      </w:tblPr>
      <w:tblGrid>
        <w:gridCol w:w="3408"/>
        <w:gridCol w:w="2799"/>
        <w:gridCol w:w="263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cantSplit/>
          <w:trHeight w:val="567" w:hRule="atLeast"/>
          <w:tblHeader/>
        </w:trPr>
        <w:tc>
          <w:tcPr>
            <w:tcW w:w="3408" w:type="dxa"/>
            <w:shd w:val="clear" w:color="auto" w:fill="auto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  <w:t>评价内容</w:t>
            </w:r>
          </w:p>
        </w:tc>
        <w:tc>
          <w:tcPr>
            <w:tcW w:w="2799" w:type="dxa"/>
            <w:shd w:val="clear" w:color="auto" w:fill="auto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  <w:t>分值</w:t>
            </w:r>
          </w:p>
        </w:tc>
        <w:tc>
          <w:tcPr>
            <w:tcW w:w="2632" w:type="dxa"/>
            <w:shd w:val="clear" w:color="auto" w:fill="auto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  <w:t>评价得分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cantSplit/>
          <w:trHeight w:val="567" w:hRule="atLeast"/>
        </w:trPr>
        <w:tc>
          <w:tcPr>
            <w:tcW w:w="3408" w:type="dxa"/>
            <w:noWrap w:val="0"/>
            <w:vAlign w:val="center"/>
          </w:tcPr>
          <w:p>
            <w:pPr>
              <w:pStyle w:val="3"/>
              <w:adjustRightInd w:val="0"/>
              <w:snapToGrid w:val="0"/>
              <w:ind w:firstLine="0"/>
              <w:jc w:val="center"/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  <w:t>项目决策</w:t>
            </w:r>
          </w:p>
        </w:tc>
        <w:tc>
          <w:tcPr>
            <w:tcW w:w="2799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  <w:t>10</w:t>
            </w:r>
          </w:p>
        </w:tc>
        <w:tc>
          <w:tcPr>
            <w:tcW w:w="2632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 w:cs="宋体"/>
                <w:b w:val="0"/>
                <w:bCs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  <w:lang w:val="en-US" w:eastAsia="zh-CN"/>
              </w:rPr>
              <w:t>9</w:t>
            </w:r>
            <w:r>
              <w:rPr>
                <w:rFonts w:hint="eastAsia" w:ascii="宋体" w:hAnsi="宋体" w:cs="宋体"/>
                <w:b w:val="0"/>
                <w:bCs/>
                <w:sz w:val="28"/>
                <w:szCs w:val="28"/>
                <w:lang w:val="en-US" w:eastAsia="zh-CN"/>
              </w:rPr>
              <w:t>.00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cantSplit/>
          <w:trHeight w:val="567" w:hRule="atLeast"/>
        </w:trPr>
        <w:tc>
          <w:tcPr>
            <w:tcW w:w="340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  <w:t>项目过程</w:t>
            </w:r>
          </w:p>
        </w:tc>
        <w:tc>
          <w:tcPr>
            <w:tcW w:w="2799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  <w:t>20</w:t>
            </w:r>
          </w:p>
        </w:tc>
        <w:tc>
          <w:tcPr>
            <w:tcW w:w="2632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 w:cs="宋体"/>
                <w:b w:val="0"/>
                <w:bCs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  <w:lang w:val="en-US" w:eastAsia="zh-CN"/>
              </w:rPr>
              <w:t>17.5</w:t>
            </w:r>
            <w:r>
              <w:rPr>
                <w:rFonts w:hint="eastAsia" w:ascii="宋体" w:hAnsi="宋体" w:cs="宋体"/>
                <w:b w:val="0"/>
                <w:bCs/>
                <w:sz w:val="28"/>
                <w:szCs w:val="28"/>
                <w:lang w:val="en-US" w:eastAsia="zh-CN"/>
              </w:rP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567" w:hRule="atLeast"/>
        </w:trPr>
        <w:tc>
          <w:tcPr>
            <w:tcW w:w="340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  <w:t>项目产出</w:t>
            </w:r>
          </w:p>
        </w:tc>
        <w:tc>
          <w:tcPr>
            <w:tcW w:w="2799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  <w:t>40</w:t>
            </w:r>
          </w:p>
        </w:tc>
        <w:tc>
          <w:tcPr>
            <w:tcW w:w="2632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 w:cs="宋体"/>
                <w:b w:val="0"/>
                <w:bCs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  <w:lang w:val="en-US" w:eastAsia="zh-CN"/>
              </w:rPr>
              <w:t>34</w:t>
            </w:r>
            <w:r>
              <w:rPr>
                <w:rFonts w:hint="eastAsia" w:ascii="宋体" w:hAnsi="宋体" w:cs="宋体"/>
                <w:b w:val="0"/>
                <w:bCs/>
                <w:sz w:val="28"/>
                <w:szCs w:val="28"/>
                <w:lang w:val="en-US" w:eastAsia="zh-CN"/>
              </w:rPr>
              <w:t>.00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cantSplit/>
          <w:trHeight w:val="567" w:hRule="atLeast"/>
        </w:trPr>
        <w:tc>
          <w:tcPr>
            <w:tcW w:w="340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  <w:t>项目效益</w:t>
            </w:r>
          </w:p>
        </w:tc>
        <w:tc>
          <w:tcPr>
            <w:tcW w:w="2799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  <w:t>30</w:t>
            </w:r>
          </w:p>
        </w:tc>
        <w:tc>
          <w:tcPr>
            <w:tcW w:w="2632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 w:cs="宋体"/>
                <w:b w:val="0"/>
                <w:bCs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  <w:lang w:val="en-US" w:eastAsia="zh-CN"/>
              </w:rPr>
              <w:t>26</w:t>
            </w:r>
            <w:r>
              <w:rPr>
                <w:rFonts w:hint="eastAsia" w:ascii="宋体" w:hAnsi="宋体" w:cs="宋体"/>
                <w:b w:val="0"/>
                <w:bCs/>
                <w:sz w:val="28"/>
                <w:szCs w:val="28"/>
                <w:lang w:val="en-US" w:eastAsia="zh-CN"/>
              </w:rPr>
              <w:t>.00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cantSplit/>
          <w:trHeight w:val="567" w:hRule="atLeast"/>
        </w:trPr>
        <w:tc>
          <w:tcPr>
            <w:tcW w:w="340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  <w:t>综合得分</w:t>
            </w:r>
          </w:p>
        </w:tc>
        <w:tc>
          <w:tcPr>
            <w:tcW w:w="2799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  <w:t>100</w:t>
            </w:r>
          </w:p>
        </w:tc>
        <w:tc>
          <w:tcPr>
            <w:tcW w:w="2632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 w:cs="宋体"/>
                <w:b w:val="0"/>
                <w:bCs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  <w:lang w:val="en-US" w:eastAsia="zh-CN"/>
              </w:rPr>
              <w:t>86.5</w:t>
            </w:r>
            <w:r>
              <w:rPr>
                <w:rFonts w:hint="eastAsia" w:ascii="宋体" w:hAnsi="宋体" w:cs="宋体"/>
                <w:b w:val="0"/>
                <w:bCs/>
                <w:sz w:val="28"/>
                <w:szCs w:val="28"/>
                <w:lang w:val="en-US" w:eastAsia="zh-CN"/>
              </w:rP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cantSplit/>
          <w:trHeight w:val="567" w:hRule="atLeast"/>
        </w:trPr>
        <w:tc>
          <w:tcPr>
            <w:tcW w:w="340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</w:rPr>
              <w:t>绩效评定级别</w:t>
            </w:r>
          </w:p>
        </w:tc>
        <w:tc>
          <w:tcPr>
            <w:tcW w:w="5431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8"/>
                <w:szCs w:val="28"/>
                <w:lang w:val="en-US" w:eastAsia="zh-CN"/>
              </w:rPr>
              <w:t>良好</w:t>
            </w:r>
          </w:p>
        </w:tc>
      </w:tr>
    </w:tbl>
    <w:p>
      <w:pPr>
        <w:spacing w:before="157" w:beforeLines="50" w:line="560" w:lineRule="exact"/>
        <w:ind w:firstLine="640" w:firstLineChars="200"/>
        <w:outlineLvl w:val="0"/>
        <w:rPr>
          <w:rFonts w:eastAsia="黑体"/>
          <w:bCs/>
          <w:kern w:val="0"/>
          <w:sz w:val="32"/>
          <w:szCs w:val="28"/>
          <w:lang w:eastAsia="zh-Hans"/>
        </w:rPr>
      </w:pPr>
      <w:bookmarkStart w:id="28" w:name="_Toc6986"/>
      <w:bookmarkStart w:id="29" w:name="_Toc13967"/>
      <w:r>
        <w:rPr>
          <w:rFonts w:eastAsia="黑体"/>
          <w:bCs/>
          <w:kern w:val="0"/>
          <w:sz w:val="32"/>
          <w:szCs w:val="28"/>
          <w:lang w:eastAsia="zh-Hans"/>
        </w:rPr>
        <w:t>四、绩效评价指标分析</w:t>
      </w:r>
      <w:bookmarkEnd w:id="28"/>
      <w:bookmarkEnd w:id="29"/>
    </w:p>
    <w:p>
      <w:pPr>
        <w:spacing w:line="560" w:lineRule="exact"/>
        <w:ind w:firstLine="640" w:firstLineChars="200"/>
        <w:outlineLvl w:val="1"/>
        <w:rPr>
          <w:rFonts w:hint="eastAsia" w:ascii="楷体" w:hAnsi="楷体" w:eastAsia="楷体" w:cs="楷体"/>
          <w:bCs/>
          <w:kern w:val="0"/>
          <w:sz w:val="32"/>
          <w:szCs w:val="28"/>
        </w:rPr>
      </w:pPr>
      <w:bookmarkStart w:id="30" w:name="_Toc16026"/>
      <w:bookmarkStart w:id="31" w:name="_Toc30713"/>
      <w:r>
        <w:rPr>
          <w:rFonts w:hint="eastAsia" w:ascii="楷体" w:hAnsi="楷体" w:eastAsia="楷体" w:cs="楷体"/>
          <w:bCs/>
          <w:kern w:val="0"/>
          <w:sz w:val="32"/>
          <w:szCs w:val="28"/>
        </w:rPr>
        <w:t>（一）项目决策情况</w:t>
      </w:r>
      <w:bookmarkEnd w:id="30"/>
      <w:bookmarkEnd w:id="31"/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项目决策指标，满分10分，评价得分为9分。该项目决策依据比较充分，立项程序规范</w:t>
      </w:r>
      <w:r>
        <w:rPr>
          <w:rFonts w:hint="eastAsia" w:ascii="仿宋_GB2312" w:hAnsi="仿宋_GB2312" w:cs="仿宋_GB2312"/>
          <w:kern w:val="2"/>
          <w:sz w:val="32"/>
          <w:szCs w:val="22"/>
          <w:highlight w:val="none"/>
          <w:lang w:val="en-US" w:eastAsia="zh-CN" w:bidi="ar-SA"/>
        </w:rPr>
        <w:t>。但</w:t>
      </w: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绩效目标设置合理性不足，未明确项目达到的效益效果目标，</w:t>
      </w:r>
      <w:r>
        <w:rPr>
          <w:rFonts w:hint="eastAsia" w:ascii="仿宋_GB2312" w:hAnsi="仿宋_GB2312" w:cs="仿宋_GB2312"/>
          <w:kern w:val="2"/>
          <w:sz w:val="32"/>
          <w:szCs w:val="22"/>
          <w:highlight w:val="none"/>
          <w:lang w:val="en-US" w:eastAsia="zh-CN" w:bidi="ar-SA"/>
        </w:rPr>
        <w:t>绩效</w:t>
      </w: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指标设置不够细化、量化。</w:t>
      </w:r>
    </w:p>
    <w:p>
      <w:pPr>
        <w:spacing w:line="560" w:lineRule="exact"/>
        <w:ind w:firstLine="640" w:firstLineChars="200"/>
        <w:outlineLvl w:val="1"/>
        <w:rPr>
          <w:rFonts w:hint="eastAsia" w:ascii="楷体" w:hAnsi="楷体" w:eastAsia="楷体" w:cs="楷体"/>
          <w:bCs/>
          <w:kern w:val="0"/>
          <w:sz w:val="32"/>
          <w:szCs w:val="28"/>
        </w:rPr>
      </w:pPr>
      <w:bookmarkStart w:id="32" w:name="_Toc18606"/>
      <w:bookmarkStart w:id="33" w:name="_Toc9491"/>
      <w:r>
        <w:rPr>
          <w:rFonts w:hint="eastAsia" w:ascii="楷体" w:hAnsi="楷体" w:eastAsia="楷体" w:cs="楷体"/>
          <w:bCs/>
          <w:kern w:val="0"/>
          <w:sz w:val="32"/>
          <w:szCs w:val="28"/>
        </w:rPr>
        <w:t>（二）项目过程情况</w:t>
      </w:r>
      <w:bookmarkEnd w:id="32"/>
      <w:bookmarkEnd w:id="33"/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项目过程指标，满分20分，评价得分为17.5分。在资金管理方面，资金及时足额到位，财务制度健全完善，但</w:t>
      </w:r>
      <w:r>
        <w:rPr>
          <w:rFonts w:hint="eastAsia" w:ascii="仿宋_GB2312" w:hAnsi="仿宋_GB2312" w:cs="仿宋_GB2312"/>
          <w:kern w:val="2"/>
          <w:sz w:val="32"/>
          <w:szCs w:val="22"/>
          <w:highlight w:val="none"/>
          <w:lang w:val="en-US" w:eastAsia="zh-CN" w:bidi="ar-SA"/>
        </w:rPr>
        <w:t>个别</w:t>
      </w: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制度未及时更新；预算执行符合规定且资金使用基本规范；在项目实施方面，该项目制定了实施方案，内容基本齐全</w:t>
      </w:r>
      <w:r>
        <w:rPr>
          <w:rFonts w:hint="eastAsia" w:ascii="仿宋_GB2312" w:hAnsi="仿宋_GB2312" w:cs="仿宋_GB2312"/>
          <w:kern w:val="2"/>
          <w:sz w:val="32"/>
          <w:szCs w:val="22"/>
          <w:highlight w:val="none"/>
          <w:lang w:val="en-US" w:eastAsia="zh-CN" w:bidi="ar-SA"/>
        </w:rPr>
        <w:t>，</w:t>
      </w: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但</w:t>
      </w:r>
      <w:r>
        <w:rPr>
          <w:rFonts w:hint="eastAsia" w:ascii="仿宋_GB2312" w:hAnsi="仿宋_GB2312" w:cs="仿宋_GB2312"/>
          <w:kern w:val="2"/>
          <w:sz w:val="32"/>
          <w:szCs w:val="22"/>
          <w:highlight w:val="none"/>
          <w:lang w:val="en-US" w:eastAsia="zh-CN" w:bidi="ar-SA"/>
        </w:rPr>
        <w:t>缺少组织机构和职责分工等内容</w:t>
      </w: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；部分课题调研验收工作资料体现不足。</w:t>
      </w:r>
    </w:p>
    <w:p>
      <w:pPr>
        <w:spacing w:line="560" w:lineRule="exact"/>
        <w:ind w:firstLine="640" w:firstLineChars="200"/>
        <w:outlineLvl w:val="1"/>
        <w:rPr>
          <w:rFonts w:hint="eastAsia" w:ascii="楷体" w:hAnsi="楷体" w:eastAsia="楷体" w:cs="楷体"/>
          <w:bCs/>
          <w:kern w:val="0"/>
          <w:sz w:val="32"/>
          <w:szCs w:val="28"/>
        </w:rPr>
      </w:pPr>
      <w:bookmarkStart w:id="34" w:name="_Toc32071"/>
      <w:bookmarkStart w:id="35" w:name="_Toc4149"/>
      <w:r>
        <w:rPr>
          <w:rFonts w:hint="eastAsia" w:ascii="楷体" w:hAnsi="楷体" w:eastAsia="楷体" w:cs="楷体"/>
          <w:bCs/>
          <w:kern w:val="0"/>
          <w:sz w:val="32"/>
          <w:szCs w:val="28"/>
        </w:rPr>
        <w:t>（三）项目产出情况</w:t>
      </w:r>
      <w:bookmarkEnd w:id="34"/>
      <w:bookmarkEnd w:id="35"/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项目产出指标，满分40分，评价得分为34分。该项目完成了监测点试运行监测工作；开展村集体经济运行变化的动态监测；举行2次培训会及12次座谈会为区、镇、村三级联络员及填报员进一步清晰了指标含义与填报规则和要求，并对监测系统进行更新；完成年度监测报告、发表论文、内部刊物等工作并出具了相应的成果文件，且成本控制在预算范围内，项目产出较好地达到了预期目标，但缺乏项目质量支撑材料。</w:t>
      </w:r>
    </w:p>
    <w:p>
      <w:pPr>
        <w:spacing w:line="560" w:lineRule="exact"/>
        <w:ind w:firstLine="640" w:firstLineChars="200"/>
        <w:outlineLvl w:val="1"/>
        <w:rPr>
          <w:rFonts w:hint="eastAsia" w:ascii="楷体" w:hAnsi="楷体" w:eastAsia="楷体" w:cs="楷体"/>
          <w:bCs/>
          <w:kern w:val="0"/>
          <w:sz w:val="32"/>
          <w:szCs w:val="28"/>
        </w:rPr>
      </w:pPr>
      <w:bookmarkStart w:id="36" w:name="_Toc730"/>
      <w:bookmarkStart w:id="37" w:name="_Toc31617"/>
      <w:r>
        <w:rPr>
          <w:rFonts w:hint="eastAsia" w:ascii="楷体" w:hAnsi="楷体" w:eastAsia="楷体" w:cs="楷体"/>
          <w:bCs/>
          <w:kern w:val="0"/>
          <w:sz w:val="32"/>
          <w:szCs w:val="28"/>
        </w:rPr>
        <w:t>（四）项目效益情况</w:t>
      </w:r>
      <w:bookmarkEnd w:id="36"/>
      <w:bookmarkEnd w:id="37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560" w:lineRule="exact"/>
        <w:ind w:firstLine="640" w:firstLineChars="200"/>
        <w:rPr>
          <w:rFonts w:hint="eastAsia" w:ascii="仿宋_GB2312" w:hAnsi="仿宋_GB2312" w:eastAsia="仿宋_GB2312" w:cs="仿宋_GB2312"/>
          <w:bCs/>
          <w:kern w:val="0"/>
          <w:sz w:val="32"/>
          <w:szCs w:val="28"/>
          <w:highlight w:val="yellow"/>
          <w:lang w:val="en-US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项目效益指标，满分30分，评价得分为26分。项目基本达到了预期效益目标，搭建数据监测平台对农村经济收入发展进行长期监测、发表相关论文及内部刊物，为市委、市政府领导农村改革与发展提供及时、动态、便捷的信息和有力的决策依据；项目满意度指标的设置存在不合理性，无法对满意度进行调查分析。</w:t>
      </w:r>
    </w:p>
    <w:p>
      <w:pPr>
        <w:spacing w:line="560" w:lineRule="exact"/>
        <w:ind w:firstLine="640" w:firstLineChars="200"/>
        <w:outlineLvl w:val="0"/>
        <w:rPr>
          <w:rFonts w:hint="eastAsia" w:ascii="黑体" w:hAnsi="黑体" w:eastAsia="黑体" w:cs="Times New Roman"/>
          <w:bCs/>
          <w:kern w:val="0"/>
          <w:sz w:val="32"/>
          <w:szCs w:val="28"/>
          <w:lang w:val="en-US" w:eastAsia="zh-CN"/>
        </w:rPr>
      </w:pPr>
      <w:bookmarkStart w:id="38" w:name="_Toc11440"/>
      <w:r>
        <w:rPr>
          <w:rFonts w:hint="eastAsia" w:ascii="黑体" w:hAnsi="黑体" w:eastAsia="黑体" w:cs="Times New Roman"/>
          <w:bCs/>
          <w:kern w:val="0"/>
          <w:sz w:val="32"/>
          <w:szCs w:val="28"/>
          <w:lang w:val="en-US" w:eastAsia="zh-CN"/>
        </w:rPr>
        <w:t>五、</w:t>
      </w:r>
      <w:r>
        <w:rPr>
          <w:rFonts w:hint="eastAsia" w:ascii="黑体" w:hAnsi="黑体" w:eastAsia="黑体" w:cs="Times New Roman"/>
          <w:bCs/>
          <w:kern w:val="0"/>
          <w:sz w:val="32"/>
          <w:szCs w:val="28"/>
        </w:rPr>
        <w:t>存在的</w:t>
      </w:r>
      <w:r>
        <w:rPr>
          <w:rFonts w:hint="eastAsia" w:ascii="黑体" w:hAnsi="黑体" w:eastAsia="黑体" w:cs="Times New Roman"/>
          <w:bCs/>
          <w:kern w:val="0"/>
          <w:sz w:val="32"/>
          <w:szCs w:val="28"/>
          <w:lang w:val="en-US" w:eastAsia="zh-CN"/>
        </w:rPr>
        <w:t>主要</w:t>
      </w:r>
      <w:r>
        <w:rPr>
          <w:rFonts w:hint="eastAsia" w:ascii="黑体" w:hAnsi="黑体" w:eastAsia="黑体" w:cs="Times New Roman"/>
          <w:bCs/>
          <w:kern w:val="0"/>
          <w:sz w:val="32"/>
          <w:szCs w:val="28"/>
        </w:rPr>
        <w:t>问题</w:t>
      </w:r>
      <w:bookmarkEnd w:id="38"/>
    </w:p>
    <w:p>
      <w:pPr>
        <w:spacing w:line="560" w:lineRule="exact"/>
        <w:ind w:firstLine="640" w:firstLineChars="200"/>
        <w:rPr>
          <w:rFonts w:hint="default" w:ascii="楷体" w:hAnsi="楷体" w:eastAsia="楷体" w:cs="Times New Roman"/>
          <w:bCs/>
          <w:kern w:val="0"/>
          <w:sz w:val="32"/>
          <w:szCs w:val="28"/>
          <w:lang w:val="en-US" w:eastAsia="zh-CN"/>
        </w:rPr>
      </w:pPr>
      <w:r>
        <w:rPr>
          <w:rFonts w:hint="eastAsia" w:ascii="楷体" w:hAnsi="楷体" w:eastAsia="楷体" w:cs="Times New Roman"/>
          <w:bCs/>
          <w:kern w:val="0"/>
          <w:sz w:val="32"/>
          <w:szCs w:val="28"/>
          <w:lang w:val="en-US" w:eastAsia="zh-CN"/>
        </w:rPr>
        <w:t>（一）项目实施方案完善性有待加强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default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实施方案中表明监测目的、监测方法、监测任务及相应的保障措施，缺少项目组织</w:t>
      </w:r>
      <w:r>
        <w:rPr>
          <w:rFonts w:hint="eastAsia" w:ascii="仿宋_GB2312" w:hAnsi="仿宋_GB2312" w:cs="仿宋_GB2312"/>
          <w:kern w:val="2"/>
          <w:sz w:val="32"/>
          <w:szCs w:val="22"/>
          <w:highlight w:val="none"/>
          <w:lang w:val="en-US" w:eastAsia="zh-CN" w:bidi="ar-SA"/>
        </w:rPr>
        <w:t>机</w:t>
      </w: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构，职责分工，质量标准、工作步骤</w:t>
      </w:r>
      <w:r>
        <w:rPr>
          <w:rFonts w:hint="eastAsia" w:ascii="仿宋_GB2312" w:hAnsi="仿宋_GB2312" w:cs="仿宋_GB2312"/>
          <w:kern w:val="2"/>
          <w:sz w:val="32"/>
          <w:szCs w:val="22"/>
          <w:highlight w:val="none"/>
          <w:lang w:val="en-US" w:eastAsia="zh-CN" w:bidi="ar-SA"/>
        </w:rPr>
        <w:t>、</w:t>
      </w: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进度安排</w:t>
      </w:r>
      <w:r>
        <w:rPr>
          <w:rFonts w:hint="eastAsia" w:ascii="仿宋_GB2312" w:hAnsi="仿宋_GB2312" w:cs="仿宋_GB2312"/>
          <w:kern w:val="2"/>
          <w:sz w:val="32"/>
          <w:szCs w:val="22"/>
          <w:highlight w:val="none"/>
          <w:lang w:val="en-US" w:eastAsia="zh-CN" w:bidi="ar-SA"/>
        </w:rPr>
        <w:t>，</w:t>
      </w: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以及风险防范</w:t>
      </w:r>
      <w:r>
        <w:rPr>
          <w:rFonts w:hint="eastAsia" w:ascii="仿宋_GB2312" w:hAnsi="仿宋_GB2312" w:cs="仿宋_GB2312"/>
          <w:kern w:val="2"/>
          <w:sz w:val="32"/>
          <w:szCs w:val="22"/>
          <w:highlight w:val="none"/>
          <w:lang w:val="en-US" w:eastAsia="zh-CN" w:bidi="ar-SA"/>
        </w:rPr>
        <w:t>措施和</w:t>
      </w: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专家评审标准等内容。</w:t>
      </w:r>
    </w:p>
    <w:p>
      <w:pPr>
        <w:numPr>
          <w:ilvl w:val="0"/>
          <w:numId w:val="1"/>
        </w:numPr>
        <w:spacing w:line="560" w:lineRule="exact"/>
        <w:ind w:firstLine="640" w:firstLineChars="200"/>
        <w:rPr>
          <w:rFonts w:hint="eastAsia" w:ascii="楷体" w:hAnsi="楷体" w:eastAsia="楷体" w:cs="Times New Roman"/>
          <w:bCs/>
          <w:kern w:val="0"/>
          <w:sz w:val="32"/>
          <w:szCs w:val="28"/>
          <w:lang w:val="en-US" w:eastAsia="zh-CN"/>
        </w:rPr>
      </w:pPr>
      <w:r>
        <w:rPr>
          <w:rFonts w:hint="eastAsia" w:ascii="楷体" w:hAnsi="楷体" w:eastAsia="楷体" w:cs="Times New Roman"/>
          <w:bCs/>
          <w:kern w:val="0"/>
          <w:sz w:val="32"/>
          <w:szCs w:val="28"/>
          <w:lang w:val="en-US" w:eastAsia="zh-CN"/>
        </w:rPr>
        <w:t>绩效指标的设置</w:t>
      </w:r>
      <w:r>
        <w:rPr>
          <w:rFonts w:hint="eastAsia" w:ascii="楷体" w:hAnsi="楷体" w:eastAsia="楷体" w:cs="Times New Roman"/>
          <w:bCs/>
          <w:kern w:val="0"/>
          <w:sz w:val="32"/>
          <w:szCs w:val="28"/>
          <w:highlight w:val="none"/>
          <w:lang w:val="en-US" w:eastAsia="zh-CN"/>
        </w:rPr>
        <w:t>存在</w:t>
      </w:r>
      <w:r>
        <w:rPr>
          <w:rFonts w:hint="eastAsia" w:ascii="楷体" w:hAnsi="楷体" w:eastAsia="楷体" w:cs="Times New Roman"/>
          <w:bCs/>
          <w:kern w:val="0"/>
          <w:sz w:val="32"/>
          <w:szCs w:val="28"/>
          <w:lang w:val="en-US" w:eastAsia="zh-CN"/>
        </w:rPr>
        <w:t>不合理性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default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cs="仿宋_GB2312"/>
          <w:kern w:val="2"/>
          <w:sz w:val="32"/>
          <w:szCs w:val="22"/>
          <w:highlight w:val="none"/>
          <w:lang w:val="en-US" w:eastAsia="zh-CN" w:bidi="ar-SA"/>
        </w:rPr>
        <w:t>绩效</w:t>
      </w: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指标设置的合理性有待提升。满意度指标的设置无法对实际情况进行考核，不易衡量；效益指标“为市委、市政府领导农村改革与发展提供及时、动态、便捷的信息和有力的决策依据”，</w:t>
      </w:r>
      <w:r>
        <w:rPr>
          <w:rFonts w:hint="eastAsia" w:ascii="仿宋_GB2312" w:hAnsi="仿宋_GB2312" w:cs="仿宋_GB2312"/>
          <w:kern w:val="2"/>
          <w:sz w:val="32"/>
          <w:szCs w:val="22"/>
          <w:highlight w:val="none"/>
          <w:lang w:val="en-US" w:eastAsia="zh-CN" w:bidi="ar-SA"/>
        </w:rPr>
        <w:t>相比实施</w:t>
      </w: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内容</w:t>
      </w:r>
      <w:r>
        <w:rPr>
          <w:rFonts w:hint="eastAsia" w:ascii="仿宋_GB2312" w:hAnsi="仿宋_GB2312" w:cs="仿宋_GB2312"/>
          <w:kern w:val="2"/>
          <w:sz w:val="32"/>
          <w:szCs w:val="22"/>
          <w:highlight w:val="none"/>
          <w:lang w:val="en-US" w:eastAsia="zh-CN" w:bidi="ar-SA"/>
        </w:rPr>
        <w:t>不够全面</w:t>
      </w: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；数量指标的设定与实际情况差别较大，数量指标</w:t>
      </w:r>
      <w:r>
        <w:rPr>
          <w:rFonts w:hint="eastAsia" w:ascii="仿宋_GB2312" w:hAnsi="仿宋_GB2312" w:cs="仿宋_GB2312"/>
          <w:kern w:val="2"/>
          <w:sz w:val="32"/>
          <w:szCs w:val="22"/>
          <w:highlight w:val="none"/>
          <w:lang w:val="en-US" w:eastAsia="zh-CN" w:bidi="ar-SA"/>
        </w:rPr>
        <w:t>有待</w:t>
      </w: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细化。</w:t>
      </w:r>
    </w:p>
    <w:p>
      <w:pPr>
        <w:numPr>
          <w:ilvl w:val="0"/>
          <w:numId w:val="1"/>
        </w:numPr>
        <w:spacing w:line="560" w:lineRule="exact"/>
        <w:ind w:firstLine="640" w:firstLineChars="200"/>
        <w:rPr>
          <w:rFonts w:hint="default" w:ascii="楷体" w:hAnsi="楷体" w:eastAsia="楷体" w:cs="Times New Roman"/>
          <w:bCs/>
          <w:kern w:val="0"/>
          <w:sz w:val="32"/>
          <w:szCs w:val="28"/>
          <w:lang w:val="en-US" w:eastAsia="zh-CN"/>
        </w:rPr>
      </w:pPr>
      <w:r>
        <w:rPr>
          <w:rFonts w:hint="eastAsia" w:ascii="楷体" w:hAnsi="楷体" w:eastAsia="楷体" w:cs="Times New Roman"/>
          <w:bCs/>
          <w:kern w:val="0"/>
          <w:sz w:val="32"/>
          <w:szCs w:val="28"/>
          <w:lang w:val="en-US" w:eastAsia="zh-CN"/>
        </w:rPr>
        <w:t>项目绩效资料体现不足，满意度支撑不足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default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项目实施效果不明显，缺乏对监测点地区集体经济发展转型提供相应的服务、指导，以及政策辅导工作的资料；江浙等地调研的成果缺乏材料支撑；对促进配套政策落地的资料可研究性不足</w:t>
      </w:r>
      <w:r>
        <w:rPr>
          <w:rFonts w:hint="eastAsia" w:ascii="仿宋_GB2312" w:hAnsi="仿宋_GB2312" w:cs="仿宋_GB2312"/>
          <w:kern w:val="2"/>
          <w:sz w:val="32"/>
          <w:szCs w:val="22"/>
          <w:highlight w:val="none"/>
          <w:lang w:val="en-US" w:eastAsia="zh-CN" w:bidi="ar-SA"/>
        </w:rPr>
        <w:t>；</w:t>
      </w: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未进行服务对象满意度调查，</w:t>
      </w:r>
    </w:p>
    <w:p>
      <w:pPr>
        <w:spacing w:line="560" w:lineRule="exact"/>
        <w:ind w:firstLine="640" w:firstLineChars="200"/>
        <w:outlineLvl w:val="0"/>
        <w:rPr>
          <w:rFonts w:hint="eastAsia" w:ascii="黑体" w:hAnsi="黑体" w:eastAsia="黑体" w:cs="Times New Roman"/>
          <w:bCs/>
          <w:kern w:val="0"/>
          <w:sz w:val="32"/>
          <w:szCs w:val="28"/>
          <w:lang w:val="en-US" w:eastAsia="zh-CN"/>
        </w:rPr>
      </w:pPr>
      <w:bookmarkStart w:id="39" w:name="_Toc20876"/>
      <w:r>
        <w:rPr>
          <w:rFonts w:hint="eastAsia" w:ascii="黑体" w:hAnsi="黑体" w:eastAsia="黑体" w:cs="Times New Roman"/>
          <w:bCs/>
          <w:kern w:val="0"/>
          <w:sz w:val="32"/>
          <w:szCs w:val="28"/>
          <w:lang w:val="en-US" w:eastAsia="zh-CN"/>
        </w:rPr>
        <w:t>六、有关建议</w:t>
      </w:r>
      <w:bookmarkEnd w:id="39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楷体" w:hAnsi="楷体" w:eastAsia="楷体" w:cs="Times New Roman"/>
          <w:bCs/>
          <w:kern w:val="0"/>
          <w:sz w:val="32"/>
          <w:szCs w:val="28"/>
          <w:lang w:val="en-US" w:eastAsia="zh-CN"/>
        </w:rPr>
      </w:pPr>
      <w:r>
        <w:rPr>
          <w:rFonts w:hint="eastAsia" w:ascii="楷体" w:hAnsi="楷体" w:eastAsia="楷体" w:cs="Times New Roman"/>
          <w:bCs/>
          <w:kern w:val="0"/>
          <w:sz w:val="32"/>
          <w:szCs w:val="28"/>
          <w:lang w:val="en-US" w:eastAsia="zh-CN"/>
        </w:rPr>
        <w:t>（一）完善项目实施方案，强化项目过程管理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default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完善项目实施方案，明确具体的组织架构、人员分工、工作安排、项目质量监控及验收程序等内容。对单位的内部控制管理制度进行修改完善，使其具有可操作性和严谨性。对于实施过程中产生的文件、成果等资料，及时归档保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楷体" w:hAnsi="楷体" w:eastAsia="楷体" w:cs="Times New Roman"/>
          <w:bCs/>
          <w:kern w:val="0"/>
          <w:sz w:val="32"/>
          <w:szCs w:val="28"/>
          <w:highlight w:val="yellow"/>
          <w:lang w:val="en-US" w:eastAsia="zh-CN"/>
        </w:rPr>
      </w:pPr>
      <w:r>
        <w:rPr>
          <w:rFonts w:hint="eastAsia" w:ascii="楷体" w:hAnsi="楷体" w:eastAsia="楷体" w:cs="Times New Roman"/>
          <w:bCs/>
          <w:kern w:val="0"/>
          <w:sz w:val="32"/>
          <w:szCs w:val="28"/>
          <w:lang w:val="en-US" w:eastAsia="zh-CN"/>
        </w:rPr>
        <w:t>（二）</w:t>
      </w:r>
      <w:r>
        <w:rPr>
          <w:rFonts w:hint="eastAsia" w:ascii="楷体" w:hAnsi="楷体" w:eastAsia="楷体" w:cs="Times New Roman"/>
          <w:bCs/>
          <w:kern w:val="0"/>
          <w:sz w:val="32"/>
          <w:szCs w:val="28"/>
          <w:highlight w:val="none"/>
          <w:lang w:val="en-US" w:eastAsia="zh-CN"/>
        </w:rPr>
        <w:t>结合项目实际情况，细化绩效指标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加强项目绩效管理，进一步理解项目绩效评价指标体系，根据项目实际产出情况，预期目标和效果，设置绩效目标和指标，增强项目产出与效果的匹配性；结合项目实施内容，对项目绩效指标进行细分，明确项目</w:t>
      </w:r>
      <w:r>
        <w:rPr>
          <w:rFonts w:hint="eastAsia" w:ascii="仿宋_GB2312" w:hAnsi="仿宋_GB2312" w:cs="仿宋_GB2312"/>
          <w:kern w:val="2"/>
          <w:sz w:val="32"/>
          <w:szCs w:val="22"/>
          <w:highlight w:val="none"/>
          <w:lang w:val="en-US" w:eastAsia="zh-CN" w:bidi="ar-SA"/>
        </w:rPr>
        <w:t>服务</w:t>
      </w: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对象</w:t>
      </w:r>
      <w:r>
        <w:rPr>
          <w:rFonts w:hint="eastAsia" w:ascii="仿宋_GB2312" w:hAnsi="仿宋_GB2312" w:cs="仿宋_GB2312"/>
          <w:kern w:val="2"/>
          <w:sz w:val="32"/>
          <w:szCs w:val="22"/>
          <w:highlight w:val="none"/>
          <w:lang w:val="en-US" w:eastAsia="zh-CN" w:bidi="ar-SA"/>
        </w:rPr>
        <w:t>和</w:t>
      </w: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满意度</w:t>
      </w:r>
      <w:r>
        <w:rPr>
          <w:rFonts w:hint="eastAsia" w:ascii="仿宋_GB2312" w:hAnsi="仿宋_GB2312" w:cs="仿宋_GB2312"/>
          <w:kern w:val="2"/>
          <w:sz w:val="32"/>
          <w:szCs w:val="22"/>
          <w:highlight w:val="none"/>
          <w:lang w:val="en-US" w:eastAsia="zh-CN" w:bidi="ar-SA"/>
        </w:rPr>
        <w:t>具体</w:t>
      </w: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指标。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楷体" w:hAnsi="楷体" w:eastAsia="楷体" w:cs="Times New Roman"/>
          <w:bCs/>
          <w:kern w:val="0"/>
          <w:sz w:val="32"/>
          <w:szCs w:val="28"/>
          <w:lang w:val="en-US" w:eastAsia="zh-CN"/>
        </w:rPr>
      </w:pPr>
      <w:r>
        <w:rPr>
          <w:rFonts w:hint="eastAsia" w:ascii="楷体" w:hAnsi="楷体" w:eastAsia="楷体" w:cs="Times New Roman"/>
          <w:bCs/>
          <w:kern w:val="0"/>
          <w:sz w:val="32"/>
          <w:szCs w:val="28"/>
          <w:lang w:val="en-US" w:eastAsia="zh-CN"/>
        </w:rPr>
        <w:t>（三）注重项目实施效果资料的收集</w:t>
      </w: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default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建议注重项目实施效果资料的收集，强化绩效成果资料的有效支撑，全面完整反映项目实施效果。采取适用的方式、方法开展服务对象满意度调查。</w:t>
      </w:r>
    </w:p>
    <w:p>
      <w:pPr>
        <w:spacing w:line="560" w:lineRule="exact"/>
        <w:ind w:firstLine="640" w:firstLineChars="200"/>
        <w:outlineLvl w:val="0"/>
        <w:rPr>
          <w:rFonts w:hint="eastAsia" w:ascii="黑体" w:hAnsi="黑体" w:eastAsia="黑体" w:cs="Times New Roman"/>
          <w:bCs/>
          <w:kern w:val="0"/>
          <w:sz w:val="32"/>
          <w:szCs w:val="28"/>
          <w:lang w:val="en-US" w:eastAsia="zh-CN"/>
        </w:rPr>
      </w:pPr>
      <w:bookmarkStart w:id="40" w:name="_Toc17614"/>
      <w:r>
        <w:rPr>
          <w:rFonts w:hint="eastAsia" w:ascii="黑体" w:hAnsi="黑体" w:eastAsia="黑体" w:cs="Times New Roman"/>
          <w:bCs/>
          <w:kern w:val="0"/>
          <w:sz w:val="32"/>
          <w:szCs w:val="28"/>
          <w:lang w:val="en-US" w:eastAsia="zh-CN"/>
        </w:rPr>
        <w:t>七、其他需要说明的问题</w:t>
      </w:r>
      <w:bookmarkEnd w:id="40"/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</w:pPr>
      <w:bookmarkStart w:id="41" w:name="_Toc18160"/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本报告主要是基于市农研中心收集的决策、过程、产出、效益方面的资料做出的评价，评价工作组对资料的真实性进行了适当的</w:t>
      </w:r>
      <w:r>
        <w:rPr>
          <w:rFonts w:hint="eastAsia" w:ascii="仿宋_GB2312" w:hAnsi="仿宋_GB2312" w:cs="仿宋_GB2312"/>
          <w:kern w:val="2"/>
          <w:sz w:val="32"/>
          <w:szCs w:val="22"/>
          <w:highlight w:val="none"/>
          <w:lang w:val="en-US" w:eastAsia="zh-CN" w:bidi="ar-SA"/>
        </w:rPr>
        <w:t>审</w:t>
      </w:r>
      <w:r>
        <w:rPr>
          <w:rFonts w:hint="eastAsia" w:ascii="仿宋_GB2312" w:hAnsi="仿宋_GB2312" w:eastAsia="仿宋_GB2312" w:cs="仿宋_GB2312"/>
          <w:kern w:val="2"/>
          <w:sz w:val="32"/>
          <w:szCs w:val="22"/>
          <w:highlight w:val="none"/>
          <w:lang w:val="en-US" w:eastAsia="zh-CN" w:bidi="ar-SA"/>
        </w:rPr>
        <w:t>查与沟通，但受资料完整性及沟通范围所限，并非每项指标的打分都有充分的资料支撑，个别指标主要是依据项目单位沟通结果判断。</w:t>
      </w:r>
      <w:bookmarkEnd w:id="41"/>
    </w:p>
    <w:p>
      <w:pPr>
        <w:spacing w:line="560" w:lineRule="exact"/>
        <w:ind w:firstLine="640" w:firstLineChars="200"/>
        <w:outlineLvl w:val="0"/>
        <w:rPr>
          <w:rFonts w:hint="eastAsia" w:ascii="黑体" w:hAnsi="黑体" w:eastAsia="黑体"/>
          <w:bCs/>
          <w:kern w:val="0"/>
          <w:sz w:val="32"/>
          <w:szCs w:val="28"/>
        </w:rPr>
      </w:pPr>
      <w:bookmarkStart w:id="42" w:name="_Toc10930"/>
      <w:bookmarkStart w:id="43" w:name="_Toc12103"/>
      <w:r>
        <w:rPr>
          <w:rFonts w:hint="eastAsia" w:ascii="黑体" w:hAnsi="黑体" w:eastAsia="黑体"/>
          <w:bCs/>
          <w:kern w:val="0"/>
          <w:sz w:val="32"/>
          <w:szCs w:val="28"/>
        </w:rPr>
        <w:t>八、附件</w:t>
      </w:r>
      <w:bookmarkEnd w:id="42"/>
      <w:bookmarkEnd w:id="43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560" w:lineRule="exact"/>
        <w:ind w:firstLine="640" w:firstLineChars="200"/>
        <w:rPr>
          <w:rFonts w:ascii="仿宋_GB2312" w:hAnsi="宋体" w:eastAsia="仿宋_GB2312"/>
          <w:bCs/>
          <w:kern w:val="0"/>
          <w:sz w:val="32"/>
          <w:szCs w:val="28"/>
        </w:rPr>
      </w:pPr>
      <w:r>
        <w:rPr>
          <w:rFonts w:ascii="仿宋_GB2312" w:hAnsi="宋体" w:eastAsia="仿宋_GB2312"/>
          <w:bCs/>
          <w:kern w:val="0"/>
          <w:sz w:val="32"/>
          <w:szCs w:val="28"/>
        </w:rPr>
        <w:t>附件</w:t>
      </w:r>
      <w:r>
        <w:rPr>
          <w:rFonts w:hint="eastAsia" w:ascii="仿宋_GB2312" w:hAnsi="宋体" w:eastAsia="仿宋_GB2312"/>
          <w:bCs/>
          <w:kern w:val="0"/>
          <w:sz w:val="32"/>
          <w:szCs w:val="28"/>
        </w:rPr>
        <w:t>：</w:t>
      </w: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1.项目预算执行情况表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560" w:lineRule="exact"/>
        <w:ind w:firstLine="1600" w:firstLineChars="500"/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</w:pP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2.项目绩效目标完成情况及收支明细表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560" w:lineRule="exact"/>
        <w:ind w:firstLine="1600" w:firstLineChars="500"/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</w:pPr>
      <w:r>
        <w:rPr>
          <w:rFonts w:hint="eastAsia" w:ascii="仿宋_GB2312" w:hAnsi="楷体" w:eastAsia="仿宋_GB2312"/>
          <w:bCs/>
          <w:kern w:val="0"/>
          <w:sz w:val="32"/>
          <w:szCs w:val="28"/>
          <w:lang w:val="en-US" w:eastAsia="zh-CN"/>
        </w:rPr>
        <w:t>3.项目支出指标体系及评分情况表</w:t>
      </w:r>
    </w:p>
    <w:p>
      <w:pPr>
        <w:spacing w:line="560" w:lineRule="exact"/>
        <w:ind w:firstLine="1600" w:firstLineChars="500"/>
        <w:rPr>
          <w:rFonts w:hint="eastAsia" w:ascii="仿宋_GB2312" w:hAnsi="宋体" w:eastAsia="仿宋_GB2312"/>
          <w:bCs/>
          <w:kern w:val="0"/>
          <w:sz w:val="32"/>
          <w:szCs w:val="28"/>
          <w:lang w:val="en-US" w:eastAsia="zh-CN"/>
        </w:rPr>
      </w:pPr>
      <w:r>
        <w:rPr>
          <w:rFonts w:hint="eastAsia" w:ascii="仿宋_GB2312" w:hAnsi="宋体" w:eastAsia="仿宋_GB2312"/>
          <w:bCs/>
          <w:kern w:val="0"/>
          <w:sz w:val="32"/>
          <w:szCs w:val="28"/>
          <w:lang w:val="en-US" w:eastAsia="zh-CN"/>
        </w:rPr>
        <w:t>4</w:t>
      </w:r>
      <w:r>
        <w:rPr>
          <w:rFonts w:hint="eastAsia" w:ascii="仿宋_GB2312" w:hAnsi="宋体" w:eastAsia="仿宋_GB2312"/>
          <w:bCs/>
          <w:kern w:val="0"/>
          <w:sz w:val="32"/>
          <w:szCs w:val="28"/>
        </w:rPr>
        <w:t>.反映绩效的相关图片（2-3幅，扉页位置）</w:t>
      </w:r>
    </w:p>
    <w:p>
      <w:pPr>
        <w:spacing w:line="480" w:lineRule="auto"/>
        <w:rPr>
          <w:rFonts w:ascii="黑体" w:hAnsi="黑体" w:eastAsia="黑体"/>
          <w:b/>
          <w:kern w:val="0"/>
          <w:sz w:val="32"/>
          <w:szCs w:val="28"/>
        </w:rPr>
        <w:sectPr>
          <w:pgSz w:w="11906" w:h="16838"/>
          <w:pgMar w:top="2098" w:right="1474" w:bottom="1984" w:left="1587" w:header="851" w:footer="992" w:gutter="0"/>
          <w:pgNumType w:start="1"/>
          <w:cols w:space="720" w:num="1"/>
          <w:docGrid w:type="lines" w:linePitch="312" w:charSpace="0"/>
        </w:sectPr>
      </w:pPr>
    </w:p>
    <w:p>
      <w:pPr>
        <w:pStyle w:val="12"/>
        <w:ind w:firstLine="640"/>
        <w:rPr>
          <w:rFonts w:hint="eastAsia" w:ascii="黑体" w:hAnsi="黑体" w:eastAsia="黑体" w:cs="黑体"/>
          <w:bCs w:val="0"/>
          <w:kern w:val="1"/>
          <w:sz w:val="32"/>
          <w:szCs w:val="20"/>
          <w:u w:val="none"/>
          <w:lang w:val="en-US" w:eastAsia="zh-CN" w:bidi="ar"/>
        </w:rPr>
      </w:pPr>
      <w:r>
        <w:rPr>
          <w:rFonts w:hint="eastAsia" w:ascii="黑体" w:hAnsi="黑体" w:eastAsia="黑体" w:cs="黑体"/>
          <w:bCs w:val="0"/>
          <w:kern w:val="1"/>
          <w:sz w:val="32"/>
          <w:szCs w:val="20"/>
          <w:u w:val="none"/>
          <w:lang w:val="en-US" w:eastAsia="zh-CN" w:bidi="ar"/>
        </w:rPr>
        <w:t>附件1</w:t>
      </w:r>
    </w:p>
    <w:p>
      <w:p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8778875" cy="4343400"/>
            <wp:effectExtent l="0" t="0" r="9525" b="0"/>
            <wp:docPr id="3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778875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ind w:firstLine="640"/>
        <w:rPr>
          <w:rFonts w:hint="eastAsia" w:ascii="黑体" w:hAnsi="黑体" w:eastAsia="黑体" w:cs="黑体"/>
          <w:bCs w:val="0"/>
          <w:kern w:val="1"/>
          <w:sz w:val="32"/>
          <w:szCs w:val="20"/>
          <w:u w:val="none"/>
          <w:lang w:val="en-US" w:eastAsia="zh-CN" w:bidi="ar"/>
        </w:rPr>
      </w:pPr>
      <w:r>
        <w:rPr>
          <w:rFonts w:hint="eastAsia" w:ascii="黑体" w:hAnsi="黑体" w:eastAsia="黑体" w:cs="黑体"/>
          <w:bCs w:val="0"/>
          <w:kern w:val="1"/>
          <w:sz w:val="32"/>
          <w:szCs w:val="20"/>
          <w:u w:val="none"/>
          <w:lang w:val="en-US" w:eastAsia="zh-CN" w:bidi="ar"/>
        </w:rPr>
        <w:t>附件2</w:t>
      </w:r>
    </w:p>
    <w:p>
      <w:pPr>
        <w:pStyle w:val="25"/>
        <w:jc w:val="center"/>
        <w:rPr>
          <w:rFonts w:hint="eastAsia" w:ascii="方正小标宋简体" w:hAnsi="宋体" w:eastAsia="方正小标宋简体" w:cs="宋体"/>
          <w:bCs w:val="0"/>
          <w:color w:val="000000"/>
          <w:kern w:val="0"/>
          <w:sz w:val="36"/>
          <w:szCs w:val="36"/>
          <w:lang w:val="en-US" w:eastAsia="zh-CN"/>
        </w:rPr>
      </w:pPr>
      <w:r>
        <w:rPr>
          <w:rFonts w:hint="eastAsia" w:ascii="方正小标宋简体" w:hAnsi="宋体" w:eastAsia="方正小标宋简体" w:cs="宋体"/>
          <w:i w:val="0"/>
          <w:iCs w:val="0"/>
          <w:color w:val="000000"/>
          <w:kern w:val="0"/>
          <w:sz w:val="36"/>
          <w:szCs w:val="36"/>
          <w:u w:val="none"/>
          <w:lang w:val="en-US" w:eastAsia="zh-CN" w:bidi="ar"/>
        </w:rPr>
        <w:t>项目绩效目标完成情况及收支明细表</w:t>
      </w:r>
    </w:p>
    <w:tbl>
      <w:tblPr>
        <w:tblStyle w:val="13"/>
        <w:tblW w:w="8840" w:type="dxa"/>
        <w:tblInd w:w="98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17"/>
        <w:gridCol w:w="3873"/>
        <w:gridCol w:w="1575"/>
        <w:gridCol w:w="1575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5" w:hRule="atLeast"/>
        </w:trPr>
        <w:tc>
          <w:tcPr>
            <w:tcW w:w="0" w:type="auto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审核人：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单位：万元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</w:trPr>
        <w:tc>
          <w:tcPr>
            <w:tcW w:w="1772" w:type="dxa"/>
            <w:vMerge w:val="restart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绩效目标完成情况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目标内容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目标调整情况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实际完成情况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02" w:hRule="atLeast"/>
        </w:trPr>
        <w:tc>
          <w:tcPr>
            <w:tcW w:w="1772" w:type="dxa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开展村集体经济运行变化的动态监测，构建服务决策咨询的精准、详实的数据库和案例库，并形成决策报告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无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已完成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2" w:hRule="atLeast"/>
        </w:trPr>
        <w:tc>
          <w:tcPr>
            <w:tcW w:w="1772" w:type="dxa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聚焦“十四五”时期转化集体 经济薄弱村，提供智力支持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无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已完成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2" w:hRule="atLeast"/>
        </w:trPr>
        <w:tc>
          <w:tcPr>
            <w:tcW w:w="1772" w:type="dxa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开展应急性、短期性的市委市政府或市委农工委、市农业农村局相关专题性研究课题项目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无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已开展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4" w:hRule="atLeast"/>
        </w:trPr>
        <w:tc>
          <w:tcPr>
            <w:tcW w:w="1772" w:type="dxa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开展典型经验推广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无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已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开展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</w:trPr>
        <w:tc>
          <w:tcPr>
            <w:tcW w:w="1772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资金到位情况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项目资金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预算批复数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资金到位情况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</w:trPr>
        <w:tc>
          <w:tcPr>
            <w:tcW w:w="177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财政拨款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135.20 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135.20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</w:trPr>
        <w:tc>
          <w:tcPr>
            <w:tcW w:w="177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项目单位自筹资金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-   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-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</w:trPr>
        <w:tc>
          <w:tcPr>
            <w:tcW w:w="177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其他资金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-   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-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</w:trPr>
        <w:tc>
          <w:tcPr>
            <w:tcW w:w="177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合计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135.20 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135.20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</w:trPr>
        <w:tc>
          <w:tcPr>
            <w:tcW w:w="1772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资金支出情况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项目预算支出明细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预算批复数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实际支出数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9" w:hRule="atLeast"/>
        </w:trPr>
        <w:tc>
          <w:tcPr>
            <w:tcW w:w="177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开展北京 100个村集体经济运行状况跟踪监测项目的技术服务工作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35.00 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35.00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02" w:hRule="atLeast"/>
        </w:trPr>
        <w:tc>
          <w:tcPr>
            <w:tcW w:w="177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课题研究、参加会议需要差旅费、劳务费、专家咨询费、印刷费、调研费、打印费、邮寄费、书籍购买等费用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100.20 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100.20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</w:trPr>
        <w:tc>
          <w:tcPr>
            <w:tcW w:w="177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合计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135.20 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135.20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7" w:hRule="atLeast"/>
        </w:trPr>
        <w:tc>
          <w:tcPr>
            <w:tcW w:w="884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注：1.预算批复数为项目年度批复的预算数，包含年初批复和年中的追加核减数；</w:t>
            </w:r>
          </w:p>
          <w:p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   2.实际支出数是指对应项目明细的实际支出数；</w:t>
            </w:r>
          </w:p>
          <w:p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   3.表中数据以单位实际账面数据为准，保留小数点后两位数字。</w:t>
            </w:r>
          </w:p>
        </w:tc>
      </w:tr>
    </w:tbl>
    <w:p>
      <w:pPr>
        <w:rPr>
          <w:rFonts w:hint="default" w:ascii="黑体" w:hAnsi="黑体" w:eastAsia="黑体" w:cs="Times New Roman"/>
          <w:bCs/>
          <w:kern w:val="0"/>
          <w:sz w:val="32"/>
          <w:szCs w:val="28"/>
          <w:lang w:val="en-US" w:eastAsia="zh-CN"/>
        </w:rPr>
      </w:pPr>
      <w:r>
        <w:rPr>
          <w:rFonts w:hint="default" w:ascii="黑体" w:hAnsi="黑体" w:eastAsia="黑体" w:cs="Times New Roman"/>
          <w:bCs/>
          <w:kern w:val="0"/>
          <w:sz w:val="32"/>
          <w:szCs w:val="28"/>
          <w:lang w:val="en-US" w:eastAsia="zh-CN"/>
        </w:rPr>
        <w:br w:type="page"/>
      </w:r>
    </w:p>
    <w:tbl>
      <w:tblPr>
        <w:tblStyle w:val="13"/>
        <w:tblW w:w="8080" w:type="dxa"/>
        <w:tblInd w:w="98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1"/>
        <w:gridCol w:w="1293"/>
        <w:gridCol w:w="1872"/>
        <w:gridCol w:w="683"/>
        <w:gridCol w:w="851"/>
        <w:gridCol w:w="231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90" w:hRule="atLeast"/>
        </w:trPr>
        <w:tc>
          <w:tcPr>
            <w:tcW w:w="8080" w:type="dxa"/>
            <w:gridSpan w:val="6"/>
            <w:tcBorders>
              <w:top w:val="nil"/>
              <w:left w:val="nil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pStyle w:val="12"/>
              <w:ind w:firstLine="640"/>
              <w:rPr>
                <w:rFonts w:hint="eastAsia" w:ascii="黑体" w:hAnsi="黑体" w:eastAsia="黑体" w:cs="黑体"/>
                <w:i w:val="0"/>
                <w:iCs w:val="0"/>
                <w:kern w:val="1"/>
                <w:sz w:val="32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黑体" w:hAnsi="黑体" w:eastAsia="黑体" w:cs="黑体"/>
                <w:i w:val="0"/>
                <w:iCs w:val="0"/>
                <w:kern w:val="1"/>
                <w:sz w:val="32"/>
                <w:szCs w:val="20"/>
                <w:u w:val="none"/>
                <w:lang w:val="en-US" w:eastAsia="zh-CN" w:bidi="ar"/>
              </w:rPr>
              <w:t>附件3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36"/>
                <w:szCs w:val="3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36"/>
                <w:szCs w:val="36"/>
                <w:u w:val="none"/>
                <w:lang w:val="en-US" w:eastAsia="zh-CN" w:bidi="ar"/>
              </w:rPr>
              <w:t>项目支出指标体系及评分情况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3" w:hRule="atLeast"/>
        </w:trPr>
        <w:tc>
          <w:tcPr>
            <w:tcW w:w="10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一级指标</w:t>
            </w:r>
          </w:p>
        </w:tc>
        <w:tc>
          <w:tcPr>
            <w:tcW w:w="12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二级指标</w:t>
            </w:r>
          </w:p>
        </w:tc>
        <w:tc>
          <w:tcPr>
            <w:tcW w:w="18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三级指标</w:t>
            </w:r>
          </w:p>
        </w:tc>
        <w:tc>
          <w:tcPr>
            <w:tcW w:w="6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分值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得分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扣分理由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6" w:hRule="atLeast"/>
        </w:trPr>
        <w:tc>
          <w:tcPr>
            <w:tcW w:w="1071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决策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（10分）</w:t>
            </w:r>
          </w:p>
        </w:tc>
        <w:tc>
          <w:tcPr>
            <w:tcW w:w="129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项目立项</w:t>
            </w:r>
          </w:p>
        </w:tc>
        <w:tc>
          <w:tcPr>
            <w:tcW w:w="18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立项依据充分性</w:t>
            </w:r>
          </w:p>
        </w:tc>
        <w:tc>
          <w:tcPr>
            <w:tcW w:w="6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2.00 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406" w:hRule="atLeast"/>
        </w:trPr>
        <w:tc>
          <w:tcPr>
            <w:tcW w:w="107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29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8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立项程序规范性</w:t>
            </w:r>
          </w:p>
        </w:tc>
        <w:tc>
          <w:tcPr>
            <w:tcW w:w="6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2.00 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0" w:hRule="atLeast"/>
        </w:trPr>
        <w:tc>
          <w:tcPr>
            <w:tcW w:w="107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29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绩效目标</w:t>
            </w:r>
          </w:p>
        </w:tc>
        <w:tc>
          <w:tcPr>
            <w:tcW w:w="18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绩效目标合理性</w:t>
            </w:r>
          </w:p>
        </w:tc>
        <w:tc>
          <w:tcPr>
            <w:tcW w:w="6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1.50 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质量指标存在不合理性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0" w:hRule="atLeast"/>
        </w:trPr>
        <w:tc>
          <w:tcPr>
            <w:tcW w:w="107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29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8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绩效指标明确性</w:t>
            </w:r>
          </w:p>
        </w:tc>
        <w:tc>
          <w:tcPr>
            <w:tcW w:w="6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0.70 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效益指标涉及的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不全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面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6" w:hRule="atLeast"/>
        </w:trPr>
        <w:tc>
          <w:tcPr>
            <w:tcW w:w="107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29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资金投入</w:t>
            </w:r>
          </w:p>
        </w:tc>
        <w:tc>
          <w:tcPr>
            <w:tcW w:w="18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预算编制科学性</w:t>
            </w:r>
          </w:p>
        </w:tc>
        <w:tc>
          <w:tcPr>
            <w:tcW w:w="6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2.00 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430" w:hRule="atLeast"/>
        </w:trPr>
        <w:tc>
          <w:tcPr>
            <w:tcW w:w="107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29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8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资金分配合理性</w:t>
            </w:r>
          </w:p>
        </w:tc>
        <w:tc>
          <w:tcPr>
            <w:tcW w:w="6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0.80 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资金额度分配存在不合理性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6" w:hRule="atLeast"/>
        </w:trPr>
        <w:tc>
          <w:tcPr>
            <w:tcW w:w="1071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过程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（20分）</w:t>
            </w:r>
          </w:p>
        </w:tc>
        <w:tc>
          <w:tcPr>
            <w:tcW w:w="129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资金管理</w:t>
            </w:r>
          </w:p>
        </w:tc>
        <w:tc>
          <w:tcPr>
            <w:tcW w:w="18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资金到位率</w:t>
            </w:r>
          </w:p>
        </w:tc>
        <w:tc>
          <w:tcPr>
            <w:tcW w:w="6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2.00 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6" w:hRule="atLeast"/>
        </w:trPr>
        <w:tc>
          <w:tcPr>
            <w:tcW w:w="107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29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8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预算执行率</w:t>
            </w:r>
          </w:p>
        </w:tc>
        <w:tc>
          <w:tcPr>
            <w:tcW w:w="6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5.00 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8" w:hRule="atLeast"/>
        </w:trPr>
        <w:tc>
          <w:tcPr>
            <w:tcW w:w="107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29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8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资金使用合规性</w:t>
            </w:r>
          </w:p>
        </w:tc>
        <w:tc>
          <w:tcPr>
            <w:tcW w:w="6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2.50 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部分资金使用存在不合理性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830" w:hRule="atLeast"/>
        </w:trPr>
        <w:tc>
          <w:tcPr>
            <w:tcW w:w="107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29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组织实施</w:t>
            </w:r>
          </w:p>
        </w:tc>
        <w:tc>
          <w:tcPr>
            <w:tcW w:w="18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管理制度健全性</w:t>
            </w:r>
          </w:p>
        </w:tc>
        <w:tc>
          <w:tcPr>
            <w:tcW w:w="6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4.00 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未制定新的项目实施方案；未制定关于百村监测的管理制度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atLeast"/>
        </w:trPr>
        <w:tc>
          <w:tcPr>
            <w:tcW w:w="107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29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8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制度执行有效性</w:t>
            </w:r>
          </w:p>
        </w:tc>
        <w:tc>
          <w:tcPr>
            <w:tcW w:w="6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4.00 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未提供平台验收报告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1" w:hRule="atLeast"/>
        </w:trPr>
        <w:tc>
          <w:tcPr>
            <w:tcW w:w="1071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产出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（40分）</w:t>
            </w:r>
          </w:p>
        </w:tc>
        <w:tc>
          <w:tcPr>
            <w:tcW w:w="12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产出数量</w:t>
            </w:r>
          </w:p>
        </w:tc>
        <w:tc>
          <w:tcPr>
            <w:tcW w:w="18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实际完成率</w:t>
            </w:r>
          </w:p>
        </w:tc>
        <w:tc>
          <w:tcPr>
            <w:tcW w:w="6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10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8.00 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未提供检测总报告及阶段性成果。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6" w:hRule="atLeast"/>
        </w:trPr>
        <w:tc>
          <w:tcPr>
            <w:tcW w:w="107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2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产出质量</w:t>
            </w:r>
          </w:p>
        </w:tc>
        <w:tc>
          <w:tcPr>
            <w:tcW w:w="18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质量达标率</w:t>
            </w:r>
          </w:p>
        </w:tc>
        <w:tc>
          <w:tcPr>
            <w:tcW w:w="6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10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8.00 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质量指标无法核定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550" w:hRule="atLeast"/>
        </w:trPr>
        <w:tc>
          <w:tcPr>
            <w:tcW w:w="107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2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产出时效</w:t>
            </w:r>
          </w:p>
        </w:tc>
        <w:tc>
          <w:tcPr>
            <w:tcW w:w="18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完成及时性</w:t>
            </w:r>
          </w:p>
        </w:tc>
        <w:tc>
          <w:tcPr>
            <w:tcW w:w="6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10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8.00 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未提供监测总报告及阶段性成果。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6" w:hRule="atLeast"/>
        </w:trPr>
        <w:tc>
          <w:tcPr>
            <w:tcW w:w="107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2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产出成本</w:t>
            </w:r>
          </w:p>
        </w:tc>
        <w:tc>
          <w:tcPr>
            <w:tcW w:w="18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成本节约率</w:t>
            </w:r>
          </w:p>
        </w:tc>
        <w:tc>
          <w:tcPr>
            <w:tcW w:w="6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10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10.00 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6" w:hRule="atLeast"/>
        </w:trPr>
        <w:tc>
          <w:tcPr>
            <w:tcW w:w="1071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效益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（30分）</w:t>
            </w:r>
          </w:p>
        </w:tc>
        <w:tc>
          <w:tcPr>
            <w:tcW w:w="129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项目效益　</w:t>
            </w:r>
          </w:p>
        </w:tc>
        <w:tc>
          <w:tcPr>
            <w:tcW w:w="18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产生的经济效益</w:t>
            </w:r>
          </w:p>
        </w:tc>
        <w:tc>
          <w:tcPr>
            <w:tcW w:w="6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6.00 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atLeast"/>
        </w:trPr>
        <w:tc>
          <w:tcPr>
            <w:tcW w:w="107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29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8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产生的社会效益</w:t>
            </w:r>
          </w:p>
        </w:tc>
        <w:tc>
          <w:tcPr>
            <w:tcW w:w="6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5.00 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缺乏必要的支撑材料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406" w:hRule="atLeast"/>
        </w:trPr>
        <w:tc>
          <w:tcPr>
            <w:tcW w:w="107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29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8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产生的生态效益</w:t>
            </w:r>
          </w:p>
        </w:tc>
        <w:tc>
          <w:tcPr>
            <w:tcW w:w="6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5.00 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支撑材料不足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0" w:hRule="atLeast"/>
        </w:trPr>
        <w:tc>
          <w:tcPr>
            <w:tcW w:w="107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29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8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产生的可持续影响</w:t>
            </w:r>
          </w:p>
        </w:tc>
        <w:tc>
          <w:tcPr>
            <w:tcW w:w="6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5.00 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支撑材料不足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0" w:hRule="atLeast"/>
        </w:trPr>
        <w:tc>
          <w:tcPr>
            <w:tcW w:w="107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29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872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服务对象满意度指标</w:t>
            </w:r>
          </w:p>
        </w:tc>
        <w:tc>
          <w:tcPr>
            <w:tcW w:w="6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5.00 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无法体现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服务对象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满意度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</w:trPr>
        <w:tc>
          <w:tcPr>
            <w:tcW w:w="236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合计</w:t>
            </w:r>
          </w:p>
        </w:tc>
        <w:tc>
          <w:tcPr>
            <w:tcW w:w="18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100</w:t>
            </w:r>
          </w:p>
        </w:tc>
        <w:tc>
          <w:tcPr>
            <w:tcW w:w="8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86.5</w:t>
            </w:r>
            <w:r>
              <w:rPr>
                <w:rFonts w:hint="eastAsia" w:ascii="宋体" w:hAnsi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0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</w:tbl>
    <w:p>
      <w:pPr>
        <w:spacing w:line="560" w:lineRule="exact"/>
        <w:jc w:val="left"/>
        <w:rPr>
          <w:rFonts w:hint="default" w:ascii="黑体" w:hAnsi="黑体" w:eastAsia="黑体" w:cs="Times New Roman"/>
          <w:bCs/>
          <w:kern w:val="0"/>
          <w:sz w:val="32"/>
          <w:szCs w:val="28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/>
  </w:endnote>
  <w:endnote w:type="continuationSeparator" w:id="1">
    <w:p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Nimbus Roman No9 L"/>
    <w:panose1 w:val="02020603050405020304"/>
    <w:charset w:val="7A"/>
    <w:family w:val="auto"/>
    <w:pitch w:val="default"/>
    <w:sig w:usb0="00000000" w:usb1="00000000" w:usb2="00000009" w:usb3="00000000" w:csb0="400001FF" w:csb1="FFFF0000"/>
  </w:font>
  <w:font w:name="宋体">
    <w:altName w:val="方正书宋_GBK"/>
    <w:panose1 w:val="02010600030101010101"/>
    <w:charset w:val="50"/>
    <w:family w:val="auto"/>
    <w:pitch w:val="default"/>
    <w:sig w:usb0="00000000" w:usb1="0000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仿宋">
    <w:altName w:val="方正仿宋_GBK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仿宋_GB2312">
    <w:altName w:val="方正仿宋_GBK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Leelawadee UI">
    <w:altName w:val="Noto Music"/>
    <w:panose1 w:val="020B0502040204020203"/>
    <w:charset w:val="00"/>
    <w:family w:val="swiss"/>
    <w:pitch w:val="default"/>
    <w:sig w:usb0="00000000" w:usb1="00000000" w:usb2="00010000" w:usb3="00000001" w:csb0="00010101" w:csb1="00000000"/>
  </w:font>
  <w:font w:name="楷体">
    <w:altName w:val="方正楷体_GBK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仿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楷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Arial">
    <w:altName w:val="Nimbus Roman No9 L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Noto Music">
    <w:panose1 w:val="020B0502040504020204"/>
    <w:charset w:val="00"/>
    <w:family w:val="auto"/>
    <w:pitch w:val="default"/>
    <w:sig w:usb0="00000003" w:usb1="02006000" w:usb2="01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7"/>
      <w:tabs>
        <w:tab w:val="clear" w:pos="4153"/>
        <w:tab w:val="clear" w:pos="8306"/>
      </w:tabs>
      <w:jc w:val="center"/>
      <w:rPr>
        <w:rFonts w:ascii="宋体" w:hAnsi="宋体"/>
        <w:sz w:val="21"/>
        <w:szCs w:val="21"/>
      </w:rPr>
    </w:pPr>
    <w:r>
      <w:rPr>
        <w:rFonts w:ascii="宋体" w:hAnsi="宋体"/>
        <w:sz w:val="21"/>
        <w:szCs w:val="21"/>
      </w:rPr>
      <w:fldChar w:fldCharType="begin"/>
    </w:r>
    <w:r>
      <w:rPr>
        <w:rFonts w:ascii="宋体" w:hAnsi="宋体"/>
        <w:sz w:val="21"/>
        <w:szCs w:val="21"/>
      </w:rPr>
      <w:instrText xml:space="preserve">PAGE   \* MERGEFORMAT</w:instrText>
    </w:r>
    <w:r>
      <w:rPr>
        <w:rFonts w:ascii="宋体" w:hAnsi="宋体"/>
        <w:sz w:val="21"/>
        <w:szCs w:val="21"/>
      </w:rPr>
      <w:fldChar w:fldCharType="separate"/>
    </w:r>
    <w:r>
      <w:rPr>
        <w:rFonts w:ascii="宋体" w:hAnsi="宋体"/>
        <w:sz w:val="21"/>
        <w:szCs w:val="21"/>
        <w:lang w:val="zh-CN"/>
      </w:rPr>
      <w:t>12</w:t>
    </w:r>
    <w:r>
      <w:rPr>
        <w:rFonts w:ascii="宋体" w:hAnsi="宋体"/>
        <w:sz w:val="21"/>
        <w:szCs w:val="21"/>
      </w:rPr>
      <w:fldChar w:fldCharType="end"/>
    </w:r>
  </w:p>
  <w:p>
    <w:pPr>
      <w:pStyle w:val="17"/>
      <w:tabs>
        <w:tab w:val="clear" w:pos="4153"/>
        <w:tab w:val="clear" w:pos="8306"/>
      </w:tabs>
      <w:rPr>
        <w:rFonts w:hint="eastAsia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/>
  </w:footnote>
  <w:footnote w:type="continuationSeparator" w:id="1">
    <w:p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3B203E2"/>
    <w:multiLevelType w:val="singleLevel"/>
    <w:tmpl w:val="83B203E2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person w15:author="nyncj">
    <w15:presenceInfo w15:providerId="None" w15:userId="nyncj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228"/>
  <w:embedSystemFonts/>
  <w:bordersDoNotSurroundHeader w:val="false"/>
  <w:bordersDoNotSurroundFooter w:val="false"/>
  <w:trackRevisions w:val="true"/>
  <w:documentProtection w:enforcement="0"/>
  <w:defaultTabStop w:val="420"/>
  <w:drawingGridVerticalSpacing w:val="156"/>
  <w:displayHorizontalDrawingGridEvery w:val="1"/>
  <w:displayVerticalDrawingGridEvery w:val="1"/>
  <w:noPunctuationKerning w:val="true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BiM2IwNmU4ZTdkNjgyODYwY2RlYmJlYmU2YmZjMWMifQ=="/>
  </w:docVars>
  <w:rsids>
    <w:rsidRoot w:val="04C45CA9"/>
    <w:rsid w:val="018E7169"/>
    <w:rsid w:val="037E417D"/>
    <w:rsid w:val="04C45CA9"/>
    <w:rsid w:val="04E86B91"/>
    <w:rsid w:val="072C0485"/>
    <w:rsid w:val="073A569E"/>
    <w:rsid w:val="0906236A"/>
    <w:rsid w:val="09B41187"/>
    <w:rsid w:val="0F7A2ADB"/>
    <w:rsid w:val="125F6DB3"/>
    <w:rsid w:val="12BA01E0"/>
    <w:rsid w:val="14450AE8"/>
    <w:rsid w:val="14EC447B"/>
    <w:rsid w:val="192D0BBE"/>
    <w:rsid w:val="1CEB5018"/>
    <w:rsid w:val="21366A7E"/>
    <w:rsid w:val="21627873"/>
    <w:rsid w:val="24301CF1"/>
    <w:rsid w:val="24372ED1"/>
    <w:rsid w:val="256242E5"/>
    <w:rsid w:val="25E1345C"/>
    <w:rsid w:val="27A961FC"/>
    <w:rsid w:val="2923405D"/>
    <w:rsid w:val="2A1F4553"/>
    <w:rsid w:val="344A041F"/>
    <w:rsid w:val="35DC779C"/>
    <w:rsid w:val="368E4F96"/>
    <w:rsid w:val="411245CF"/>
    <w:rsid w:val="464E0242"/>
    <w:rsid w:val="49755AE6"/>
    <w:rsid w:val="4A0B6DBA"/>
    <w:rsid w:val="4A9F1B02"/>
    <w:rsid w:val="4CB608EF"/>
    <w:rsid w:val="55D83C57"/>
    <w:rsid w:val="57F112D5"/>
    <w:rsid w:val="5F8E3012"/>
    <w:rsid w:val="606319DF"/>
    <w:rsid w:val="69492B53"/>
    <w:rsid w:val="6BDC5322"/>
    <w:rsid w:val="6D861395"/>
    <w:rsid w:val="6DA13E71"/>
    <w:rsid w:val="6F150CFF"/>
    <w:rsid w:val="71496F6A"/>
    <w:rsid w:val="73EC339D"/>
    <w:rsid w:val="76E94FCC"/>
    <w:rsid w:val="78174088"/>
    <w:rsid w:val="7C287019"/>
    <w:rsid w:val="7CD6006E"/>
    <w:rsid w:val="7FA75CF2"/>
    <w:rsid w:val="7FCA24B7"/>
    <w:rsid w:val="BC7D74BD"/>
    <w:rsid w:val="C6FF3C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iPriority="99" w:semiHidden="0" w:name="footnote text"/>
    <w:lsdException w:qFormat="1"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qFormat="1" w:uiPriority="99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nhideWhenUsed="0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qFormat="1"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link w:val="2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4">
    <w:name w:val="Default Paragraph Font"/>
    <w:semiHidden/>
    <w:qFormat/>
    <w:uiPriority w:val="0"/>
  </w:style>
  <w:style w:type="table" w:default="1" w:styleId="1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lock Text"/>
    <w:basedOn w:val="1"/>
    <w:qFormat/>
    <w:uiPriority w:val="0"/>
    <w:pPr>
      <w:spacing w:after="120"/>
      <w:ind w:left="1440" w:leftChars="700" w:right="1440" w:rightChars="700"/>
    </w:pPr>
  </w:style>
  <w:style w:type="paragraph" w:styleId="3">
    <w:name w:val="Normal Indent"/>
    <w:basedOn w:val="1"/>
    <w:qFormat/>
    <w:uiPriority w:val="0"/>
    <w:pPr>
      <w:spacing w:line="240" w:lineRule="auto"/>
      <w:ind w:firstLine="420" w:firstLineChars="0"/>
    </w:pPr>
    <w:rPr>
      <w:sz w:val="21"/>
      <w:szCs w:val="21"/>
    </w:rPr>
  </w:style>
  <w:style w:type="paragraph" w:styleId="4">
    <w:name w:val="annotation text"/>
    <w:basedOn w:val="1"/>
    <w:qFormat/>
    <w:uiPriority w:val="0"/>
    <w:pPr>
      <w:jc w:val="left"/>
    </w:pPr>
  </w:style>
  <w:style w:type="paragraph" w:styleId="5">
    <w:name w:val="Body Text"/>
    <w:basedOn w:val="1"/>
    <w:qFormat/>
    <w:uiPriority w:val="1"/>
    <w:pPr>
      <w:spacing w:before="48"/>
      <w:ind w:left="111"/>
    </w:pPr>
    <w:rPr>
      <w:rFonts w:ascii="仿宋" w:hAnsi="仿宋" w:eastAsia="仿宋"/>
      <w:sz w:val="32"/>
      <w:szCs w:val="32"/>
    </w:rPr>
  </w:style>
  <w:style w:type="paragraph" w:styleId="6">
    <w:name w:val="Body Text Indent"/>
    <w:basedOn w:val="1"/>
    <w:qFormat/>
    <w:uiPriority w:val="0"/>
    <w:pPr>
      <w:spacing w:after="360"/>
      <w:ind w:firstLine="840"/>
    </w:pPr>
    <w:rPr>
      <w:rFonts w:eastAsia="仿宋_GB2312"/>
      <w:kern w:val="1"/>
      <w:sz w:val="32"/>
      <w:szCs w:val="20"/>
    </w:rPr>
  </w:style>
  <w:style w:type="paragraph" w:styleId="7">
    <w:name w:val="Body Text Indent 2"/>
    <w:basedOn w:val="1"/>
    <w:qFormat/>
    <w:uiPriority w:val="0"/>
    <w:pPr>
      <w:spacing w:after="120" w:line="480" w:lineRule="auto"/>
      <w:ind w:left="420" w:leftChars="200" w:firstLine="0" w:firstLineChars="0"/>
    </w:pPr>
    <w:rPr>
      <w:sz w:val="21"/>
      <w:szCs w:val="21"/>
    </w:rPr>
  </w:style>
  <w:style w:type="paragraph" w:styleId="8">
    <w:name w:val="toc 1"/>
    <w:basedOn w:val="1"/>
    <w:next w:val="1"/>
    <w:qFormat/>
    <w:uiPriority w:val="0"/>
  </w:style>
  <w:style w:type="paragraph" w:styleId="9">
    <w:name w:val="footnote text"/>
    <w:basedOn w:val="1"/>
    <w:unhideWhenUsed/>
    <w:qFormat/>
    <w:uiPriority w:val="99"/>
    <w:pPr>
      <w:snapToGrid w:val="0"/>
      <w:jc w:val="left"/>
    </w:pPr>
    <w:rPr>
      <w:sz w:val="18"/>
    </w:rPr>
  </w:style>
  <w:style w:type="paragraph" w:styleId="10">
    <w:name w:val="toc 2"/>
    <w:basedOn w:val="1"/>
    <w:next w:val="1"/>
    <w:qFormat/>
    <w:uiPriority w:val="0"/>
    <w:pPr>
      <w:ind w:left="420" w:leftChars="200"/>
    </w:pPr>
  </w:style>
  <w:style w:type="paragraph" w:styleId="11">
    <w:name w:val="Body Text First Indent"/>
    <w:basedOn w:val="5"/>
    <w:qFormat/>
    <w:uiPriority w:val="0"/>
    <w:pPr>
      <w:ind w:firstLine="420" w:firstLineChars="100"/>
    </w:pPr>
  </w:style>
  <w:style w:type="paragraph" w:styleId="12">
    <w:name w:val="Body Text First Indent 2"/>
    <w:basedOn w:val="6"/>
    <w:qFormat/>
    <w:uiPriority w:val="99"/>
    <w:pPr>
      <w:ind w:firstLine="420" w:firstLineChars="200"/>
    </w:pPr>
  </w:style>
  <w:style w:type="character" w:styleId="15">
    <w:name w:val="footnote reference"/>
    <w:unhideWhenUsed/>
    <w:qFormat/>
    <w:uiPriority w:val="99"/>
    <w:rPr>
      <w:vertAlign w:val="superscript"/>
    </w:rPr>
  </w:style>
  <w:style w:type="paragraph" w:styleId="16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7">
    <w:name w:val="页脚1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18">
    <w:name w:val="font21"/>
    <w:basedOn w:val="14"/>
    <w:qFormat/>
    <w:uiPriority w:val="0"/>
    <w:rPr>
      <w:rFonts w:hint="eastAsia" w:ascii="宋体" w:hAnsi="宋体" w:eastAsia="宋体" w:cs="宋体"/>
      <w:color w:val="000000"/>
      <w:sz w:val="22"/>
      <w:szCs w:val="22"/>
      <w:u w:val="none"/>
    </w:rPr>
  </w:style>
  <w:style w:type="character" w:customStyle="1" w:styleId="19">
    <w:name w:val="font61"/>
    <w:basedOn w:val="14"/>
    <w:qFormat/>
    <w:uiPriority w:val="0"/>
    <w:rPr>
      <w:rFonts w:hint="eastAsia" w:ascii="宋体" w:hAnsi="宋体" w:eastAsia="宋体" w:cs="宋体"/>
      <w:color w:val="000000"/>
      <w:sz w:val="22"/>
      <w:szCs w:val="22"/>
      <w:u w:val="none"/>
    </w:rPr>
  </w:style>
  <w:style w:type="character" w:customStyle="1" w:styleId="20">
    <w:name w:val="font71"/>
    <w:basedOn w:val="14"/>
    <w:qFormat/>
    <w:uiPriority w:val="0"/>
    <w:rPr>
      <w:rFonts w:hint="eastAsia" w:ascii="宋体" w:hAnsi="宋体" w:eastAsia="宋体" w:cs="宋体"/>
      <w:color w:val="FF0000"/>
      <w:sz w:val="22"/>
      <w:szCs w:val="22"/>
      <w:u w:val="none"/>
    </w:rPr>
  </w:style>
  <w:style w:type="paragraph" w:customStyle="1" w:styleId="21">
    <w:name w:val="文本块1"/>
    <w:basedOn w:val="1"/>
    <w:qFormat/>
    <w:uiPriority w:val="0"/>
    <w:pPr>
      <w:spacing w:after="120"/>
      <w:ind w:left="1440" w:leftChars="700" w:right="1440" w:rightChars="700"/>
    </w:pPr>
  </w:style>
  <w:style w:type="paragraph" w:customStyle="1" w:styleId="22">
    <w:name w:val="目录 11"/>
    <w:basedOn w:val="1"/>
    <w:qFormat/>
    <w:uiPriority w:val="0"/>
  </w:style>
  <w:style w:type="character" w:customStyle="1" w:styleId="23">
    <w:name w:val="超链接1"/>
    <w:link w:val="1"/>
    <w:qFormat/>
    <w:uiPriority w:val="0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24">
    <w:name w:val="目录 21"/>
    <w:basedOn w:val="1"/>
    <w:qFormat/>
    <w:uiPriority w:val="0"/>
    <w:pPr>
      <w:ind w:left="420" w:leftChars="200"/>
    </w:pPr>
  </w:style>
  <w:style w:type="paragraph" w:customStyle="1" w:styleId="25">
    <w:name w:val="无间隔1"/>
    <w:qFormat/>
    <w:uiPriority w:val="1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6">
    <w:name w:val="正文1"/>
    <w:basedOn w:val="1"/>
    <w:next w:val="1"/>
    <w:qFormat/>
    <w:uiPriority w:val="0"/>
    <w:pPr>
      <w:widowControl w:val="0"/>
      <w:suppressAutoHyphens/>
      <w:spacing w:line="576" w:lineRule="exact"/>
      <w:ind w:firstLine="640" w:firstLineChars="200"/>
      <w:jc w:val="both"/>
    </w:pPr>
    <w:rPr>
      <w:rFonts w:ascii="仿宋" w:hAnsi="仿宋" w:eastAsia="仿宋_GB2312" w:cs="Calibri"/>
      <w:kern w:val="2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jpe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microsoft.com/office/2011/relationships/people" Target="people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0</Words>
  <Characters>0</Characters>
  <Lines>0</Lines>
  <Paragraphs>0</Paragraphs>
  <TotalTime>36</TotalTime>
  <ScaleCrop>false</ScaleCrop>
  <LinksUpToDate>false</LinksUpToDate>
  <CharactersWithSpaces>0</CharactersWithSpaces>
  <Application>WPS Office_11.8.2.10587_F1E327BC-269C-435d-A152-05C5408002CA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2022-04-01T11:55:00Z</dcterms:created>
  <dc:creator>肆月</dc:creator>
  <cp:lastModifiedBy>nyncj</cp:lastModifiedBy>
  <dcterms:modified xsi:type="dcterms:W3CDTF">2024-05-15T15:18:06Z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2052-11.8.2.10587</vt:lpwstr>
  </property>
  <property fmtid="{D5CDD505-2E9C-101B-9397-08002B2CF9AE}" pid="3" name="ICV">
    <vt:lpwstr>CDF3CF4150DA440CBD7D2745D24C5C98_13</vt:lpwstr>
  </property>
</Properties>
</file>