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775" w:rsidRDefault="00775775">
      <w:pPr>
        <w:adjustRightInd w:val="0"/>
        <w:snapToGrid w:val="0"/>
        <w:spacing w:line="360" w:lineRule="auto"/>
        <w:jc w:val="center"/>
        <w:rPr>
          <w:rFonts w:eastAsia="黑体"/>
          <w:b/>
          <w:sz w:val="52"/>
          <w:szCs w:val="52"/>
          <w:lang w:val="zh-CN"/>
        </w:rPr>
      </w:pPr>
      <w:bookmarkStart w:id="0" w:name="_GoBack"/>
      <w:bookmarkEnd w:id="0"/>
    </w:p>
    <w:p w:rsidR="00775775" w:rsidRDefault="00775775">
      <w:pPr>
        <w:adjustRightInd w:val="0"/>
        <w:snapToGrid w:val="0"/>
        <w:spacing w:line="360" w:lineRule="auto"/>
        <w:jc w:val="center"/>
        <w:rPr>
          <w:rFonts w:eastAsia="黑体"/>
          <w:b/>
          <w:sz w:val="52"/>
          <w:szCs w:val="52"/>
          <w:lang w:val="zh-CN"/>
        </w:rPr>
      </w:pPr>
    </w:p>
    <w:p w:rsidR="00775775" w:rsidRDefault="00556B5D">
      <w:pPr>
        <w:adjustRightInd w:val="0"/>
        <w:snapToGrid w:val="0"/>
        <w:spacing w:line="360" w:lineRule="auto"/>
        <w:jc w:val="center"/>
        <w:rPr>
          <w:rFonts w:eastAsia="黑体"/>
          <w:b/>
          <w:sz w:val="52"/>
          <w:szCs w:val="52"/>
          <w:lang w:val="zh-CN"/>
        </w:rPr>
      </w:pPr>
      <w:r>
        <w:rPr>
          <w:rFonts w:eastAsia="黑体"/>
          <w:b/>
          <w:sz w:val="52"/>
          <w:szCs w:val="52"/>
          <w:lang w:val="zh-CN"/>
        </w:rPr>
        <w:t>中国共产党北京市委员会党校</w:t>
      </w:r>
    </w:p>
    <w:p w:rsidR="00775775" w:rsidRDefault="00556B5D">
      <w:pPr>
        <w:adjustRightInd w:val="0"/>
        <w:snapToGrid w:val="0"/>
        <w:spacing w:line="360" w:lineRule="auto"/>
        <w:jc w:val="center"/>
        <w:outlineLvl w:val="0"/>
        <w:rPr>
          <w:rFonts w:eastAsia="黑体"/>
          <w:b/>
          <w:sz w:val="52"/>
          <w:szCs w:val="52"/>
          <w:lang w:val="zh-CN"/>
        </w:rPr>
      </w:pPr>
      <w:bookmarkStart w:id="1" w:name="_Toc2675"/>
      <w:bookmarkStart w:id="2" w:name="_Toc17008"/>
      <w:bookmarkStart w:id="3" w:name="_Toc1215"/>
      <w:bookmarkStart w:id="4" w:name="_Toc1236"/>
      <w:bookmarkStart w:id="5" w:name="_Toc15949"/>
      <w:bookmarkStart w:id="6" w:name="_Toc16828"/>
      <w:r>
        <w:rPr>
          <w:rFonts w:eastAsia="黑体"/>
          <w:b/>
          <w:sz w:val="52"/>
          <w:szCs w:val="52"/>
          <w:lang w:val="zh-CN"/>
        </w:rPr>
        <w:t>202</w:t>
      </w:r>
      <w:r>
        <w:rPr>
          <w:rFonts w:eastAsia="黑体" w:hint="eastAsia"/>
          <w:b/>
          <w:sz w:val="52"/>
          <w:szCs w:val="52"/>
        </w:rPr>
        <w:t>3</w:t>
      </w:r>
      <w:r>
        <w:rPr>
          <w:rFonts w:eastAsia="黑体"/>
          <w:b/>
          <w:sz w:val="52"/>
          <w:szCs w:val="52"/>
          <w:lang w:val="zh-CN"/>
        </w:rPr>
        <w:t>年度部门整体绩效</w:t>
      </w:r>
      <w:r>
        <w:rPr>
          <w:rFonts w:eastAsia="黑体"/>
          <w:b/>
          <w:sz w:val="52"/>
          <w:szCs w:val="52"/>
        </w:rPr>
        <w:t>评价</w:t>
      </w:r>
      <w:r>
        <w:rPr>
          <w:rFonts w:eastAsia="黑体"/>
          <w:b/>
          <w:sz w:val="52"/>
          <w:szCs w:val="52"/>
          <w:lang w:val="zh-CN"/>
        </w:rPr>
        <w:t>报告</w:t>
      </w:r>
      <w:bookmarkEnd w:id="1"/>
      <w:bookmarkEnd w:id="2"/>
      <w:bookmarkEnd w:id="3"/>
      <w:bookmarkEnd w:id="4"/>
      <w:bookmarkEnd w:id="5"/>
      <w:bookmarkEnd w:id="6"/>
    </w:p>
    <w:p w:rsidR="00775775" w:rsidRDefault="00775775">
      <w:pPr>
        <w:adjustRightInd w:val="0"/>
        <w:snapToGrid w:val="0"/>
        <w:spacing w:line="360" w:lineRule="auto"/>
        <w:ind w:firstLine="640"/>
        <w:jc w:val="center"/>
        <w:rPr>
          <w:color w:val="000000"/>
          <w:sz w:val="32"/>
        </w:rPr>
      </w:pPr>
    </w:p>
    <w:p w:rsidR="00775775" w:rsidRDefault="00775775">
      <w:pPr>
        <w:adjustRightInd w:val="0"/>
        <w:snapToGrid w:val="0"/>
        <w:spacing w:line="360" w:lineRule="auto"/>
        <w:ind w:firstLine="640"/>
        <w:jc w:val="center"/>
        <w:rPr>
          <w:color w:val="000000"/>
          <w:sz w:val="32"/>
        </w:rPr>
      </w:pPr>
    </w:p>
    <w:p w:rsidR="00775775" w:rsidRDefault="00775775">
      <w:pPr>
        <w:adjustRightInd w:val="0"/>
        <w:snapToGrid w:val="0"/>
        <w:spacing w:line="360" w:lineRule="auto"/>
        <w:ind w:firstLine="640"/>
        <w:jc w:val="center"/>
        <w:rPr>
          <w:color w:val="000000"/>
          <w:sz w:val="32"/>
        </w:rPr>
      </w:pPr>
    </w:p>
    <w:p w:rsidR="00775775" w:rsidRDefault="00775775">
      <w:pPr>
        <w:adjustRightInd w:val="0"/>
        <w:snapToGrid w:val="0"/>
        <w:spacing w:line="360" w:lineRule="auto"/>
        <w:ind w:firstLine="640"/>
        <w:jc w:val="center"/>
        <w:rPr>
          <w:color w:val="000000"/>
          <w:sz w:val="32"/>
        </w:rPr>
      </w:pPr>
    </w:p>
    <w:p w:rsidR="00775775" w:rsidRDefault="00775775">
      <w:pPr>
        <w:adjustRightInd w:val="0"/>
        <w:snapToGrid w:val="0"/>
        <w:spacing w:line="360" w:lineRule="auto"/>
        <w:ind w:firstLine="640"/>
        <w:jc w:val="center"/>
        <w:rPr>
          <w:color w:val="000000"/>
          <w:sz w:val="32"/>
        </w:rPr>
      </w:pPr>
    </w:p>
    <w:p w:rsidR="00775775" w:rsidRDefault="00775775">
      <w:pPr>
        <w:adjustRightInd w:val="0"/>
        <w:snapToGrid w:val="0"/>
        <w:spacing w:line="360" w:lineRule="auto"/>
        <w:ind w:firstLine="640"/>
        <w:rPr>
          <w:color w:val="000000"/>
          <w:sz w:val="32"/>
        </w:rPr>
      </w:pPr>
    </w:p>
    <w:p w:rsidR="00775775" w:rsidRDefault="00775775">
      <w:pPr>
        <w:adjustRightInd w:val="0"/>
        <w:snapToGrid w:val="0"/>
        <w:spacing w:line="360" w:lineRule="auto"/>
        <w:ind w:firstLine="643"/>
        <w:jc w:val="center"/>
        <w:rPr>
          <w:rFonts w:eastAsia="仿宋"/>
          <w:b/>
          <w:color w:val="000000"/>
          <w:sz w:val="32"/>
          <w:szCs w:val="32"/>
        </w:rPr>
      </w:pPr>
    </w:p>
    <w:p w:rsidR="00775775" w:rsidRDefault="00775775">
      <w:pPr>
        <w:adjustRightInd w:val="0"/>
        <w:snapToGrid w:val="0"/>
        <w:spacing w:line="360" w:lineRule="auto"/>
        <w:ind w:firstLine="643"/>
        <w:jc w:val="center"/>
        <w:rPr>
          <w:rFonts w:eastAsia="仿宋"/>
          <w:b/>
          <w:color w:val="000000"/>
          <w:sz w:val="32"/>
          <w:szCs w:val="32"/>
        </w:rPr>
      </w:pPr>
    </w:p>
    <w:p w:rsidR="00775775" w:rsidRDefault="00775775">
      <w:pPr>
        <w:adjustRightInd w:val="0"/>
        <w:snapToGrid w:val="0"/>
        <w:spacing w:line="360" w:lineRule="auto"/>
        <w:ind w:firstLine="643"/>
        <w:jc w:val="center"/>
        <w:rPr>
          <w:rFonts w:eastAsia="仿宋"/>
          <w:b/>
          <w:color w:val="000000"/>
          <w:sz w:val="32"/>
          <w:szCs w:val="32"/>
        </w:rPr>
      </w:pPr>
    </w:p>
    <w:p w:rsidR="00775775" w:rsidRDefault="00775775">
      <w:pPr>
        <w:adjustRightInd w:val="0"/>
        <w:snapToGrid w:val="0"/>
        <w:spacing w:line="360" w:lineRule="auto"/>
        <w:jc w:val="center"/>
        <w:outlineLvl w:val="0"/>
        <w:rPr>
          <w:rFonts w:eastAsia="黑体"/>
          <w:bCs/>
          <w:sz w:val="36"/>
          <w:szCs w:val="44"/>
        </w:rPr>
      </w:pPr>
    </w:p>
    <w:p w:rsidR="00775775" w:rsidRDefault="00556B5D">
      <w:pPr>
        <w:adjustRightInd w:val="0"/>
        <w:snapToGrid w:val="0"/>
        <w:spacing w:line="360" w:lineRule="auto"/>
        <w:jc w:val="center"/>
        <w:rPr>
          <w:rFonts w:eastAsia="黑体"/>
          <w:bCs/>
          <w:sz w:val="36"/>
          <w:szCs w:val="44"/>
        </w:rPr>
      </w:pPr>
      <w:r>
        <w:rPr>
          <w:rFonts w:eastAsia="黑体"/>
          <w:bCs/>
          <w:sz w:val="36"/>
          <w:szCs w:val="44"/>
        </w:rPr>
        <w:t>202</w:t>
      </w:r>
      <w:r>
        <w:rPr>
          <w:rFonts w:eastAsia="黑体" w:hint="eastAsia"/>
          <w:bCs/>
          <w:sz w:val="36"/>
          <w:szCs w:val="44"/>
        </w:rPr>
        <w:t>4</w:t>
      </w:r>
      <w:r>
        <w:rPr>
          <w:rFonts w:eastAsia="黑体"/>
          <w:bCs/>
          <w:sz w:val="36"/>
          <w:szCs w:val="44"/>
        </w:rPr>
        <w:t>年</w:t>
      </w:r>
      <w:r>
        <w:rPr>
          <w:rFonts w:eastAsia="黑体"/>
          <w:bCs/>
          <w:sz w:val="36"/>
          <w:szCs w:val="44"/>
        </w:rPr>
        <w:t>5</w:t>
      </w:r>
      <w:r>
        <w:rPr>
          <w:rFonts w:eastAsia="黑体"/>
          <w:bCs/>
          <w:sz w:val="36"/>
          <w:szCs w:val="44"/>
        </w:rPr>
        <w:t>月</w:t>
      </w:r>
    </w:p>
    <w:p w:rsidR="00775775" w:rsidRDefault="00775775">
      <w:pPr>
        <w:adjustRightInd w:val="0"/>
        <w:snapToGrid w:val="0"/>
        <w:spacing w:line="360" w:lineRule="auto"/>
        <w:jc w:val="center"/>
        <w:rPr>
          <w:rFonts w:eastAsia="黑体"/>
          <w:bCs/>
          <w:sz w:val="36"/>
          <w:szCs w:val="44"/>
        </w:rPr>
      </w:pPr>
    </w:p>
    <w:p w:rsidR="00775775" w:rsidRDefault="00775775">
      <w:pPr>
        <w:adjustRightInd w:val="0"/>
        <w:snapToGrid w:val="0"/>
        <w:spacing w:line="360" w:lineRule="auto"/>
        <w:jc w:val="center"/>
        <w:rPr>
          <w:rFonts w:eastAsia="黑体"/>
          <w:bCs/>
          <w:sz w:val="36"/>
          <w:szCs w:val="44"/>
        </w:rPr>
      </w:pPr>
    </w:p>
    <w:p w:rsidR="00775775" w:rsidRDefault="00775775">
      <w:pPr>
        <w:adjustRightInd w:val="0"/>
        <w:snapToGrid w:val="0"/>
        <w:spacing w:line="360" w:lineRule="auto"/>
        <w:jc w:val="center"/>
        <w:rPr>
          <w:rFonts w:eastAsia="黑体"/>
          <w:bCs/>
          <w:sz w:val="36"/>
          <w:szCs w:val="44"/>
        </w:rPr>
      </w:pPr>
    </w:p>
    <w:p w:rsidR="00775775" w:rsidRDefault="00775775">
      <w:pPr>
        <w:adjustRightInd w:val="0"/>
        <w:snapToGrid w:val="0"/>
        <w:spacing w:line="360" w:lineRule="auto"/>
        <w:rPr>
          <w:rFonts w:eastAsia="黑体"/>
          <w:bCs/>
          <w:sz w:val="36"/>
          <w:szCs w:val="44"/>
        </w:rPr>
      </w:pPr>
    </w:p>
    <w:p w:rsidR="00775775" w:rsidRDefault="00775775">
      <w:pPr>
        <w:spacing w:line="360" w:lineRule="auto"/>
        <w:jc w:val="center"/>
        <w:rPr>
          <w:rFonts w:ascii="宋体" w:hAnsi="宋体"/>
        </w:rPr>
        <w:sectPr w:rsidR="00775775">
          <w:footerReference w:type="default" r:id="rId7"/>
          <w:pgSz w:w="11906" w:h="16838"/>
          <w:pgMar w:top="2098" w:right="1474" w:bottom="1984" w:left="1531" w:header="851" w:footer="992" w:gutter="0"/>
          <w:pgNumType w:start="1"/>
          <w:cols w:space="0"/>
          <w:docGrid w:linePitch="312"/>
        </w:sectPr>
      </w:pPr>
    </w:p>
    <w:sdt>
      <w:sdtPr>
        <w:rPr>
          <w:rFonts w:ascii="宋体" w:hAnsi="宋体"/>
        </w:rPr>
        <w:id w:val="147476380"/>
        <w:docPartObj>
          <w:docPartGallery w:val="Table of Contents"/>
          <w:docPartUnique/>
        </w:docPartObj>
      </w:sdtPr>
      <w:sdtEndPr>
        <w:rPr>
          <w:rFonts w:ascii="仿宋_GB2312" w:eastAsia="仿宋_GB2312" w:hAnsi="仿宋_GB2312" w:cs="仿宋_GB2312" w:hint="eastAsia"/>
          <w:sz w:val="32"/>
          <w:szCs w:val="32"/>
        </w:rPr>
      </w:sdtEndPr>
      <w:sdtContent>
        <w:p w:rsidR="00775775" w:rsidRDefault="00556B5D">
          <w:pPr>
            <w:jc w:val="center"/>
            <w:rPr>
              <w:rFonts w:eastAsia="黑体"/>
              <w:sz w:val="32"/>
              <w:szCs w:val="32"/>
            </w:rPr>
          </w:pPr>
          <w:r>
            <w:rPr>
              <w:rFonts w:eastAsia="黑体"/>
              <w:sz w:val="32"/>
              <w:szCs w:val="32"/>
            </w:rPr>
            <w:t>目</w:t>
          </w:r>
          <w:r>
            <w:rPr>
              <w:rFonts w:eastAsia="黑体" w:hint="eastAsia"/>
              <w:sz w:val="32"/>
              <w:szCs w:val="32"/>
            </w:rPr>
            <w:t xml:space="preserve">  </w:t>
          </w:r>
          <w:r>
            <w:rPr>
              <w:rFonts w:eastAsia="黑体"/>
              <w:sz w:val="32"/>
              <w:szCs w:val="32"/>
            </w:rPr>
            <w:t>录</w:t>
          </w:r>
        </w:p>
        <w:p w:rsidR="00775775" w:rsidRDefault="000261BB">
          <w:pPr>
            <w:pStyle w:val="10"/>
            <w:tabs>
              <w:tab w:val="right" w:leader="dot" w:pos="8901"/>
            </w:tabs>
            <w:adjustRightInd w:val="0"/>
            <w:snapToGrid w:val="0"/>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TOC \o "1-2" \h \u </w:instrText>
          </w:r>
          <w:r>
            <w:rPr>
              <w:rFonts w:ascii="仿宋_GB2312" w:eastAsia="仿宋_GB2312" w:hAnsi="仿宋_GB2312" w:cs="仿宋_GB2312" w:hint="eastAsia"/>
              <w:sz w:val="32"/>
              <w:szCs w:val="32"/>
            </w:rPr>
            <w:fldChar w:fldCharType="separate"/>
          </w:r>
        </w:p>
        <w:p w:rsidR="00775775" w:rsidRDefault="000261BB">
          <w:pPr>
            <w:pStyle w:val="10"/>
            <w:tabs>
              <w:tab w:val="right" w:leader="dot" w:pos="8901"/>
            </w:tabs>
            <w:adjustRightInd w:val="0"/>
            <w:snapToGrid w:val="0"/>
            <w:spacing w:line="360" w:lineRule="auto"/>
            <w:rPr>
              <w:rFonts w:ascii="仿宋_GB2312" w:eastAsia="仿宋_GB2312" w:hAnsi="仿宋_GB2312" w:cs="仿宋_GB2312"/>
              <w:sz w:val="32"/>
              <w:szCs w:val="32"/>
            </w:rPr>
          </w:pPr>
          <w:hyperlink w:anchor="_Toc13618" w:history="1">
            <w:r w:rsidR="00556B5D">
              <w:rPr>
                <w:rFonts w:ascii="仿宋_GB2312" w:eastAsia="仿宋_GB2312" w:hAnsi="仿宋_GB2312" w:cs="仿宋_GB2312" w:hint="eastAsia"/>
                <w:kern w:val="0"/>
                <w:sz w:val="32"/>
                <w:szCs w:val="32"/>
              </w:rPr>
              <w:t>一、部门概况</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_Toc13618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27006" w:history="1">
            <w:r w:rsidR="00556B5D">
              <w:rPr>
                <w:rFonts w:ascii="仿宋_GB2312" w:eastAsia="仿宋_GB2312" w:hAnsi="仿宋_GB2312" w:cs="仿宋_GB2312" w:hint="eastAsia"/>
                <w:sz w:val="32"/>
                <w:szCs w:val="32"/>
              </w:rPr>
              <w:t>（一）机构设置及职责工作任务情况</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_Toc27006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14563" w:history="1">
            <w:r w:rsidR="00556B5D">
              <w:rPr>
                <w:rFonts w:ascii="仿宋_GB2312" w:eastAsia="仿宋_GB2312" w:hAnsi="仿宋_GB2312" w:cs="仿宋_GB2312" w:hint="eastAsia"/>
                <w:sz w:val="32"/>
                <w:szCs w:val="32"/>
              </w:rPr>
              <w:t>（二）部门整体绩效目标设立情况</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_Toc14563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fldChar w:fldCharType="end"/>
            </w:r>
          </w:hyperlink>
        </w:p>
        <w:p w:rsidR="00775775" w:rsidRDefault="000261BB">
          <w:pPr>
            <w:pStyle w:val="10"/>
            <w:tabs>
              <w:tab w:val="right" w:leader="dot" w:pos="8901"/>
            </w:tabs>
            <w:adjustRightInd w:val="0"/>
            <w:snapToGrid w:val="0"/>
            <w:spacing w:line="360" w:lineRule="auto"/>
            <w:rPr>
              <w:rFonts w:ascii="仿宋_GB2312" w:eastAsia="仿宋_GB2312" w:hAnsi="仿宋_GB2312" w:cs="仿宋_GB2312"/>
              <w:sz w:val="32"/>
              <w:szCs w:val="32"/>
            </w:rPr>
          </w:pPr>
          <w:hyperlink w:anchor="_Toc27082" w:history="1">
            <w:r w:rsidR="00556B5D">
              <w:rPr>
                <w:rFonts w:ascii="仿宋_GB2312" w:eastAsia="仿宋_GB2312" w:hAnsi="仿宋_GB2312" w:cs="仿宋_GB2312" w:hint="eastAsia"/>
                <w:kern w:val="0"/>
                <w:sz w:val="32"/>
                <w:szCs w:val="32"/>
              </w:rPr>
              <w:t>二、当年预算执行情况</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_Toc27082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fldChar w:fldCharType="end"/>
            </w:r>
          </w:hyperlink>
        </w:p>
        <w:p w:rsidR="00775775" w:rsidRDefault="000261BB">
          <w:pPr>
            <w:pStyle w:val="10"/>
            <w:tabs>
              <w:tab w:val="right" w:leader="dot" w:pos="8901"/>
            </w:tabs>
            <w:adjustRightInd w:val="0"/>
            <w:snapToGrid w:val="0"/>
            <w:spacing w:line="360" w:lineRule="auto"/>
            <w:rPr>
              <w:rFonts w:ascii="仿宋_GB2312" w:eastAsia="仿宋_GB2312" w:hAnsi="仿宋_GB2312" w:cs="仿宋_GB2312"/>
              <w:sz w:val="32"/>
              <w:szCs w:val="32"/>
            </w:rPr>
          </w:pPr>
          <w:hyperlink w:anchor="_Toc3583" w:history="1">
            <w:r w:rsidR="00556B5D">
              <w:rPr>
                <w:rFonts w:ascii="仿宋_GB2312" w:eastAsia="仿宋_GB2312" w:hAnsi="仿宋_GB2312" w:cs="仿宋_GB2312" w:hint="eastAsia"/>
                <w:kern w:val="0"/>
                <w:sz w:val="32"/>
                <w:szCs w:val="32"/>
              </w:rPr>
              <w:t>三、整体绩效目标实现情况</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_Toc3583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18" w:history="1">
            <w:r w:rsidR="00556B5D">
              <w:rPr>
                <w:rFonts w:ascii="仿宋_GB2312" w:eastAsia="仿宋_GB2312" w:hAnsi="仿宋_GB2312" w:cs="仿宋_GB2312" w:hint="eastAsia"/>
                <w:sz w:val="32"/>
                <w:szCs w:val="32"/>
              </w:rPr>
              <w:t>（一）产出完成情况分析</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17267" w:history="1">
            <w:r w:rsidR="00556B5D">
              <w:rPr>
                <w:rFonts w:ascii="仿宋_GB2312" w:eastAsia="仿宋_GB2312" w:hAnsi="仿宋_GB2312" w:cs="仿宋_GB2312" w:hint="eastAsia"/>
                <w:sz w:val="32"/>
                <w:szCs w:val="32"/>
              </w:rPr>
              <w:t>（二）效果实现情况分析</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_Toc17267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fldChar w:fldCharType="end"/>
            </w:r>
          </w:hyperlink>
        </w:p>
        <w:p w:rsidR="00775775" w:rsidRDefault="000261BB">
          <w:pPr>
            <w:pStyle w:val="10"/>
            <w:tabs>
              <w:tab w:val="right" w:leader="dot" w:pos="8901"/>
            </w:tabs>
            <w:adjustRightInd w:val="0"/>
            <w:snapToGrid w:val="0"/>
            <w:spacing w:line="360" w:lineRule="auto"/>
            <w:rPr>
              <w:rFonts w:ascii="仿宋_GB2312" w:eastAsia="仿宋_GB2312" w:hAnsi="仿宋_GB2312" w:cs="仿宋_GB2312"/>
              <w:sz w:val="32"/>
              <w:szCs w:val="32"/>
            </w:rPr>
          </w:pPr>
          <w:hyperlink w:anchor="_Toc19311" w:history="1">
            <w:r w:rsidR="00556B5D">
              <w:rPr>
                <w:rFonts w:ascii="仿宋_GB2312" w:eastAsia="仿宋_GB2312" w:hAnsi="仿宋_GB2312" w:cs="仿宋_GB2312" w:hint="eastAsia"/>
                <w:kern w:val="0"/>
                <w:sz w:val="32"/>
                <w:szCs w:val="32"/>
              </w:rPr>
              <w:t>四、预算管理情况分析</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_Toc19311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8270" w:history="1">
            <w:r w:rsidR="00556B5D">
              <w:rPr>
                <w:rFonts w:ascii="仿宋_GB2312" w:eastAsia="仿宋_GB2312" w:hAnsi="仿宋_GB2312" w:cs="仿宋_GB2312" w:hint="eastAsia"/>
                <w:sz w:val="32"/>
                <w:szCs w:val="32"/>
              </w:rPr>
              <w:t>（一）财务管理</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_Toc8270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29097" w:history="1">
            <w:r w:rsidR="00556B5D">
              <w:rPr>
                <w:rFonts w:ascii="仿宋_GB2312" w:eastAsia="仿宋_GB2312" w:hAnsi="仿宋_GB2312" w:cs="仿宋_GB2312" w:hint="eastAsia"/>
                <w:sz w:val="32"/>
                <w:szCs w:val="32"/>
              </w:rPr>
              <w:t>（二）资产管理</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_Toc29097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2658" w:history="1">
            <w:r w:rsidR="00556B5D">
              <w:rPr>
                <w:rFonts w:ascii="仿宋_GB2312" w:eastAsia="仿宋_GB2312" w:hAnsi="仿宋_GB2312" w:cs="仿宋_GB2312" w:hint="eastAsia"/>
                <w:sz w:val="32"/>
                <w:szCs w:val="32"/>
              </w:rPr>
              <w:t>（三）绩效管理</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_Toc2658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21</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25545" w:history="1">
            <w:r w:rsidR="00556B5D">
              <w:rPr>
                <w:rFonts w:ascii="仿宋_GB2312" w:eastAsia="仿宋_GB2312" w:hAnsi="仿宋_GB2312" w:cs="仿宋_GB2312" w:hint="eastAsia"/>
                <w:sz w:val="32"/>
                <w:szCs w:val="32"/>
              </w:rPr>
              <w:t>（四）结转结余率</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_Toc25545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20236" w:history="1">
            <w:r w:rsidR="00556B5D">
              <w:rPr>
                <w:rFonts w:ascii="仿宋_GB2312" w:eastAsia="仿宋_GB2312" w:hAnsi="仿宋_GB2312" w:cs="仿宋_GB2312" w:hint="eastAsia"/>
                <w:sz w:val="32"/>
                <w:szCs w:val="32"/>
              </w:rPr>
              <w:t>（五）部门预决算差异率</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_Toc20236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23</w:t>
            </w:r>
            <w:r>
              <w:rPr>
                <w:rFonts w:ascii="仿宋_GB2312" w:eastAsia="仿宋_GB2312" w:hAnsi="仿宋_GB2312" w:cs="仿宋_GB2312" w:hint="eastAsia"/>
                <w:sz w:val="32"/>
                <w:szCs w:val="32"/>
              </w:rPr>
              <w:fldChar w:fldCharType="end"/>
            </w:r>
          </w:hyperlink>
        </w:p>
        <w:p w:rsidR="00775775" w:rsidRDefault="000261BB">
          <w:pPr>
            <w:pStyle w:val="10"/>
            <w:tabs>
              <w:tab w:val="right" w:leader="dot" w:pos="8901"/>
            </w:tabs>
            <w:adjustRightInd w:val="0"/>
            <w:snapToGrid w:val="0"/>
            <w:spacing w:line="360" w:lineRule="auto"/>
            <w:rPr>
              <w:rFonts w:ascii="仿宋_GB2312" w:eastAsia="仿宋_GB2312" w:hAnsi="仿宋_GB2312" w:cs="仿宋_GB2312"/>
              <w:sz w:val="32"/>
              <w:szCs w:val="32"/>
            </w:rPr>
          </w:pPr>
          <w:hyperlink w:anchor="_Toc16460" w:history="1">
            <w:r w:rsidR="00556B5D">
              <w:rPr>
                <w:rFonts w:ascii="仿宋_GB2312" w:eastAsia="仿宋_GB2312" w:hAnsi="仿宋_GB2312" w:cs="仿宋_GB2312" w:hint="eastAsia"/>
                <w:sz w:val="32"/>
                <w:szCs w:val="32"/>
              </w:rPr>
              <w:t>五、总体评价结论</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_Toc16460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18208" w:history="1">
            <w:r w:rsidR="00556B5D">
              <w:rPr>
                <w:rFonts w:ascii="仿宋_GB2312" w:eastAsia="仿宋_GB2312" w:hAnsi="仿宋_GB2312" w:cs="仿宋_GB2312" w:hint="eastAsia"/>
                <w:sz w:val="32"/>
                <w:szCs w:val="32"/>
              </w:rPr>
              <w:t>（一）评价得分情况</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_Toc18208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2008" w:history="1">
            <w:r w:rsidR="00556B5D">
              <w:rPr>
                <w:rFonts w:ascii="仿宋_GB2312" w:eastAsia="仿宋_GB2312" w:hAnsi="仿宋_GB2312" w:cs="仿宋_GB2312" w:hint="eastAsia"/>
                <w:sz w:val="32"/>
                <w:szCs w:val="32"/>
              </w:rPr>
              <w:t>（二）存在的问题及原因分析</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_Toc2008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fldChar w:fldCharType="end"/>
            </w:r>
          </w:hyperlink>
        </w:p>
        <w:p w:rsidR="00775775" w:rsidRDefault="000261BB">
          <w:pPr>
            <w:pStyle w:val="10"/>
            <w:tabs>
              <w:tab w:val="right" w:leader="dot" w:pos="8901"/>
            </w:tabs>
            <w:adjustRightInd w:val="0"/>
            <w:snapToGrid w:val="0"/>
            <w:spacing w:line="360" w:lineRule="auto"/>
            <w:rPr>
              <w:rFonts w:ascii="仿宋_GB2312" w:eastAsia="仿宋_GB2312" w:hAnsi="仿宋_GB2312" w:cs="仿宋_GB2312"/>
              <w:sz w:val="32"/>
              <w:szCs w:val="32"/>
            </w:rPr>
          </w:pPr>
          <w:hyperlink w:anchor="_Toc22346" w:history="1">
            <w:r w:rsidR="00556B5D">
              <w:rPr>
                <w:rFonts w:ascii="仿宋_GB2312" w:eastAsia="仿宋_GB2312" w:hAnsi="仿宋_GB2312" w:cs="仿宋_GB2312" w:hint="eastAsia"/>
                <w:kern w:val="0"/>
                <w:sz w:val="32"/>
                <w:szCs w:val="32"/>
              </w:rPr>
              <w:t>六、措施建议</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_Toc22346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16538" w:history="1">
            <w:r w:rsidR="00556B5D">
              <w:rPr>
                <w:rFonts w:ascii="仿宋_GB2312" w:eastAsia="仿宋_GB2312" w:hAnsi="仿宋_GB2312" w:cs="仿宋_GB2312" w:hint="eastAsia"/>
                <w:sz w:val="32"/>
                <w:szCs w:val="32"/>
              </w:rPr>
              <w:t>（一）加强过程监督检查力度，确保工作完成质效</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_Toc16538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6243" w:history="1">
            <w:r w:rsidR="00556B5D">
              <w:rPr>
                <w:rFonts w:ascii="仿宋_GB2312" w:eastAsia="仿宋_GB2312" w:hAnsi="仿宋_GB2312" w:cs="仿宋_GB2312" w:hint="eastAsia"/>
                <w:sz w:val="32"/>
                <w:szCs w:val="32"/>
              </w:rPr>
              <w:t>（二）加快资金消化速度，强化资产管理水平</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_Toc6243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17863" w:history="1">
            <w:r w:rsidR="00556B5D">
              <w:rPr>
                <w:rFonts w:ascii="仿宋_GB2312" w:eastAsia="仿宋_GB2312" w:hAnsi="仿宋_GB2312" w:cs="仿宋_GB2312" w:hint="eastAsia"/>
                <w:sz w:val="32"/>
                <w:szCs w:val="32"/>
              </w:rPr>
              <w:t>（三）强化绩效目标管理，完善绩效指标设置</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_Toc17863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fldChar w:fldCharType="end"/>
            </w:r>
          </w:hyperlink>
        </w:p>
        <w:p w:rsidR="00775775" w:rsidRDefault="000261BB">
          <w:pPr>
            <w:pStyle w:val="2"/>
            <w:tabs>
              <w:tab w:val="right" w:leader="dot" w:pos="8901"/>
            </w:tabs>
            <w:adjustRightInd w:val="0"/>
            <w:snapToGrid w:val="0"/>
            <w:spacing w:line="360" w:lineRule="auto"/>
            <w:ind w:leftChars="0" w:left="0"/>
            <w:rPr>
              <w:rFonts w:ascii="仿宋_GB2312" w:eastAsia="仿宋_GB2312" w:hAnsi="仿宋_GB2312" w:cs="仿宋_GB2312"/>
              <w:sz w:val="32"/>
              <w:szCs w:val="32"/>
            </w:rPr>
          </w:pPr>
          <w:hyperlink w:anchor="_Toc3983" w:history="1">
            <w:r w:rsidR="00556B5D">
              <w:rPr>
                <w:rFonts w:ascii="仿宋_GB2312" w:eastAsia="仿宋_GB2312" w:hAnsi="仿宋_GB2312" w:cs="仿宋_GB2312" w:hint="eastAsia"/>
                <w:sz w:val="32"/>
                <w:szCs w:val="32"/>
              </w:rPr>
              <w:t>（四）注重绩效材料收集及满意度调查，提升单位履职效应</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_Toc3983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fldChar w:fldCharType="end"/>
            </w:r>
          </w:hyperlink>
        </w:p>
        <w:p w:rsidR="00775775" w:rsidRDefault="000261BB">
          <w:pPr>
            <w:pStyle w:val="10"/>
            <w:tabs>
              <w:tab w:val="right" w:leader="dot" w:pos="8901"/>
            </w:tabs>
            <w:adjustRightInd w:val="0"/>
            <w:snapToGrid w:val="0"/>
            <w:spacing w:line="360" w:lineRule="auto"/>
            <w:rPr>
              <w:rFonts w:ascii="仿宋_GB2312" w:eastAsia="仿宋_GB2312" w:hAnsi="仿宋_GB2312" w:cs="仿宋_GB2312"/>
              <w:sz w:val="32"/>
              <w:szCs w:val="32"/>
            </w:rPr>
          </w:pPr>
          <w:hyperlink w:anchor="_Toc11208" w:history="1">
            <w:r w:rsidR="00556B5D">
              <w:rPr>
                <w:rFonts w:ascii="仿宋_GB2312" w:eastAsia="仿宋_GB2312" w:hAnsi="仿宋_GB2312" w:cs="仿宋_GB2312" w:hint="eastAsia"/>
                <w:sz w:val="32"/>
                <w:szCs w:val="32"/>
              </w:rPr>
              <w:t>七、其他需要说明的问题</w:t>
            </w:r>
            <w:r w:rsidR="00556B5D">
              <w:rPr>
                <w:rFonts w:ascii="仿宋_GB2312" w:eastAsia="仿宋_GB2312" w:hAnsi="仿宋_GB2312" w:cs="仿宋_GB2312" w:hint="eastAsia"/>
                <w:sz w:val="32"/>
                <w:szCs w:val="32"/>
              </w:rPr>
              <w:tab/>
            </w:r>
            <w:r>
              <w:rPr>
                <w:rFonts w:ascii="仿宋_GB2312" w:eastAsia="仿宋_GB2312" w:hAnsi="仿宋_GB2312" w:cs="仿宋_GB2312" w:hint="eastAsia"/>
                <w:sz w:val="32"/>
                <w:szCs w:val="32"/>
              </w:rPr>
              <w:fldChar w:fldCharType="begin"/>
            </w:r>
            <w:r w:rsidR="00556B5D">
              <w:rPr>
                <w:rFonts w:ascii="仿宋_GB2312" w:eastAsia="仿宋_GB2312" w:hAnsi="仿宋_GB2312" w:cs="仿宋_GB2312" w:hint="eastAsia"/>
                <w:sz w:val="32"/>
                <w:szCs w:val="32"/>
              </w:rPr>
              <w:instrText xml:space="preserve"> PAGEREF _Toc11208 \h </w:instrText>
            </w:r>
            <w:r>
              <w:rPr>
                <w:rFonts w:ascii="仿宋_GB2312" w:eastAsia="仿宋_GB2312" w:hAnsi="仿宋_GB2312" w:cs="仿宋_GB2312" w:hint="eastAsia"/>
                <w:sz w:val="32"/>
                <w:szCs w:val="32"/>
              </w:rPr>
            </w:r>
            <w:r>
              <w:rPr>
                <w:rFonts w:ascii="仿宋_GB2312" w:eastAsia="仿宋_GB2312" w:hAnsi="仿宋_GB2312" w:cs="仿宋_GB2312" w:hint="eastAsia"/>
                <w:sz w:val="32"/>
                <w:szCs w:val="32"/>
              </w:rPr>
              <w:fldChar w:fldCharType="separate"/>
            </w:r>
            <w:r w:rsidR="00556B5D">
              <w:rPr>
                <w:rFonts w:ascii="仿宋_GB2312" w:eastAsia="仿宋_GB2312" w:hAnsi="仿宋_GB2312" w:cs="仿宋_GB2312" w:hint="eastAsia"/>
                <w:sz w:val="32"/>
                <w:szCs w:val="32"/>
              </w:rPr>
              <w:t>28</w:t>
            </w:r>
            <w:r>
              <w:rPr>
                <w:rFonts w:ascii="仿宋_GB2312" w:eastAsia="仿宋_GB2312" w:hAnsi="仿宋_GB2312" w:cs="仿宋_GB2312" w:hint="eastAsia"/>
                <w:sz w:val="32"/>
                <w:szCs w:val="32"/>
              </w:rPr>
              <w:fldChar w:fldCharType="end"/>
            </w:r>
          </w:hyperlink>
        </w:p>
        <w:p w:rsidR="00775775" w:rsidRDefault="000261BB">
          <w:pPr>
            <w:adjustRightInd w:val="0"/>
            <w:snapToGrid w:val="0"/>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fldChar w:fldCharType="end"/>
          </w:r>
        </w:p>
      </w:sdtContent>
    </w:sdt>
    <w:p w:rsidR="00775775" w:rsidRDefault="00775775">
      <w:pPr>
        <w:pStyle w:val="a0"/>
        <w:rPr>
          <w:rFonts w:eastAsia="华文中宋"/>
          <w:sz w:val="36"/>
          <w:szCs w:val="36"/>
        </w:rPr>
      </w:pPr>
    </w:p>
    <w:p w:rsidR="00775775" w:rsidRDefault="00775775"/>
    <w:p w:rsidR="00775775" w:rsidRDefault="00775775">
      <w:pPr>
        <w:adjustRightInd w:val="0"/>
        <w:snapToGrid w:val="0"/>
        <w:spacing w:line="360" w:lineRule="auto"/>
        <w:jc w:val="center"/>
        <w:outlineLvl w:val="0"/>
        <w:rPr>
          <w:rFonts w:eastAsia="华文中宋"/>
          <w:sz w:val="36"/>
          <w:szCs w:val="36"/>
        </w:rPr>
        <w:sectPr w:rsidR="00775775">
          <w:footerReference w:type="default" r:id="rId8"/>
          <w:pgSz w:w="11906" w:h="16838"/>
          <w:pgMar w:top="2098" w:right="1474" w:bottom="1984" w:left="1531" w:header="851" w:footer="992" w:gutter="0"/>
          <w:pgNumType w:start="1"/>
          <w:cols w:space="0"/>
          <w:docGrid w:linePitch="312"/>
        </w:sectPr>
      </w:pPr>
    </w:p>
    <w:p w:rsidR="00775775" w:rsidRDefault="00556B5D" w:rsidP="0003143E">
      <w:pPr>
        <w:spacing w:beforeLines="50" w:afterLines="5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sz w:val="44"/>
          <w:szCs w:val="44"/>
        </w:rPr>
        <w:lastRenderedPageBreak/>
        <w:t>中国共产党北京市委员会党校</w:t>
      </w:r>
    </w:p>
    <w:p w:rsidR="00775775" w:rsidRDefault="00556B5D" w:rsidP="0003143E">
      <w:pPr>
        <w:spacing w:beforeLines="50" w:afterLines="5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sz w:val="44"/>
          <w:szCs w:val="44"/>
        </w:rPr>
        <w:t>部门整体绩效评价报告</w:t>
      </w:r>
    </w:p>
    <w:p w:rsidR="00775775" w:rsidRDefault="00775775">
      <w:pPr>
        <w:adjustRightInd w:val="0"/>
        <w:snapToGrid w:val="0"/>
        <w:spacing w:line="360" w:lineRule="auto"/>
        <w:jc w:val="center"/>
        <w:rPr>
          <w:rFonts w:eastAsia="华文中宋"/>
          <w:sz w:val="36"/>
          <w:szCs w:val="36"/>
        </w:rPr>
      </w:pPr>
    </w:p>
    <w:p w:rsidR="00775775" w:rsidRDefault="00556B5D">
      <w:pPr>
        <w:adjustRightInd w:val="0"/>
        <w:snapToGrid w:val="0"/>
        <w:spacing w:line="360" w:lineRule="auto"/>
        <w:ind w:firstLineChars="200" w:firstLine="640"/>
        <w:outlineLvl w:val="0"/>
        <w:rPr>
          <w:rFonts w:eastAsia="黑体"/>
          <w:color w:val="000000"/>
          <w:kern w:val="0"/>
          <w:sz w:val="32"/>
          <w:szCs w:val="32"/>
        </w:rPr>
      </w:pPr>
      <w:bookmarkStart w:id="7" w:name="_Toc13618"/>
      <w:bookmarkStart w:id="8" w:name="_Toc24232"/>
      <w:r>
        <w:rPr>
          <w:rFonts w:eastAsia="黑体"/>
          <w:color w:val="000000"/>
          <w:kern w:val="0"/>
          <w:sz w:val="32"/>
          <w:szCs w:val="32"/>
        </w:rPr>
        <w:t>一、部门概况</w:t>
      </w:r>
      <w:bookmarkEnd w:id="7"/>
      <w:bookmarkEnd w:id="8"/>
    </w:p>
    <w:p w:rsidR="00775775" w:rsidRDefault="00556B5D">
      <w:pPr>
        <w:adjustRightInd w:val="0"/>
        <w:snapToGrid w:val="0"/>
        <w:spacing w:line="360" w:lineRule="auto"/>
        <w:ind w:firstLineChars="200" w:firstLine="640"/>
        <w:outlineLvl w:val="1"/>
        <w:rPr>
          <w:rFonts w:eastAsia="楷体_GB2312"/>
          <w:sz w:val="32"/>
          <w:szCs w:val="32"/>
        </w:rPr>
      </w:pPr>
      <w:bookmarkStart w:id="9" w:name="_Toc27804"/>
      <w:bookmarkStart w:id="10" w:name="_Toc27006"/>
      <w:r>
        <w:rPr>
          <w:rFonts w:eastAsia="楷体_GB2312"/>
          <w:sz w:val="32"/>
          <w:szCs w:val="32"/>
        </w:rPr>
        <w:t>（一）机构设置及职责工作任务情况</w:t>
      </w:r>
      <w:bookmarkEnd w:id="9"/>
      <w:bookmarkEnd w:id="10"/>
    </w:p>
    <w:p w:rsidR="00775775" w:rsidRDefault="00556B5D">
      <w:pPr>
        <w:pStyle w:val="a0"/>
        <w:adjustRightInd w:val="0"/>
        <w:snapToGrid w:val="0"/>
        <w:spacing w:after="0" w:line="360" w:lineRule="auto"/>
        <w:ind w:firstLineChars="200" w:firstLine="640"/>
        <w:outlineLvl w:val="2"/>
        <w:rPr>
          <w:rFonts w:ascii="仿宋_GB2312" w:eastAsia="仿宋_GB2312" w:hAnsi="仿宋_GB2312" w:cs="仿宋_GB2312"/>
          <w:sz w:val="32"/>
          <w:szCs w:val="32"/>
        </w:rPr>
      </w:pPr>
      <w:bookmarkStart w:id="11" w:name="_Toc5192"/>
      <w:r>
        <w:rPr>
          <w:rFonts w:eastAsia="仿宋_GB2312"/>
          <w:sz w:val="32"/>
          <w:szCs w:val="32"/>
        </w:rPr>
        <w:t>1</w:t>
      </w:r>
      <w:r>
        <w:rPr>
          <w:rFonts w:ascii="仿宋_GB2312" w:eastAsia="仿宋_GB2312" w:hAnsi="仿宋_GB2312" w:cs="仿宋_GB2312" w:hint="eastAsia"/>
          <w:sz w:val="32"/>
          <w:szCs w:val="32"/>
        </w:rPr>
        <w:t>.</w:t>
      </w:r>
      <w:bookmarkEnd w:id="11"/>
      <w:r>
        <w:rPr>
          <w:rFonts w:ascii="仿宋_GB2312" w:eastAsia="仿宋_GB2312" w:hAnsi="仿宋_GB2312" w:cs="仿宋_GB2312" w:hint="eastAsia"/>
          <w:sz w:val="32"/>
          <w:szCs w:val="32"/>
        </w:rPr>
        <w:t>机构设置、职责</w:t>
      </w:r>
    </w:p>
    <w:p w:rsidR="00775775" w:rsidRDefault="00556B5D">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共北京市委党校（北京行政学院）（以下简称“市委党校”）是市委的重要部门，是培训全市局、处级领导干部和优秀中青年干部的学校，是干部培训的主渠道，是党思想理论建设的重要阵地，是本市哲学社会科学研究机构和首都新型高端智库，是市委直属公益一类事业单位，机构规格为正局级。我校实行“两块牌子、一套班子”的管理体制。</w:t>
      </w:r>
    </w:p>
    <w:p w:rsidR="00775775" w:rsidRDefault="00556B5D">
      <w:pPr>
        <w:adjustRightInd w:val="0"/>
        <w:snapToGrid w:val="0"/>
        <w:spacing w:line="360" w:lineRule="auto"/>
        <w:ind w:firstLineChars="200" w:firstLine="640"/>
        <w:rPr>
          <w:rFonts w:ascii="仿宋_GB2312" w:eastAsia="仿宋_GB2312" w:hAnsi="仿宋_GB2312" w:cs="仿宋_GB2312"/>
          <w:sz w:val="32"/>
          <w:szCs w:val="32"/>
        </w:rPr>
      </w:pPr>
      <w:r>
        <w:rPr>
          <w:rFonts w:eastAsia="仿宋_GB2312"/>
          <w:sz w:val="32"/>
          <w:szCs w:val="32"/>
        </w:rPr>
        <w:t>机构设置</w:t>
      </w:r>
      <w:r>
        <w:rPr>
          <w:rFonts w:eastAsia="仿宋_GB2312" w:hint="eastAsia"/>
          <w:sz w:val="32"/>
          <w:szCs w:val="32"/>
        </w:rPr>
        <w:t>：</w:t>
      </w:r>
      <w:r>
        <w:rPr>
          <w:rFonts w:eastAsia="仿宋_GB2312"/>
          <w:sz w:val="32"/>
          <w:szCs w:val="32"/>
        </w:rPr>
        <w:t>内设</w:t>
      </w:r>
      <w:r>
        <w:rPr>
          <w:rFonts w:eastAsia="仿宋_GB2312"/>
          <w:sz w:val="32"/>
          <w:szCs w:val="32"/>
        </w:rPr>
        <w:t>31</w:t>
      </w:r>
      <w:r>
        <w:rPr>
          <w:rFonts w:eastAsia="仿宋_GB2312"/>
          <w:sz w:val="32"/>
          <w:szCs w:val="32"/>
        </w:rPr>
        <w:t>个机构，包括教学科研部门</w:t>
      </w:r>
      <w:r>
        <w:rPr>
          <w:rFonts w:eastAsia="仿宋_GB2312"/>
          <w:sz w:val="32"/>
          <w:szCs w:val="32"/>
        </w:rPr>
        <w:t>10</w:t>
      </w:r>
      <w:r>
        <w:rPr>
          <w:rFonts w:eastAsia="仿宋_GB2312"/>
          <w:sz w:val="32"/>
          <w:szCs w:val="32"/>
        </w:rPr>
        <w:t>个，教学科研辅助部门</w:t>
      </w:r>
      <w:r>
        <w:rPr>
          <w:rFonts w:eastAsia="仿宋_GB2312"/>
          <w:sz w:val="32"/>
          <w:szCs w:val="32"/>
        </w:rPr>
        <w:t>3</w:t>
      </w:r>
      <w:r>
        <w:rPr>
          <w:rFonts w:eastAsia="仿宋_GB2312"/>
          <w:sz w:val="32"/>
          <w:szCs w:val="32"/>
        </w:rPr>
        <w:t>个，教学科研行政管理部门</w:t>
      </w:r>
      <w:r>
        <w:rPr>
          <w:rFonts w:eastAsia="仿宋_GB2312"/>
          <w:sz w:val="32"/>
          <w:szCs w:val="32"/>
        </w:rPr>
        <w:t>17</w:t>
      </w:r>
      <w:r>
        <w:rPr>
          <w:rFonts w:eastAsia="仿宋_GB2312"/>
          <w:sz w:val="32"/>
          <w:szCs w:val="32"/>
        </w:rPr>
        <w:t>个和</w:t>
      </w:r>
      <w:r>
        <w:rPr>
          <w:rFonts w:ascii="仿宋_GB2312" w:eastAsia="仿宋_GB2312" w:hAnsi="仿宋_GB2312" w:cs="仿宋_GB2312"/>
          <w:sz w:val="32"/>
          <w:szCs w:val="32"/>
        </w:rPr>
        <w:t>分支机构1个，无下属单位。</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sz w:val="32"/>
          <w:szCs w:val="32"/>
        </w:rPr>
        <w:t>主要职责</w:t>
      </w:r>
      <w:r>
        <w:rPr>
          <w:rFonts w:ascii="仿宋_GB2312" w:eastAsia="仿宋_GB2312" w:hAnsi="仿宋_GB2312" w:cs="仿宋_GB2312" w:hint="eastAsia"/>
          <w:sz w:val="32"/>
          <w:szCs w:val="32"/>
        </w:rPr>
        <w:t>:</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sz w:val="32"/>
          <w:szCs w:val="32"/>
        </w:rPr>
        <w:t>1</w:t>
      </w:r>
      <w:r>
        <w:rPr>
          <w:rFonts w:eastAsia="仿宋_GB2312" w:hint="eastAsia"/>
          <w:sz w:val="32"/>
          <w:szCs w:val="32"/>
        </w:rPr>
        <w:t>）</w:t>
      </w:r>
      <w:r>
        <w:rPr>
          <w:rFonts w:eastAsia="仿宋_GB2312"/>
          <w:sz w:val="32"/>
          <w:szCs w:val="32"/>
        </w:rPr>
        <w:t>有计划地培训局级领导干部、处级领导干部、优秀中青年干部、市管国有企业负责人、市属高校负责人、多镇</w:t>
      </w:r>
      <w:r>
        <w:rPr>
          <w:rFonts w:eastAsia="仿宋_GB2312" w:hint="eastAsia"/>
          <w:sz w:val="32"/>
          <w:szCs w:val="32"/>
        </w:rPr>
        <w:t>（</w:t>
      </w:r>
      <w:r>
        <w:rPr>
          <w:rFonts w:eastAsia="仿宋_GB2312"/>
          <w:sz w:val="32"/>
          <w:szCs w:val="32"/>
        </w:rPr>
        <w:t>街道</w:t>
      </w:r>
      <w:r>
        <w:rPr>
          <w:rFonts w:eastAsia="仿宋_GB2312" w:hint="eastAsia"/>
          <w:sz w:val="32"/>
          <w:szCs w:val="32"/>
        </w:rPr>
        <w:t>）</w:t>
      </w:r>
      <w:r>
        <w:rPr>
          <w:rFonts w:eastAsia="仿宋_GB2312"/>
          <w:sz w:val="32"/>
          <w:szCs w:val="32"/>
        </w:rPr>
        <w:t>党政领导干部、少数民族领导干部、理论宣传</w:t>
      </w:r>
      <w:r>
        <w:rPr>
          <w:rFonts w:eastAsia="仿宋_GB2312" w:hint="eastAsia"/>
          <w:sz w:val="32"/>
          <w:szCs w:val="32"/>
        </w:rPr>
        <w:t>骨</w:t>
      </w:r>
      <w:r>
        <w:rPr>
          <w:rFonts w:eastAsia="仿宋_GB2312"/>
          <w:sz w:val="32"/>
          <w:szCs w:val="32"/>
        </w:rPr>
        <w:t>干、哲学社会科学教学科研骨干等，负责对学员在培训期间的表现进行</w:t>
      </w:r>
      <w:r>
        <w:rPr>
          <w:rFonts w:eastAsia="仿宋_GB2312"/>
          <w:sz w:val="32"/>
          <w:szCs w:val="32"/>
        </w:rPr>
        <w:lastRenderedPageBreak/>
        <w:t>考核，提出考核意见。</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sz w:val="32"/>
          <w:szCs w:val="32"/>
        </w:rPr>
        <w:t>2</w:t>
      </w:r>
      <w:r>
        <w:rPr>
          <w:rFonts w:eastAsia="仿宋_GB2312" w:hint="eastAsia"/>
          <w:sz w:val="32"/>
          <w:szCs w:val="32"/>
        </w:rPr>
        <w:t>）</w:t>
      </w:r>
      <w:r>
        <w:rPr>
          <w:rFonts w:eastAsia="仿宋_GB2312"/>
          <w:sz w:val="32"/>
          <w:szCs w:val="32"/>
        </w:rPr>
        <w:t>对学员进行马克思列宁主义、毛泽东思想、邓小平理论、</w:t>
      </w:r>
      <w:r>
        <w:rPr>
          <w:rFonts w:eastAsia="仿宋_GB2312" w:hint="eastAsia"/>
          <w:sz w:val="32"/>
          <w:szCs w:val="32"/>
        </w:rPr>
        <w:t>“</w:t>
      </w:r>
      <w:r>
        <w:rPr>
          <w:rFonts w:eastAsia="仿宋_GB2312"/>
          <w:sz w:val="32"/>
          <w:szCs w:val="32"/>
        </w:rPr>
        <w:t>三个代表</w:t>
      </w:r>
      <w:r>
        <w:rPr>
          <w:rFonts w:eastAsia="仿宋_GB2312" w:hint="eastAsia"/>
          <w:sz w:val="32"/>
          <w:szCs w:val="32"/>
        </w:rPr>
        <w:t>”</w:t>
      </w:r>
      <w:r>
        <w:rPr>
          <w:rFonts w:eastAsia="仿宋_GB2312"/>
          <w:sz w:val="32"/>
          <w:szCs w:val="32"/>
        </w:rPr>
        <w:t>重要思想、科学发展观、习近平新时代中国特色社会主义思想教育和党性教育，引导学员增强</w:t>
      </w:r>
      <w:r>
        <w:rPr>
          <w:rFonts w:eastAsia="仿宋_GB2312" w:hint="eastAsia"/>
          <w:sz w:val="32"/>
          <w:szCs w:val="32"/>
        </w:rPr>
        <w:t>“</w:t>
      </w:r>
      <w:r>
        <w:rPr>
          <w:rFonts w:eastAsia="仿宋_GB2312"/>
          <w:sz w:val="32"/>
          <w:szCs w:val="32"/>
        </w:rPr>
        <w:t>四个意识</w:t>
      </w:r>
      <w:r>
        <w:rPr>
          <w:rFonts w:eastAsia="仿宋_GB2312" w:hint="eastAsia"/>
          <w:sz w:val="32"/>
          <w:szCs w:val="32"/>
        </w:rPr>
        <w:t>”</w:t>
      </w:r>
      <w:r>
        <w:rPr>
          <w:rFonts w:eastAsia="仿宋_GB2312"/>
          <w:sz w:val="32"/>
          <w:szCs w:val="32"/>
        </w:rPr>
        <w:t>、坚定</w:t>
      </w:r>
      <w:r>
        <w:rPr>
          <w:rFonts w:eastAsia="仿宋_GB2312" w:hint="eastAsia"/>
          <w:sz w:val="32"/>
          <w:szCs w:val="32"/>
        </w:rPr>
        <w:t>“</w:t>
      </w:r>
      <w:r>
        <w:rPr>
          <w:rFonts w:eastAsia="仿宋_GB2312"/>
          <w:sz w:val="32"/>
          <w:szCs w:val="32"/>
        </w:rPr>
        <w:t>四个自信</w:t>
      </w:r>
      <w:r>
        <w:rPr>
          <w:rFonts w:eastAsia="仿宋_GB2312" w:hint="eastAsia"/>
          <w:sz w:val="32"/>
          <w:szCs w:val="32"/>
        </w:rPr>
        <w:t>”、</w:t>
      </w:r>
      <w:r>
        <w:rPr>
          <w:rFonts w:eastAsia="仿宋_GB2312"/>
          <w:sz w:val="32"/>
          <w:szCs w:val="32"/>
        </w:rPr>
        <w:t>做到</w:t>
      </w:r>
      <w:r>
        <w:rPr>
          <w:rFonts w:eastAsia="仿宋_GB2312" w:hint="eastAsia"/>
          <w:sz w:val="32"/>
          <w:szCs w:val="32"/>
        </w:rPr>
        <w:t>“</w:t>
      </w:r>
      <w:r>
        <w:rPr>
          <w:rFonts w:eastAsia="仿宋_GB2312"/>
          <w:sz w:val="32"/>
          <w:szCs w:val="32"/>
        </w:rPr>
        <w:t>两个维护</w:t>
      </w:r>
      <w:r>
        <w:rPr>
          <w:rFonts w:eastAsia="仿宋_GB2312" w:hint="eastAsia"/>
          <w:sz w:val="32"/>
          <w:szCs w:val="32"/>
        </w:rPr>
        <w:t>”。</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sz w:val="32"/>
          <w:szCs w:val="32"/>
        </w:rPr>
        <w:t>3</w:t>
      </w:r>
      <w:r>
        <w:rPr>
          <w:rFonts w:eastAsia="仿宋_GB2312" w:hint="eastAsia"/>
          <w:sz w:val="32"/>
          <w:szCs w:val="32"/>
        </w:rPr>
        <w:t>）</w:t>
      </w:r>
      <w:r>
        <w:rPr>
          <w:rFonts w:eastAsia="仿宋_GB2312"/>
          <w:sz w:val="32"/>
          <w:szCs w:val="32"/>
        </w:rPr>
        <w:t>开展马克思主义基本理论研究，研究宣传习近平新时代中国特色社会主义思想</w:t>
      </w:r>
      <w:r>
        <w:rPr>
          <w:rFonts w:eastAsia="仿宋_GB2312" w:hint="eastAsia"/>
          <w:sz w:val="32"/>
          <w:szCs w:val="32"/>
        </w:rPr>
        <w:t>。</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sz w:val="32"/>
          <w:szCs w:val="32"/>
        </w:rPr>
        <w:t>4</w:t>
      </w:r>
      <w:r>
        <w:rPr>
          <w:rFonts w:eastAsia="仿宋_GB2312" w:hint="eastAsia"/>
          <w:sz w:val="32"/>
          <w:szCs w:val="32"/>
        </w:rPr>
        <w:t>）</w:t>
      </w:r>
      <w:r>
        <w:rPr>
          <w:rFonts w:eastAsia="仿宋_GB2312"/>
          <w:sz w:val="32"/>
          <w:szCs w:val="32"/>
        </w:rPr>
        <w:t>开展重大理论问题和现实问题研究，为市委、市政府提供决策咨询服务，发挥首都新型高端智库作用。</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sz w:val="32"/>
          <w:szCs w:val="32"/>
        </w:rPr>
        <w:t>5</w:t>
      </w:r>
      <w:r>
        <w:rPr>
          <w:rFonts w:eastAsia="仿宋_GB2312" w:hint="eastAsia"/>
          <w:sz w:val="32"/>
          <w:szCs w:val="32"/>
        </w:rPr>
        <w:t>）</w:t>
      </w:r>
      <w:r>
        <w:rPr>
          <w:rFonts w:eastAsia="仿宋_GB2312"/>
          <w:sz w:val="32"/>
          <w:szCs w:val="32"/>
        </w:rPr>
        <w:t>受市委、市政府以及相关部门委托，举办各类专题研讨班，研讨重大理论、战略和政策问题。</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sz w:val="32"/>
          <w:szCs w:val="32"/>
        </w:rPr>
        <w:t>6</w:t>
      </w:r>
      <w:r>
        <w:rPr>
          <w:rFonts w:eastAsia="仿宋_GB2312" w:hint="eastAsia"/>
          <w:sz w:val="32"/>
          <w:szCs w:val="32"/>
        </w:rPr>
        <w:t>）</w:t>
      </w:r>
      <w:r>
        <w:rPr>
          <w:rFonts w:eastAsia="仿宋_GB2312"/>
          <w:sz w:val="32"/>
          <w:szCs w:val="32"/>
        </w:rPr>
        <w:t>以培养马克思主义理论人才为主要目标，在国家批准的学科和专业学位类别内开展学位研究生教育。</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7</w:t>
      </w:r>
      <w:r>
        <w:rPr>
          <w:rFonts w:eastAsia="仿宋_GB2312" w:hint="eastAsia"/>
          <w:sz w:val="32"/>
          <w:szCs w:val="32"/>
        </w:rPr>
        <w:t>）</w:t>
      </w:r>
      <w:r>
        <w:rPr>
          <w:rFonts w:eastAsia="仿宋_GB2312"/>
          <w:sz w:val="32"/>
          <w:szCs w:val="32"/>
        </w:rPr>
        <w:t>对各区党校</w:t>
      </w:r>
      <w:r>
        <w:rPr>
          <w:rFonts w:eastAsia="仿宋_GB2312" w:hint="eastAsia"/>
          <w:sz w:val="32"/>
          <w:szCs w:val="32"/>
        </w:rPr>
        <w:t>（</w:t>
      </w:r>
      <w:r>
        <w:rPr>
          <w:rFonts w:eastAsia="仿宋_GB2312"/>
          <w:sz w:val="32"/>
          <w:szCs w:val="32"/>
        </w:rPr>
        <w:t>行政学院</w:t>
      </w:r>
      <w:r>
        <w:rPr>
          <w:rFonts w:eastAsia="仿宋_GB2312" w:hint="eastAsia"/>
          <w:sz w:val="32"/>
          <w:szCs w:val="32"/>
        </w:rPr>
        <w:t>）</w:t>
      </w:r>
      <w:r>
        <w:rPr>
          <w:rFonts w:eastAsia="仿宋_GB2312"/>
          <w:sz w:val="32"/>
          <w:szCs w:val="32"/>
        </w:rPr>
        <w:t>和其他基层党校进行业务指导，承担各党校</w:t>
      </w:r>
      <w:r>
        <w:rPr>
          <w:rFonts w:eastAsia="仿宋_GB2312" w:hint="eastAsia"/>
          <w:sz w:val="32"/>
          <w:szCs w:val="32"/>
        </w:rPr>
        <w:t>（</w:t>
      </w:r>
      <w:r>
        <w:rPr>
          <w:rFonts w:eastAsia="仿宋_GB2312"/>
          <w:sz w:val="32"/>
          <w:szCs w:val="32"/>
        </w:rPr>
        <w:t>行政学院</w:t>
      </w:r>
      <w:r>
        <w:rPr>
          <w:rFonts w:eastAsia="仿宋_GB2312" w:hint="eastAsia"/>
          <w:sz w:val="32"/>
          <w:szCs w:val="32"/>
        </w:rPr>
        <w:t>）</w:t>
      </w:r>
      <w:r>
        <w:rPr>
          <w:rFonts w:eastAsia="仿宋_GB2312"/>
          <w:sz w:val="32"/>
          <w:szCs w:val="32"/>
        </w:rPr>
        <w:t>领导干部和教研骨干的培训，组织编写党校</w:t>
      </w:r>
      <w:r>
        <w:rPr>
          <w:rFonts w:eastAsia="仿宋_GB2312" w:hint="eastAsia"/>
          <w:sz w:val="32"/>
          <w:szCs w:val="32"/>
        </w:rPr>
        <w:t>（</w:t>
      </w:r>
      <w:r>
        <w:rPr>
          <w:rFonts w:eastAsia="仿宋_GB2312"/>
          <w:sz w:val="32"/>
          <w:szCs w:val="32"/>
        </w:rPr>
        <w:t>行政学院</w:t>
      </w:r>
      <w:r>
        <w:rPr>
          <w:rFonts w:eastAsia="仿宋_GB2312" w:hint="eastAsia"/>
          <w:sz w:val="32"/>
          <w:szCs w:val="32"/>
        </w:rPr>
        <w:t>）</w:t>
      </w:r>
      <w:r>
        <w:rPr>
          <w:rFonts w:eastAsia="仿宋_GB2312"/>
          <w:sz w:val="32"/>
          <w:szCs w:val="32"/>
        </w:rPr>
        <w:t>基本教材。</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sz w:val="32"/>
          <w:szCs w:val="32"/>
        </w:rPr>
        <w:t>8</w:t>
      </w:r>
      <w:r>
        <w:rPr>
          <w:rFonts w:eastAsia="仿宋_GB2312" w:hint="eastAsia"/>
          <w:sz w:val="32"/>
          <w:szCs w:val="32"/>
        </w:rPr>
        <w:t>）</w:t>
      </w:r>
      <w:r>
        <w:rPr>
          <w:rFonts w:eastAsia="仿宋_GB2312"/>
          <w:sz w:val="32"/>
          <w:szCs w:val="32"/>
        </w:rPr>
        <w:t>开展同国</w:t>
      </w:r>
      <w:r>
        <w:rPr>
          <w:rFonts w:eastAsia="仿宋_GB2312" w:hint="eastAsia"/>
          <w:sz w:val="32"/>
          <w:szCs w:val="32"/>
        </w:rPr>
        <w:t>（</w:t>
      </w:r>
      <w:r>
        <w:rPr>
          <w:rFonts w:eastAsia="仿宋_GB2312"/>
          <w:sz w:val="32"/>
          <w:szCs w:val="32"/>
        </w:rPr>
        <w:t>境</w:t>
      </w:r>
      <w:r>
        <w:rPr>
          <w:rFonts w:eastAsia="仿宋_GB2312" w:hint="eastAsia"/>
          <w:sz w:val="32"/>
          <w:szCs w:val="32"/>
        </w:rPr>
        <w:t>）</w:t>
      </w:r>
      <w:r>
        <w:rPr>
          <w:rFonts w:eastAsia="仿宋_GB2312"/>
          <w:sz w:val="32"/>
          <w:szCs w:val="32"/>
        </w:rPr>
        <w:t>外有关机构和组织的学术交流与合作办学。</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sz w:val="32"/>
          <w:szCs w:val="32"/>
        </w:rPr>
        <w:t>9</w:t>
      </w:r>
      <w:r>
        <w:rPr>
          <w:rFonts w:eastAsia="仿宋_GB2312" w:hint="eastAsia"/>
          <w:sz w:val="32"/>
          <w:szCs w:val="32"/>
        </w:rPr>
        <w:t>）</w:t>
      </w:r>
      <w:r>
        <w:rPr>
          <w:rFonts w:eastAsia="仿宋_GB2312"/>
          <w:sz w:val="32"/>
          <w:szCs w:val="32"/>
        </w:rPr>
        <w:t>参与市委关于党校</w:t>
      </w:r>
      <w:r>
        <w:rPr>
          <w:rFonts w:eastAsia="仿宋_GB2312" w:hint="eastAsia"/>
          <w:sz w:val="32"/>
          <w:szCs w:val="32"/>
        </w:rPr>
        <w:t>（</w:t>
      </w:r>
      <w:r>
        <w:rPr>
          <w:rFonts w:eastAsia="仿宋_GB2312"/>
          <w:sz w:val="32"/>
          <w:szCs w:val="32"/>
        </w:rPr>
        <w:t>行政学院</w:t>
      </w:r>
      <w:r>
        <w:rPr>
          <w:rFonts w:eastAsia="仿宋_GB2312" w:hint="eastAsia"/>
          <w:sz w:val="32"/>
          <w:szCs w:val="32"/>
        </w:rPr>
        <w:t>）</w:t>
      </w:r>
      <w:r>
        <w:rPr>
          <w:rFonts w:eastAsia="仿宋_GB2312"/>
          <w:sz w:val="32"/>
          <w:szCs w:val="32"/>
        </w:rPr>
        <w:t>工作政策以及</w:t>
      </w:r>
      <w:r>
        <w:rPr>
          <w:rFonts w:eastAsia="仿宋_GB2312" w:hint="eastAsia"/>
          <w:sz w:val="32"/>
          <w:szCs w:val="32"/>
        </w:rPr>
        <w:t>干</w:t>
      </w:r>
      <w:r>
        <w:rPr>
          <w:rFonts w:eastAsia="仿宋_GB2312"/>
          <w:sz w:val="32"/>
          <w:szCs w:val="32"/>
        </w:rPr>
        <w:t>部培训计划的制定工作</w:t>
      </w:r>
      <w:r>
        <w:rPr>
          <w:rFonts w:eastAsia="仿宋_GB2312" w:hint="eastAsia"/>
          <w:sz w:val="32"/>
          <w:szCs w:val="32"/>
        </w:rPr>
        <w:t>。</w:t>
      </w:r>
    </w:p>
    <w:p w:rsidR="00775775" w:rsidRDefault="00556B5D">
      <w:pPr>
        <w:pStyle w:val="a0"/>
        <w:adjustRightInd w:val="0"/>
        <w:snapToGrid w:val="0"/>
        <w:spacing w:after="0" w:line="360" w:lineRule="auto"/>
        <w:ind w:firstLineChars="200" w:firstLine="640"/>
        <w:rPr>
          <w:rFonts w:ascii="仿宋_GB2312" w:eastAsia="仿宋_GB2312" w:hAnsi="仿宋_GB2312" w:cs="仿宋_GB2312"/>
          <w:sz w:val="32"/>
          <w:szCs w:val="32"/>
        </w:rPr>
      </w:pPr>
      <w:r>
        <w:rPr>
          <w:rFonts w:eastAsia="仿宋_GB2312" w:hint="eastAsia"/>
          <w:sz w:val="32"/>
          <w:szCs w:val="32"/>
        </w:rPr>
        <w:lastRenderedPageBreak/>
        <w:t>（</w:t>
      </w:r>
      <w:r>
        <w:rPr>
          <w:rFonts w:eastAsia="仿宋_GB2312"/>
          <w:sz w:val="32"/>
          <w:szCs w:val="32"/>
        </w:rPr>
        <w:t>10</w:t>
      </w:r>
      <w:r>
        <w:rPr>
          <w:rFonts w:eastAsia="仿宋_GB2312" w:hint="eastAsia"/>
          <w:sz w:val="32"/>
          <w:szCs w:val="32"/>
        </w:rPr>
        <w:t>）</w:t>
      </w:r>
      <w:r>
        <w:rPr>
          <w:rFonts w:eastAsia="仿宋_GB2312"/>
          <w:sz w:val="32"/>
          <w:szCs w:val="32"/>
        </w:rPr>
        <w:t>完成市委、市政府交办的其他任务</w:t>
      </w:r>
      <w:r>
        <w:rPr>
          <w:rFonts w:eastAsia="仿宋_GB2312" w:hint="eastAsia"/>
          <w:sz w:val="32"/>
          <w:szCs w:val="32"/>
        </w:rPr>
        <w:t>。</w:t>
      </w:r>
    </w:p>
    <w:p w:rsidR="00775775" w:rsidRDefault="00556B5D">
      <w:pPr>
        <w:adjustRightInd w:val="0"/>
        <w:snapToGrid w:val="0"/>
        <w:spacing w:line="360" w:lineRule="auto"/>
        <w:ind w:firstLineChars="200" w:firstLine="640"/>
        <w:outlineLvl w:val="2"/>
        <w:rPr>
          <w:rFonts w:eastAsia="仿宋_GB2312"/>
          <w:sz w:val="32"/>
          <w:szCs w:val="32"/>
        </w:rPr>
      </w:pPr>
      <w:r>
        <w:rPr>
          <w:rFonts w:eastAsia="仿宋_GB2312"/>
          <w:sz w:val="32"/>
          <w:szCs w:val="32"/>
        </w:rPr>
        <w:t>2</w:t>
      </w:r>
      <w:r>
        <w:rPr>
          <w:rFonts w:ascii="仿宋_GB2312" w:eastAsia="仿宋_GB2312" w:hAnsi="仿宋_GB2312" w:cs="仿宋_GB2312"/>
          <w:sz w:val="32"/>
          <w:szCs w:val="32"/>
        </w:rPr>
        <w:t>.人员构成情</w:t>
      </w:r>
      <w:r>
        <w:rPr>
          <w:rFonts w:eastAsia="仿宋_GB2312"/>
          <w:sz w:val="32"/>
          <w:szCs w:val="32"/>
        </w:rPr>
        <w:t>况</w:t>
      </w:r>
    </w:p>
    <w:p w:rsidR="00775775" w:rsidRDefault="00556B5D">
      <w:pPr>
        <w:pStyle w:val="a0"/>
        <w:adjustRightInd w:val="0"/>
        <w:snapToGrid w:val="0"/>
        <w:spacing w:after="0" w:line="360" w:lineRule="auto"/>
        <w:ind w:firstLineChars="200" w:firstLine="640"/>
      </w:pPr>
      <w:r>
        <w:rPr>
          <w:rFonts w:eastAsia="仿宋_GB2312"/>
          <w:sz w:val="32"/>
          <w:szCs w:val="32"/>
        </w:rPr>
        <w:t>市委党校行政编制</w:t>
      </w:r>
      <w:r>
        <w:rPr>
          <w:rFonts w:eastAsia="仿宋_GB2312"/>
          <w:sz w:val="32"/>
          <w:szCs w:val="32"/>
        </w:rPr>
        <w:t>185</w:t>
      </w:r>
      <w:r>
        <w:rPr>
          <w:rFonts w:eastAsia="仿宋_GB2312"/>
          <w:sz w:val="32"/>
          <w:szCs w:val="32"/>
        </w:rPr>
        <w:t>人，实有人数</w:t>
      </w:r>
      <w:r>
        <w:rPr>
          <w:rFonts w:eastAsia="仿宋_GB2312"/>
          <w:sz w:val="32"/>
          <w:szCs w:val="32"/>
        </w:rPr>
        <w:t>1</w:t>
      </w:r>
      <w:r>
        <w:rPr>
          <w:rFonts w:eastAsia="仿宋_GB2312" w:hint="eastAsia"/>
          <w:sz w:val="32"/>
          <w:szCs w:val="32"/>
        </w:rPr>
        <w:t>7</w:t>
      </w:r>
      <w:r w:rsidR="0003143E">
        <w:rPr>
          <w:rFonts w:eastAsia="仿宋_GB2312" w:hint="eastAsia"/>
          <w:sz w:val="32"/>
          <w:szCs w:val="32"/>
        </w:rPr>
        <w:t>5</w:t>
      </w:r>
      <w:r>
        <w:rPr>
          <w:rFonts w:eastAsia="仿宋_GB2312"/>
          <w:sz w:val="32"/>
          <w:szCs w:val="32"/>
        </w:rPr>
        <w:t>人</w:t>
      </w:r>
      <w:r>
        <w:rPr>
          <w:rFonts w:eastAsia="仿宋_GB2312" w:hint="eastAsia"/>
          <w:sz w:val="32"/>
          <w:szCs w:val="32"/>
        </w:rPr>
        <w:t>；</w:t>
      </w:r>
      <w:r>
        <w:rPr>
          <w:rFonts w:eastAsia="仿宋_GB2312"/>
          <w:sz w:val="32"/>
          <w:szCs w:val="32"/>
        </w:rPr>
        <w:t>事业编制</w:t>
      </w:r>
      <w:r w:rsidR="0003143E">
        <w:rPr>
          <w:rFonts w:eastAsia="仿宋_GB2312" w:hint="eastAsia"/>
          <w:sz w:val="32"/>
          <w:szCs w:val="32"/>
        </w:rPr>
        <w:t>30</w:t>
      </w:r>
      <w:r>
        <w:rPr>
          <w:rFonts w:eastAsia="仿宋_GB2312" w:hint="eastAsia"/>
          <w:sz w:val="32"/>
          <w:szCs w:val="32"/>
        </w:rPr>
        <w:t>9</w:t>
      </w:r>
      <w:r>
        <w:rPr>
          <w:rFonts w:eastAsia="仿宋_GB2312"/>
          <w:sz w:val="32"/>
          <w:szCs w:val="32"/>
        </w:rPr>
        <w:t>人，实有人数</w:t>
      </w:r>
      <w:r>
        <w:rPr>
          <w:rFonts w:eastAsia="仿宋_GB2312" w:hint="eastAsia"/>
          <w:sz w:val="32"/>
          <w:szCs w:val="32"/>
        </w:rPr>
        <w:t>2</w:t>
      </w:r>
      <w:r w:rsidR="0003143E">
        <w:rPr>
          <w:rFonts w:eastAsia="仿宋_GB2312" w:hint="eastAsia"/>
          <w:sz w:val="32"/>
          <w:szCs w:val="32"/>
        </w:rPr>
        <w:t>56</w:t>
      </w:r>
      <w:r>
        <w:rPr>
          <w:rFonts w:eastAsia="仿宋_GB2312"/>
          <w:sz w:val="32"/>
          <w:szCs w:val="32"/>
        </w:rPr>
        <w:t>人。</w:t>
      </w:r>
    </w:p>
    <w:p w:rsidR="00775775" w:rsidRDefault="00556B5D">
      <w:pPr>
        <w:adjustRightInd w:val="0"/>
        <w:snapToGrid w:val="0"/>
        <w:spacing w:line="360" w:lineRule="auto"/>
        <w:ind w:firstLineChars="200" w:firstLine="640"/>
        <w:outlineLvl w:val="1"/>
        <w:rPr>
          <w:rFonts w:eastAsia="楷体_GB2312"/>
          <w:sz w:val="32"/>
          <w:szCs w:val="32"/>
        </w:rPr>
      </w:pPr>
      <w:bookmarkStart w:id="12" w:name="_Toc14563"/>
      <w:bookmarkStart w:id="13" w:name="_Toc11523"/>
      <w:r>
        <w:rPr>
          <w:rFonts w:eastAsia="楷体_GB2312"/>
          <w:sz w:val="32"/>
          <w:szCs w:val="32"/>
        </w:rPr>
        <w:t>（二）部门整体绩效目标设立情况</w:t>
      </w:r>
      <w:bookmarkEnd w:id="12"/>
      <w:bookmarkEnd w:id="13"/>
    </w:p>
    <w:p w:rsidR="00775775" w:rsidRDefault="00556B5D">
      <w:pPr>
        <w:pStyle w:val="a0"/>
        <w:adjustRightInd w:val="0"/>
        <w:snapToGrid w:val="0"/>
        <w:spacing w:after="0" w:line="360" w:lineRule="auto"/>
        <w:ind w:firstLineChars="200" w:firstLine="640"/>
      </w:pPr>
      <w:r>
        <w:rPr>
          <w:rFonts w:eastAsia="仿宋_GB2312" w:hint="eastAsia"/>
          <w:sz w:val="32"/>
          <w:szCs w:val="32"/>
        </w:rPr>
        <w:t>我校围绕部门职能及年度工作计划设置</w:t>
      </w:r>
      <w:r>
        <w:rPr>
          <w:rFonts w:eastAsia="仿宋_GB2312" w:hint="eastAsia"/>
          <w:sz w:val="32"/>
          <w:szCs w:val="32"/>
        </w:rPr>
        <w:t>2023</w:t>
      </w:r>
      <w:r>
        <w:rPr>
          <w:rFonts w:eastAsia="仿宋_GB2312" w:hint="eastAsia"/>
          <w:sz w:val="32"/>
          <w:szCs w:val="32"/>
        </w:rPr>
        <w:t>年度部门整体绩效目标，从教学培训、科学研究、决策咨询、教学保障等</w:t>
      </w:r>
      <w:r>
        <w:rPr>
          <w:rFonts w:eastAsia="仿宋_GB2312" w:hint="eastAsia"/>
          <w:sz w:val="32"/>
          <w:szCs w:val="32"/>
        </w:rPr>
        <w:t>4</w:t>
      </w:r>
      <w:r>
        <w:rPr>
          <w:rFonts w:eastAsia="仿宋_GB2312" w:hint="eastAsia"/>
          <w:sz w:val="32"/>
          <w:szCs w:val="32"/>
        </w:rPr>
        <w:t>个方面设置了绩效指标。绩效指标围绕</w:t>
      </w:r>
      <w:r>
        <w:rPr>
          <w:rFonts w:eastAsia="仿宋_GB2312" w:hint="eastAsia"/>
          <w:sz w:val="32"/>
          <w:szCs w:val="32"/>
        </w:rPr>
        <w:t>2023</w:t>
      </w:r>
      <w:r>
        <w:rPr>
          <w:rFonts w:eastAsia="仿宋_GB2312" w:hint="eastAsia"/>
          <w:sz w:val="32"/>
          <w:szCs w:val="32"/>
        </w:rPr>
        <w:t>年部门重点工作任务，突出“各类培训班次</w:t>
      </w:r>
      <w:r>
        <w:rPr>
          <w:rFonts w:eastAsia="仿宋_GB2312" w:hint="eastAsia"/>
          <w:sz w:val="32"/>
          <w:szCs w:val="32"/>
        </w:rPr>
        <w:t>58</w:t>
      </w:r>
      <w:r>
        <w:rPr>
          <w:rFonts w:eastAsia="仿宋_GB2312" w:hint="eastAsia"/>
          <w:sz w:val="32"/>
          <w:szCs w:val="32"/>
        </w:rPr>
        <w:t>期”“购买图书、期刊≥</w:t>
      </w:r>
      <w:r>
        <w:rPr>
          <w:rFonts w:eastAsia="仿宋_GB2312" w:hint="eastAsia"/>
          <w:sz w:val="32"/>
          <w:szCs w:val="32"/>
        </w:rPr>
        <w:t>5278</w:t>
      </w:r>
      <w:r>
        <w:rPr>
          <w:rFonts w:eastAsia="仿宋_GB2312" w:hint="eastAsia"/>
          <w:sz w:val="32"/>
          <w:szCs w:val="32"/>
        </w:rPr>
        <w:t>册”</w:t>
      </w:r>
      <w:r>
        <w:rPr>
          <w:rFonts w:ascii="仿宋_GB2312" w:eastAsia="仿宋_GB2312" w:hAnsi="仿宋_GB2312" w:cs="仿宋_GB2312" w:hint="eastAsia"/>
          <w:sz w:val="32"/>
          <w:szCs w:val="32"/>
        </w:rPr>
        <w:t>“</w:t>
      </w:r>
      <w:r>
        <w:rPr>
          <w:rFonts w:eastAsia="仿宋_GB2312"/>
          <w:sz w:val="32"/>
          <w:szCs w:val="32"/>
        </w:rPr>
        <w:t>《北京行政学院学报》</w:t>
      </w:r>
      <w:r>
        <w:rPr>
          <w:rFonts w:eastAsia="仿宋_GB2312"/>
          <w:sz w:val="32"/>
          <w:szCs w:val="32"/>
        </w:rPr>
        <w:t>6</w:t>
      </w:r>
      <w:r>
        <w:rPr>
          <w:rFonts w:eastAsia="仿宋_GB2312"/>
          <w:sz w:val="32"/>
          <w:szCs w:val="32"/>
        </w:rPr>
        <w:t>期</w:t>
      </w:r>
      <w:r>
        <w:rPr>
          <w:rFonts w:eastAsia="仿宋_GB2312" w:hint="eastAsia"/>
          <w:sz w:val="32"/>
          <w:szCs w:val="32"/>
        </w:rPr>
        <w:t>”“《北京干部教育》</w:t>
      </w:r>
      <w:r>
        <w:rPr>
          <w:rFonts w:eastAsia="仿宋_GB2312" w:hint="eastAsia"/>
          <w:sz w:val="32"/>
          <w:szCs w:val="32"/>
        </w:rPr>
        <w:t>19</w:t>
      </w:r>
      <w:r>
        <w:rPr>
          <w:rFonts w:eastAsia="仿宋_GB2312" w:hint="eastAsia"/>
          <w:sz w:val="32"/>
          <w:szCs w:val="32"/>
        </w:rPr>
        <w:t>期”“资助出版高质量学术著作</w:t>
      </w:r>
      <w:r>
        <w:rPr>
          <w:rFonts w:eastAsia="仿宋_GB2312" w:hint="eastAsia"/>
          <w:sz w:val="32"/>
          <w:szCs w:val="32"/>
        </w:rPr>
        <w:t>17</w:t>
      </w:r>
      <w:r>
        <w:rPr>
          <w:rFonts w:eastAsia="仿宋_GB2312" w:hint="eastAsia"/>
          <w:sz w:val="32"/>
          <w:szCs w:val="32"/>
        </w:rPr>
        <w:t>篇（部）”“购置设备及办公家具</w:t>
      </w:r>
      <w:r>
        <w:rPr>
          <w:rFonts w:eastAsia="仿宋_GB2312" w:hint="eastAsia"/>
          <w:sz w:val="32"/>
          <w:szCs w:val="32"/>
        </w:rPr>
        <w:t>1877</w:t>
      </w:r>
      <w:r>
        <w:rPr>
          <w:rFonts w:eastAsia="仿宋_GB2312" w:hint="eastAsia"/>
          <w:sz w:val="32"/>
          <w:szCs w:val="32"/>
        </w:rPr>
        <w:t>个（台、套、件、辆）”“更换高压环网柜</w:t>
      </w:r>
      <w:r>
        <w:rPr>
          <w:rFonts w:eastAsia="仿宋_GB2312" w:hint="eastAsia"/>
          <w:sz w:val="32"/>
          <w:szCs w:val="32"/>
        </w:rPr>
        <w:t>4</w:t>
      </w:r>
      <w:r>
        <w:rPr>
          <w:rFonts w:eastAsia="仿宋_GB2312" w:hint="eastAsia"/>
          <w:sz w:val="32"/>
          <w:szCs w:val="32"/>
        </w:rPr>
        <w:t>台”“绿化养护面积≥</w:t>
      </w:r>
      <w:r>
        <w:rPr>
          <w:rFonts w:eastAsia="仿宋_GB2312" w:hint="eastAsia"/>
          <w:sz w:val="32"/>
          <w:szCs w:val="32"/>
        </w:rPr>
        <w:t>37440</w:t>
      </w:r>
      <w:r>
        <w:rPr>
          <w:rFonts w:eastAsia="仿宋_GB2312" w:hint="eastAsia"/>
          <w:sz w:val="32"/>
          <w:szCs w:val="32"/>
        </w:rPr>
        <w:t>平米”“为互联网访问服务提供带宽支撑，保障各项工作顺利开展”“保障单位网络环境安全，防止攻击事故的发生”“为读者提供连续性文献资料支撑，满足读者的阅读需求”等重点工作产出及效果。部门整体绩效目标设置与单位职责、年度工作任务较为相符。</w:t>
      </w:r>
    </w:p>
    <w:p w:rsidR="00775775" w:rsidRDefault="00556B5D">
      <w:pPr>
        <w:adjustRightInd w:val="0"/>
        <w:snapToGrid w:val="0"/>
        <w:spacing w:line="360" w:lineRule="auto"/>
        <w:jc w:val="center"/>
        <w:rPr>
          <w:rFonts w:eastAsia="黑体"/>
          <w:sz w:val="28"/>
          <w:szCs w:val="28"/>
        </w:rPr>
      </w:pPr>
      <w:r>
        <w:rPr>
          <w:rFonts w:eastAsia="黑体"/>
          <w:sz w:val="28"/>
          <w:szCs w:val="28"/>
        </w:rPr>
        <w:t>表</w:t>
      </w:r>
      <w:r>
        <w:rPr>
          <w:rFonts w:eastAsia="黑体"/>
          <w:sz w:val="28"/>
          <w:szCs w:val="28"/>
        </w:rPr>
        <w:t>1</w:t>
      </w:r>
      <w:r>
        <w:rPr>
          <w:rFonts w:eastAsia="黑体"/>
          <w:sz w:val="28"/>
          <w:szCs w:val="28"/>
        </w:rPr>
        <w:t>：</w:t>
      </w:r>
      <w:r>
        <w:rPr>
          <w:rFonts w:eastAsia="黑体"/>
          <w:sz w:val="28"/>
          <w:szCs w:val="28"/>
        </w:rPr>
        <w:t>202</w:t>
      </w:r>
      <w:r>
        <w:rPr>
          <w:rFonts w:eastAsia="黑体" w:hint="eastAsia"/>
          <w:sz w:val="28"/>
          <w:szCs w:val="28"/>
        </w:rPr>
        <w:t>3</w:t>
      </w:r>
      <w:r>
        <w:rPr>
          <w:rFonts w:eastAsia="黑体"/>
          <w:sz w:val="28"/>
          <w:szCs w:val="28"/>
        </w:rPr>
        <w:t>年度部门整体支出绩效指标表</w:t>
      </w:r>
    </w:p>
    <w:tbl>
      <w:tblPr>
        <w:tblW w:w="9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1013"/>
        <w:gridCol w:w="1022"/>
        <w:gridCol w:w="7017"/>
      </w:tblGrid>
      <w:tr w:rsidR="00775775">
        <w:trPr>
          <w:cantSplit/>
          <w:trHeight w:val="454"/>
          <w:tblHeader/>
          <w:jc w:val="center"/>
        </w:trPr>
        <w:tc>
          <w:tcPr>
            <w:tcW w:w="1013" w:type="dxa"/>
            <w:vAlign w:val="center"/>
          </w:tcPr>
          <w:p w:rsidR="00775775" w:rsidRDefault="00556B5D">
            <w:pPr>
              <w:widowControl/>
              <w:adjustRightInd w:val="0"/>
              <w:snapToGrid w:val="0"/>
              <w:jc w:val="center"/>
              <w:textAlignment w:val="center"/>
              <w:rPr>
                <w:b/>
                <w:bCs/>
                <w:kern w:val="0"/>
                <w:sz w:val="20"/>
                <w:szCs w:val="20"/>
              </w:rPr>
            </w:pPr>
            <w:r>
              <w:rPr>
                <w:b/>
                <w:bCs/>
                <w:kern w:val="0"/>
                <w:sz w:val="20"/>
                <w:szCs w:val="20"/>
              </w:rPr>
              <w:t>一级指标</w:t>
            </w:r>
          </w:p>
        </w:tc>
        <w:tc>
          <w:tcPr>
            <w:tcW w:w="1022" w:type="dxa"/>
            <w:vAlign w:val="center"/>
          </w:tcPr>
          <w:p w:rsidR="00775775" w:rsidRDefault="00556B5D">
            <w:pPr>
              <w:widowControl/>
              <w:adjustRightInd w:val="0"/>
              <w:snapToGrid w:val="0"/>
              <w:jc w:val="center"/>
              <w:textAlignment w:val="center"/>
              <w:rPr>
                <w:b/>
                <w:bCs/>
                <w:sz w:val="20"/>
                <w:szCs w:val="20"/>
              </w:rPr>
            </w:pPr>
            <w:r>
              <w:rPr>
                <w:b/>
                <w:bCs/>
                <w:kern w:val="0"/>
                <w:sz w:val="20"/>
                <w:szCs w:val="20"/>
              </w:rPr>
              <w:t>二级指标</w:t>
            </w:r>
          </w:p>
        </w:tc>
        <w:tc>
          <w:tcPr>
            <w:tcW w:w="7017" w:type="dxa"/>
            <w:vAlign w:val="center"/>
          </w:tcPr>
          <w:p w:rsidR="00775775" w:rsidRDefault="00556B5D">
            <w:pPr>
              <w:widowControl/>
              <w:adjustRightInd w:val="0"/>
              <w:snapToGrid w:val="0"/>
              <w:jc w:val="center"/>
              <w:textAlignment w:val="center"/>
              <w:rPr>
                <w:b/>
                <w:bCs/>
                <w:sz w:val="20"/>
                <w:szCs w:val="20"/>
              </w:rPr>
            </w:pPr>
            <w:r>
              <w:rPr>
                <w:b/>
                <w:bCs/>
                <w:sz w:val="20"/>
                <w:szCs w:val="20"/>
              </w:rPr>
              <w:t>具体指标（指标内容、指标值）</w:t>
            </w:r>
          </w:p>
        </w:tc>
      </w:tr>
      <w:tr w:rsidR="00775775">
        <w:trPr>
          <w:cantSplit/>
          <w:trHeight w:val="454"/>
          <w:jc w:val="center"/>
        </w:trPr>
        <w:tc>
          <w:tcPr>
            <w:tcW w:w="1013" w:type="dxa"/>
            <w:vMerge w:val="restart"/>
            <w:vAlign w:val="center"/>
          </w:tcPr>
          <w:p w:rsidR="00775775" w:rsidRDefault="00556B5D">
            <w:pPr>
              <w:widowControl/>
              <w:adjustRightInd w:val="0"/>
              <w:snapToGrid w:val="0"/>
              <w:jc w:val="center"/>
              <w:textAlignment w:val="center"/>
              <w:rPr>
                <w:rFonts w:eastAsiaTheme="minorEastAsia"/>
                <w:b/>
                <w:bCs/>
                <w:kern w:val="0"/>
                <w:sz w:val="20"/>
                <w:szCs w:val="20"/>
              </w:rPr>
            </w:pPr>
            <w:r>
              <w:rPr>
                <w:rFonts w:eastAsiaTheme="minorEastAsia"/>
                <w:bCs/>
                <w:kern w:val="0"/>
                <w:sz w:val="20"/>
                <w:szCs w:val="20"/>
              </w:rPr>
              <w:t>产出指标</w:t>
            </w:r>
          </w:p>
        </w:tc>
        <w:tc>
          <w:tcPr>
            <w:tcW w:w="1022" w:type="dxa"/>
            <w:vMerge w:val="restart"/>
            <w:vAlign w:val="center"/>
          </w:tcPr>
          <w:p w:rsidR="00775775" w:rsidRDefault="00556B5D">
            <w:pPr>
              <w:widowControl/>
              <w:adjustRightInd w:val="0"/>
              <w:snapToGrid w:val="0"/>
              <w:jc w:val="center"/>
              <w:textAlignment w:val="center"/>
              <w:rPr>
                <w:rFonts w:eastAsiaTheme="minorEastAsia"/>
                <w:b/>
                <w:bCs/>
                <w:kern w:val="0"/>
                <w:sz w:val="20"/>
                <w:szCs w:val="20"/>
              </w:rPr>
            </w:pPr>
            <w:r>
              <w:rPr>
                <w:rFonts w:eastAsiaTheme="minorEastAsia"/>
                <w:bCs/>
                <w:kern w:val="0"/>
                <w:sz w:val="20"/>
                <w:szCs w:val="20"/>
              </w:rPr>
              <w:t>数量指标</w:t>
            </w:r>
          </w:p>
        </w:tc>
        <w:tc>
          <w:tcPr>
            <w:tcW w:w="7017" w:type="dxa"/>
            <w:vAlign w:val="center"/>
          </w:tcPr>
          <w:p w:rsidR="00775775" w:rsidRDefault="00556B5D">
            <w:pPr>
              <w:widowControl/>
              <w:adjustRightInd w:val="0"/>
              <w:snapToGrid w:val="0"/>
              <w:jc w:val="left"/>
              <w:textAlignment w:val="center"/>
              <w:rPr>
                <w:rFonts w:eastAsiaTheme="minorEastAsia"/>
                <w:b/>
                <w:bCs/>
                <w:sz w:val="20"/>
                <w:szCs w:val="20"/>
              </w:rPr>
            </w:pPr>
            <w:r>
              <w:rPr>
                <w:rFonts w:eastAsiaTheme="minorEastAsia"/>
                <w:sz w:val="20"/>
                <w:szCs w:val="20"/>
              </w:rPr>
              <w:t>观园、市情数据手册等印制</w:t>
            </w:r>
            <w:r>
              <w:rPr>
                <w:rFonts w:eastAsiaTheme="minorEastAsia"/>
                <w:sz w:val="20"/>
                <w:szCs w:val="20"/>
              </w:rPr>
              <w:t>1.4</w:t>
            </w:r>
            <w:r>
              <w:rPr>
                <w:rFonts w:eastAsiaTheme="minorEastAsia"/>
                <w:sz w:val="20"/>
                <w:szCs w:val="20"/>
              </w:rPr>
              <w:t>万册</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b/>
                <w:bCs/>
                <w:sz w:val="20"/>
                <w:szCs w:val="20"/>
              </w:rPr>
            </w:pPr>
            <w:r>
              <w:rPr>
                <w:rFonts w:eastAsiaTheme="minorEastAsia"/>
                <w:sz w:val="20"/>
                <w:szCs w:val="20"/>
              </w:rPr>
              <w:t>资助出版高质量学术著作</w:t>
            </w:r>
            <w:r>
              <w:rPr>
                <w:rFonts w:eastAsiaTheme="minorEastAsia"/>
                <w:sz w:val="20"/>
                <w:szCs w:val="20"/>
              </w:rPr>
              <w:t>17</w:t>
            </w:r>
            <w:r>
              <w:rPr>
                <w:rFonts w:eastAsiaTheme="minorEastAsia"/>
                <w:sz w:val="20"/>
                <w:szCs w:val="20"/>
              </w:rPr>
              <w:t>篇（部）</w:t>
            </w:r>
          </w:p>
        </w:tc>
      </w:tr>
      <w:tr w:rsidR="00775775">
        <w:trPr>
          <w:cantSplit/>
          <w:trHeight w:val="454"/>
          <w:jc w:val="center"/>
        </w:trPr>
        <w:tc>
          <w:tcPr>
            <w:tcW w:w="1013" w:type="dxa"/>
            <w:vMerge w:val="restart"/>
            <w:vAlign w:val="center"/>
          </w:tcPr>
          <w:p w:rsidR="00775775" w:rsidRDefault="00556B5D">
            <w:pPr>
              <w:widowControl/>
              <w:adjustRightInd w:val="0"/>
              <w:snapToGrid w:val="0"/>
              <w:jc w:val="center"/>
              <w:textAlignment w:val="center"/>
              <w:rPr>
                <w:rFonts w:eastAsiaTheme="minorEastAsia"/>
                <w:kern w:val="0"/>
                <w:sz w:val="20"/>
                <w:szCs w:val="20"/>
              </w:rPr>
            </w:pPr>
            <w:r>
              <w:rPr>
                <w:rFonts w:eastAsiaTheme="minorEastAsia"/>
                <w:kern w:val="0"/>
                <w:sz w:val="20"/>
                <w:szCs w:val="20"/>
              </w:rPr>
              <w:lastRenderedPageBreak/>
              <w:t>续上页</w:t>
            </w:r>
          </w:p>
        </w:tc>
        <w:tc>
          <w:tcPr>
            <w:tcW w:w="1022" w:type="dxa"/>
            <w:vMerge w:val="restart"/>
            <w:vAlign w:val="center"/>
          </w:tcPr>
          <w:p w:rsidR="00775775" w:rsidRDefault="00556B5D">
            <w:pPr>
              <w:widowControl/>
              <w:adjustRightInd w:val="0"/>
              <w:snapToGrid w:val="0"/>
              <w:jc w:val="center"/>
              <w:textAlignment w:val="center"/>
              <w:rPr>
                <w:rFonts w:eastAsiaTheme="minorEastAsia"/>
                <w:kern w:val="0"/>
                <w:sz w:val="20"/>
                <w:szCs w:val="20"/>
              </w:rPr>
            </w:pPr>
            <w:r>
              <w:rPr>
                <w:rFonts w:eastAsiaTheme="minorEastAsia"/>
                <w:kern w:val="0"/>
                <w:sz w:val="20"/>
                <w:szCs w:val="20"/>
              </w:rPr>
              <w:t>续上页</w:t>
            </w: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以基地（中心）名义在核心报刊发表论文数量</w:t>
            </w:r>
            <w:r>
              <w:rPr>
                <w:rFonts w:eastAsiaTheme="minorEastAsia"/>
                <w:sz w:val="20"/>
                <w:szCs w:val="20"/>
              </w:rPr>
              <w:t>28</w:t>
            </w:r>
            <w:r>
              <w:rPr>
                <w:rFonts w:eastAsiaTheme="minorEastAsia"/>
                <w:sz w:val="20"/>
                <w:szCs w:val="20"/>
              </w:rPr>
              <w:t>篇（部）</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b/>
                <w:bCs/>
                <w:sz w:val="20"/>
                <w:szCs w:val="20"/>
              </w:rPr>
            </w:pPr>
            <w:r>
              <w:rPr>
                <w:rFonts w:eastAsiaTheme="minorEastAsia"/>
                <w:sz w:val="20"/>
                <w:szCs w:val="20"/>
              </w:rPr>
              <w:t>购置设备及办公家具</w:t>
            </w:r>
            <w:r>
              <w:rPr>
                <w:rFonts w:eastAsiaTheme="minorEastAsia"/>
                <w:sz w:val="20"/>
                <w:szCs w:val="20"/>
              </w:rPr>
              <w:t>1877</w:t>
            </w:r>
            <w:r>
              <w:rPr>
                <w:rFonts w:eastAsiaTheme="minorEastAsia"/>
                <w:sz w:val="20"/>
                <w:szCs w:val="20"/>
              </w:rPr>
              <w:t>个（台、套、件、辆）</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更换高压环网柜</w:t>
            </w:r>
            <w:r>
              <w:rPr>
                <w:rFonts w:eastAsiaTheme="minorEastAsia"/>
                <w:sz w:val="20"/>
                <w:szCs w:val="20"/>
              </w:rPr>
              <w:t>4</w:t>
            </w:r>
            <w:r>
              <w:rPr>
                <w:rFonts w:eastAsiaTheme="minorEastAsia"/>
                <w:sz w:val="20"/>
                <w:szCs w:val="20"/>
              </w:rPr>
              <w:t>台</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绿化养护面积</w:t>
            </w:r>
            <w:r>
              <w:rPr>
                <w:rFonts w:eastAsiaTheme="minorEastAsia"/>
                <w:sz w:val="20"/>
                <w:szCs w:val="20"/>
              </w:rPr>
              <w:t>≥37440</w:t>
            </w:r>
            <w:r>
              <w:rPr>
                <w:rFonts w:eastAsiaTheme="minorEastAsia"/>
                <w:sz w:val="20"/>
                <w:szCs w:val="20"/>
              </w:rPr>
              <w:t>平米</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研讨室装修改造</w:t>
            </w:r>
            <w:r>
              <w:rPr>
                <w:rFonts w:eastAsiaTheme="minorEastAsia"/>
                <w:sz w:val="20"/>
                <w:szCs w:val="20"/>
              </w:rPr>
              <w:t>1706</w:t>
            </w:r>
            <w:r>
              <w:rPr>
                <w:rFonts w:eastAsiaTheme="minorEastAsia"/>
                <w:sz w:val="20"/>
                <w:szCs w:val="20"/>
              </w:rPr>
              <w:t>平米</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购买图书、期刊</w:t>
            </w:r>
            <w:r>
              <w:rPr>
                <w:rFonts w:eastAsiaTheme="minorEastAsia"/>
                <w:sz w:val="20"/>
                <w:szCs w:val="20"/>
              </w:rPr>
              <w:t>≥5278</w:t>
            </w:r>
            <w:r>
              <w:rPr>
                <w:rFonts w:eastAsiaTheme="minorEastAsia"/>
                <w:sz w:val="20"/>
                <w:szCs w:val="20"/>
              </w:rPr>
              <w:t>册</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各类学术论坛和学术会议</w:t>
            </w:r>
            <w:r>
              <w:rPr>
                <w:rFonts w:eastAsiaTheme="minorEastAsia"/>
                <w:sz w:val="20"/>
                <w:szCs w:val="20"/>
              </w:rPr>
              <w:t>51</w:t>
            </w:r>
            <w:r>
              <w:rPr>
                <w:rFonts w:eastAsiaTheme="minorEastAsia"/>
                <w:sz w:val="20"/>
                <w:szCs w:val="20"/>
              </w:rPr>
              <w:t>次</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青年学者研读活动</w:t>
            </w:r>
            <w:r>
              <w:rPr>
                <w:rFonts w:eastAsiaTheme="minorEastAsia"/>
                <w:sz w:val="20"/>
                <w:szCs w:val="20"/>
              </w:rPr>
              <w:t>18</w:t>
            </w:r>
            <w:r>
              <w:rPr>
                <w:rFonts w:eastAsiaTheme="minorEastAsia"/>
                <w:sz w:val="20"/>
                <w:szCs w:val="20"/>
              </w:rPr>
              <w:t>次</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集体备课、教学督导和教学比赛评优</w:t>
            </w:r>
            <w:r>
              <w:rPr>
                <w:rFonts w:eastAsiaTheme="minorEastAsia"/>
                <w:sz w:val="20"/>
                <w:szCs w:val="20"/>
              </w:rPr>
              <w:t>34</w:t>
            </w:r>
            <w:r>
              <w:rPr>
                <w:rFonts w:eastAsiaTheme="minorEastAsia"/>
                <w:sz w:val="20"/>
                <w:szCs w:val="20"/>
              </w:rPr>
              <w:t>次</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职称评议、教学奖评选、教学观摩、精品课评选等</w:t>
            </w:r>
            <w:r>
              <w:rPr>
                <w:rFonts w:eastAsiaTheme="minorEastAsia"/>
                <w:sz w:val="20"/>
                <w:szCs w:val="20"/>
              </w:rPr>
              <w:t>4</w:t>
            </w:r>
            <w:r>
              <w:rPr>
                <w:rFonts w:eastAsiaTheme="minorEastAsia"/>
                <w:sz w:val="20"/>
                <w:szCs w:val="20"/>
              </w:rPr>
              <w:t>次</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《党校智库建议》</w:t>
            </w:r>
            <w:r>
              <w:rPr>
                <w:rFonts w:eastAsiaTheme="minorEastAsia"/>
                <w:sz w:val="20"/>
                <w:szCs w:val="20"/>
              </w:rPr>
              <w:t>≥80</w:t>
            </w:r>
            <w:r>
              <w:rPr>
                <w:rFonts w:eastAsiaTheme="minorEastAsia"/>
                <w:sz w:val="20"/>
                <w:szCs w:val="20"/>
              </w:rPr>
              <w:t>期</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《新视野》</w:t>
            </w:r>
            <w:r>
              <w:rPr>
                <w:rFonts w:eastAsiaTheme="minorEastAsia"/>
                <w:sz w:val="20"/>
                <w:szCs w:val="20"/>
              </w:rPr>
              <w:t>6</w:t>
            </w:r>
            <w:r>
              <w:rPr>
                <w:rFonts w:eastAsiaTheme="minorEastAsia"/>
                <w:sz w:val="20"/>
                <w:szCs w:val="20"/>
              </w:rPr>
              <w:t>期</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《北京行政学院学报》</w:t>
            </w:r>
            <w:r>
              <w:rPr>
                <w:rFonts w:eastAsiaTheme="minorEastAsia"/>
                <w:sz w:val="20"/>
                <w:szCs w:val="20"/>
              </w:rPr>
              <w:t>6</w:t>
            </w:r>
            <w:r>
              <w:rPr>
                <w:rFonts w:eastAsiaTheme="minorEastAsia"/>
                <w:sz w:val="20"/>
                <w:szCs w:val="20"/>
              </w:rPr>
              <w:t>期</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《北京干部教育》</w:t>
            </w:r>
            <w:r>
              <w:rPr>
                <w:rFonts w:eastAsiaTheme="minorEastAsia"/>
                <w:sz w:val="20"/>
                <w:szCs w:val="20"/>
              </w:rPr>
              <w:t>19</w:t>
            </w:r>
            <w:r>
              <w:rPr>
                <w:rFonts w:eastAsiaTheme="minorEastAsia"/>
                <w:sz w:val="20"/>
                <w:szCs w:val="20"/>
              </w:rPr>
              <w:t>期</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各类培训班次</w:t>
            </w:r>
            <w:r>
              <w:rPr>
                <w:rFonts w:eastAsiaTheme="minorEastAsia"/>
                <w:sz w:val="20"/>
                <w:szCs w:val="20"/>
              </w:rPr>
              <w:t>58</w:t>
            </w:r>
            <w:r>
              <w:rPr>
                <w:rFonts w:eastAsiaTheme="minorEastAsia"/>
                <w:sz w:val="20"/>
                <w:szCs w:val="20"/>
              </w:rPr>
              <w:t>期</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培训班</w:t>
            </w:r>
            <w:r>
              <w:rPr>
                <w:rFonts w:eastAsiaTheme="minorEastAsia"/>
                <w:sz w:val="20"/>
                <w:szCs w:val="20"/>
              </w:rPr>
              <w:t>3</w:t>
            </w:r>
            <w:r>
              <w:rPr>
                <w:rFonts w:eastAsiaTheme="minorEastAsia"/>
                <w:sz w:val="20"/>
                <w:szCs w:val="20"/>
              </w:rPr>
              <w:t>期</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信息化运维</w:t>
            </w:r>
            <w:r>
              <w:rPr>
                <w:rFonts w:eastAsiaTheme="minorEastAsia"/>
                <w:sz w:val="20"/>
                <w:szCs w:val="20"/>
              </w:rPr>
              <w:t>12</w:t>
            </w:r>
            <w:r>
              <w:rPr>
                <w:rFonts w:eastAsiaTheme="minorEastAsia"/>
                <w:sz w:val="20"/>
                <w:szCs w:val="20"/>
              </w:rPr>
              <w:t>月</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智慧校院功能扩展</w:t>
            </w:r>
            <w:r>
              <w:rPr>
                <w:rFonts w:eastAsiaTheme="minorEastAsia"/>
                <w:sz w:val="20"/>
                <w:szCs w:val="20"/>
              </w:rPr>
              <w:t>3</w:t>
            </w:r>
            <w:r>
              <w:rPr>
                <w:rFonts w:eastAsiaTheme="minorEastAsia"/>
                <w:sz w:val="20"/>
                <w:szCs w:val="20"/>
              </w:rPr>
              <w:t>套</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资助全国地方党校（行政学院）重点调研课题和校级科研项目</w:t>
            </w:r>
            <w:r>
              <w:rPr>
                <w:rFonts w:eastAsiaTheme="minorEastAsia"/>
                <w:sz w:val="20"/>
                <w:szCs w:val="20"/>
              </w:rPr>
              <w:t>43</w:t>
            </w:r>
            <w:r>
              <w:rPr>
                <w:rFonts w:eastAsiaTheme="minorEastAsia"/>
                <w:sz w:val="20"/>
                <w:szCs w:val="20"/>
              </w:rPr>
              <w:t>项</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打造各类精品课程</w:t>
            </w:r>
            <w:r>
              <w:rPr>
                <w:rFonts w:eastAsiaTheme="minorEastAsia"/>
                <w:sz w:val="20"/>
                <w:szCs w:val="20"/>
              </w:rPr>
              <w:t>15</w:t>
            </w:r>
            <w:r>
              <w:rPr>
                <w:rFonts w:eastAsiaTheme="minorEastAsia"/>
                <w:sz w:val="20"/>
                <w:szCs w:val="20"/>
              </w:rPr>
              <w:t>门</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物业管理人员、保安员和餐饮服务人员数量</w:t>
            </w:r>
            <w:r>
              <w:rPr>
                <w:rFonts w:eastAsiaTheme="minorEastAsia"/>
                <w:sz w:val="20"/>
                <w:szCs w:val="20"/>
              </w:rPr>
              <w:t>≥427</w:t>
            </w:r>
            <w:r>
              <w:rPr>
                <w:rFonts w:eastAsiaTheme="minorEastAsia"/>
                <w:sz w:val="20"/>
                <w:szCs w:val="20"/>
              </w:rPr>
              <w:t>人</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市管干部培训班</w:t>
            </w:r>
            <w:r>
              <w:rPr>
                <w:rFonts w:eastAsiaTheme="minorEastAsia"/>
                <w:sz w:val="20"/>
                <w:szCs w:val="20"/>
              </w:rPr>
              <w:t>2100</w:t>
            </w:r>
            <w:r>
              <w:rPr>
                <w:rFonts w:eastAsiaTheme="minorEastAsia"/>
                <w:sz w:val="20"/>
                <w:szCs w:val="20"/>
              </w:rPr>
              <w:t>人次</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硕士学位点、博士后工作站、学科及研究基地（中心）建设</w:t>
            </w:r>
            <w:r>
              <w:rPr>
                <w:rFonts w:eastAsiaTheme="minorEastAsia"/>
                <w:sz w:val="20"/>
                <w:szCs w:val="20"/>
              </w:rPr>
              <w:t>47</w:t>
            </w:r>
            <w:r>
              <w:rPr>
                <w:rFonts w:eastAsiaTheme="minorEastAsia"/>
                <w:sz w:val="20"/>
                <w:szCs w:val="20"/>
              </w:rPr>
              <w:t>个</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网站群升级改造项目</w:t>
            </w:r>
            <w:r>
              <w:rPr>
                <w:rFonts w:eastAsiaTheme="minorEastAsia"/>
                <w:sz w:val="20"/>
                <w:szCs w:val="20"/>
              </w:rPr>
              <w:t>5</w:t>
            </w:r>
            <w:r>
              <w:rPr>
                <w:rFonts w:eastAsiaTheme="minorEastAsia"/>
                <w:sz w:val="20"/>
                <w:szCs w:val="20"/>
              </w:rPr>
              <w:t>个</w:t>
            </w:r>
          </w:p>
        </w:tc>
      </w:tr>
      <w:tr w:rsidR="00775775">
        <w:trPr>
          <w:cantSplit/>
          <w:trHeight w:val="454"/>
          <w:jc w:val="center"/>
        </w:trPr>
        <w:tc>
          <w:tcPr>
            <w:tcW w:w="1013" w:type="dxa"/>
            <w:vMerge w:val="restart"/>
            <w:vAlign w:val="center"/>
          </w:tcPr>
          <w:p w:rsidR="00775775" w:rsidRDefault="00556B5D">
            <w:pPr>
              <w:widowControl/>
              <w:adjustRightInd w:val="0"/>
              <w:snapToGrid w:val="0"/>
              <w:jc w:val="center"/>
              <w:textAlignment w:val="center"/>
              <w:rPr>
                <w:rFonts w:eastAsiaTheme="minorEastAsia"/>
                <w:kern w:val="0"/>
                <w:sz w:val="20"/>
                <w:szCs w:val="20"/>
              </w:rPr>
            </w:pPr>
            <w:r>
              <w:rPr>
                <w:rFonts w:eastAsiaTheme="minorEastAsia"/>
                <w:kern w:val="0"/>
                <w:sz w:val="20"/>
                <w:szCs w:val="20"/>
              </w:rPr>
              <w:lastRenderedPageBreak/>
              <w:t>续上页</w:t>
            </w:r>
          </w:p>
        </w:tc>
        <w:tc>
          <w:tcPr>
            <w:tcW w:w="1022" w:type="dxa"/>
            <w:vMerge w:val="restart"/>
            <w:vAlign w:val="center"/>
          </w:tcPr>
          <w:p w:rsidR="00775775" w:rsidRDefault="00556B5D">
            <w:pPr>
              <w:widowControl/>
              <w:adjustRightInd w:val="0"/>
              <w:snapToGrid w:val="0"/>
              <w:jc w:val="center"/>
              <w:textAlignment w:val="center"/>
              <w:rPr>
                <w:rFonts w:eastAsiaTheme="minorEastAsia"/>
                <w:kern w:val="0"/>
                <w:sz w:val="20"/>
                <w:szCs w:val="20"/>
              </w:rPr>
            </w:pPr>
            <w:r>
              <w:rPr>
                <w:rFonts w:eastAsiaTheme="minorEastAsia"/>
                <w:kern w:val="0"/>
                <w:sz w:val="20"/>
                <w:szCs w:val="20"/>
              </w:rPr>
              <w:t>续上页</w:t>
            </w: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外购及自建数据库</w:t>
            </w:r>
            <w:r>
              <w:rPr>
                <w:rFonts w:eastAsiaTheme="minorEastAsia"/>
                <w:sz w:val="20"/>
                <w:szCs w:val="20"/>
              </w:rPr>
              <w:t>44</w:t>
            </w:r>
            <w:r>
              <w:rPr>
                <w:rFonts w:eastAsiaTheme="minorEastAsia"/>
                <w:sz w:val="20"/>
                <w:szCs w:val="20"/>
              </w:rPr>
              <w:t>个</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互联网接入</w:t>
            </w:r>
            <w:r>
              <w:rPr>
                <w:rFonts w:eastAsiaTheme="minorEastAsia"/>
                <w:sz w:val="20"/>
                <w:szCs w:val="20"/>
              </w:rPr>
              <w:t>4</w:t>
            </w:r>
            <w:r>
              <w:rPr>
                <w:rFonts w:eastAsiaTheme="minorEastAsia"/>
                <w:sz w:val="20"/>
                <w:szCs w:val="20"/>
              </w:rPr>
              <w:t>条</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组织教材、大纲编印出版</w:t>
            </w:r>
            <w:r>
              <w:rPr>
                <w:rFonts w:eastAsiaTheme="minorEastAsia"/>
                <w:sz w:val="20"/>
                <w:szCs w:val="20"/>
              </w:rPr>
              <w:t>14</w:t>
            </w:r>
            <w:r>
              <w:rPr>
                <w:rFonts w:eastAsiaTheme="minorEastAsia"/>
                <w:sz w:val="20"/>
                <w:szCs w:val="20"/>
              </w:rPr>
              <w:t>本</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restart"/>
            <w:vAlign w:val="center"/>
          </w:tcPr>
          <w:p w:rsidR="00775775" w:rsidRDefault="00556B5D">
            <w:pPr>
              <w:widowControl/>
              <w:adjustRightInd w:val="0"/>
              <w:snapToGrid w:val="0"/>
              <w:jc w:val="center"/>
              <w:textAlignment w:val="center"/>
              <w:rPr>
                <w:rFonts w:eastAsiaTheme="minorEastAsia"/>
                <w:b/>
                <w:bCs/>
                <w:kern w:val="0"/>
                <w:sz w:val="20"/>
                <w:szCs w:val="20"/>
              </w:rPr>
            </w:pPr>
            <w:r>
              <w:rPr>
                <w:rFonts w:eastAsiaTheme="minorEastAsia"/>
                <w:kern w:val="0"/>
                <w:sz w:val="20"/>
                <w:szCs w:val="20"/>
              </w:rPr>
              <w:t>质量指标</w:t>
            </w: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咨询报告领导批示或转载率</w:t>
            </w:r>
            <w:r>
              <w:rPr>
                <w:rFonts w:eastAsiaTheme="minorEastAsia"/>
                <w:sz w:val="20"/>
                <w:szCs w:val="20"/>
              </w:rPr>
              <w:t>≥60%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各类科研项目按期结项率</w:t>
            </w:r>
            <w:r>
              <w:rPr>
                <w:rFonts w:eastAsiaTheme="minorEastAsia"/>
                <w:sz w:val="20"/>
                <w:szCs w:val="20"/>
              </w:rPr>
              <w:t>≥80%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故障排除及响应率</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服务保障率</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系统设备正常运行率</w:t>
            </w:r>
            <w:r>
              <w:rPr>
                <w:rFonts w:eastAsiaTheme="minorEastAsia"/>
                <w:sz w:val="20"/>
                <w:szCs w:val="20"/>
              </w:rPr>
              <w:t>≥98%</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编校错误率</w:t>
            </w:r>
            <w:r>
              <w:rPr>
                <w:rFonts w:eastAsiaTheme="minorEastAsia"/>
                <w:sz w:val="20"/>
                <w:szCs w:val="20"/>
              </w:rPr>
              <w:t>≤0.02%</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教学管理建设任务完成率</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学员结业率</w:t>
            </w:r>
            <w:r>
              <w:rPr>
                <w:rFonts w:eastAsiaTheme="minorEastAsia"/>
                <w:sz w:val="20"/>
                <w:szCs w:val="20"/>
              </w:rPr>
              <w:t>≥95%</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教学任务完成率</w:t>
            </w:r>
            <w:r>
              <w:rPr>
                <w:rFonts w:eastAsiaTheme="minorEastAsia"/>
                <w:sz w:val="20"/>
                <w:szCs w:val="20"/>
              </w:rPr>
              <w:t>≥95%</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验收合格率</w:t>
            </w:r>
            <w:r>
              <w:rPr>
                <w:rFonts w:eastAsiaTheme="minorEastAsia"/>
                <w:sz w:val="20"/>
                <w:szCs w:val="20"/>
              </w:rPr>
              <w:t>100%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培训合格率</w:t>
            </w:r>
            <w:r>
              <w:rPr>
                <w:rFonts w:eastAsiaTheme="minorEastAsia"/>
                <w:sz w:val="20"/>
                <w:szCs w:val="20"/>
              </w:rPr>
              <w:t>≥95%</w:t>
            </w:r>
          </w:p>
        </w:tc>
      </w:tr>
      <w:tr w:rsidR="00775775">
        <w:trPr>
          <w:cantSplit/>
          <w:trHeight w:val="454"/>
          <w:jc w:val="center"/>
        </w:trPr>
        <w:tc>
          <w:tcPr>
            <w:tcW w:w="1013" w:type="dxa"/>
            <w:vMerge w:val="restart"/>
            <w:vAlign w:val="center"/>
          </w:tcPr>
          <w:p w:rsidR="00775775" w:rsidRDefault="00556B5D">
            <w:pPr>
              <w:widowControl/>
              <w:adjustRightInd w:val="0"/>
              <w:snapToGrid w:val="0"/>
              <w:jc w:val="center"/>
              <w:textAlignment w:val="center"/>
              <w:rPr>
                <w:rFonts w:eastAsiaTheme="minorEastAsia"/>
                <w:b/>
                <w:bCs/>
                <w:kern w:val="0"/>
                <w:sz w:val="20"/>
                <w:szCs w:val="20"/>
              </w:rPr>
            </w:pPr>
            <w:r>
              <w:rPr>
                <w:rFonts w:eastAsiaTheme="minorEastAsia"/>
                <w:bCs/>
                <w:kern w:val="0"/>
                <w:sz w:val="20"/>
                <w:szCs w:val="20"/>
              </w:rPr>
              <w:t>效果指标</w:t>
            </w:r>
          </w:p>
        </w:tc>
        <w:tc>
          <w:tcPr>
            <w:tcW w:w="1022" w:type="dxa"/>
            <w:vMerge w:val="restart"/>
            <w:vAlign w:val="center"/>
          </w:tcPr>
          <w:p w:rsidR="00775775" w:rsidRDefault="00556B5D">
            <w:pPr>
              <w:widowControl/>
              <w:adjustRightInd w:val="0"/>
              <w:snapToGrid w:val="0"/>
              <w:jc w:val="center"/>
              <w:textAlignment w:val="center"/>
              <w:rPr>
                <w:rFonts w:eastAsiaTheme="minorEastAsia"/>
                <w:b/>
                <w:bCs/>
                <w:kern w:val="0"/>
                <w:sz w:val="20"/>
                <w:szCs w:val="20"/>
              </w:rPr>
            </w:pPr>
            <w:r>
              <w:rPr>
                <w:rFonts w:eastAsiaTheme="minorEastAsia"/>
                <w:kern w:val="0"/>
                <w:sz w:val="20"/>
                <w:szCs w:val="20"/>
              </w:rPr>
              <w:t>效益指标</w:t>
            </w: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引教研人员参加人数</w:t>
            </w:r>
            <w:r>
              <w:rPr>
                <w:rFonts w:eastAsiaTheme="minorEastAsia"/>
                <w:sz w:val="20"/>
                <w:szCs w:val="20"/>
              </w:rPr>
              <w:t>≥1100</w:t>
            </w:r>
            <w:r>
              <w:rPr>
                <w:rFonts w:eastAsiaTheme="minorEastAsia"/>
                <w:sz w:val="20"/>
                <w:szCs w:val="20"/>
              </w:rPr>
              <w:t>人次</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提升教职员工开展决策咨询研究的能力和水平</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为教职工、学员提供互联网访问服务</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为互联网访问服务提供带宽支撑，保障各项工作顺利开展</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保障学员培训和会议顺利进行</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保障全校职工和培训学员用餐</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保障党校校园和日常教学工作的安全</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为读者提供连续性文献资料支撑，满足读者的阅读需求</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提升主体班教学质量</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提升理论素养和党性修养</w:t>
            </w:r>
          </w:p>
        </w:tc>
      </w:tr>
      <w:tr w:rsidR="00775775">
        <w:trPr>
          <w:cantSplit/>
          <w:trHeight w:val="454"/>
          <w:jc w:val="center"/>
        </w:trPr>
        <w:tc>
          <w:tcPr>
            <w:tcW w:w="1013" w:type="dxa"/>
            <w:vMerge w:val="restart"/>
            <w:vAlign w:val="center"/>
          </w:tcPr>
          <w:p w:rsidR="00775775" w:rsidRDefault="00556B5D">
            <w:pPr>
              <w:widowControl/>
              <w:adjustRightInd w:val="0"/>
              <w:snapToGrid w:val="0"/>
              <w:jc w:val="center"/>
              <w:textAlignment w:val="center"/>
              <w:rPr>
                <w:rFonts w:eastAsiaTheme="minorEastAsia"/>
                <w:bCs/>
                <w:kern w:val="0"/>
                <w:sz w:val="20"/>
                <w:szCs w:val="20"/>
              </w:rPr>
            </w:pPr>
            <w:r>
              <w:rPr>
                <w:rFonts w:eastAsiaTheme="minorEastAsia"/>
                <w:bCs/>
                <w:kern w:val="0"/>
                <w:sz w:val="20"/>
                <w:szCs w:val="20"/>
              </w:rPr>
              <w:lastRenderedPageBreak/>
              <w:t>续上页</w:t>
            </w:r>
          </w:p>
        </w:tc>
        <w:tc>
          <w:tcPr>
            <w:tcW w:w="1022" w:type="dxa"/>
            <w:vMerge w:val="restart"/>
            <w:vAlign w:val="center"/>
          </w:tcPr>
          <w:p w:rsidR="00775775" w:rsidRDefault="00556B5D">
            <w:pPr>
              <w:widowControl/>
              <w:adjustRightInd w:val="0"/>
              <w:snapToGrid w:val="0"/>
              <w:jc w:val="center"/>
              <w:textAlignment w:val="center"/>
              <w:rPr>
                <w:rFonts w:eastAsiaTheme="minorEastAsia"/>
                <w:kern w:val="0"/>
                <w:sz w:val="20"/>
                <w:szCs w:val="20"/>
              </w:rPr>
            </w:pPr>
            <w:r>
              <w:rPr>
                <w:rFonts w:eastAsiaTheme="minorEastAsia"/>
                <w:kern w:val="0"/>
                <w:sz w:val="20"/>
                <w:szCs w:val="20"/>
              </w:rPr>
              <w:t>续上页</w:t>
            </w: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帮助学员把握时代大势，树立世界眼光和系统思维</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降低南配电室用电安全隐患，保障日常工作顺利开展</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基层党校整体办学质量水平提升</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有助于推进学科建设发展，提升教研人员的科研实力</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保障单位网络环境安全，防止攻击事故的发生</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持续提升服务质量</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扩大期刊学术影响力</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增强校院优势专业学科影响力，满足教研咨需要</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提高青年学者理论水平和文化修养</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充分发挥党性教育基地重要示范作用</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提升履职尽责和推动首都科学发展的能力</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创造良好的教学、培训和科研环境</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提升党校系统教研咨等方面的影响力</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提升党校在全市高端智库中的影响力</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restart"/>
            <w:vAlign w:val="center"/>
          </w:tcPr>
          <w:p w:rsidR="00775775" w:rsidRDefault="00556B5D">
            <w:pPr>
              <w:widowControl/>
              <w:adjustRightInd w:val="0"/>
              <w:snapToGrid w:val="0"/>
              <w:jc w:val="center"/>
              <w:textAlignment w:val="center"/>
              <w:rPr>
                <w:rFonts w:eastAsiaTheme="minorEastAsia"/>
                <w:kern w:val="0"/>
                <w:sz w:val="20"/>
                <w:szCs w:val="20"/>
              </w:rPr>
            </w:pPr>
            <w:r>
              <w:rPr>
                <w:rFonts w:eastAsiaTheme="minorEastAsia"/>
                <w:bCs/>
                <w:kern w:val="0"/>
                <w:sz w:val="20"/>
                <w:szCs w:val="20"/>
              </w:rPr>
              <w:t>服务对象满意度指标</w:t>
            </w: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教研人员满意度</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教职工和学员满意度</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读者满意率</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使用人员满意率</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学员满意率</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受训学员满意率</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使用人员满意度</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受益教师及学员满意度</w:t>
            </w:r>
            <w:r>
              <w:rPr>
                <w:rFonts w:eastAsiaTheme="minorEastAsia"/>
                <w:sz w:val="20"/>
                <w:szCs w:val="20"/>
              </w:rPr>
              <w:t>≥90%</w:t>
            </w:r>
          </w:p>
        </w:tc>
      </w:tr>
      <w:tr w:rsidR="00775775">
        <w:trPr>
          <w:cantSplit/>
          <w:trHeight w:val="454"/>
          <w:jc w:val="center"/>
        </w:trPr>
        <w:tc>
          <w:tcPr>
            <w:tcW w:w="1013"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1022" w:type="dxa"/>
            <w:vMerge/>
            <w:vAlign w:val="center"/>
          </w:tcPr>
          <w:p w:rsidR="00775775" w:rsidRDefault="00775775">
            <w:pPr>
              <w:widowControl/>
              <w:adjustRightInd w:val="0"/>
              <w:snapToGrid w:val="0"/>
              <w:jc w:val="center"/>
              <w:textAlignment w:val="center"/>
              <w:rPr>
                <w:rFonts w:eastAsiaTheme="minorEastAsia"/>
                <w:bCs/>
                <w:kern w:val="0"/>
                <w:sz w:val="20"/>
                <w:szCs w:val="20"/>
              </w:rPr>
            </w:pPr>
          </w:p>
        </w:tc>
        <w:tc>
          <w:tcPr>
            <w:tcW w:w="7017" w:type="dxa"/>
            <w:vAlign w:val="center"/>
          </w:tcPr>
          <w:p w:rsidR="00775775" w:rsidRDefault="00556B5D">
            <w:pPr>
              <w:widowControl/>
              <w:adjustRightInd w:val="0"/>
              <w:snapToGrid w:val="0"/>
              <w:jc w:val="left"/>
              <w:textAlignment w:val="center"/>
              <w:rPr>
                <w:rFonts w:eastAsiaTheme="minorEastAsia"/>
                <w:sz w:val="20"/>
                <w:szCs w:val="20"/>
              </w:rPr>
            </w:pPr>
            <w:r>
              <w:rPr>
                <w:rFonts w:eastAsiaTheme="minorEastAsia"/>
                <w:sz w:val="20"/>
                <w:szCs w:val="20"/>
              </w:rPr>
              <w:t>教研人员和学员满意度</w:t>
            </w:r>
            <w:r>
              <w:rPr>
                <w:rFonts w:eastAsiaTheme="minorEastAsia"/>
                <w:sz w:val="20"/>
                <w:szCs w:val="20"/>
              </w:rPr>
              <w:t>≥90%</w:t>
            </w:r>
          </w:p>
        </w:tc>
      </w:tr>
    </w:tbl>
    <w:p w:rsidR="00775775" w:rsidRDefault="00775775">
      <w:pPr>
        <w:pStyle w:val="GB2312"/>
        <w:ind w:leftChars="0" w:left="0" w:firstLine="0"/>
      </w:pPr>
    </w:p>
    <w:p w:rsidR="00775775" w:rsidRDefault="00556B5D">
      <w:pPr>
        <w:adjustRightInd w:val="0"/>
        <w:snapToGrid w:val="0"/>
        <w:spacing w:line="360" w:lineRule="auto"/>
        <w:ind w:firstLineChars="200" w:firstLine="640"/>
        <w:outlineLvl w:val="0"/>
        <w:rPr>
          <w:color w:val="000000"/>
          <w:kern w:val="0"/>
          <w:sz w:val="32"/>
          <w:szCs w:val="32"/>
        </w:rPr>
      </w:pPr>
      <w:bookmarkStart w:id="14" w:name="_Toc27082"/>
      <w:r>
        <w:rPr>
          <w:rFonts w:eastAsia="黑体"/>
          <w:color w:val="000000"/>
          <w:kern w:val="0"/>
          <w:sz w:val="32"/>
          <w:szCs w:val="32"/>
        </w:rPr>
        <w:lastRenderedPageBreak/>
        <w:t>二、当年预算执行情况</w:t>
      </w:r>
      <w:bookmarkEnd w:id="14"/>
    </w:p>
    <w:p w:rsidR="00775775" w:rsidRDefault="00556B5D">
      <w:pPr>
        <w:adjustRightInd w:val="0"/>
        <w:snapToGrid w:val="0"/>
        <w:spacing w:line="360" w:lineRule="auto"/>
        <w:ind w:firstLineChars="200" w:firstLine="640"/>
        <w:rPr>
          <w:rFonts w:eastAsia="仿宋_GB2312"/>
          <w:color w:val="000000"/>
          <w:kern w:val="0"/>
          <w:sz w:val="32"/>
          <w:szCs w:val="32"/>
        </w:rPr>
      </w:pPr>
      <w:r>
        <w:rPr>
          <w:rFonts w:eastAsia="仿宋_GB2312"/>
          <w:color w:val="000000"/>
          <w:kern w:val="0"/>
          <w:sz w:val="32"/>
          <w:szCs w:val="32"/>
        </w:rPr>
        <w:t>202</w:t>
      </w:r>
      <w:r>
        <w:rPr>
          <w:rFonts w:eastAsia="仿宋_GB2312" w:hint="eastAsia"/>
          <w:color w:val="000000"/>
          <w:kern w:val="0"/>
          <w:sz w:val="32"/>
          <w:szCs w:val="32"/>
        </w:rPr>
        <w:t>3</w:t>
      </w:r>
      <w:r>
        <w:rPr>
          <w:rFonts w:eastAsia="仿宋_GB2312"/>
          <w:color w:val="000000"/>
          <w:kern w:val="0"/>
          <w:sz w:val="32"/>
          <w:szCs w:val="32"/>
        </w:rPr>
        <w:t>年全年预算</w:t>
      </w:r>
      <w:r>
        <w:rPr>
          <w:rFonts w:eastAsia="仿宋_GB2312"/>
          <w:color w:val="000000"/>
          <w:kern w:val="0"/>
          <w:sz w:val="32"/>
          <w:szCs w:val="32"/>
        </w:rPr>
        <w:t>3</w:t>
      </w:r>
      <w:r>
        <w:rPr>
          <w:rFonts w:eastAsia="仿宋_GB2312" w:hint="eastAsia"/>
          <w:color w:val="000000"/>
          <w:kern w:val="0"/>
          <w:sz w:val="32"/>
          <w:szCs w:val="32"/>
        </w:rPr>
        <w:t>1568.44</w:t>
      </w:r>
      <w:r>
        <w:rPr>
          <w:rFonts w:eastAsia="仿宋_GB2312"/>
          <w:color w:val="000000"/>
          <w:kern w:val="0"/>
          <w:sz w:val="32"/>
          <w:szCs w:val="32"/>
        </w:rPr>
        <w:t>万元，其中，基本支出预算</w:t>
      </w:r>
      <w:r>
        <w:rPr>
          <w:rFonts w:eastAsia="仿宋_GB2312" w:hint="eastAsia"/>
          <w:color w:val="000000"/>
          <w:kern w:val="0"/>
          <w:sz w:val="32"/>
          <w:szCs w:val="32"/>
        </w:rPr>
        <w:t>20072.35</w:t>
      </w:r>
      <w:r>
        <w:rPr>
          <w:rFonts w:eastAsia="仿宋_GB2312"/>
          <w:color w:val="000000"/>
          <w:kern w:val="0"/>
          <w:sz w:val="32"/>
          <w:szCs w:val="32"/>
        </w:rPr>
        <w:t>万元，项目支出预算</w:t>
      </w:r>
      <w:r>
        <w:rPr>
          <w:rFonts w:eastAsia="仿宋_GB2312"/>
          <w:color w:val="000000"/>
          <w:kern w:val="0"/>
          <w:sz w:val="32"/>
          <w:szCs w:val="32"/>
        </w:rPr>
        <w:t>1</w:t>
      </w:r>
      <w:r>
        <w:rPr>
          <w:rFonts w:eastAsia="仿宋_GB2312" w:hint="eastAsia"/>
          <w:color w:val="000000"/>
          <w:kern w:val="0"/>
          <w:sz w:val="32"/>
          <w:szCs w:val="32"/>
        </w:rPr>
        <w:t>1496.09</w:t>
      </w:r>
      <w:r>
        <w:rPr>
          <w:rFonts w:eastAsia="仿宋_GB2312"/>
          <w:color w:val="000000"/>
          <w:kern w:val="0"/>
          <w:sz w:val="32"/>
          <w:szCs w:val="32"/>
        </w:rPr>
        <w:t>万元。资金总体支出</w:t>
      </w:r>
      <w:r>
        <w:rPr>
          <w:rFonts w:eastAsia="仿宋_GB2312" w:hint="eastAsia"/>
          <w:color w:val="000000"/>
          <w:kern w:val="0"/>
          <w:sz w:val="32"/>
          <w:szCs w:val="32"/>
        </w:rPr>
        <w:t>30659.46</w:t>
      </w:r>
      <w:r>
        <w:rPr>
          <w:rFonts w:eastAsia="仿宋_GB2312"/>
          <w:color w:val="000000"/>
          <w:kern w:val="0"/>
          <w:sz w:val="32"/>
          <w:szCs w:val="32"/>
        </w:rPr>
        <w:t>万元，预算执行率为</w:t>
      </w:r>
      <w:r>
        <w:rPr>
          <w:rFonts w:eastAsia="仿宋_GB2312" w:hint="eastAsia"/>
          <w:color w:val="000000"/>
          <w:kern w:val="0"/>
          <w:sz w:val="32"/>
          <w:szCs w:val="32"/>
        </w:rPr>
        <w:t>97.12</w:t>
      </w:r>
      <w:r>
        <w:rPr>
          <w:rFonts w:eastAsia="仿宋_GB2312"/>
          <w:color w:val="000000"/>
          <w:kern w:val="0"/>
          <w:sz w:val="32"/>
          <w:szCs w:val="32"/>
        </w:rPr>
        <w:t>%</w:t>
      </w:r>
      <w:r>
        <w:rPr>
          <w:rFonts w:eastAsia="仿宋_GB2312"/>
          <w:color w:val="000000"/>
          <w:kern w:val="0"/>
          <w:sz w:val="32"/>
          <w:szCs w:val="32"/>
        </w:rPr>
        <w:t>，其中：基本支出</w:t>
      </w:r>
      <w:r>
        <w:rPr>
          <w:rFonts w:eastAsia="仿宋_GB2312" w:hint="eastAsia"/>
          <w:color w:val="000000"/>
          <w:kern w:val="0"/>
          <w:sz w:val="32"/>
          <w:szCs w:val="32"/>
        </w:rPr>
        <w:t>19627.84</w:t>
      </w:r>
      <w:r>
        <w:rPr>
          <w:rFonts w:eastAsia="仿宋_GB2312"/>
          <w:color w:val="000000"/>
          <w:kern w:val="0"/>
          <w:sz w:val="32"/>
          <w:szCs w:val="32"/>
        </w:rPr>
        <w:t>万元，预算执行率为</w:t>
      </w:r>
      <w:r>
        <w:rPr>
          <w:rFonts w:eastAsia="仿宋_GB2312"/>
          <w:color w:val="000000"/>
          <w:kern w:val="0"/>
          <w:sz w:val="32"/>
          <w:szCs w:val="32"/>
        </w:rPr>
        <w:t>9</w:t>
      </w:r>
      <w:r>
        <w:rPr>
          <w:rFonts w:eastAsia="仿宋_GB2312" w:hint="eastAsia"/>
          <w:color w:val="000000"/>
          <w:kern w:val="0"/>
          <w:sz w:val="32"/>
          <w:szCs w:val="32"/>
        </w:rPr>
        <w:t>7.79</w:t>
      </w:r>
      <w:r>
        <w:rPr>
          <w:rFonts w:eastAsia="仿宋_GB2312"/>
          <w:color w:val="000000"/>
          <w:kern w:val="0"/>
          <w:sz w:val="32"/>
          <w:szCs w:val="32"/>
        </w:rPr>
        <w:t>%</w:t>
      </w:r>
      <w:r>
        <w:rPr>
          <w:rFonts w:eastAsia="仿宋_GB2312"/>
          <w:color w:val="000000"/>
          <w:kern w:val="0"/>
          <w:sz w:val="32"/>
          <w:szCs w:val="32"/>
        </w:rPr>
        <w:t>；项目支出</w:t>
      </w:r>
      <w:r>
        <w:rPr>
          <w:rFonts w:eastAsia="仿宋_GB2312" w:hint="eastAsia"/>
          <w:color w:val="000000"/>
          <w:kern w:val="0"/>
          <w:sz w:val="32"/>
          <w:szCs w:val="32"/>
        </w:rPr>
        <w:t>11031.62</w:t>
      </w:r>
      <w:r>
        <w:rPr>
          <w:rFonts w:eastAsia="仿宋_GB2312"/>
          <w:color w:val="000000"/>
          <w:kern w:val="0"/>
          <w:sz w:val="32"/>
          <w:szCs w:val="32"/>
        </w:rPr>
        <w:t>万元，预算执行率为</w:t>
      </w:r>
      <w:r>
        <w:rPr>
          <w:rFonts w:eastAsia="仿宋_GB2312" w:hint="eastAsia"/>
          <w:color w:val="000000"/>
          <w:kern w:val="0"/>
          <w:sz w:val="32"/>
          <w:szCs w:val="32"/>
        </w:rPr>
        <w:t>95.96</w:t>
      </w:r>
      <w:r>
        <w:rPr>
          <w:rFonts w:eastAsia="仿宋_GB2312"/>
          <w:color w:val="000000"/>
          <w:kern w:val="0"/>
          <w:sz w:val="32"/>
          <w:szCs w:val="32"/>
        </w:rPr>
        <w:t>%</w:t>
      </w:r>
      <w:r>
        <w:rPr>
          <w:rFonts w:eastAsia="仿宋_GB2312"/>
          <w:color w:val="000000"/>
          <w:kern w:val="0"/>
          <w:sz w:val="32"/>
          <w:szCs w:val="32"/>
        </w:rPr>
        <w:t>。</w:t>
      </w:r>
    </w:p>
    <w:p w:rsidR="00775775" w:rsidRDefault="00556B5D">
      <w:pPr>
        <w:adjustRightInd w:val="0"/>
        <w:snapToGrid w:val="0"/>
        <w:spacing w:line="360" w:lineRule="auto"/>
        <w:ind w:firstLineChars="200" w:firstLine="640"/>
      </w:pPr>
      <w:r>
        <w:rPr>
          <w:rFonts w:eastAsia="仿宋_GB2312"/>
          <w:color w:val="000000"/>
          <w:kern w:val="0"/>
          <w:sz w:val="32"/>
          <w:szCs w:val="32"/>
        </w:rPr>
        <w:t>综上，</w:t>
      </w:r>
      <w:r>
        <w:rPr>
          <w:rFonts w:eastAsia="仿宋_GB2312"/>
          <w:color w:val="000000"/>
          <w:kern w:val="0"/>
          <w:sz w:val="32"/>
          <w:szCs w:val="32"/>
        </w:rPr>
        <w:t>202</w:t>
      </w:r>
      <w:r>
        <w:rPr>
          <w:rFonts w:eastAsia="仿宋_GB2312" w:hint="eastAsia"/>
          <w:color w:val="000000"/>
          <w:kern w:val="0"/>
          <w:sz w:val="32"/>
          <w:szCs w:val="32"/>
        </w:rPr>
        <w:t>3</w:t>
      </w:r>
      <w:r>
        <w:rPr>
          <w:rFonts w:eastAsia="仿宋_GB2312"/>
          <w:color w:val="000000"/>
          <w:kern w:val="0"/>
          <w:sz w:val="32"/>
          <w:szCs w:val="32"/>
        </w:rPr>
        <w:t>年全年预算共计</w:t>
      </w:r>
      <w:r>
        <w:rPr>
          <w:rFonts w:eastAsia="仿宋_GB2312"/>
          <w:color w:val="000000"/>
          <w:kern w:val="0"/>
          <w:sz w:val="32"/>
          <w:szCs w:val="32"/>
        </w:rPr>
        <w:t>3</w:t>
      </w:r>
      <w:r>
        <w:rPr>
          <w:rFonts w:eastAsia="仿宋_GB2312" w:hint="eastAsia"/>
          <w:color w:val="000000"/>
          <w:kern w:val="0"/>
          <w:sz w:val="32"/>
          <w:szCs w:val="32"/>
        </w:rPr>
        <w:t>1568.44</w:t>
      </w:r>
      <w:r>
        <w:rPr>
          <w:rFonts w:eastAsia="仿宋_GB2312"/>
          <w:color w:val="000000"/>
          <w:kern w:val="0"/>
          <w:sz w:val="32"/>
          <w:szCs w:val="32"/>
        </w:rPr>
        <w:t>万元，支出</w:t>
      </w:r>
      <w:r>
        <w:rPr>
          <w:rFonts w:eastAsia="仿宋_GB2312" w:hint="eastAsia"/>
          <w:color w:val="000000"/>
          <w:kern w:val="0"/>
          <w:sz w:val="32"/>
          <w:szCs w:val="32"/>
        </w:rPr>
        <w:t>30659.46</w:t>
      </w:r>
      <w:r>
        <w:rPr>
          <w:rFonts w:eastAsia="仿宋_GB2312"/>
          <w:color w:val="000000"/>
          <w:kern w:val="0"/>
          <w:sz w:val="32"/>
          <w:szCs w:val="32"/>
        </w:rPr>
        <w:t>万元，预算执行率</w:t>
      </w:r>
      <w:r>
        <w:rPr>
          <w:rFonts w:eastAsia="仿宋_GB2312" w:hint="eastAsia"/>
          <w:color w:val="000000"/>
          <w:kern w:val="0"/>
          <w:sz w:val="32"/>
          <w:szCs w:val="32"/>
        </w:rPr>
        <w:t>97.12</w:t>
      </w:r>
      <w:r>
        <w:rPr>
          <w:rFonts w:eastAsia="仿宋_GB2312"/>
          <w:color w:val="000000"/>
          <w:kern w:val="0"/>
          <w:sz w:val="32"/>
          <w:szCs w:val="32"/>
        </w:rPr>
        <w:t>%</w:t>
      </w:r>
      <w:r>
        <w:rPr>
          <w:rFonts w:eastAsia="仿宋_GB2312"/>
          <w:color w:val="000000"/>
          <w:kern w:val="0"/>
          <w:sz w:val="32"/>
          <w:szCs w:val="32"/>
        </w:rPr>
        <w:t>。</w:t>
      </w:r>
    </w:p>
    <w:p w:rsidR="00775775" w:rsidRDefault="00556B5D">
      <w:pPr>
        <w:adjustRightInd w:val="0"/>
        <w:snapToGrid w:val="0"/>
        <w:spacing w:line="360" w:lineRule="auto"/>
        <w:jc w:val="center"/>
        <w:rPr>
          <w:rFonts w:eastAsia="黑体"/>
          <w:sz w:val="28"/>
          <w:szCs w:val="28"/>
        </w:rPr>
      </w:pPr>
      <w:r>
        <w:rPr>
          <w:rFonts w:eastAsia="黑体"/>
          <w:sz w:val="28"/>
          <w:szCs w:val="28"/>
        </w:rPr>
        <w:t>表</w:t>
      </w:r>
      <w:r>
        <w:rPr>
          <w:rFonts w:eastAsia="黑体"/>
          <w:sz w:val="28"/>
          <w:szCs w:val="28"/>
        </w:rPr>
        <w:t>2</w:t>
      </w:r>
      <w:r>
        <w:rPr>
          <w:rFonts w:eastAsia="黑体"/>
          <w:sz w:val="28"/>
          <w:szCs w:val="28"/>
        </w:rPr>
        <w:t>：</w:t>
      </w:r>
      <w:r>
        <w:rPr>
          <w:rFonts w:eastAsia="黑体"/>
          <w:sz w:val="28"/>
          <w:szCs w:val="28"/>
        </w:rPr>
        <w:t>202</w:t>
      </w:r>
      <w:r>
        <w:rPr>
          <w:rFonts w:eastAsia="黑体" w:hint="eastAsia"/>
          <w:sz w:val="28"/>
          <w:szCs w:val="28"/>
        </w:rPr>
        <w:t>3</w:t>
      </w:r>
      <w:r>
        <w:rPr>
          <w:rFonts w:eastAsia="黑体"/>
          <w:sz w:val="28"/>
          <w:szCs w:val="28"/>
        </w:rPr>
        <w:t>年度预算执行情况表（万元）</w:t>
      </w:r>
    </w:p>
    <w:tbl>
      <w:tblPr>
        <w:tblW w:w="8975" w:type="dxa"/>
        <w:tblInd w:w="96" w:type="dxa"/>
        <w:tblLayout w:type="fixed"/>
        <w:tblLook w:val="04A0"/>
      </w:tblPr>
      <w:tblGrid>
        <w:gridCol w:w="1060"/>
        <w:gridCol w:w="1616"/>
        <w:gridCol w:w="1574"/>
        <w:gridCol w:w="1574"/>
        <w:gridCol w:w="1574"/>
        <w:gridCol w:w="1577"/>
      </w:tblGrid>
      <w:tr w:rsidR="00775775">
        <w:trPr>
          <w:trHeight w:val="454"/>
          <w:tblHeader/>
        </w:trPr>
        <w:tc>
          <w:tcPr>
            <w:tcW w:w="106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center"/>
              <w:textAlignment w:val="center"/>
              <w:rPr>
                <w:b/>
                <w:bCs/>
                <w:color w:val="000000"/>
                <w:sz w:val="20"/>
                <w:szCs w:val="20"/>
              </w:rPr>
            </w:pPr>
            <w:r>
              <w:rPr>
                <w:b/>
                <w:bCs/>
                <w:color w:val="000000"/>
                <w:kern w:val="0"/>
                <w:sz w:val="20"/>
                <w:szCs w:val="20"/>
              </w:rPr>
              <w:t>单位名称</w:t>
            </w:r>
          </w:p>
        </w:tc>
        <w:tc>
          <w:tcPr>
            <w:tcW w:w="1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center"/>
              <w:textAlignment w:val="center"/>
              <w:rPr>
                <w:b/>
                <w:bCs/>
                <w:color w:val="000000"/>
                <w:sz w:val="20"/>
                <w:szCs w:val="20"/>
              </w:rPr>
            </w:pPr>
            <w:r>
              <w:rPr>
                <w:b/>
                <w:bCs/>
                <w:color w:val="000000"/>
                <w:kern w:val="0"/>
                <w:sz w:val="20"/>
                <w:szCs w:val="20"/>
              </w:rPr>
              <w:t>支出性质</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center"/>
              <w:textAlignment w:val="center"/>
              <w:rPr>
                <w:b/>
                <w:bCs/>
                <w:color w:val="000000"/>
                <w:sz w:val="20"/>
                <w:szCs w:val="20"/>
              </w:rPr>
            </w:pPr>
            <w:r>
              <w:rPr>
                <w:b/>
                <w:bCs/>
                <w:color w:val="000000"/>
                <w:kern w:val="0"/>
                <w:sz w:val="20"/>
                <w:szCs w:val="20"/>
              </w:rPr>
              <w:t>年初预算数</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center"/>
              <w:textAlignment w:val="center"/>
              <w:rPr>
                <w:b/>
                <w:bCs/>
                <w:color w:val="000000"/>
                <w:sz w:val="20"/>
                <w:szCs w:val="20"/>
              </w:rPr>
            </w:pPr>
            <w:r>
              <w:rPr>
                <w:b/>
                <w:bCs/>
                <w:color w:val="000000"/>
                <w:kern w:val="0"/>
                <w:sz w:val="20"/>
                <w:szCs w:val="20"/>
              </w:rPr>
              <w:t>全年预算数</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center"/>
              <w:textAlignment w:val="center"/>
              <w:rPr>
                <w:b/>
                <w:bCs/>
                <w:color w:val="000000"/>
                <w:sz w:val="20"/>
                <w:szCs w:val="20"/>
              </w:rPr>
            </w:pPr>
            <w:r>
              <w:rPr>
                <w:b/>
                <w:bCs/>
                <w:color w:val="000000"/>
                <w:kern w:val="0"/>
                <w:sz w:val="20"/>
                <w:szCs w:val="20"/>
              </w:rPr>
              <w:t>全年执行数</w:t>
            </w:r>
          </w:p>
        </w:tc>
        <w:tc>
          <w:tcPr>
            <w:tcW w:w="15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center"/>
              <w:textAlignment w:val="center"/>
              <w:rPr>
                <w:b/>
                <w:bCs/>
                <w:color w:val="000000"/>
                <w:sz w:val="20"/>
                <w:szCs w:val="20"/>
              </w:rPr>
            </w:pPr>
            <w:r>
              <w:rPr>
                <w:b/>
                <w:bCs/>
                <w:color w:val="000000"/>
                <w:kern w:val="0"/>
                <w:sz w:val="20"/>
                <w:szCs w:val="20"/>
              </w:rPr>
              <w:t>预算执行率</w:t>
            </w:r>
          </w:p>
        </w:tc>
      </w:tr>
      <w:tr w:rsidR="00775775">
        <w:trPr>
          <w:trHeight w:val="454"/>
        </w:trPr>
        <w:tc>
          <w:tcPr>
            <w:tcW w:w="10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75775" w:rsidRDefault="00556B5D">
            <w:pPr>
              <w:widowControl/>
              <w:adjustRightInd w:val="0"/>
              <w:snapToGrid w:val="0"/>
              <w:jc w:val="center"/>
              <w:textAlignment w:val="center"/>
              <w:rPr>
                <w:color w:val="000000"/>
                <w:sz w:val="20"/>
                <w:szCs w:val="20"/>
              </w:rPr>
            </w:pPr>
            <w:r>
              <w:rPr>
                <w:color w:val="000000"/>
                <w:kern w:val="0"/>
                <w:sz w:val="20"/>
                <w:szCs w:val="20"/>
              </w:rPr>
              <w:t>市委党校</w:t>
            </w:r>
          </w:p>
        </w:tc>
        <w:tc>
          <w:tcPr>
            <w:tcW w:w="1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left"/>
              <w:textAlignment w:val="center"/>
              <w:rPr>
                <w:color w:val="000000"/>
                <w:sz w:val="20"/>
                <w:szCs w:val="20"/>
              </w:rPr>
            </w:pPr>
            <w:r>
              <w:rPr>
                <w:color w:val="000000"/>
                <w:kern w:val="0"/>
                <w:sz w:val="20"/>
                <w:szCs w:val="20"/>
              </w:rPr>
              <w:t>基本支出</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20647.6</w:t>
            </w:r>
            <w:r>
              <w:rPr>
                <w:rFonts w:eastAsiaTheme="minorEastAsia" w:hint="eastAsia"/>
                <w:color w:val="000000"/>
                <w:kern w:val="0"/>
                <w:sz w:val="20"/>
                <w:szCs w:val="20"/>
              </w:rPr>
              <w:t>5</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20072.35</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19627.84</w:t>
            </w:r>
          </w:p>
        </w:tc>
        <w:tc>
          <w:tcPr>
            <w:tcW w:w="15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right"/>
              <w:textAlignment w:val="center"/>
              <w:rPr>
                <w:color w:val="000000"/>
                <w:sz w:val="20"/>
                <w:szCs w:val="20"/>
              </w:rPr>
            </w:pPr>
            <w:r>
              <w:rPr>
                <w:rFonts w:hint="eastAsia"/>
                <w:color w:val="000000"/>
                <w:sz w:val="20"/>
                <w:szCs w:val="20"/>
              </w:rPr>
              <w:t>97.79%</w:t>
            </w:r>
          </w:p>
        </w:tc>
      </w:tr>
      <w:tr w:rsidR="00775775">
        <w:trPr>
          <w:trHeight w:val="454"/>
        </w:trPr>
        <w:tc>
          <w:tcPr>
            <w:tcW w:w="10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5775" w:rsidRDefault="00775775">
            <w:pPr>
              <w:adjustRightInd w:val="0"/>
              <w:snapToGrid w:val="0"/>
              <w:jc w:val="center"/>
              <w:rPr>
                <w:color w:val="000000"/>
                <w:sz w:val="20"/>
                <w:szCs w:val="20"/>
              </w:rPr>
            </w:pPr>
          </w:p>
        </w:tc>
        <w:tc>
          <w:tcPr>
            <w:tcW w:w="1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right"/>
              <w:textAlignment w:val="center"/>
              <w:rPr>
                <w:color w:val="000000"/>
                <w:sz w:val="20"/>
                <w:szCs w:val="20"/>
              </w:rPr>
            </w:pPr>
            <w:r>
              <w:rPr>
                <w:color w:val="000000"/>
                <w:kern w:val="0"/>
                <w:sz w:val="20"/>
                <w:szCs w:val="20"/>
              </w:rPr>
              <w:t xml:space="preserve">      </w:t>
            </w:r>
            <w:r>
              <w:rPr>
                <w:color w:val="000000"/>
                <w:kern w:val="0"/>
                <w:sz w:val="20"/>
                <w:szCs w:val="20"/>
              </w:rPr>
              <w:t>人员经费</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17639.90</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17517.60</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17444.2</w:t>
            </w:r>
            <w:r>
              <w:rPr>
                <w:rFonts w:eastAsiaTheme="minorEastAsia" w:hint="eastAsia"/>
                <w:color w:val="000000"/>
                <w:kern w:val="0"/>
                <w:sz w:val="20"/>
                <w:szCs w:val="20"/>
              </w:rPr>
              <w:t>4</w:t>
            </w:r>
          </w:p>
        </w:tc>
        <w:tc>
          <w:tcPr>
            <w:tcW w:w="15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right"/>
              <w:textAlignment w:val="center"/>
              <w:rPr>
                <w:color w:val="000000"/>
                <w:sz w:val="20"/>
                <w:szCs w:val="20"/>
              </w:rPr>
            </w:pPr>
            <w:r>
              <w:rPr>
                <w:rFonts w:hint="eastAsia"/>
                <w:color w:val="000000"/>
                <w:sz w:val="20"/>
                <w:szCs w:val="20"/>
              </w:rPr>
              <w:t>99.58%</w:t>
            </w:r>
          </w:p>
        </w:tc>
      </w:tr>
      <w:tr w:rsidR="00775775">
        <w:trPr>
          <w:trHeight w:val="454"/>
        </w:trPr>
        <w:tc>
          <w:tcPr>
            <w:tcW w:w="10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5775" w:rsidRDefault="00775775">
            <w:pPr>
              <w:adjustRightInd w:val="0"/>
              <w:snapToGrid w:val="0"/>
              <w:jc w:val="center"/>
              <w:rPr>
                <w:color w:val="000000"/>
                <w:sz w:val="20"/>
                <w:szCs w:val="20"/>
              </w:rPr>
            </w:pPr>
          </w:p>
        </w:tc>
        <w:tc>
          <w:tcPr>
            <w:tcW w:w="1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right"/>
              <w:textAlignment w:val="center"/>
              <w:rPr>
                <w:color w:val="000000"/>
                <w:sz w:val="20"/>
                <w:szCs w:val="20"/>
              </w:rPr>
            </w:pPr>
            <w:r>
              <w:rPr>
                <w:color w:val="000000"/>
                <w:kern w:val="0"/>
                <w:sz w:val="20"/>
                <w:szCs w:val="20"/>
              </w:rPr>
              <w:t xml:space="preserve">      </w:t>
            </w:r>
            <w:r>
              <w:rPr>
                <w:color w:val="000000"/>
                <w:kern w:val="0"/>
                <w:sz w:val="20"/>
                <w:szCs w:val="20"/>
              </w:rPr>
              <w:t>公用经费</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3007.75</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2554.7</w:t>
            </w:r>
            <w:r>
              <w:rPr>
                <w:rFonts w:eastAsiaTheme="minorEastAsia" w:hint="eastAsia"/>
                <w:color w:val="000000"/>
                <w:kern w:val="0"/>
                <w:sz w:val="20"/>
                <w:szCs w:val="20"/>
              </w:rPr>
              <w:t>5</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2183.60</w:t>
            </w:r>
          </w:p>
        </w:tc>
        <w:tc>
          <w:tcPr>
            <w:tcW w:w="15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right"/>
              <w:textAlignment w:val="center"/>
              <w:rPr>
                <w:color w:val="000000"/>
                <w:sz w:val="20"/>
                <w:szCs w:val="20"/>
              </w:rPr>
            </w:pPr>
            <w:r>
              <w:rPr>
                <w:rFonts w:hint="eastAsia"/>
                <w:color w:val="000000"/>
                <w:sz w:val="20"/>
                <w:szCs w:val="20"/>
              </w:rPr>
              <w:t>85.47%</w:t>
            </w:r>
          </w:p>
        </w:tc>
      </w:tr>
      <w:tr w:rsidR="00775775">
        <w:trPr>
          <w:trHeight w:val="454"/>
        </w:trPr>
        <w:tc>
          <w:tcPr>
            <w:tcW w:w="10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75775" w:rsidRDefault="00775775">
            <w:pPr>
              <w:adjustRightInd w:val="0"/>
              <w:snapToGrid w:val="0"/>
              <w:jc w:val="center"/>
              <w:rPr>
                <w:color w:val="000000"/>
                <w:sz w:val="20"/>
                <w:szCs w:val="20"/>
              </w:rPr>
            </w:pPr>
          </w:p>
        </w:tc>
        <w:tc>
          <w:tcPr>
            <w:tcW w:w="161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left"/>
              <w:textAlignment w:val="center"/>
              <w:rPr>
                <w:color w:val="000000"/>
                <w:sz w:val="20"/>
                <w:szCs w:val="20"/>
              </w:rPr>
            </w:pPr>
            <w:r>
              <w:rPr>
                <w:color w:val="000000"/>
                <w:kern w:val="0"/>
                <w:sz w:val="20"/>
                <w:szCs w:val="20"/>
              </w:rPr>
              <w:t>项目支出</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11935.12</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11496.09</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Theme="minorEastAsia"/>
                <w:color w:val="000000"/>
                <w:sz w:val="20"/>
                <w:szCs w:val="20"/>
              </w:rPr>
            </w:pPr>
            <w:r>
              <w:rPr>
                <w:rFonts w:eastAsiaTheme="minorEastAsia"/>
                <w:color w:val="000000"/>
                <w:kern w:val="0"/>
                <w:sz w:val="20"/>
                <w:szCs w:val="20"/>
              </w:rPr>
              <w:t>11031.62</w:t>
            </w:r>
          </w:p>
        </w:tc>
        <w:tc>
          <w:tcPr>
            <w:tcW w:w="15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right"/>
              <w:textAlignment w:val="center"/>
              <w:rPr>
                <w:color w:val="000000"/>
                <w:sz w:val="20"/>
                <w:szCs w:val="20"/>
              </w:rPr>
            </w:pPr>
            <w:r>
              <w:rPr>
                <w:rFonts w:hint="eastAsia"/>
                <w:color w:val="000000"/>
                <w:sz w:val="20"/>
                <w:szCs w:val="20"/>
              </w:rPr>
              <w:t>95.96%</w:t>
            </w:r>
          </w:p>
        </w:tc>
      </w:tr>
      <w:tr w:rsidR="00775775">
        <w:trPr>
          <w:trHeight w:val="454"/>
        </w:trPr>
        <w:tc>
          <w:tcPr>
            <w:tcW w:w="2676"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center"/>
              <w:textAlignment w:val="center"/>
              <w:rPr>
                <w:b/>
                <w:bCs/>
                <w:color w:val="000000"/>
                <w:sz w:val="20"/>
                <w:szCs w:val="20"/>
              </w:rPr>
            </w:pPr>
            <w:r>
              <w:rPr>
                <w:b/>
                <w:bCs/>
                <w:color w:val="000000"/>
                <w:kern w:val="0"/>
                <w:sz w:val="20"/>
                <w:szCs w:val="20"/>
              </w:rPr>
              <w:t>合</w:t>
            </w:r>
            <w:r>
              <w:rPr>
                <w:b/>
                <w:bCs/>
                <w:color w:val="000000"/>
                <w:kern w:val="0"/>
                <w:sz w:val="20"/>
                <w:szCs w:val="20"/>
              </w:rPr>
              <w:t xml:space="preserve">  </w:t>
            </w:r>
            <w:r>
              <w:rPr>
                <w:b/>
                <w:bCs/>
                <w:color w:val="000000"/>
                <w:kern w:val="0"/>
                <w:sz w:val="20"/>
                <w:szCs w:val="20"/>
              </w:rPr>
              <w:t>计</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华文隶书"/>
                <w:b/>
                <w:bCs/>
                <w:color w:val="000000"/>
                <w:sz w:val="20"/>
                <w:szCs w:val="20"/>
              </w:rPr>
            </w:pPr>
            <w:r>
              <w:rPr>
                <w:rFonts w:eastAsia="华文隶书"/>
                <w:b/>
                <w:bCs/>
                <w:color w:val="000000"/>
                <w:kern w:val="0"/>
                <w:sz w:val="20"/>
                <w:szCs w:val="20"/>
              </w:rPr>
              <w:t>32582.77</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华文隶书"/>
                <w:b/>
                <w:bCs/>
                <w:color w:val="000000"/>
                <w:sz w:val="20"/>
                <w:szCs w:val="20"/>
              </w:rPr>
            </w:pPr>
            <w:r>
              <w:rPr>
                <w:rFonts w:eastAsia="华文隶书"/>
                <w:b/>
                <w:bCs/>
                <w:color w:val="000000"/>
                <w:kern w:val="0"/>
                <w:sz w:val="20"/>
                <w:szCs w:val="20"/>
              </w:rPr>
              <w:t>31568.44</w:t>
            </w:r>
          </w:p>
        </w:tc>
        <w:tc>
          <w:tcPr>
            <w:tcW w:w="157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jc w:val="right"/>
              <w:textAlignment w:val="bottom"/>
              <w:rPr>
                <w:rFonts w:eastAsia="华文隶书"/>
                <w:b/>
                <w:bCs/>
                <w:color w:val="000000"/>
                <w:sz w:val="20"/>
                <w:szCs w:val="20"/>
              </w:rPr>
            </w:pPr>
            <w:r>
              <w:rPr>
                <w:rFonts w:eastAsia="华文隶书"/>
                <w:b/>
                <w:bCs/>
                <w:color w:val="000000"/>
                <w:kern w:val="0"/>
                <w:sz w:val="20"/>
                <w:szCs w:val="20"/>
              </w:rPr>
              <w:t>30659.46</w:t>
            </w:r>
          </w:p>
        </w:tc>
        <w:tc>
          <w:tcPr>
            <w:tcW w:w="157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775775" w:rsidRDefault="00556B5D">
            <w:pPr>
              <w:widowControl/>
              <w:adjustRightInd w:val="0"/>
              <w:snapToGrid w:val="0"/>
              <w:jc w:val="right"/>
              <w:textAlignment w:val="center"/>
              <w:rPr>
                <w:b/>
                <w:bCs/>
                <w:color w:val="000000"/>
                <w:sz w:val="20"/>
                <w:szCs w:val="20"/>
              </w:rPr>
            </w:pPr>
            <w:r>
              <w:rPr>
                <w:rFonts w:hint="eastAsia"/>
                <w:b/>
                <w:bCs/>
                <w:color w:val="000000"/>
                <w:sz w:val="20"/>
                <w:szCs w:val="20"/>
              </w:rPr>
              <w:t>97.12%</w:t>
            </w:r>
          </w:p>
        </w:tc>
      </w:tr>
    </w:tbl>
    <w:p w:rsidR="00775775" w:rsidRDefault="00775775">
      <w:pPr>
        <w:pStyle w:val="GB2312"/>
      </w:pPr>
    </w:p>
    <w:p w:rsidR="00775775" w:rsidRDefault="00556B5D">
      <w:pPr>
        <w:adjustRightInd w:val="0"/>
        <w:snapToGrid w:val="0"/>
        <w:spacing w:line="360" w:lineRule="auto"/>
        <w:ind w:firstLineChars="200" w:firstLine="640"/>
        <w:outlineLvl w:val="0"/>
        <w:rPr>
          <w:rFonts w:eastAsia="黑体"/>
          <w:color w:val="000000"/>
          <w:kern w:val="0"/>
          <w:sz w:val="32"/>
          <w:szCs w:val="32"/>
        </w:rPr>
      </w:pPr>
      <w:bookmarkStart w:id="15" w:name="_Toc3583"/>
      <w:bookmarkStart w:id="16" w:name="_Toc13975"/>
      <w:r>
        <w:rPr>
          <w:rFonts w:eastAsia="黑体"/>
          <w:color w:val="000000"/>
          <w:kern w:val="0"/>
          <w:sz w:val="32"/>
          <w:szCs w:val="32"/>
        </w:rPr>
        <w:t>三、整体绩效目标实现情况</w:t>
      </w:r>
      <w:bookmarkEnd w:id="15"/>
      <w:bookmarkEnd w:id="16"/>
    </w:p>
    <w:p w:rsidR="00775775" w:rsidRDefault="00556B5D">
      <w:pPr>
        <w:adjustRightInd w:val="0"/>
        <w:snapToGrid w:val="0"/>
        <w:spacing w:line="360" w:lineRule="auto"/>
        <w:ind w:firstLineChars="200" w:firstLine="640"/>
        <w:rPr>
          <w:rFonts w:ascii="仿宋_GB2312" w:eastAsia="仿宋_GB2312" w:hAnsi="仿宋_GB2312" w:cs="仿宋_GB2312"/>
          <w:sz w:val="32"/>
          <w:szCs w:val="32"/>
        </w:rPr>
      </w:pPr>
      <w:bookmarkStart w:id="17" w:name="_Toc3762"/>
      <w:r>
        <w:rPr>
          <w:rFonts w:eastAsia="仿宋_GB2312"/>
          <w:sz w:val="32"/>
          <w:szCs w:val="32"/>
        </w:rPr>
        <w:t>2023</w:t>
      </w:r>
      <w:r>
        <w:rPr>
          <w:rFonts w:ascii="仿宋_GB2312" w:eastAsia="仿宋_GB2312" w:hAnsi="仿宋_GB2312" w:cs="仿宋_GB2312" w:hint="eastAsia"/>
          <w:sz w:val="32"/>
          <w:szCs w:val="32"/>
        </w:rPr>
        <w:t>年度，我校教学培训、科学研究、决策咨询、教学保障等大部分工作任务按计划完成。整体绩效目标实现情况如下：</w:t>
      </w:r>
    </w:p>
    <w:p w:rsidR="00775775" w:rsidRDefault="00556B5D">
      <w:pPr>
        <w:adjustRightInd w:val="0"/>
        <w:snapToGrid w:val="0"/>
        <w:spacing w:line="360" w:lineRule="auto"/>
        <w:ind w:firstLineChars="200" w:firstLine="640"/>
        <w:outlineLvl w:val="1"/>
        <w:rPr>
          <w:rFonts w:eastAsia="楷体_GB2312"/>
          <w:sz w:val="32"/>
          <w:szCs w:val="32"/>
        </w:rPr>
      </w:pPr>
      <w:bookmarkStart w:id="18" w:name="_Toc18"/>
      <w:r>
        <w:rPr>
          <w:rFonts w:eastAsia="楷体_GB2312"/>
          <w:sz w:val="32"/>
          <w:szCs w:val="32"/>
        </w:rPr>
        <w:t>（一）产出完成情况分析</w:t>
      </w:r>
      <w:bookmarkEnd w:id="17"/>
      <w:bookmarkEnd w:id="18"/>
    </w:p>
    <w:p w:rsidR="00775775" w:rsidRDefault="00556B5D">
      <w:pPr>
        <w:pStyle w:val="a0"/>
        <w:adjustRightInd w:val="0"/>
        <w:snapToGrid w:val="0"/>
        <w:spacing w:after="0" w:line="360" w:lineRule="auto"/>
        <w:ind w:firstLineChars="200" w:firstLine="640"/>
        <w:outlineLvl w:val="2"/>
        <w:rPr>
          <w:rFonts w:eastAsia="仿宋_GB2312"/>
          <w:sz w:val="32"/>
          <w:szCs w:val="32"/>
        </w:rPr>
      </w:pPr>
      <w:r>
        <w:rPr>
          <w:rFonts w:eastAsia="仿宋_GB2312" w:hint="eastAsia"/>
          <w:sz w:val="32"/>
          <w:szCs w:val="32"/>
        </w:rPr>
        <w:t>1</w:t>
      </w:r>
      <w:r>
        <w:rPr>
          <w:rFonts w:eastAsia="仿宋_GB2312"/>
          <w:sz w:val="32"/>
          <w:szCs w:val="32"/>
        </w:rPr>
        <w:t>.</w:t>
      </w:r>
      <w:r>
        <w:rPr>
          <w:rFonts w:eastAsia="仿宋_GB2312"/>
          <w:sz w:val="32"/>
          <w:szCs w:val="32"/>
        </w:rPr>
        <w:t>产出数量</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lastRenderedPageBreak/>
        <w:t>（</w:t>
      </w:r>
      <w:r>
        <w:rPr>
          <w:rFonts w:eastAsia="仿宋_GB2312" w:hint="eastAsia"/>
          <w:sz w:val="32"/>
          <w:szCs w:val="32"/>
        </w:rPr>
        <w:t>1</w:t>
      </w:r>
      <w:r>
        <w:rPr>
          <w:rFonts w:eastAsia="仿宋_GB2312" w:hint="eastAsia"/>
          <w:sz w:val="32"/>
          <w:szCs w:val="32"/>
        </w:rPr>
        <w:t>）</w:t>
      </w:r>
      <w:r>
        <w:rPr>
          <w:rFonts w:eastAsia="仿宋_GB2312"/>
          <w:sz w:val="32"/>
          <w:szCs w:val="32"/>
        </w:rPr>
        <w:t>教学培训方面。</w:t>
      </w:r>
      <w:r>
        <w:rPr>
          <w:rFonts w:eastAsia="仿宋_GB2312" w:hint="eastAsia"/>
          <w:b/>
          <w:bCs/>
          <w:sz w:val="32"/>
          <w:szCs w:val="32"/>
        </w:rPr>
        <w:t>一是</w:t>
      </w:r>
      <w:r>
        <w:rPr>
          <w:rFonts w:eastAsia="仿宋_GB2312" w:hint="eastAsia"/>
          <w:sz w:val="32"/>
          <w:szCs w:val="32"/>
        </w:rPr>
        <w:t>带领学员深入学习贯彻习近平新时代中国特色社会主义思想，学习贯彻党的二十大精神，学习贯彻习近平总书记对北京一系列重要讲话精神，系统学习马克思列宁主义、毛泽东思想和中国特色社会主义理论体系，扎实开展党性教育和党性锻炼，弘扬伟大建党精神，提高学员的理论素养，增强党性修养，强化“四个意识”，坚定“四个自信”，做到“两个维护”，强化理论武装、增强党性修养、优化知识结构，提高领导干部履职能力、专业素质，更好地满足组织需求和岗位需求，加强学员综合能力和专业化能力训练，拓展世界眼光，培养战略思维，提高政治能力和履职能力，服务首都高素质专业化队伍建设，助力首都高质量发展，举办专题班、常规主体班、研究班共</w:t>
      </w:r>
      <w:r>
        <w:rPr>
          <w:rFonts w:eastAsia="仿宋_GB2312" w:hint="eastAsia"/>
          <w:sz w:val="32"/>
          <w:szCs w:val="32"/>
        </w:rPr>
        <w:t>71</w:t>
      </w:r>
      <w:r>
        <w:rPr>
          <w:rFonts w:eastAsia="仿宋_GB2312" w:hint="eastAsia"/>
          <w:sz w:val="32"/>
          <w:szCs w:val="32"/>
        </w:rPr>
        <w:t>期，举办市管干部培训班共计培训</w:t>
      </w:r>
      <w:r>
        <w:rPr>
          <w:rFonts w:eastAsia="仿宋_GB2312" w:hint="eastAsia"/>
          <w:sz w:val="32"/>
          <w:szCs w:val="32"/>
        </w:rPr>
        <w:t>2205</w:t>
      </w:r>
      <w:r>
        <w:rPr>
          <w:rFonts w:eastAsia="仿宋_GB2312" w:hint="eastAsia"/>
          <w:sz w:val="32"/>
          <w:szCs w:val="32"/>
        </w:rPr>
        <w:t>人。</w:t>
      </w:r>
      <w:r>
        <w:rPr>
          <w:rFonts w:eastAsia="仿宋_GB2312" w:hint="eastAsia"/>
          <w:b/>
          <w:bCs/>
          <w:sz w:val="32"/>
          <w:szCs w:val="32"/>
        </w:rPr>
        <w:t>二是</w:t>
      </w:r>
      <w:r>
        <w:rPr>
          <w:rFonts w:eastAsia="仿宋_GB2312" w:hint="eastAsia"/>
          <w:sz w:val="32"/>
          <w:szCs w:val="32"/>
        </w:rPr>
        <w:t>为突出党校姓党，强化主业主课建设，以习近平新时代中国特色社会主义思想统领教学布局，深入研究理论教育、党性教育和新时代首都发展课程体系，进行校级集体备课</w:t>
      </w:r>
      <w:r>
        <w:rPr>
          <w:rFonts w:eastAsia="仿宋_GB2312" w:hint="eastAsia"/>
          <w:sz w:val="32"/>
          <w:szCs w:val="32"/>
        </w:rPr>
        <w:t>15</w:t>
      </w:r>
      <w:r>
        <w:rPr>
          <w:rFonts w:eastAsia="仿宋_GB2312" w:hint="eastAsia"/>
          <w:sz w:val="32"/>
          <w:szCs w:val="32"/>
        </w:rPr>
        <w:t>次，用好首都红色资源课程录制</w:t>
      </w:r>
      <w:r>
        <w:rPr>
          <w:rFonts w:eastAsia="仿宋_GB2312" w:hint="eastAsia"/>
          <w:sz w:val="32"/>
          <w:szCs w:val="32"/>
        </w:rPr>
        <w:t>1</w:t>
      </w:r>
      <w:r>
        <w:rPr>
          <w:rFonts w:eastAsia="仿宋_GB2312" w:hint="eastAsia"/>
          <w:sz w:val="32"/>
          <w:szCs w:val="32"/>
        </w:rPr>
        <w:t>次，编印、出版各类教案、教材及教学大纲合计</w:t>
      </w:r>
      <w:r>
        <w:rPr>
          <w:rFonts w:eastAsia="仿宋_GB2312" w:hint="eastAsia"/>
          <w:sz w:val="32"/>
          <w:szCs w:val="32"/>
        </w:rPr>
        <w:t>17</w:t>
      </w:r>
      <w:r>
        <w:rPr>
          <w:rFonts w:eastAsia="仿宋_GB2312" w:hint="eastAsia"/>
          <w:sz w:val="32"/>
          <w:szCs w:val="32"/>
        </w:rPr>
        <w:t>本（套），建设教研部精品课程</w:t>
      </w:r>
      <w:r>
        <w:rPr>
          <w:rFonts w:eastAsia="仿宋_GB2312" w:hint="eastAsia"/>
          <w:sz w:val="32"/>
          <w:szCs w:val="32"/>
        </w:rPr>
        <w:t>10</w:t>
      </w:r>
      <w:r>
        <w:rPr>
          <w:rFonts w:eastAsia="仿宋_GB2312" w:hint="eastAsia"/>
          <w:sz w:val="32"/>
          <w:szCs w:val="32"/>
        </w:rPr>
        <w:t>次，党性教育基地讲解</w:t>
      </w:r>
      <w:r>
        <w:rPr>
          <w:rFonts w:eastAsia="仿宋_GB2312" w:hint="eastAsia"/>
          <w:sz w:val="32"/>
          <w:szCs w:val="32"/>
        </w:rPr>
        <w:t>300</w:t>
      </w:r>
      <w:r>
        <w:rPr>
          <w:rFonts w:eastAsia="仿宋_GB2312" w:hint="eastAsia"/>
          <w:sz w:val="32"/>
          <w:szCs w:val="32"/>
        </w:rPr>
        <w:t>次，参报精品课评选、教学管理等比赛共</w:t>
      </w:r>
      <w:r>
        <w:rPr>
          <w:rFonts w:eastAsia="仿宋_GB2312" w:hint="eastAsia"/>
          <w:sz w:val="32"/>
          <w:szCs w:val="32"/>
        </w:rPr>
        <w:t>4</w:t>
      </w:r>
      <w:r>
        <w:rPr>
          <w:rFonts w:eastAsia="仿宋_GB2312" w:hint="eastAsia"/>
          <w:sz w:val="32"/>
          <w:szCs w:val="32"/>
        </w:rPr>
        <w:t>次，聘请专家教学督导</w:t>
      </w:r>
      <w:r>
        <w:rPr>
          <w:rFonts w:eastAsia="仿宋_GB2312" w:hint="eastAsia"/>
          <w:sz w:val="32"/>
          <w:szCs w:val="32"/>
        </w:rPr>
        <w:t>33</w:t>
      </w:r>
      <w:r>
        <w:rPr>
          <w:rFonts w:eastAsia="仿宋_GB2312" w:hint="eastAsia"/>
          <w:sz w:val="32"/>
          <w:szCs w:val="32"/>
        </w:rPr>
        <w:t>门课程，教研部精品课程建设</w:t>
      </w:r>
      <w:r>
        <w:rPr>
          <w:rFonts w:eastAsia="仿宋_GB2312" w:hint="eastAsia"/>
          <w:sz w:val="32"/>
          <w:szCs w:val="32"/>
        </w:rPr>
        <w:t>14</w:t>
      </w:r>
      <w:r>
        <w:rPr>
          <w:rFonts w:eastAsia="仿宋_GB2312" w:hint="eastAsia"/>
          <w:sz w:val="32"/>
          <w:szCs w:val="32"/>
        </w:rPr>
        <w:t>门；参报全国党校系统精品课</w:t>
      </w:r>
      <w:r>
        <w:rPr>
          <w:rFonts w:eastAsia="仿宋_GB2312" w:hint="eastAsia"/>
          <w:sz w:val="32"/>
          <w:szCs w:val="32"/>
        </w:rPr>
        <w:t>1</w:t>
      </w:r>
      <w:r>
        <w:rPr>
          <w:rFonts w:eastAsia="仿宋_GB2312" w:hint="eastAsia"/>
          <w:sz w:val="32"/>
          <w:szCs w:val="32"/>
        </w:rPr>
        <w:t>门，但由于中共中央组</w:t>
      </w:r>
      <w:r>
        <w:rPr>
          <w:rFonts w:eastAsia="仿宋_GB2312" w:hint="eastAsia"/>
          <w:sz w:val="32"/>
          <w:szCs w:val="32"/>
        </w:rPr>
        <w:lastRenderedPageBreak/>
        <w:t>织部本年度内未组织评比活动“全国干部教育培训好课程”，原计划</w:t>
      </w:r>
      <w:r>
        <w:rPr>
          <w:rFonts w:eastAsia="仿宋_GB2312" w:hint="eastAsia"/>
          <w:sz w:val="32"/>
          <w:szCs w:val="32"/>
        </w:rPr>
        <w:t>4</w:t>
      </w:r>
      <w:r>
        <w:rPr>
          <w:rFonts w:eastAsia="仿宋_GB2312" w:hint="eastAsia"/>
          <w:sz w:val="32"/>
          <w:szCs w:val="32"/>
        </w:rPr>
        <w:t>门课程参评的目标未完成。三</w:t>
      </w:r>
      <w:r>
        <w:rPr>
          <w:rFonts w:ascii="仿宋_GB2312" w:eastAsia="仿宋_GB2312" w:hAnsi="仿宋_GB2312" w:cs="仿宋_GB2312" w:hint="eastAsia"/>
          <w:b/>
          <w:bCs/>
          <w:sz w:val="32"/>
          <w:szCs w:val="32"/>
        </w:rPr>
        <w:t>是</w:t>
      </w:r>
      <w:r>
        <w:rPr>
          <w:rFonts w:eastAsia="仿宋_GB2312" w:hint="eastAsia"/>
          <w:sz w:val="32"/>
          <w:szCs w:val="32"/>
        </w:rPr>
        <w:t>为加强对基层党校教师教学教法、科研资助等重点工作的业务指导，加强基层党校师资队伍建设力度，有计划地开展师资培训、教学观摩及学术研讨等活动，充分发挥党性教育基地党性教育示范作用，开展“用学术讲政治”精品课评选及教学管理奖评选活动</w:t>
      </w:r>
      <w:r>
        <w:rPr>
          <w:rFonts w:eastAsia="仿宋_GB2312" w:hint="eastAsia"/>
          <w:sz w:val="32"/>
          <w:szCs w:val="32"/>
        </w:rPr>
        <w:t>2</w:t>
      </w:r>
      <w:r>
        <w:rPr>
          <w:rFonts w:eastAsia="仿宋_GB2312" w:hint="eastAsia"/>
          <w:sz w:val="32"/>
          <w:szCs w:val="32"/>
        </w:rPr>
        <w:t>次，开展对基层党校办学治校调研及业务指导活动涉及</w:t>
      </w:r>
      <w:r>
        <w:rPr>
          <w:rFonts w:eastAsia="仿宋_GB2312" w:hint="eastAsia"/>
          <w:sz w:val="32"/>
          <w:szCs w:val="32"/>
        </w:rPr>
        <w:t>5</w:t>
      </w:r>
      <w:r>
        <w:rPr>
          <w:rFonts w:eastAsia="仿宋_GB2312" w:hint="eastAsia"/>
          <w:sz w:val="32"/>
          <w:szCs w:val="32"/>
        </w:rPr>
        <w:t>人，开展基层党校教师专业技术职务学术评议工作</w:t>
      </w:r>
      <w:r>
        <w:rPr>
          <w:rFonts w:eastAsia="仿宋_GB2312" w:hint="eastAsia"/>
          <w:sz w:val="32"/>
          <w:szCs w:val="32"/>
        </w:rPr>
        <w:t>1</w:t>
      </w:r>
      <w:r>
        <w:rPr>
          <w:rFonts w:eastAsia="仿宋_GB2312" w:hint="eastAsia"/>
          <w:sz w:val="32"/>
          <w:szCs w:val="32"/>
        </w:rPr>
        <w:t>次，组织精品课教学观摩课</w:t>
      </w:r>
      <w:r>
        <w:rPr>
          <w:rFonts w:eastAsia="仿宋_GB2312" w:hint="eastAsia"/>
          <w:sz w:val="32"/>
          <w:szCs w:val="32"/>
        </w:rPr>
        <w:t>1</w:t>
      </w:r>
      <w:r>
        <w:rPr>
          <w:rFonts w:eastAsia="仿宋_GB2312" w:hint="eastAsia"/>
          <w:sz w:val="32"/>
          <w:szCs w:val="32"/>
        </w:rPr>
        <w:t>次，</w:t>
      </w:r>
      <w:r>
        <w:rPr>
          <w:rFonts w:ascii="仿宋_GB2312" w:eastAsia="仿宋_GB2312" w:hAnsi="仿宋_GB2312" w:cs="仿宋_GB2312" w:hint="eastAsia"/>
          <w:sz w:val="32"/>
          <w:szCs w:val="32"/>
        </w:rPr>
        <w:t>保障了教学水平。</w:t>
      </w:r>
    </w:p>
    <w:p w:rsidR="00775775" w:rsidRDefault="00556B5D">
      <w:pPr>
        <w:pStyle w:val="a0"/>
        <w:adjustRightInd w:val="0"/>
        <w:snapToGrid w:val="0"/>
        <w:spacing w:after="0" w:line="360" w:lineRule="auto"/>
        <w:ind w:firstLineChars="200" w:firstLine="640"/>
        <w:rPr>
          <w:rFonts w:eastAsia="仿宋_GB2312"/>
          <w:sz w:val="32"/>
          <w:szCs w:val="32"/>
        </w:rPr>
      </w:pPr>
      <w:bookmarkStart w:id="19" w:name="_Hlk74858145"/>
      <w:r>
        <w:rPr>
          <w:rFonts w:eastAsia="仿宋_GB2312" w:hint="eastAsia"/>
          <w:sz w:val="32"/>
          <w:szCs w:val="32"/>
        </w:rPr>
        <w:t>（</w:t>
      </w:r>
      <w:r>
        <w:rPr>
          <w:rFonts w:eastAsia="仿宋_GB2312" w:hint="eastAsia"/>
          <w:sz w:val="32"/>
          <w:szCs w:val="32"/>
        </w:rPr>
        <w:t>2</w:t>
      </w:r>
      <w:r>
        <w:rPr>
          <w:rFonts w:eastAsia="仿宋_GB2312" w:hint="eastAsia"/>
          <w:sz w:val="32"/>
          <w:szCs w:val="32"/>
        </w:rPr>
        <w:t>）</w:t>
      </w:r>
      <w:r>
        <w:rPr>
          <w:rFonts w:eastAsia="仿宋_GB2312"/>
          <w:sz w:val="32"/>
          <w:szCs w:val="32"/>
        </w:rPr>
        <w:t>科学研究方面。</w:t>
      </w:r>
      <w:r>
        <w:rPr>
          <w:rFonts w:eastAsia="仿宋_GB2312"/>
          <w:b/>
          <w:bCs/>
          <w:sz w:val="32"/>
          <w:szCs w:val="32"/>
        </w:rPr>
        <w:t>一是</w:t>
      </w:r>
      <w:r>
        <w:rPr>
          <w:rFonts w:eastAsia="仿宋_GB2312"/>
          <w:sz w:val="32"/>
          <w:szCs w:val="32"/>
        </w:rPr>
        <w:t>通过对学科定位</w:t>
      </w:r>
      <w:r>
        <w:rPr>
          <w:rFonts w:ascii="仿宋_GB2312" w:eastAsia="仿宋_GB2312" w:hAnsi="仿宋_GB2312" w:cs="仿宋_GB2312" w:hint="eastAsia"/>
          <w:sz w:val="32"/>
          <w:szCs w:val="32"/>
        </w:rPr>
        <w:t>(学科方向和发展层次)、学科队伍(学科带头人和学科梯队)、科学研究、人才培养、学科基地(中心和重点学科等)、</w:t>
      </w:r>
      <w:r>
        <w:rPr>
          <w:rFonts w:eastAsia="仿宋_GB2312"/>
          <w:sz w:val="32"/>
          <w:szCs w:val="32"/>
        </w:rPr>
        <w:t>学科管理进行研究和开发，完成了</w:t>
      </w:r>
      <w:r>
        <w:rPr>
          <w:rFonts w:eastAsia="仿宋_GB2312"/>
          <w:sz w:val="32"/>
          <w:szCs w:val="32"/>
        </w:rPr>
        <w:t>13</w:t>
      </w:r>
      <w:r>
        <w:rPr>
          <w:rFonts w:eastAsia="仿宋_GB2312"/>
          <w:sz w:val="32"/>
          <w:szCs w:val="32"/>
        </w:rPr>
        <w:t>个学科建设、</w:t>
      </w:r>
      <w:r>
        <w:rPr>
          <w:rFonts w:eastAsia="仿宋_GB2312"/>
          <w:sz w:val="32"/>
          <w:szCs w:val="32"/>
        </w:rPr>
        <w:t>1</w:t>
      </w:r>
      <w:r>
        <w:rPr>
          <w:rFonts w:eastAsia="仿宋_GB2312" w:hint="eastAsia"/>
          <w:sz w:val="32"/>
          <w:szCs w:val="32"/>
        </w:rPr>
        <w:t>9</w:t>
      </w:r>
      <w:r>
        <w:rPr>
          <w:rFonts w:eastAsia="仿宋_GB2312"/>
          <w:sz w:val="32"/>
          <w:szCs w:val="32"/>
        </w:rPr>
        <w:t>个硕士学位点建设、</w:t>
      </w:r>
      <w:r>
        <w:rPr>
          <w:rFonts w:eastAsia="仿宋_GB2312" w:hint="eastAsia"/>
          <w:sz w:val="32"/>
          <w:szCs w:val="32"/>
        </w:rPr>
        <w:t>3</w:t>
      </w:r>
      <w:r>
        <w:rPr>
          <w:rFonts w:eastAsia="仿宋_GB2312"/>
          <w:sz w:val="32"/>
          <w:szCs w:val="32"/>
        </w:rPr>
        <w:t>个博士后工作站建设、</w:t>
      </w:r>
      <w:r>
        <w:rPr>
          <w:rFonts w:eastAsia="仿宋_GB2312"/>
          <w:sz w:val="32"/>
          <w:szCs w:val="32"/>
        </w:rPr>
        <w:t>12</w:t>
      </w:r>
      <w:r>
        <w:rPr>
          <w:rFonts w:eastAsia="仿宋_GB2312"/>
          <w:sz w:val="32"/>
          <w:szCs w:val="32"/>
        </w:rPr>
        <w:t>个研究基地（中心）建设，推进了学科建设发展，形成了既与国内外学科发展趋势相衔接又具有鲜明党校特色的学科体系</w:t>
      </w:r>
      <w:r>
        <w:rPr>
          <w:rFonts w:eastAsia="仿宋_GB2312"/>
          <w:b/>
          <w:bCs/>
          <w:sz w:val="32"/>
          <w:szCs w:val="32"/>
        </w:rPr>
        <w:t>。二是</w:t>
      </w:r>
      <w:r>
        <w:rPr>
          <w:rFonts w:eastAsia="仿宋_GB2312"/>
          <w:sz w:val="32"/>
          <w:szCs w:val="32"/>
        </w:rPr>
        <w:t>实现博士后</w:t>
      </w:r>
      <w:r>
        <w:rPr>
          <w:rFonts w:eastAsia="仿宋_GB2312"/>
          <w:sz w:val="32"/>
          <w:szCs w:val="32"/>
        </w:rPr>
        <w:t>1</w:t>
      </w:r>
      <w:r>
        <w:rPr>
          <w:rFonts w:eastAsia="仿宋_GB2312"/>
          <w:sz w:val="32"/>
          <w:szCs w:val="32"/>
        </w:rPr>
        <w:t>人</w:t>
      </w:r>
      <w:r>
        <w:rPr>
          <w:rFonts w:eastAsia="仿宋_GB2312" w:hint="eastAsia"/>
          <w:sz w:val="32"/>
          <w:szCs w:val="32"/>
        </w:rPr>
        <w:t>出</w:t>
      </w:r>
      <w:r>
        <w:rPr>
          <w:rFonts w:eastAsia="仿宋_GB2312"/>
          <w:sz w:val="32"/>
          <w:szCs w:val="32"/>
        </w:rPr>
        <w:t>站</w:t>
      </w:r>
      <w:r>
        <w:rPr>
          <w:rFonts w:eastAsia="仿宋_GB2312" w:hint="eastAsia"/>
          <w:sz w:val="32"/>
          <w:szCs w:val="32"/>
        </w:rPr>
        <w:t>，发表文章（校定重点核心报刊或普通核心报刊）、博士后出站报告共</w:t>
      </w:r>
      <w:r>
        <w:rPr>
          <w:rFonts w:eastAsia="仿宋_GB2312" w:hint="eastAsia"/>
          <w:sz w:val="32"/>
          <w:szCs w:val="32"/>
        </w:rPr>
        <w:t>7</w:t>
      </w:r>
      <w:r>
        <w:rPr>
          <w:rFonts w:eastAsia="仿宋_GB2312" w:hint="eastAsia"/>
          <w:sz w:val="32"/>
          <w:szCs w:val="32"/>
        </w:rPr>
        <w:t>篇，提高我校科研力量和水平，培养储备一支适应首都现代化建设需要，具有创新能力的复合型、高层次人才队伍，进而在首都现代化建设中发挥更好作用。</w:t>
      </w:r>
      <w:r>
        <w:rPr>
          <w:rFonts w:eastAsia="仿宋_GB2312" w:hint="eastAsia"/>
          <w:b/>
          <w:bCs/>
          <w:sz w:val="32"/>
          <w:szCs w:val="32"/>
        </w:rPr>
        <w:t>三是</w:t>
      </w:r>
      <w:r>
        <w:rPr>
          <w:rFonts w:eastAsia="仿宋_GB2312" w:hint="eastAsia"/>
          <w:sz w:val="32"/>
          <w:szCs w:val="32"/>
        </w:rPr>
        <w:t>为做好学术活动管理，活跃校园学术</w:t>
      </w:r>
      <w:r>
        <w:rPr>
          <w:rFonts w:eastAsia="仿宋_GB2312" w:hint="eastAsia"/>
          <w:sz w:val="32"/>
          <w:szCs w:val="32"/>
        </w:rPr>
        <w:lastRenderedPageBreak/>
        <w:t>氛围，促进校内外学术交流，</w:t>
      </w:r>
      <w:r>
        <w:rPr>
          <w:rFonts w:eastAsia="仿宋_GB2312"/>
          <w:sz w:val="32"/>
          <w:szCs w:val="32"/>
        </w:rPr>
        <w:t>组织了</w:t>
      </w:r>
      <w:r>
        <w:rPr>
          <w:rFonts w:eastAsia="仿宋_GB2312"/>
          <w:sz w:val="32"/>
          <w:szCs w:val="32"/>
        </w:rPr>
        <w:t>4</w:t>
      </w:r>
      <w:r>
        <w:rPr>
          <w:rFonts w:eastAsia="仿宋_GB2312" w:hint="eastAsia"/>
          <w:sz w:val="32"/>
          <w:szCs w:val="32"/>
        </w:rPr>
        <w:t>6</w:t>
      </w:r>
      <w:r>
        <w:rPr>
          <w:rFonts w:eastAsia="仿宋_GB2312"/>
          <w:sz w:val="32"/>
          <w:szCs w:val="32"/>
        </w:rPr>
        <w:t>次学术论坛、</w:t>
      </w:r>
      <w:r>
        <w:rPr>
          <w:rFonts w:eastAsia="仿宋_GB2312"/>
          <w:sz w:val="32"/>
          <w:szCs w:val="32"/>
        </w:rPr>
        <w:t>3</w:t>
      </w:r>
      <w:r>
        <w:rPr>
          <w:rFonts w:eastAsia="仿宋_GB2312"/>
          <w:sz w:val="32"/>
          <w:szCs w:val="32"/>
        </w:rPr>
        <w:t>次小型学术会议、</w:t>
      </w:r>
      <w:r>
        <w:rPr>
          <w:rFonts w:eastAsia="仿宋_GB2312" w:hint="eastAsia"/>
          <w:sz w:val="32"/>
          <w:szCs w:val="32"/>
        </w:rPr>
        <w:t>1</w:t>
      </w:r>
      <w:r>
        <w:rPr>
          <w:rFonts w:eastAsia="仿宋_GB2312"/>
          <w:sz w:val="32"/>
          <w:szCs w:val="32"/>
        </w:rPr>
        <w:t>次北京党校青年学术论坛</w:t>
      </w:r>
      <w:r>
        <w:rPr>
          <w:rFonts w:eastAsia="仿宋_GB2312" w:hint="eastAsia"/>
          <w:sz w:val="32"/>
          <w:szCs w:val="32"/>
        </w:rPr>
        <w:t>、</w:t>
      </w:r>
      <w:r>
        <w:rPr>
          <w:rFonts w:eastAsia="仿宋_GB2312" w:hint="eastAsia"/>
          <w:sz w:val="32"/>
          <w:szCs w:val="32"/>
        </w:rPr>
        <w:t>1</w:t>
      </w:r>
      <w:r>
        <w:rPr>
          <w:rFonts w:eastAsia="仿宋_GB2312" w:hint="eastAsia"/>
          <w:sz w:val="32"/>
          <w:szCs w:val="32"/>
        </w:rPr>
        <w:t>次第三届李大钊研究北京论坛，出访了</w:t>
      </w:r>
      <w:r>
        <w:rPr>
          <w:rFonts w:eastAsia="仿宋_GB2312" w:hint="eastAsia"/>
          <w:sz w:val="32"/>
          <w:szCs w:val="32"/>
        </w:rPr>
        <w:t>9</w:t>
      </w:r>
      <w:r>
        <w:rPr>
          <w:rFonts w:eastAsia="仿宋_GB2312" w:hint="eastAsia"/>
          <w:sz w:val="32"/>
          <w:szCs w:val="32"/>
        </w:rPr>
        <w:t>个国家、</w:t>
      </w:r>
      <w:r>
        <w:rPr>
          <w:rFonts w:eastAsia="仿宋_GB2312" w:hint="eastAsia"/>
          <w:sz w:val="32"/>
          <w:szCs w:val="32"/>
        </w:rPr>
        <w:t>8</w:t>
      </w:r>
      <w:r>
        <w:rPr>
          <w:rFonts w:eastAsia="仿宋_GB2312" w:hint="eastAsia"/>
          <w:sz w:val="32"/>
          <w:szCs w:val="32"/>
        </w:rPr>
        <w:t>批次团组（</w:t>
      </w:r>
      <w:r>
        <w:rPr>
          <w:rFonts w:eastAsia="仿宋_GB2312" w:hint="eastAsia"/>
          <w:sz w:val="32"/>
          <w:szCs w:val="32"/>
        </w:rPr>
        <w:t>23</w:t>
      </w:r>
      <w:r>
        <w:rPr>
          <w:rFonts w:eastAsia="仿宋_GB2312" w:hint="eastAsia"/>
          <w:sz w:val="32"/>
          <w:szCs w:val="32"/>
        </w:rPr>
        <w:t>人次），</w:t>
      </w:r>
      <w:r>
        <w:rPr>
          <w:rFonts w:eastAsia="仿宋_GB2312"/>
          <w:sz w:val="32"/>
          <w:szCs w:val="32"/>
        </w:rPr>
        <w:t>促进科研人员了解学科发展的前沿动向，加大对重大理论和现实问题的研究力度，从而进一步提升</w:t>
      </w:r>
      <w:r>
        <w:rPr>
          <w:rFonts w:eastAsia="仿宋_GB2312" w:hint="eastAsia"/>
          <w:sz w:val="32"/>
          <w:szCs w:val="32"/>
        </w:rPr>
        <w:t>我校</w:t>
      </w:r>
      <w:r>
        <w:rPr>
          <w:rFonts w:eastAsia="仿宋_GB2312"/>
          <w:sz w:val="32"/>
          <w:szCs w:val="32"/>
        </w:rPr>
        <w:t>系统教研人员学术素养</w:t>
      </w:r>
      <w:r>
        <w:rPr>
          <w:rFonts w:eastAsia="仿宋_GB2312" w:hint="eastAsia"/>
          <w:sz w:val="32"/>
          <w:szCs w:val="32"/>
        </w:rPr>
        <w:t>、</w:t>
      </w:r>
      <w:r>
        <w:rPr>
          <w:rFonts w:eastAsia="仿宋_GB2312"/>
          <w:sz w:val="32"/>
          <w:szCs w:val="32"/>
        </w:rPr>
        <w:t>开阔</w:t>
      </w:r>
      <w:r>
        <w:rPr>
          <w:rFonts w:eastAsia="仿宋_GB2312" w:hint="eastAsia"/>
          <w:sz w:val="32"/>
          <w:szCs w:val="32"/>
        </w:rPr>
        <w:t>了</w:t>
      </w:r>
      <w:r>
        <w:rPr>
          <w:rFonts w:eastAsia="仿宋_GB2312"/>
          <w:sz w:val="32"/>
          <w:szCs w:val="32"/>
        </w:rPr>
        <w:t>学术视野</w:t>
      </w:r>
      <w:r>
        <w:rPr>
          <w:rFonts w:eastAsia="仿宋_GB2312" w:hint="eastAsia"/>
          <w:sz w:val="32"/>
          <w:szCs w:val="32"/>
        </w:rPr>
        <w:t>，</w:t>
      </w:r>
      <w:r>
        <w:rPr>
          <w:rFonts w:eastAsia="仿宋_GB2312"/>
          <w:sz w:val="32"/>
          <w:szCs w:val="32"/>
        </w:rPr>
        <w:t>提高</w:t>
      </w:r>
      <w:r>
        <w:rPr>
          <w:rFonts w:eastAsia="仿宋_GB2312" w:hint="eastAsia"/>
          <w:sz w:val="32"/>
          <w:szCs w:val="32"/>
        </w:rPr>
        <w:t>了</w:t>
      </w:r>
      <w:r>
        <w:rPr>
          <w:rFonts w:eastAsia="仿宋_GB2312"/>
          <w:sz w:val="32"/>
          <w:szCs w:val="32"/>
        </w:rPr>
        <w:t>教学科研能力</w:t>
      </w:r>
      <w:r>
        <w:rPr>
          <w:rFonts w:eastAsia="仿宋_GB2312" w:hint="eastAsia"/>
          <w:sz w:val="32"/>
          <w:szCs w:val="32"/>
        </w:rPr>
        <w:t>、</w:t>
      </w:r>
      <w:r>
        <w:rPr>
          <w:rFonts w:eastAsia="仿宋_GB2312"/>
          <w:sz w:val="32"/>
          <w:szCs w:val="32"/>
        </w:rPr>
        <w:t>国际学术合作水平。</w:t>
      </w:r>
      <w:r>
        <w:rPr>
          <w:rFonts w:eastAsia="仿宋_GB2312" w:hint="eastAsia"/>
          <w:sz w:val="32"/>
          <w:szCs w:val="32"/>
        </w:rPr>
        <w:t>但受疫情和国际局势影响，部分合作伙伴暂停联系，导致出访国家及团组数量受到影响。</w:t>
      </w:r>
      <w:r>
        <w:rPr>
          <w:rFonts w:eastAsia="仿宋_GB2312" w:hint="eastAsia"/>
          <w:b/>
          <w:bCs/>
          <w:sz w:val="32"/>
          <w:szCs w:val="32"/>
        </w:rPr>
        <w:t>四是</w:t>
      </w:r>
      <w:r>
        <w:rPr>
          <w:rFonts w:eastAsia="仿宋_GB2312" w:hint="eastAsia"/>
          <w:sz w:val="32"/>
          <w:szCs w:val="32"/>
        </w:rPr>
        <w:t>为扩大学术影响力，服务哲学社会科学繁荣发展，完成了</w:t>
      </w:r>
      <w:r>
        <w:rPr>
          <w:rFonts w:eastAsia="仿宋_GB2312" w:hint="eastAsia"/>
          <w:sz w:val="32"/>
          <w:szCs w:val="32"/>
        </w:rPr>
        <w:t>6</w:t>
      </w:r>
      <w:r>
        <w:rPr>
          <w:rFonts w:eastAsia="仿宋_GB2312" w:hint="eastAsia"/>
          <w:sz w:val="32"/>
          <w:szCs w:val="32"/>
        </w:rPr>
        <w:t>期《北京行政学院学报》、</w:t>
      </w:r>
      <w:r>
        <w:rPr>
          <w:rFonts w:eastAsia="仿宋_GB2312" w:hint="eastAsia"/>
          <w:sz w:val="32"/>
          <w:szCs w:val="32"/>
        </w:rPr>
        <w:t>6</w:t>
      </w:r>
      <w:r>
        <w:rPr>
          <w:rFonts w:eastAsia="仿宋_GB2312" w:hint="eastAsia"/>
          <w:sz w:val="32"/>
          <w:szCs w:val="32"/>
        </w:rPr>
        <w:t>期《新视野》、</w:t>
      </w:r>
      <w:r>
        <w:rPr>
          <w:rFonts w:eastAsia="仿宋_GB2312" w:hint="eastAsia"/>
          <w:sz w:val="32"/>
          <w:szCs w:val="32"/>
        </w:rPr>
        <w:t>18</w:t>
      </w:r>
      <w:r>
        <w:rPr>
          <w:rFonts w:eastAsia="仿宋_GB2312" w:hint="eastAsia"/>
          <w:sz w:val="32"/>
          <w:szCs w:val="32"/>
        </w:rPr>
        <w:t>期《北京干部教育》的编辑、出版、发行，推动了学术积累与学术创新，但受年初疫情影响《北京干部教育》出版期数比预期少</w:t>
      </w:r>
      <w:r>
        <w:rPr>
          <w:rFonts w:eastAsia="仿宋_GB2312" w:hint="eastAsia"/>
          <w:sz w:val="32"/>
          <w:szCs w:val="32"/>
        </w:rPr>
        <w:t>1</w:t>
      </w:r>
      <w:r>
        <w:rPr>
          <w:rFonts w:eastAsia="仿宋_GB2312" w:hint="eastAsia"/>
          <w:sz w:val="32"/>
          <w:szCs w:val="32"/>
        </w:rPr>
        <w:t>期。</w:t>
      </w:r>
      <w:r>
        <w:rPr>
          <w:rFonts w:eastAsia="仿宋_GB2312" w:hint="eastAsia"/>
          <w:b/>
          <w:bCs/>
          <w:sz w:val="32"/>
          <w:szCs w:val="32"/>
        </w:rPr>
        <w:t>五是</w:t>
      </w:r>
      <w:r>
        <w:rPr>
          <w:rFonts w:eastAsia="仿宋_GB2312" w:hint="eastAsia"/>
          <w:sz w:val="32"/>
          <w:szCs w:val="32"/>
        </w:rPr>
        <w:t>为深入贯彻落实《中国共产党党校（行政学院）工作条例》等文件要求，推动教研人员学术著作尽早面世，资助了</w:t>
      </w:r>
      <w:r>
        <w:rPr>
          <w:rFonts w:eastAsia="仿宋_GB2312" w:hint="eastAsia"/>
          <w:sz w:val="32"/>
          <w:szCs w:val="32"/>
        </w:rPr>
        <w:t>16</w:t>
      </w:r>
      <w:r>
        <w:rPr>
          <w:rFonts w:eastAsia="仿宋_GB2312" w:hint="eastAsia"/>
          <w:sz w:val="32"/>
          <w:szCs w:val="32"/>
        </w:rPr>
        <w:t>部著作、</w:t>
      </w:r>
      <w:r>
        <w:rPr>
          <w:rFonts w:eastAsia="仿宋_GB2312" w:hint="eastAsia"/>
          <w:sz w:val="32"/>
          <w:szCs w:val="32"/>
        </w:rPr>
        <w:t>40</w:t>
      </w:r>
      <w:r>
        <w:rPr>
          <w:rFonts w:eastAsia="仿宋_GB2312" w:hint="eastAsia"/>
          <w:sz w:val="32"/>
          <w:szCs w:val="32"/>
        </w:rPr>
        <w:t>项校（院）级科研项目、</w:t>
      </w:r>
      <w:r>
        <w:rPr>
          <w:rFonts w:eastAsia="仿宋_GB2312" w:hint="eastAsia"/>
          <w:sz w:val="32"/>
          <w:szCs w:val="32"/>
        </w:rPr>
        <w:t>6</w:t>
      </w:r>
      <w:r>
        <w:rPr>
          <w:rFonts w:eastAsia="仿宋_GB2312" w:hint="eastAsia"/>
          <w:sz w:val="32"/>
          <w:szCs w:val="32"/>
        </w:rPr>
        <w:t>项全国地方党校（行政学院）重点调研课题，完成了</w:t>
      </w:r>
      <w:r>
        <w:rPr>
          <w:rFonts w:eastAsia="仿宋_GB2312" w:hint="eastAsia"/>
          <w:sz w:val="32"/>
          <w:szCs w:val="32"/>
        </w:rPr>
        <w:t>5</w:t>
      </w:r>
      <w:r>
        <w:rPr>
          <w:rFonts w:eastAsia="仿宋_GB2312" w:hint="eastAsia"/>
          <w:sz w:val="32"/>
          <w:szCs w:val="32"/>
        </w:rPr>
        <w:t>批次项目（成果）专家评审工作、</w:t>
      </w:r>
      <w:r>
        <w:rPr>
          <w:rFonts w:eastAsia="仿宋_GB2312" w:hint="eastAsia"/>
          <w:sz w:val="32"/>
          <w:szCs w:val="32"/>
        </w:rPr>
        <w:t>8</w:t>
      </w:r>
      <w:r>
        <w:rPr>
          <w:rFonts w:eastAsia="仿宋_GB2312" w:hint="eastAsia"/>
          <w:sz w:val="32"/>
          <w:szCs w:val="32"/>
        </w:rPr>
        <w:t>篇高质量论文发表，</w:t>
      </w:r>
      <w:r>
        <w:rPr>
          <w:rFonts w:eastAsia="仿宋_GB2312" w:hint="eastAsia"/>
          <w:sz w:val="32"/>
          <w:szCs w:val="32"/>
        </w:rPr>
        <w:t>4</w:t>
      </w:r>
      <w:r>
        <w:rPr>
          <w:rFonts w:eastAsia="仿宋_GB2312" w:hint="eastAsia"/>
          <w:sz w:val="32"/>
          <w:szCs w:val="32"/>
        </w:rPr>
        <w:t>部成果汇编印制，促进了科研成果产出，提升了教研人员的科研实力，进一步推动了科研工作的发展。但由于个别书稿调整出版计划，刊发数量未达预期；博士后进站数量影响资助校（院）级科研项目未达预期。</w:t>
      </w:r>
      <w:r>
        <w:rPr>
          <w:rFonts w:eastAsia="仿宋_GB2312" w:hint="eastAsia"/>
          <w:b/>
          <w:bCs/>
          <w:sz w:val="32"/>
          <w:szCs w:val="32"/>
        </w:rPr>
        <w:t>六是</w:t>
      </w:r>
      <w:r>
        <w:rPr>
          <w:rFonts w:eastAsia="仿宋_GB2312" w:hint="eastAsia"/>
          <w:sz w:val="32"/>
          <w:szCs w:val="32"/>
        </w:rPr>
        <w:t>为进一步强化科研工作的支撑作用，促进我校科研事</w:t>
      </w:r>
      <w:r>
        <w:rPr>
          <w:rFonts w:eastAsia="仿宋_GB2312" w:hint="eastAsia"/>
          <w:sz w:val="32"/>
          <w:szCs w:val="32"/>
        </w:rPr>
        <w:lastRenderedPageBreak/>
        <w:t>业发展，开展了智库项目</w:t>
      </w:r>
      <w:r>
        <w:rPr>
          <w:rFonts w:eastAsia="仿宋_GB2312" w:hint="eastAsia"/>
          <w:sz w:val="32"/>
          <w:szCs w:val="32"/>
        </w:rPr>
        <w:t>18</w:t>
      </w:r>
      <w:r>
        <w:rPr>
          <w:rFonts w:eastAsia="仿宋_GB2312" w:hint="eastAsia"/>
          <w:sz w:val="32"/>
          <w:szCs w:val="32"/>
        </w:rPr>
        <w:t>项、北京市社科基金项目</w:t>
      </w:r>
      <w:r>
        <w:rPr>
          <w:rFonts w:eastAsia="仿宋_GB2312" w:hint="eastAsia"/>
          <w:sz w:val="32"/>
          <w:szCs w:val="32"/>
        </w:rPr>
        <w:t>18</w:t>
      </w:r>
      <w:r>
        <w:rPr>
          <w:rFonts w:eastAsia="仿宋_GB2312" w:hint="eastAsia"/>
          <w:sz w:val="32"/>
          <w:szCs w:val="32"/>
        </w:rPr>
        <w:t>项、国家社科基金项目</w:t>
      </w:r>
      <w:r>
        <w:rPr>
          <w:rFonts w:eastAsia="仿宋_GB2312" w:hint="eastAsia"/>
          <w:sz w:val="32"/>
          <w:szCs w:val="32"/>
        </w:rPr>
        <w:t>1</w:t>
      </w:r>
      <w:r>
        <w:rPr>
          <w:rFonts w:eastAsia="仿宋_GB2312" w:hint="eastAsia"/>
          <w:sz w:val="32"/>
          <w:szCs w:val="32"/>
        </w:rPr>
        <w:t>项，加强了课程研究类项目的组织管理，提高了项目研究的积极性、针对性和有效性。</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3</w:t>
      </w:r>
      <w:r>
        <w:rPr>
          <w:rFonts w:eastAsia="仿宋_GB2312" w:hint="eastAsia"/>
          <w:sz w:val="32"/>
          <w:szCs w:val="32"/>
        </w:rPr>
        <w:t>）决策咨询方面。</w:t>
      </w:r>
      <w:r>
        <w:rPr>
          <w:rFonts w:eastAsia="仿宋_GB2312" w:hint="eastAsia"/>
          <w:b/>
          <w:bCs/>
          <w:sz w:val="32"/>
          <w:szCs w:val="32"/>
        </w:rPr>
        <w:t>一是</w:t>
      </w:r>
      <w:r>
        <w:rPr>
          <w:rFonts w:eastAsia="仿宋_GB2312" w:hint="eastAsia"/>
          <w:sz w:val="32"/>
          <w:szCs w:val="32"/>
        </w:rPr>
        <w:t>完成了《党校智库建议》合订本</w:t>
      </w:r>
      <w:r>
        <w:rPr>
          <w:rFonts w:eastAsia="仿宋_GB2312"/>
          <w:sz w:val="32"/>
          <w:szCs w:val="32"/>
        </w:rPr>
        <w:t>100</w:t>
      </w:r>
      <w:r>
        <w:rPr>
          <w:rFonts w:ascii="仿宋_GB2312" w:eastAsia="仿宋_GB2312" w:hAnsi="仿宋_GB2312" w:cs="仿宋_GB2312" w:hint="eastAsia"/>
          <w:sz w:val="32"/>
          <w:szCs w:val="32"/>
        </w:rPr>
        <w:t>册；立项、结项材</w:t>
      </w:r>
      <w:r>
        <w:rPr>
          <w:rFonts w:eastAsia="仿宋_GB2312"/>
          <w:sz w:val="32"/>
          <w:szCs w:val="32"/>
        </w:rPr>
        <w:t>料</w:t>
      </w:r>
      <w:r>
        <w:rPr>
          <w:rFonts w:eastAsia="仿宋_GB2312"/>
          <w:sz w:val="32"/>
          <w:szCs w:val="32"/>
        </w:rPr>
        <w:t>260</w:t>
      </w:r>
      <w:r>
        <w:rPr>
          <w:rFonts w:eastAsia="仿宋_GB2312" w:hint="eastAsia"/>
          <w:sz w:val="32"/>
          <w:szCs w:val="32"/>
        </w:rPr>
        <w:t>册；宣传、公示海报</w:t>
      </w:r>
      <w:r>
        <w:rPr>
          <w:rFonts w:eastAsia="仿宋_GB2312"/>
          <w:sz w:val="32"/>
          <w:szCs w:val="32"/>
        </w:rPr>
        <w:t>40</w:t>
      </w:r>
      <w:r>
        <w:rPr>
          <w:rFonts w:ascii="仿宋_GB2312" w:eastAsia="仿宋_GB2312" w:hAnsi="仿宋_GB2312" w:cs="仿宋_GB2312" w:hint="eastAsia"/>
          <w:sz w:val="32"/>
          <w:szCs w:val="32"/>
        </w:rPr>
        <w:t>张</w:t>
      </w:r>
      <w:r>
        <w:rPr>
          <w:rFonts w:eastAsia="仿宋_GB2312" w:hint="eastAsia"/>
          <w:sz w:val="32"/>
          <w:szCs w:val="32"/>
        </w:rPr>
        <w:t>，提升了教职员工和学员参与决策咨询研究的能力和水平，提升了我校在全市高端智库当中的影响力。但由于实行了新筛稿机制，提高了报告筛选门槛，导致《党校智库建议》仅完成</w:t>
      </w:r>
      <w:r>
        <w:rPr>
          <w:rFonts w:eastAsia="仿宋_GB2312"/>
          <w:sz w:val="32"/>
          <w:szCs w:val="32"/>
        </w:rPr>
        <w:t>76</w:t>
      </w:r>
      <w:r>
        <w:rPr>
          <w:rFonts w:eastAsia="仿宋_GB2312" w:hint="eastAsia"/>
          <w:sz w:val="32"/>
          <w:szCs w:val="32"/>
        </w:rPr>
        <w:t>期，未达到年初</w:t>
      </w:r>
      <w:r>
        <w:rPr>
          <w:rFonts w:eastAsia="仿宋_GB2312"/>
          <w:sz w:val="32"/>
          <w:szCs w:val="32"/>
        </w:rPr>
        <w:t>80</w:t>
      </w:r>
      <w:r>
        <w:rPr>
          <w:rFonts w:eastAsia="仿宋_GB2312"/>
          <w:sz w:val="32"/>
          <w:szCs w:val="32"/>
        </w:rPr>
        <w:t>期</w:t>
      </w:r>
      <w:r>
        <w:rPr>
          <w:rFonts w:eastAsia="仿宋_GB2312" w:hint="eastAsia"/>
          <w:sz w:val="32"/>
          <w:szCs w:val="32"/>
        </w:rPr>
        <w:t>的目标。</w:t>
      </w:r>
      <w:r>
        <w:rPr>
          <w:rFonts w:eastAsia="仿宋_GB2312" w:hint="eastAsia"/>
          <w:b/>
          <w:bCs/>
          <w:sz w:val="32"/>
          <w:szCs w:val="32"/>
        </w:rPr>
        <w:t>二是</w:t>
      </w:r>
      <w:r>
        <w:rPr>
          <w:rFonts w:eastAsia="仿宋_GB2312" w:hint="eastAsia"/>
          <w:sz w:val="32"/>
          <w:szCs w:val="32"/>
        </w:rPr>
        <w:t>为加快建成全方位、全过程、全覆盖的预算绩效管理体系，切实增强部门支出责任和效率意识，提高财政资金使用效益，完成成本绩效分析项目</w:t>
      </w:r>
      <w:r>
        <w:rPr>
          <w:rFonts w:eastAsia="仿宋_GB2312"/>
          <w:sz w:val="32"/>
          <w:szCs w:val="32"/>
        </w:rPr>
        <w:t>1</w:t>
      </w:r>
      <w:r>
        <w:rPr>
          <w:rFonts w:eastAsia="仿宋_GB2312"/>
          <w:sz w:val="32"/>
          <w:szCs w:val="32"/>
        </w:rPr>
        <w:t>个，评审项目</w:t>
      </w:r>
      <w:r>
        <w:rPr>
          <w:rFonts w:eastAsia="仿宋_GB2312"/>
          <w:sz w:val="32"/>
          <w:szCs w:val="32"/>
        </w:rPr>
        <w:t>36</w:t>
      </w:r>
      <w:r>
        <w:rPr>
          <w:rFonts w:eastAsia="仿宋_GB2312" w:hint="eastAsia"/>
          <w:sz w:val="32"/>
          <w:szCs w:val="32"/>
        </w:rPr>
        <w:t>个，对已完成的基建项目进行转固和聘请法律顾问，有效促进我校建立预算绩效管理机制，提高单位人员绩效意识。</w:t>
      </w:r>
    </w:p>
    <w:p w:rsidR="00775775" w:rsidRDefault="00556B5D">
      <w:pPr>
        <w:pStyle w:val="a0"/>
        <w:adjustRightInd w:val="0"/>
        <w:snapToGrid w:val="0"/>
        <w:spacing w:after="0" w:line="360" w:lineRule="auto"/>
        <w:ind w:firstLineChars="200" w:firstLine="640"/>
        <w:rPr>
          <w:rFonts w:eastAsia="仿宋_GB2312"/>
          <w:sz w:val="32"/>
          <w:szCs w:val="32"/>
        </w:rPr>
      </w:pPr>
      <w:r>
        <w:rPr>
          <w:rFonts w:eastAsia="仿宋_GB2312" w:hint="eastAsia"/>
          <w:sz w:val="32"/>
          <w:szCs w:val="32"/>
        </w:rPr>
        <w:t>（</w:t>
      </w:r>
      <w:r>
        <w:rPr>
          <w:rFonts w:eastAsia="仿宋_GB2312" w:hint="eastAsia"/>
          <w:sz w:val="32"/>
          <w:szCs w:val="32"/>
        </w:rPr>
        <w:t>4</w:t>
      </w:r>
      <w:r>
        <w:rPr>
          <w:rFonts w:eastAsia="仿宋_GB2312" w:hint="eastAsia"/>
          <w:sz w:val="32"/>
          <w:szCs w:val="32"/>
        </w:rPr>
        <w:t>）教学保障方面。</w:t>
      </w:r>
      <w:r>
        <w:rPr>
          <w:rFonts w:eastAsia="仿宋_GB2312" w:hint="eastAsia"/>
          <w:b/>
          <w:bCs/>
          <w:sz w:val="32"/>
          <w:szCs w:val="32"/>
        </w:rPr>
        <w:t>一是</w:t>
      </w:r>
      <w:r>
        <w:rPr>
          <w:rFonts w:eastAsia="仿宋_GB2312" w:hint="eastAsia"/>
          <w:sz w:val="32"/>
          <w:szCs w:val="32"/>
        </w:rPr>
        <w:t>为改善办学条件，满足教职工办公需要，保障信息安全，保障教学、宣传及广播电视工作站工作任务顺利开展，图书馆新建立交流研讨空间</w:t>
      </w:r>
      <w:r>
        <w:rPr>
          <w:rFonts w:eastAsia="仿宋_GB2312"/>
          <w:sz w:val="32"/>
          <w:szCs w:val="32"/>
        </w:rPr>
        <w:t>3</w:t>
      </w:r>
      <w:r>
        <w:rPr>
          <w:rFonts w:eastAsia="仿宋_GB2312" w:hint="eastAsia"/>
          <w:sz w:val="32"/>
          <w:szCs w:val="32"/>
        </w:rPr>
        <w:t>个，新增设备及办公家具</w:t>
      </w:r>
      <w:r>
        <w:rPr>
          <w:rFonts w:eastAsia="仿宋_GB2312"/>
          <w:sz w:val="32"/>
          <w:szCs w:val="32"/>
        </w:rPr>
        <w:t>1597</w:t>
      </w:r>
      <w:r>
        <w:rPr>
          <w:rFonts w:eastAsia="仿宋_GB2312"/>
          <w:sz w:val="32"/>
          <w:szCs w:val="32"/>
        </w:rPr>
        <w:t>个</w:t>
      </w:r>
      <w:r>
        <w:rPr>
          <w:rFonts w:ascii="仿宋_GB2312" w:eastAsia="仿宋_GB2312" w:hAnsi="仿宋_GB2312" w:cs="仿宋_GB2312" w:hint="eastAsia"/>
          <w:sz w:val="32"/>
          <w:szCs w:val="32"/>
        </w:rPr>
        <w:t>（台、套、件、辆），改造会议室</w:t>
      </w:r>
      <w:r>
        <w:rPr>
          <w:rFonts w:eastAsia="仿宋_GB2312"/>
          <w:sz w:val="32"/>
          <w:szCs w:val="32"/>
        </w:rPr>
        <w:t>7</w:t>
      </w:r>
      <w:r>
        <w:rPr>
          <w:rFonts w:ascii="仿宋_GB2312" w:eastAsia="仿宋_GB2312" w:hAnsi="仿宋_GB2312" w:cs="仿宋_GB2312" w:hint="eastAsia"/>
          <w:sz w:val="32"/>
          <w:szCs w:val="32"/>
        </w:rPr>
        <w:t>个，为山字楼购置</w:t>
      </w:r>
      <w:r>
        <w:rPr>
          <w:rFonts w:eastAsia="仿宋_GB2312"/>
          <w:sz w:val="32"/>
          <w:szCs w:val="32"/>
        </w:rPr>
        <w:t>12</w:t>
      </w:r>
      <w:r>
        <w:rPr>
          <w:rFonts w:ascii="仿宋_GB2312" w:eastAsia="仿宋_GB2312" w:hAnsi="仿宋_GB2312" w:cs="仿宋_GB2312" w:hint="eastAsia"/>
          <w:sz w:val="32"/>
          <w:szCs w:val="32"/>
        </w:rPr>
        <w:t>个会议研讨室的家具以及配备净水热水一体机</w:t>
      </w:r>
      <w:r>
        <w:rPr>
          <w:rFonts w:eastAsia="仿宋_GB2312"/>
          <w:sz w:val="32"/>
          <w:szCs w:val="32"/>
        </w:rPr>
        <w:t>3</w:t>
      </w:r>
      <w:r>
        <w:rPr>
          <w:rFonts w:ascii="仿宋_GB2312" w:eastAsia="仿宋_GB2312" w:hAnsi="仿宋_GB2312" w:cs="仿宋_GB2312" w:hint="eastAsia"/>
          <w:sz w:val="32"/>
          <w:szCs w:val="32"/>
        </w:rPr>
        <w:t>套，接入联通公司提供的</w:t>
      </w:r>
      <w:r>
        <w:rPr>
          <w:rFonts w:eastAsia="仿宋_GB2312"/>
          <w:sz w:val="32"/>
          <w:szCs w:val="32"/>
        </w:rPr>
        <w:t>1000M</w:t>
      </w:r>
      <w:r>
        <w:rPr>
          <w:rFonts w:eastAsia="仿宋_GB2312"/>
          <w:sz w:val="32"/>
          <w:szCs w:val="32"/>
        </w:rPr>
        <w:t>带宽链路</w:t>
      </w:r>
      <w:r>
        <w:rPr>
          <w:rFonts w:eastAsia="仿宋_GB2312"/>
          <w:sz w:val="32"/>
          <w:szCs w:val="32"/>
        </w:rPr>
        <w:t>2</w:t>
      </w:r>
      <w:r>
        <w:rPr>
          <w:rFonts w:eastAsia="仿宋_GB2312"/>
          <w:sz w:val="32"/>
          <w:szCs w:val="32"/>
        </w:rPr>
        <w:t>条、</w:t>
      </w:r>
      <w:r>
        <w:rPr>
          <w:rFonts w:eastAsia="仿宋_GB2312"/>
          <w:sz w:val="32"/>
          <w:szCs w:val="32"/>
        </w:rPr>
        <w:t>100M</w:t>
      </w:r>
      <w:r>
        <w:rPr>
          <w:rFonts w:eastAsia="仿宋_GB2312"/>
          <w:sz w:val="32"/>
          <w:szCs w:val="32"/>
        </w:rPr>
        <w:t>带宽链路</w:t>
      </w:r>
      <w:r>
        <w:rPr>
          <w:rFonts w:eastAsia="仿宋_GB2312"/>
          <w:sz w:val="32"/>
          <w:szCs w:val="32"/>
        </w:rPr>
        <w:t>1</w:t>
      </w:r>
      <w:r>
        <w:rPr>
          <w:rFonts w:eastAsia="仿宋_GB2312"/>
          <w:sz w:val="32"/>
          <w:szCs w:val="32"/>
        </w:rPr>
        <w:t>条和电信通公司提供的</w:t>
      </w:r>
      <w:r>
        <w:rPr>
          <w:rFonts w:eastAsia="仿宋_GB2312"/>
          <w:sz w:val="32"/>
          <w:szCs w:val="32"/>
        </w:rPr>
        <w:t>200M</w:t>
      </w:r>
      <w:r>
        <w:rPr>
          <w:rFonts w:eastAsia="仿宋_GB2312"/>
          <w:sz w:val="32"/>
          <w:szCs w:val="32"/>
        </w:rPr>
        <w:t>链路</w:t>
      </w:r>
      <w:r>
        <w:rPr>
          <w:rFonts w:eastAsia="仿宋_GB2312"/>
          <w:sz w:val="32"/>
          <w:szCs w:val="32"/>
        </w:rPr>
        <w:t>1</w:t>
      </w:r>
      <w:r>
        <w:rPr>
          <w:rFonts w:eastAsia="仿宋_GB2312"/>
          <w:sz w:val="32"/>
          <w:szCs w:val="32"/>
        </w:rPr>
        <w:t>条，站群升级改造</w:t>
      </w:r>
      <w:r>
        <w:rPr>
          <w:rFonts w:eastAsia="仿宋_GB2312"/>
          <w:sz w:val="32"/>
          <w:szCs w:val="32"/>
        </w:rPr>
        <w:t>5</w:t>
      </w:r>
      <w:r>
        <w:rPr>
          <w:rFonts w:eastAsia="仿宋_GB2312"/>
          <w:sz w:val="32"/>
          <w:szCs w:val="32"/>
        </w:rPr>
        <w:t>个，</w:t>
      </w:r>
      <w:r>
        <w:rPr>
          <w:rFonts w:eastAsia="仿宋_GB2312"/>
          <w:sz w:val="32"/>
          <w:szCs w:val="32"/>
        </w:rPr>
        <w:t>UPS</w:t>
      </w:r>
      <w:r>
        <w:rPr>
          <w:rFonts w:eastAsia="仿宋_GB2312"/>
          <w:sz w:val="32"/>
          <w:szCs w:val="32"/>
        </w:rPr>
        <w:lastRenderedPageBreak/>
        <w:t>电源设备巡检保养</w:t>
      </w:r>
      <w:r>
        <w:rPr>
          <w:rFonts w:eastAsia="仿宋_GB2312"/>
          <w:sz w:val="32"/>
          <w:szCs w:val="32"/>
        </w:rPr>
        <w:t>27</w:t>
      </w:r>
      <w:r>
        <w:rPr>
          <w:rFonts w:eastAsia="仿宋_GB2312"/>
          <w:sz w:val="32"/>
          <w:szCs w:val="32"/>
        </w:rPr>
        <w:t>个，运维应用系统</w:t>
      </w:r>
      <w:r>
        <w:rPr>
          <w:rFonts w:eastAsia="仿宋_GB2312"/>
          <w:sz w:val="32"/>
          <w:szCs w:val="32"/>
        </w:rPr>
        <w:t>6</w:t>
      </w:r>
      <w:r>
        <w:rPr>
          <w:rFonts w:eastAsia="仿宋_GB2312"/>
          <w:sz w:val="32"/>
          <w:szCs w:val="32"/>
        </w:rPr>
        <w:t>个，购置各类系统软件</w:t>
      </w:r>
      <w:r>
        <w:rPr>
          <w:rFonts w:eastAsia="仿宋_GB2312"/>
          <w:sz w:val="32"/>
          <w:szCs w:val="32"/>
        </w:rPr>
        <w:t>1</w:t>
      </w:r>
      <w:r>
        <w:rPr>
          <w:rFonts w:eastAsia="仿宋_GB2312"/>
          <w:sz w:val="32"/>
          <w:szCs w:val="32"/>
        </w:rPr>
        <w:t>年，</w:t>
      </w:r>
      <w:r>
        <w:rPr>
          <w:rFonts w:eastAsia="仿宋_GB2312" w:hint="eastAsia"/>
          <w:sz w:val="32"/>
          <w:szCs w:val="32"/>
        </w:rPr>
        <w:t>对教学保障过程中的软硬件进行更新升级，以满足教学使用需要。但由于学校办公用房使用性质调整以及对学校搬家的预期有所改变，减少了公共空间等家具的采</w:t>
      </w:r>
      <w:r>
        <w:rPr>
          <w:rFonts w:ascii="仿宋_GB2312" w:eastAsia="仿宋_GB2312" w:hAnsi="仿宋_GB2312" w:cs="仿宋_GB2312" w:hint="eastAsia"/>
          <w:sz w:val="32"/>
          <w:szCs w:val="32"/>
        </w:rPr>
        <w:t>购，计划新增的设备及办公家具未达目标。</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为解决设备严重老化、性能差、兼容性较差等问题</w:t>
      </w:r>
      <w:r>
        <w:rPr>
          <w:rFonts w:eastAsia="仿宋_GB2312" w:hint="eastAsia"/>
          <w:sz w:val="32"/>
          <w:szCs w:val="32"/>
        </w:rPr>
        <w:t>，丰富教学模式的多样性</w:t>
      </w:r>
      <w:r>
        <w:rPr>
          <w:rFonts w:ascii="仿宋_GB2312" w:eastAsia="仿宋_GB2312" w:hAnsi="仿宋_GB2312" w:cs="仿宋_GB2312" w:hint="eastAsia"/>
          <w:sz w:val="32"/>
          <w:szCs w:val="32"/>
        </w:rPr>
        <w:t>，并为</w:t>
      </w:r>
      <w:r>
        <w:rPr>
          <w:rFonts w:eastAsia="仿宋_GB2312" w:hint="eastAsia"/>
          <w:sz w:val="32"/>
          <w:szCs w:val="32"/>
        </w:rPr>
        <w:t>降低安全风险，</w:t>
      </w:r>
      <w:r>
        <w:rPr>
          <w:rFonts w:ascii="仿宋_GB2312" w:eastAsia="仿宋_GB2312" w:hAnsi="仿宋_GB2312" w:cs="仿宋_GB2312" w:hint="eastAsia"/>
          <w:sz w:val="32"/>
          <w:szCs w:val="32"/>
        </w:rPr>
        <w:t>保障学员安全，</w:t>
      </w:r>
      <w:r>
        <w:rPr>
          <w:rFonts w:eastAsia="仿宋_GB2312" w:hint="eastAsia"/>
          <w:sz w:val="32"/>
          <w:szCs w:val="32"/>
        </w:rPr>
        <w:t>推进平安校园建设，</w:t>
      </w:r>
      <w:r>
        <w:rPr>
          <w:rFonts w:ascii="仿宋_GB2312" w:eastAsia="仿宋_GB2312" w:hAnsi="仿宋_GB2312" w:cs="仿宋_GB2312" w:hint="eastAsia"/>
          <w:sz w:val="32"/>
          <w:szCs w:val="32"/>
        </w:rPr>
        <w:t>完成了</w:t>
      </w:r>
      <w:r>
        <w:rPr>
          <w:rFonts w:eastAsia="仿宋_GB2312"/>
          <w:sz w:val="32"/>
          <w:szCs w:val="32"/>
        </w:rPr>
        <w:t>教室多媒体改造</w:t>
      </w:r>
      <w:r>
        <w:rPr>
          <w:rFonts w:eastAsia="仿宋_GB2312"/>
          <w:sz w:val="32"/>
          <w:szCs w:val="32"/>
        </w:rPr>
        <w:t>2</w:t>
      </w:r>
      <w:r>
        <w:rPr>
          <w:rFonts w:eastAsia="仿宋_GB2312"/>
          <w:sz w:val="32"/>
          <w:szCs w:val="32"/>
        </w:rPr>
        <w:t>间，研讨室</w:t>
      </w:r>
      <w:r>
        <w:rPr>
          <w:rFonts w:eastAsia="仿宋_GB2312"/>
          <w:sz w:val="32"/>
          <w:szCs w:val="32"/>
        </w:rPr>
        <w:t>4</w:t>
      </w:r>
      <w:r>
        <w:rPr>
          <w:rFonts w:eastAsia="仿宋_GB2312"/>
          <w:sz w:val="32"/>
          <w:szCs w:val="32"/>
        </w:rPr>
        <w:t>间、录播室</w:t>
      </w:r>
      <w:r>
        <w:rPr>
          <w:rFonts w:eastAsia="仿宋_GB2312"/>
          <w:sz w:val="32"/>
          <w:szCs w:val="32"/>
        </w:rPr>
        <w:t>1</w:t>
      </w:r>
      <w:r>
        <w:rPr>
          <w:rFonts w:eastAsia="仿宋_GB2312"/>
          <w:sz w:val="32"/>
          <w:szCs w:val="32"/>
        </w:rPr>
        <w:t>间和大教室改造</w:t>
      </w:r>
      <w:r>
        <w:rPr>
          <w:rFonts w:eastAsia="仿宋_GB2312"/>
          <w:sz w:val="32"/>
          <w:szCs w:val="32"/>
        </w:rPr>
        <w:t>1</w:t>
      </w:r>
      <w:r>
        <w:rPr>
          <w:rFonts w:eastAsia="仿宋_GB2312"/>
          <w:sz w:val="32"/>
          <w:szCs w:val="32"/>
        </w:rPr>
        <w:t>间，完成多媒体设备集成房间</w:t>
      </w:r>
      <w:r>
        <w:rPr>
          <w:rFonts w:eastAsia="仿宋_GB2312"/>
          <w:sz w:val="32"/>
          <w:szCs w:val="32"/>
        </w:rPr>
        <w:t>6</w:t>
      </w:r>
      <w:r>
        <w:rPr>
          <w:rFonts w:eastAsia="仿宋_GB2312"/>
          <w:sz w:val="32"/>
          <w:szCs w:val="32"/>
        </w:rPr>
        <w:t>间（包括分组互动研讨室</w:t>
      </w:r>
      <w:r>
        <w:rPr>
          <w:rFonts w:eastAsia="仿宋_GB2312"/>
          <w:sz w:val="32"/>
          <w:szCs w:val="32"/>
        </w:rPr>
        <w:t>4</w:t>
      </w:r>
      <w:r>
        <w:rPr>
          <w:rFonts w:eastAsia="仿宋_GB2312"/>
          <w:sz w:val="32"/>
          <w:szCs w:val="32"/>
        </w:rPr>
        <w:t>间、大型分组研讨室</w:t>
      </w:r>
      <w:r>
        <w:rPr>
          <w:rFonts w:eastAsia="仿宋_GB2312"/>
          <w:sz w:val="32"/>
          <w:szCs w:val="32"/>
        </w:rPr>
        <w:t>1</w:t>
      </w:r>
      <w:r>
        <w:rPr>
          <w:rFonts w:eastAsia="仿宋_GB2312"/>
          <w:sz w:val="32"/>
          <w:szCs w:val="32"/>
        </w:rPr>
        <w:t>间、专业虚拟演播室</w:t>
      </w:r>
      <w:r>
        <w:rPr>
          <w:rFonts w:eastAsia="仿宋_GB2312"/>
          <w:sz w:val="32"/>
          <w:szCs w:val="32"/>
        </w:rPr>
        <w:t>1</w:t>
      </w:r>
      <w:r>
        <w:rPr>
          <w:rFonts w:eastAsia="仿宋_GB2312"/>
          <w:sz w:val="32"/>
          <w:szCs w:val="32"/>
        </w:rPr>
        <w:t>间），新增设备</w:t>
      </w:r>
      <w:r>
        <w:rPr>
          <w:rFonts w:eastAsia="仿宋_GB2312"/>
          <w:sz w:val="32"/>
          <w:szCs w:val="32"/>
        </w:rPr>
        <w:t>110</w:t>
      </w:r>
      <w:r>
        <w:rPr>
          <w:rFonts w:eastAsia="仿宋_GB2312"/>
          <w:sz w:val="32"/>
          <w:szCs w:val="32"/>
        </w:rPr>
        <w:t>个（台、套、件、辆），安装安防与监控设备</w:t>
      </w:r>
      <w:r>
        <w:rPr>
          <w:rFonts w:eastAsia="仿宋_GB2312"/>
          <w:sz w:val="32"/>
          <w:szCs w:val="32"/>
        </w:rPr>
        <w:t>1</w:t>
      </w:r>
      <w:r>
        <w:rPr>
          <w:rFonts w:eastAsia="仿宋_GB2312"/>
          <w:sz w:val="32"/>
          <w:szCs w:val="32"/>
        </w:rPr>
        <w:t>套，完成拆除外墙瓷砖、外墙涂料喷涂各</w:t>
      </w:r>
      <w:r>
        <w:rPr>
          <w:rFonts w:eastAsia="仿宋_GB2312"/>
          <w:sz w:val="32"/>
          <w:szCs w:val="32"/>
        </w:rPr>
        <w:t>5000</w:t>
      </w:r>
      <w:r>
        <w:rPr>
          <w:rFonts w:eastAsia="仿宋_GB2312"/>
          <w:sz w:val="32"/>
          <w:szCs w:val="32"/>
        </w:rPr>
        <w:t>平方米，更换高压环网柜</w:t>
      </w:r>
      <w:r>
        <w:rPr>
          <w:rFonts w:eastAsia="仿宋_GB2312"/>
          <w:sz w:val="32"/>
          <w:szCs w:val="32"/>
        </w:rPr>
        <w:t>4</w:t>
      </w:r>
      <w:r>
        <w:rPr>
          <w:rFonts w:eastAsia="仿宋_GB2312"/>
          <w:sz w:val="32"/>
          <w:szCs w:val="32"/>
        </w:rPr>
        <w:t>台，安装电缆</w:t>
      </w:r>
      <w:r>
        <w:rPr>
          <w:rFonts w:eastAsia="仿宋_GB2312"/>
          <w:sz w:val="32"/>
          <w:szCs w:val="32"/>
        </w:rPr>
        <w:t>10</w:t>
      </w:r>
      <w:r>
        <w:rPr>
          <w:rFonts w:eastAsia="仿宋_GB2312"/>
          <w:sz w:val="32"/>
          <w:szCs w:val="32"/>
        </w:rPr>
        <w:t>米，购</w:t>
      </w:r>
      <w:r>
        <w:rPr>
          <w:rFonts w:ascii="仿宋_GB2312" w:eastAsia="仿宋_GB2312" w:hAnsi="仿宋_GB2312" w:cs="仿宋_GB2312" w:hint="eastAsia"/>
          <w:sz w:val="32"/>
          <w:szCs w:val="32"/>
        </w:rPr>
        <w:t>置摄像机、交换机、防火墙、服务器、硬盘录像机、解码器、访客一体机及管理软件等</w:t>
      </w:r>
      <w:r>
        <w:rPr>
          <w:rFonts w:eastAsia="仿宋_GB2312"/>
          <w:sz w:val="32"/>
          <w:szCs w:val="32"/>
        </w:rPr>
        <w:t>183</w:t>
      </w:r>
      <w:r>
        <w:rPr>
          <w:rFonts w:ascii="仿宋_GB2312" w:eastAsia="仿宋_GB2312" w:hAnsi="仿宋_GB2312" w:cs="仿宋_GB2312" w:hint="eastAsia"/>
          <w:sz w:val="32"/>
          <w:szCs w:val="32"/>
        </w:rPr>
        <w:t>台</w:t>
      </w:r>
      <w:r>
        <w:rPr>
          <w:rFonts w:eastAsia="仿宋_GB2312" w:hint="eastAsia"/>
          <w:sz w:val="32"/>
          <w:szCs w:val="32"/>
        </w:rPr>
        <w:t>套，完善了治安防控体系，为营造和谐安全氛围奠定物质基础。但个别教室功能有所调整，取消个别教室装修工作。</w:t>
      </w:r>
      <w:r>
        <w:rPr>
          <w:rFonts w:eastAsia="仿宋_GB2312" w:hint="eastAsia"/>
          <w:b/>
          <w:bCs/>
          <w:sz w:val="32"/>
          <w:szCs w:val="32"/>
        </w:rPr>
        <w:t>三是</w:t>
      </w:r>
      <w:r>
        <w:rPr>
          <w:rFonts w:eastAsia="仿宋_GB2312" w:hint="eastAsia"/>
          <w:sz w:val="32"/>
          <w:szCs w:val="32"/>
        </w:rPr>
        <w:t>为学校积极探索互联网</w:t>
      </w:r>
      <w:r>
        <w:rPr>
          <w:rFonts w:eastAsia="仿宋_GB2312" w:hint="eastAsia"/>
          <w:sz w:val="32"/>
          <w:szCs w:val="32"/>
        </w:rPr>
        <w:t>+</w:t>
      </w:r>
      <w:r>
        <w:rPr>
          <w:rFonts w:eastAsia="仿宋_GB2312" w:hint="eastAsia"/>
          <w:sz w:val="32"/>
          <w:szCs w:val="32"/>
        </w:rPr>
        <w:t>教学模式提供网络环境支撑，提供全覆盖、高速率、低延迟的网络环境</w:t>
      </w:r>
      <w:r>
        <w:rPr>
          <w:rFonts w:ascii="仿宋_GB2312" w:eastAsia="仿宋_GB2312" w:hAnsi="仿宋_GB2312" w:cs="仿宋_GB2312" w:hint="eastAsia"/>
          <w:sz w:val="32"/>
          <w:szCs w:val="32"/>
        </w:rPr>
        <w:t>，用于保证教职工与学员可以利用校园网流畅的播放校内外的高清视频资源，优化</w:t>
      </w:r>
      <w:r>
        <w:rPr>
          <w:rFonts w:eastAsia="仿宋_GB2312"/>
          <w:sz w:val="32"/>
          <w:szCs w:val="32"/>
        </w:rPr>
        <w:t>1</w:t>
      </w:r>
      <w:r>
        <w:rPr>
          <w:rFonts w:eastAsia="仿宋_GB2312"/>
          <w:sz w:val="32"/>
          <w:szCs w:val="32"/>
        </w:rPr>
        <w:t>个无线网漫游体验终端，校园网服务人数达到</w:t>
      </w:r>
      <w:r>
        <w:rPr>
          <w:rFonts w:eastAsia="仿宋_GB2312"/>
          <w:sz w:val="32"/>
          <w:szCs w:val="32"/>
        </w:rPr>
        <w:t>1000</w:t>
      </w:r>
      <w:r>
        <w:rPr>
          <w:rFonts w:eastAsia="仿宋_GB2312"/>
          <w:sz w:val="32"/>
          <w:szCs w:val="32"/>
        </w:rPr>
        <w:t>人，支撑好教室的教学用网</w:t>
      </w:r>
      <w:r>
        <w:rPr>
          <w:rFonts w:eastAsia="仿宋_GB2312" w:hint="eastAsia"/>
          <w:sz w:val="32"/>
          <w:szCs w:val="32"/>
        </w:rPr>
        <w:t>，</w:t>
      </w:r>
      <w:r>
        <w:rPr>
          <w:rFonts w:eastAsia="仿宋_GB2312"/>
          <w:sz w:val="32"/>
          <w:szCs w:val="32"/>
        </w:rPr>
        <w:t>会议、大型活动等人员密</w:t>
      </w:r>
      <w:r>
        <w:rPr>
          <w:rFonts w:eastAsia="仿宋_GB2312"/>
          <w:sz w:val="32"/>
          <w:szCs w:val="32"/>
        </w:rPr>
        <w:lastRenderedPageBreak/>
        <w:t>集场景的无线上网，单</w:t>
      </w:r>
      <w:r>
        <w:rPr>
          <w:rFonts w:eastAsia="仿宋_GB2312"/>
          <w:sz w:val="32"/>
          <w:szCs w:val="32"/>
        </w:rPr>
        <w:t>AP</w:t>
      </w:r>
      <w:r>
        <w:rPr>
          <w:rFonts w:eastAsia="仿宋_GB2312"/>
          <w:sz w:val="32"/>
          <w:szCs w:val="32"/>
        </w:rPr>
        <w:t>上网人数达到</w:t>
      </w:r>
      <w:r>
        <w:rPr>
          <w:rFonts w:eastAsia="仿宋_GB2312"/>
          <w:sz w:val="32"/>
          <w:szCs w:val="32"/>
        </w:rPr>
        <w:t>60</w:t>
      </w:r>
      <w:r>
        <w:rPr>
          <w:rFonts w:eastAsia="仿宋_GB2312"/>
          <w:sz w:val="32"/>
          <w:szCs w:val="32"/>
        </w:rPr>
        <w:t>人。</w:t>
      </w:r>
      <w:r>
        <w:rPr>
          <w:rFonts w:ascii="仿宋_GB2312" w:eastAsia="仿宋_GB2312" w:hAnsi="仿宋_GB2312" w:cs="仿宋_GB2312" w:hint="eastAsia"/>
          <w:b/>
          <w:bCs/>
          <w:sz w:val="32"/>
          <w:szCs w:val="32"/>
        </w:rPr>
        <w:t>四是</w:t>
      </w:r>
      <w:r>
        <w:rPr>
          <w:rFonts w:ascii="仿宋_GB2312" w:eastAsia="仿宋_GB2312" w:hAnsi="仿宋_GB2312" w:cs="仿宋_GB2312" w:hint="eastAsia"/>
          <w:sz w:val="32"/>
          <w:szCs w:val="32"/>
        </w:rPr>
        <w:t>为满足读者的阅读需求，以发挥图书馆及一分校图书室的基本工作职能，完成青年学者研读活</w:t>
      </w:r>
      <w:r>
        <w:rPr>
          <w:rFonts w:eastAsia="仿宋_GB2312"/>
          <w:sz w:val="32"/>
          <w:szCs w:val="32"/>
        </w:rPr>
        <w:t>动</w:t>
      </w:r>
      <w:r>
        <w:rPr>
          <w:rFonts w:eastAsia="仿宋_GB2312"/>
          <w:sz w:val="32"/>
          <w:szCs w:val="32"/>
        </w:rPr>
        <w:t>22</w:t>
      </w:r>
      <w:r>
        <w:rPr>
          <w:rFonts w:eastAsia="仿宋_GB2312"/>
          <w:sz w:val="32"/>
          <w:szCs w:val="32"/>
        </w:rPr>
        <w:t>次，技术保障服务数量</w:t>
      </w:r>
      <w:r>
        <w:rPr>
          <w:rFonts w:eastAsia="仿宋_GB2312"/>
          <w:sz w:val="32"/>
          <w:szCs w:val="32"/>
        </w:rPr>
        <w:t>11</w:t>
      </w:r>
      <w:r>
        <w:rPr>
          <w:rFonts w:eastAsia="仿宋_GB2312"/>
          <w:sz w:val="32"/>
          <w:szCs w:val="32"/>
        </w:rPr>
        <w:t>项，图书馆宣传册设计印刷</w:t>
      </w:r>
      <w:r>
        <w:rPr>
          <w:rFonts w:eastAsia="仿宋_GB2312"/>
          <w:sz w:val="32"/>
          <w:szCs w:val="32"/>
        </w:rPr>
        <w:t>1150</w:t>
      </w:r>
      <w:r>
        <w:rPr>
          <w:rFonts w:eastAsia="仿宋_GB2312"/>
          <w:sz w:val="32"/>
          <w:szCs w:val="32"/>
        </w:rPr>
        <w:t>本，读书月文化活动</w:t>
      </w:r>
      <w:r>
        <w:rPr>
          <w:rFonts w:eastAsia="仿宋_GB2312"/>
          <w:sz w:val="32"/>
          <w:szCs w:val="32"/>
        </w:rPr>
        <w:t>8</w:t>
      </w:r>
      <w:r>
        <w:rPr>
          <w:rFonts w:eastAsia="仿宋_GB2312"/>
          <w:sz w:val="32"/>
          <w:szCs w:val="32"/>
        </w:rPr>
        <w:t>种，采编数据达到</w:t>
      </w:r>
      <w:r>
        <w:rPr>
          <w:rFonts w:eastAsia="仿宋_GB2312"/>
          <w:sz w:val="32"/>
          <w:szCs w:val="32"/>
        </w:rPr>
        <w:t>1271</w:t>
      </w:r>
      <w:r>
        <w:rPr>
          <w:rFonts w:eastAsia="仿宋_GB2312"/>
          <w:sz w:val="32"/>
          <w:szCs w:val="32"/>
        </w:rPr>
        <w:t>条，出版了《观园》</w:t>
      </w:r>
      <w:r>
        <w:rPr>
          <w:rFonts w:eastAsia="仿宋_GB2312"/>
          <w:sz w:val="32"/>
          <w:szCs w:val="32"/>
        </w:rPr>
        <w:t>12000</w:t>
      </w:r>
      <w:r>
        <w:rPr>
          <w:rFonts w:eastAsia="仿宋_GB2312"/>
          <w:sz w:val="32"/>
          <w:szCs w:val="32"/>
        </w:rPr>
        <w:t>册，印刷了《北京市情数据手册</w:t>
      </w:r>
      <w:r>
        <w:rPr>
          <w:rFonts w:eastAsia="仿宋_GB2312"/>
          <w:sz w:val="32"/>
          <w:szCs w:val="32"/>
        </w:rPr>
        <w:t>2023</w:t>
      </w:r>
      <w:r>
        <w:rPr>
          <w:rFonts w:eastAsia="仿宋_GB2312"/>
          <w:sz w:val="32"/>
          <w:szCs w:val="32"/>
        </w:rPr>
        <w:t>》</w:t>
      </w:r>
      <w:r>
        <w:rPr>
          <w:rFonts w:eastAsia="仿宋_GB2312"/>
          <w:sz w:val="32"/>
          <w:szCs w:val="32"/>
        </w:rPr>
        <w:t>2000</w:t>
      </w:r>
      <w:r>
        <w:rPr>
          <w:rFonts w:eastAsia="仿宋_GB2312"/>
          <w:sz w:val="32"/>
          <w:szCs w:val="32"/>
        </w:rPr>
        <w:t>册，订购港台外文报刊</w:t>
      </w:r>
      <w:r>
        <w:rPr>
          <w:rFonts w:eastAsia="仿宋_GB2312"/>
          <w:sz w:val="32"/>
          <w:szCs w:val="32"/>
        </w:rPr>
        <w:t>52</w:t>
      </w:r>
      <w:r>
        <w:rPr>
          <w:rFonts w:eastAsia="仿宋_GB2312"/>
          <w:sz w:val="32"/>
          <w:szCs w:val="32"/>
        </w:rPr>
        <w:t>种、中文报刊</w:t>
      </w:r>
      <w:r>
        <w:rPr>
          <w:rFonts w:eastAsia="仿宋_GB2312"/>
          <w:sz w:val="32"/>
          <w:szCs w:val="32"/>
        </w:rPr>
        <w:t>643</w:t>
      </w:r>
      <w:r>
        <w:rPr>
          <w:rFonts w:eastAsia="仿宋_GB2312"/>
          <w:sz w:val="32"/>
          <w:szCs w:val="32"/>
        </w:rPr>
        <w:t>种，购买中文图书</w:t>
      </w:r>
      <w:r>
        <w:rPr>
          <w:rFonts w:eastAsia="仿宋_GB2312"/>
          <w:sz w:val="32"/>
          <w:szCs w:val="32"/>
        </w:rPr>
        <w:t>997</w:t>
      </w:r>
      <w:r>
        <w:rPr>
          <w:rFonts w:eastAsia="仿宋_GB2312"/>
          <w:sz w:val="32"/>
          <w:szCs w:val="32"/>
        </w:rPr>
        <w:t>册、中外文图书</w:t>
      </w:r>
      <w:r>
        <w:rPr>
          <w:rFonts w:eastAsia="仿宋_GB2312"/>
          <w:sz w:val="32"/>
          <w:szCs w:val="32"/>
        </w:rPr>
        <w:t>3806</w:t>
      </w:r>
      <w:r>
        <w:rPr>
          <w:rFonts w:eastAsia="仿宋_GB2312"/>
          <w:sz w:val="32"/>
          <w:szCs w:val="32"/>
        </w:rPr>
        <w:t>册、数据库</w:t>
      </w:r>
      <w:r>
        <w:rPr>
          <w:rFonts w:eastAsia="仿宋_GB2312"/>
          <w:sz w:val="32"/>
          <w:szCs w:val="32"/>
        </w:rPr>
        <w:t>38</w:t>
      </w:r>
      <w:r>
        <w:rPr>
          <w:rFonts w:eastAsia="仿宋_GB2312"/>
          <w:sz w:val="32"/>
          <w:szCs w:val="32"/>
        </w:rPr>
        <w:t>个，自建数据库</w:t>
      </w:r>
      <w:r>
        <w:rPr>
          <w:rFonts w:eastAsia="仿宋_GB2312"/>
          <w:sz w:val="32"/>
          <w:szCs w:val="32"/>
        </w:rPr>
        <w:t>5</w:t>
      </w:r>
      <w:r>
        <w:rPr>
          <w:rFonts w:eastAsia="仿宋_GB2312"/>
          <w:sz w:val="32"/>
          <w:szCs w:val="32"/>
        </w:rPr>
        <w:t>个，举办数据库培训活动</w:t>
      </w:r>
      <w:r>
        <w:rPr>
          <w:rFonts w:eastAsia="仿宋_GB2312"/>
          <w:sz w:val="32"/>
          <w:szCs w:val="32"/>
        </w:rPr>
        <w:t>6</w:t>
      </w:r>
      <w:r>
        <w:rPr>
          <w:rFonts w:eastAsia="仿宋_GB2312"/>
          <w:sz w:val="32"/>
          <w:szCs w:val="32"/>
        </w:rPr>
        <w:t>期，各数据库访问量总计</w:t>
      </w:r>
      <w:r>
        <w:rPr>
          <w:rFonts w:eastAsia="仿宋_GB2312"/>
          <w:sz w:val="32"/>
          <w:szCs w:val="32"/>
        </w:rPr>
        <w:t>250000</w:t>
      </w:r>
      <w:r>
        <w:rPr>
          <w:rFonts w:eastAsia="仿宋_GB2312"/>
          <w:sz w:val="32"/>
          <w:szCs w:val="32"/>
        </w:rPr>
        <w:t>次，为领导干部提供反映北京市经济社会等方面的基本指标，增强领导干部党性修养和工作能力，丰富学员、教职员工以及研究生精神文化生活</w:t>
      </w:r>
      <w:r>
        <w:rPr>
          <w:rFonts w:eastAsia="仿宋_GB2312" w:hint="eastAsia"/>
          <w:sz w:val="32"/>
          <w:szCs w:val="32"/>
        </w:rPr>
        <w:t>，同时</w:t>
      </w:r>
      <w:r>
        <w:rPr>
          <w:rFonts w:eastAsia="仿宋_GB2312"/>
          <w:sz w:val="32"/>
          <w:szCs w:val="32"/>
        </w:rPr>
        <w:t>为图书馆及一分校图书室在教学科研、决策咨询等方面提供服务奠定基础，形成独树一帜的馆藏特色。但部分纸质刊物</w:t>
      </w:r>
      <w:r>
        <w:rPr>
          <w:rFonts w:eastAsia="仿宋_GB2312" w:hint="eastAsia"/>
          <w:sz w:val="32"/>
          <w:szCs w:val="32"/>
        </w:rPr>
        <w:t>和数据库</w:t>
      </w:r>
      <w:r>
        <w:rPr>
          <w:rFonts w:eastAsia="仿宋_GB2312"/>
          <w:sz w:val="32"/>
          <w:szCs w:val="32"/>
        </w:rPr>
        <w:t>受停刊</w:t>
      </w:r>
      <w:r>
        <w:rPr>
          <w:rFonts w:eastAsia="仿宋_GB2312" w:hint="eastAsia"/>
          <w:sz w:val="32"/>
          <w:szCs w:val="32"/>
        </w:rPr>
        <w:t>、合作方倒闭</w:t>
      </w:r>
      <w:r>
        <w:rPr>
          <w:rFonts w:eastAsia="仿宋_GB2312"/>
          <w:sz w:val="32"/>
          <w:szCs w:val="32"/>
        </w:rPr>
        <w:t>影响无法购买，导致中文报刊订购数量</w:t>
      </w:r>
      <w:r>
        <w:rPr>
          <w:rFonts w:eastAsia="仿宋_GB2312" w:hint="eastAsia"/>
          <w:sz w:val="32"/>
          <w:szCs w:val="32"/>
        </w:rPr>
        <w:t>、外购数据库数量</w:t>
      </w:r>
      <w:r>
        <w:rPr>
          <w:rFonts w:eastAsia="仿宋_GB2312"/>
          <w:sz w:val="32"/>
          <w:szCs w:val="32"/>
        </w:rPr>
        <w:t>与计划有所差异</w:t>
      </w:r>
      <w:r>
        <w:rPr>
          <w:rFonts w:eastAsia="仿宋_GB2312" w:hint="eastAsia"/>
          <w:sz w:val="32"/>
          <w:szCs w:val="32"/>
        </w:rPr>
        <w:t>；</w:t>
      </w:r>
      <w:r>
        <w:rPr>
          <w:rFonts w:ascii="仿宋_GB2312" w:eastAsia="仿宋_GB2312" w:hAnsi="仿宋_GB2312" w:cs="仿宋_GB2312" w:hint="eastAsia"/>
          <w:sz w:val="32"/>
          <w:szCs w:val="32"/>
        </w:rPr>
        <w:t>馆内接收赠送图书数量较少，导致所需下载的编目数据数量较少。</w:t>
      </w:r>
      <w:r>
        <w:rPr>
          <w:rFonts w:ascii="仿宋_GB2312" w:eastAsia="仿宋_GB2312" w:hAnsi="仿宋_GB2312" w:cs="仿宋_GB2312" w:hint="eastAsia"/>
          <w:b/>
          <w:bCs/>
          <w:sz w:val="32"/>
          <w:szCs w:val="32"/>
        </w:rPr>
        <w:t>五是</w:t>
      </w:r>
      <w:r>
        <w:rPr>
          <w:rFonts w:ascii="仿宋_GB2312" w:eastAsia="仿宋_GB2312" w:hAnsi="仿宋_GB2312" w:cs="仿宋_GB2312" w:hint="eastAsia"/>
          <w:sz w:val="32"/>
          <w:szCs w:val="32"/>
        </w:rPr>
        <w:t>为确保学员培训和相关会议顺利进行并取得预期效果，在学员宿舍、教学会议、卫生保洁、维修维护、餐饮服务、校园绿化养护等方面提供与任务要求相匹配的后勤服务保障，聘用第三方服务人员</w:t>
      </w:r>
      <w:r>
        <w:rPr>
          <w:rFonts w:eastAsia="仿宋_GB2312"/>
          <w:sz w:val="32"/>
          <w:szCs w:val="32"/>
        </w:rPr>
        <w:t>428</w:t>
      </w:r>
      <w:r>
        <w:rPr>
          <w:rFonts w:eastAsia="仿宋_GB2312"/>
          <w:sz w:val="32"/>
          <w:szCs w:val="32"/>
        </w:rPr>
        <w:t>人，绿化养护面积达到</w:t>
      </w:r>
      <w:r>
        <w:rPr>
          <w:rFonts w:eastAsia="仿宋_GB2312"/>
          <w:sz w:val="32"/>
          <w:szCs w:val="32"/>
        </w:rPr>
        <w:t>39300</w:t>
      </w:r>
      <w:r>
        <w:rPr>
          <w:rFonts w:eastAsia="仿宋_GB2312"/>
          <w:sz w:val="32"/>
          <w:szCs w:val="32"/>
        </w:rPr>
        <w:t>平方米，工程维修与设备运行保障维持</w:t>
      </w:r>
      <w:r>
        <w:rPr>
          <w:rFonts w:eastAsia="仿宋_GB2312"/>
          <w:sz w:val="32"/>
          <w:szCs w:val="32"/>
        </w:rPr>
        <w:t>1</w:t>
      </w:r>
      <w:r>
        <w:rPr>
          <w:rFonts w:eastAsia="仿宋_GB2312"/>
          <w:sz w:val="32"/>
          <w:szCs w:val="32"/>
        </w:rPr>
        <w:t>年</w:t>
      </w:r>
      <w:r>
        <w:rPr>
          <w:rFonts w:eastAsia="仿宋_GB2312" w:hint="eastAsia"/>
          <w:sz w:val="32"/>
          <w:szCs w:val="32"/>
        </w:rPr>
        <w:t>。</w:t>
      </w:r>
    </w:p>
    <w:bookmarkEnd w:id="19"/>
    <w:p w:rsidR="00775775" w:rsidRDefault="00556B5D">
      <w:pPr>
        <w:pStyle w:val="a4"/>
        <w:adjustRightInd w:val="0"/>
        <w:snapToGrid w:val="0"/>
        <w:spacing w:line="360" w:lineRule="auto"/>
        <w:ind w:firstLine="640"/>
        <w:outlineLvl w:val="2"/>
        <w:rPr>
          <w:rFonts w:eastAsia="仿宋_GB2312"/>
          <w:color w:val="000000"/>
          <w:kern w:val="0"/>
          <w:sz w:val="32"/>
          <w:szCs w:val="32"/>
        </w:rPr>
      </w:pPr>
      <w:r>
        <w:rPr>
          <w:rFonts w:eastAsia="仿宋_GB2312" w:hint="eastAsia"/>
          <w:color w:val="000000"/>
          <w:kern w:val="0"/>
          <w:sz w:val="32"/>
          <w:szCs w:val="32"/>
        </w:rPr>
        <w:lastRenderedPageBreak/>
        <w:t>2</w:t>
      </w:r>
      <w:r>
        <w:rPr>
          <w:rFonts w:eastAsia="仿宋_GB2312"/>
          <w:color w:val="000000"/>
          <w:kern w:val="0"/>
          <w:sz w:val="32"/>
          <w:szCs w:val="32"/>
        </w:rPr>
        <w:t>.</w:t>
      </w:r>
      <w:r>
        <w:rPr>
          <w:rFonts w:eastAsia="仿宋_GB2312"/>
          <w:color w:val="000000"/>
          <w:kern w:val="0"/>
          <w:sz w:val="32"/>
          <w:szCs w:val="32"/>
        </w:rPr>
        <w:t>产出质量</w:t>
      </w:r>
    </w:p>
    <w:p w:rsidR="00775775" w:rsidRDefault="00556B5D">
      <w:pPr>
        <w:pStyle w:val="a4"/>
        <w:adjustRightInd w:val="0"/>
        <w:snapToGrid w:val="0"/>
        <w:spacing w:line="360" w:lineRule="auto"/>
        <w:ind w:firstLine="640"/>
      </w:pPr>
      <w:r>
        <w:rPr>
          <w:rFonts w:eastAsia="仿宋_GB2312"/>
          <w:sz w:val="32"/>
          <w:szCs w:val="32"/>
        </w:rPr>
        <w:t>为确保各项工作实施效果良好，严把质量关。在工作实施过程中，注重项目执行及资金使用情况的定期跟踪。在工作实施结束后，注重工作成果验收，委托业务以合同规定的工作内容、考核标准为基本依据进行验收</w:t>
      </w:r>
      <w:r>
        <w:rPr>
          <w:rFonts w:eastAsia="仿宋_GB2312" w:hint="eastAsia"/>
          <w:sz w:val="32"/>
          <w:szCs w:val="32"/>
        </w:rPr>
        <w:t>。</w:t>
      </w:r>
      <w:r>
        <w:rPr>
          <w:rFonts w:eastAsia="仿宋_GB2312"/>
          <w:b/>
          <w:bCs/>
          <w:sz w:val="32"/>
          <w:szCs w:val="32"/>
        </w:rPr>
        <w:t>教学培训工作</w:t>
      </w:r>
      <w:r>
        <w:rPr>
          <w:rFonts w:eastAsia="仿宋_GB2312"/>
          <w:sz w:val="32"/>
          <w:szCs w:val="32"/>
        </w:rPr>
        <w:t>则从教学内容鲜活性和实用性、教学方法创新性和启发性、教学时间分配与把控、教学效果实践性与指导性等方面进行教学评估打分，且培训合格率达</w:t>
      </w:r>
      <w:r>
        <w:rPr>
          <w:rFonts w:eastAsia="仿宋_GB2312"/>
          <w:sz w:val="32"/>
          <w:szCs w:val="32"/>
        </w:rPr>
        <w:t>100%</w:t>
      </w:r>
      <w:r>
        <w:rPr>
          <w:rFonts w:eastAsia="仿宋_GB2312" w:hint="eastAsia"/>
          <w:sz w:val="32"/>
          <w:szCs w:val="32"/>
        </w:rPr>
        <w:t>，均按要求调整教学安排，完成了各目标任务</w:t>
      </w:r>
      <w:r>
        <w:rPr>
          <w:rFonts w:eastAsia="仿宋_GB2312"/>
          <w:sz w:val="32"/>
          <w:szCs w:val="32"/>
        </w:rPr>
        <w:t>；</w:t>
      </w:r>
      <w:r>
        <w:rPr>
          <w:rFonts w:eastAsia="仿宋_GB2312" w:hint="eastAsia"/>
          <w:b/>
          <w:bCs/>
          <w:sz w:val="32"/>
          <w:szCs w:val="32"/>
        </w:rPr>
        <w:t>科学研究</w:t>
      </w:r>
      <w:r>
        <w:rPr>
          <w:rFonts w:eastAsia="仿宋_GB2312"/>
          <w:b/>
          <w:bCs/>
          <w:sz w:val="32"/>
          <w:szCs w:val="32"/>
        </w:rPr>
        <w:t>工作</w:t>
      </w:r>
      <w:r>
        <w:rPr>
          <w:rFonts w:eastAsia="仿宋_GB2312"/>
          <w:sz w:val="32"/>
          <w:szCs w:val="32"/>
        </w:rPr>
        <w:t>则充分借助专家力量，对结项成果进行验收</w:t>
      </w:r>
      <w:r>
        <w:rPr>
          <w:rFonts w:eastAsia="仿宋_GB2312" w:hint="eastAsia"/>
          <w:sz w:val="32"/>
          <w:szCs w:val="32"/>
        </w:rPr>
        <w:t>，成果均符合《学术规范》（京校发〔</w:t>
      </w:r>
      <w:r>
        <w:rPr>
          <w:rFonts w:eastAsia="仿宋_GB2312" w:hint="eastAsia"/>
          <w:sz w:val="32"/>
          <w:szCs w:val="32"/>
        </w:rPr>
        <w:t>2017</w:t>
      </w:r>
      <w:r>
        <w:rPr>
          <w:rFonts w:eastAsia="仿宋_GB2312" w:hint="eastAsia"/>
          <w:sz w:val="32"/>
          <w:szCs w:val="32"/>
        </w:rPr>
        <w:t>〕</w:t>
      </w:r>
      <w:r>
        <w:rPr>
          <w:rFonts w:eastAsia="仿宋_GB2312" w:hint="eastAsia"/>
          <w:sz w:val="32"/>
          <w:szCs w:val="32"/>
        </w:rPr>
        <w:t>27</w:t>
      </w:r>
      <w:r>
        <w:rPr>
          <w:rFonts w:eastAsia="仿宋_GB2312" w:hint="eastAsia"/>
          <w:sz w:val="32"/>
          <w:szCs w:val="32"/>
        </w:rPr>
        <w:t>号）等文件规定，编校错误率控制在</w:t>
      </w:r>
      <w:r>
        <w:rPr>
          <w:rFonts w:eastAsia="仿宋_GB2312"/>
          <w:sz w:val="32"/>
          <w:szCs w:val="32"/>
        </w:rPr>
        <w:t>0.02%</w:t>
      </w:r>
      <w:r>
        <w:rPr>
          <w:rFonts w:eastAsia="仿宋_GB2312" w:hint="eastAsia"/>
          <w:sz w:val="32"/>
          <w:szCs w:val="32"/>
        </w:rPr>
        <w:t>以下</w:t>
      </w:r>
      <w:r>
        <w:rPr>
          <w:rFonts w:eastAsia="仿宋_GB2312"/>
          <w:sz w:val="32"/>
          <w:szCs w:val="32"/>
        </w:rPr>
        <w:t>；</w:t>
      </w:r>
      <w:r>
        <w:rPr>
          <w:rFonts w:eastAsia="仿宋_GB2312"/>
          <w:b/>
          <w:bCs/>
          <w:sz w:val="32"/>
          <w:szCs w:val="32"/>
        </w:rPr>
        <w:t>决策咨询</w:t>
      </w:r>
      <w:r>
        <w:rPr>
          <w:rFonts w:eastAsia="仿宋_GB2312" w:hint="eastAsia"/>
          <w:b/>
          <w:bCs/>
          <w:sz w:val="32"/>
          <w:szCs w:val="32"/>
        </w:rPr>
        <w:t>工作</w:t>
      </w:r>
      <w:r>
        <w:rPr>
          <w:rFonts w:eastAsia="仿宋_GB2312"/>
          <w:sz w:val="32"/>
          <w:szCs w:val="32"/>
        </w:rPr>
        <w:t>研究完成了各项科研决策类项目的选题、立项、中期检查、结项，</w:t>
      </w:r>
      <w:r>
        <w:rPr>
          <w:rFonts w:eastAsia="仿宋_GB2312" w:hint="eastAsia"/>
          <w:sz w:val="32"/>
          <w:szCs w:val="32"/>
        </w:rPr>
        <w:t>咨询报告领导批示或转载率达</w:t>
      </w:r>
      <w:r>
        <w:rPr>
          <w:rFonts w:eastAsia="仿宋_GB2312" w:hint="eastAsia"/>
          <w:sz w:val="32"/>
          <w:szCs w:val="32"/>
        </w:rPr>
        <w:t>81.58%</w:t>
      </w:r>
      <w:r>
        <w:rPr>
          <w:rFonts w:eastAsia="仿宋_GB2312" w:hint="eastAsia"/>
          <w:sz w:val="32"/>
          <w:szCs w:val="32"/>
        </w:rPr>
        <w:t>；</w:t>
      </w:r>
      <w:r>
        <w:rPr>
          <w:rFonts w:eastAsia="仿宋_GB2312"/>
          <w:b/>
          <w:bCs/>
          <w:sz w:val="32"/>
          <w:szCs w:val="32"/>
        </w:rPr>
        <w:t>教学保障</w:t>
      </w:r>
      <w:r>
        <w:rPr>
          <w:rFonts w:eastAsia="仿宋_GB2312" w:hint="eastAsia"/>
          <w:b/>
          <w:bCs/>
          <w:sz w:val="32"/>
          <w:szCs w:val="32"/>
        </w:rPr>
        <w:t>工作</w:t>
      </w:r>
      <w:r>
        <w:rPr>
          <w:rFonts w:eastAsia="仿宋_GB2312" w:hint="eastAsia"/>
          <w:sz w:val="32"/>
          <w:szCs w:val="32"/>
        </w:rPr>
        <w:t>在</w:t>
      </w:r>
      <w:r>
        <w:rPr>
          <w:rFonts w:eastAsia="仿宋_GB2312"/>
          <w:sz w:val="32"/>
          <w:szCs w:val="32"/>
        </w:rPr>
        <w:t>学员宿舍、教学会议、卫生保洁、维修维护、餐饮服务、校园绿化养护等方面提供</w:t>
      </w:r>
      <w:r>
        <w:rPr>
          <w:rFonts w:eastAsia="仿宋_GB2312" w:hint="eastAsia"/>
          <w:sz w:val="32"/>
          <w:szCs w:val="32"/>
        </w:rPr>
        <w:t>服务，保障我校计算机及网络系统、多媒体教学以及办公设备的日常运维、巡检、维修工作，设备验收合格率均达到</w:t>
      </w:r>
      <w:r>
        <w:rPr>
          <w:rFonts w:eastAsia="仿宋_GB2312" w:hint="eastAsia"/>
          <w:sz w:val="32"/>
          <w:szCs w:val="32"/>
        </w:rPr>
        <w:t>100%</w:t>
      </w:r>
      <w:r>
        <w:rPr>
          <w:rFonts w:eastAsia="仿宋_GB2312" w:hint="eastAsia"/>
          <w:sz w:val="32"/>
          <w:szCs w:val="32"/>
        </w:rPr>
        <w:t>，</w:t>
      </w:r>
      <w:r>
        <w:rPr>
          <w:rFonts w:eastAsia="仿宋_GB2312"/>
          <w:sz w:val="32"/>
          <w:szCs w:val="32"/>
        </w:rPr>
        <w:t>设备</w:t>
      </w:r>
      <w:r>
        <w:rPr>
          <w:rFonts w:eastAsia="仿宋_GB2312" w:hint="eastAsia"/>
          <w:sz w:val="32"/>
          <w:szCs w:val="32"/>
        </w:rPr>
        <w:t>、</w:t>
      </w:r>
      <w:r>
        <w:rPr>
          <w:rFonts w:eastAsia="仿宋_GB2312"/>
          <w:sz w:val="32"/>
          <w:szCs w:val="32"/>
        </w:rPr>
        <w:t>工程</w:t>
      </w:r>
      <w:r>
        <w:rPr>
          <w:rFonts w:eastAsia="仿宋_GB2312" w:hint="eastAsia"/>
          <w:sz w:val="32"/>
          <w:szCs w:val="32"/>
        </w:rPr>
        <w:t>采购、施工、</w:t>
      </w:r>
      <w:r>
        <w:rPr>
          <w:rFonts w:eastAsia="仿宋_GB2312"/>
          <w:sz w:val="32"/>
          <w:szCs w:val="32"/>
        </w:rPr>
        <w:t>验收</w:t>
      </w:r>
      <w:r>
        <w:rPr>
          <w:rFonts w:eastAsia="仿宋_GB2312" w:hint="eastAsia"/>
          <w:sz w:val="32"/>
          <w:szCs w:val="32"/>
        </w:rPr>
        <w:t>均</w:t>
      </w:r>
      <w:r>
        <w:rPr>
          <w:rFonts w:eastAsia="仿宋_GB2312"/>
          <w:sz w:val="32"/>
          <w:szCs w:val="32"/>
        </w:rPr>
        <w:t>符合</w:t>
      </w:r>
      <w:r>
        <w:rPr>
          <w:rFonts w:eastAsia="仿宋_GB2312" w:hint="eastAsia"/>
          <w:sz w:val="32"/>
          <w:szCs w:val="32"/>
        </w:rPr>
        <w:t>国家</w:t>
      </w:r>
      <w:r>
        <w:rPr>
          <w:rFonts w:eastAsia="仿宋_GB2312"/>
          <w:sz w:val="32"/>
          <w:szCs w:val="32"/>
        </w:rPr>
        <w:t>相关标准</w:t>
      </w:r>
      <w:r>
        <w:rPr>
          <w:rFonts w:eastAsia="仿宋_GB2312" w:hint="eastAsia"/>
          <w:sz w:val="32"/>
          <w:szCs w:val="32"/>
        </w:rPr>
        <w:t>。</w:t>
      </w:r>
      <w:r>
        <w:rPr>
          <w:rFonts w:eastAsia="仿宋_GB2312"/>
          <w:sz w:val="32"/>
          <w:szCs w:val="32"/>
        </w:rPr>
        <w:t>综上，</w:t>
      </w:r>
      <w:r>
        <w:rPr>
          <w:rFonts w:eastAsia="仿宋_GB2312" w:hint="eastAsia"/>
          <w:sz w:val="32"/>
          <w:szCs w:val="32"/>
        </w:rPr>
        <w:t>我校</w:t>
      </w:r>
      <w:r>
        <w:rPr>
          <w:rFonts w:eastAsia="仿宋_GB2312"/>
          <w:sz w:val="32"/>
          <w:szCs w:val="32"/>
        </w:rPr>
        <w:t>202</w:t>
      </w:r>
      <w:r>
        <w:rPr>
          <w:rFonts w:eastAsia="仿宋_GB2312" w:hint="eastAsia"/>
          <w:sz w:val="32"/>
          <w:szCs w:val="32"/>
        </w:rPr>
        <w:t>3</w:t>
      </w:r>
      <w:r>
        <w:rPr>
          <w:rFonts w:eastAsia="仿宋_GB2312"/>
          <w:sz w:val="32"/>
          <w:szCs w:val="32"/>
        </w:rPr>
        <w:t>年部门工作完成质量较好。</w:t>
      </w:r>
    </w:p>
    <w:p w:rsidR="00775775" w:rsidRDefault="00556B5D">
      <w:pPr>
        <w:pStyle w:val="a4"/>
        <w:adjustRightInd w:val="0"/>
        <w:snapToGrid w:val="0"/>
        <w:spacing w:line="360" w:lineRule="auto"/>
        <w:ind w:firstLine="640"/>
        <w:outlineLvl w:val="2"/>
        <w:rPr>
          <w:rFonts w:eastAsia="仿宋_GB2312"/>
          <w:color w:val="000000"/>
          <w:kern w:val="0"/>
          <w:sz w:val="32"/>
          <w:szCs w:val="32"/>
        </w:rPr>
      </w:pPr>
      <w:r>
        <w:rPr>
          <w:rFonts w:eastAsia="仿宋_GB2312" w:hint="eastAsia"/>
          <w:color w:val="000000"/>
          <w:kern w:val="0"/>
          <w:sz w:val="32"/>
          <w:szCs w:val="32"/>
        </w:rPr>
        <w:t>3</w:t>
      </w:r>
      <w:r>
        <w:rPr>
          <w:rFonts w:eastAsia="仿宋_GB2312"/>
          <w:color w:val="000000"/>
          <w:kern w:val="0"/>
          <w:sz w:val="32"/>
          <w:szCs w:val="32"/>
        </w:rPr>
        <w:t>.</w:t>
      </w:r>
      <w:r>
        <w:rPr>
          <w:rFonts w:eastAsia="仿宋_GB2312"/>
          <w:color w:val="000000"/>
          <w:kern w:val="0"/>
          <w:sz w:val="32"/>
          <w:szCs w:val="32"/>
        </w:rPr>
        <w:t>产出</w:t>
      </w:r>
      <w:r>
        <w:rPr>
          <w:rFonts w:eastAsia="仿宋_GB2312" w:hint="eastAsia"/>
          <w:color w:val="000000"/>
          <w:kern w:val="0"/>
          <w:sz w:val="32"/>
          <w:szCs w:val="32"/>
        </w:rPr>
        <w:t>时效</w:t>
      </w:r>
    </w:p>
    <w:p w:rsidR="00775775" w:rsidRDefault="00556B5D">
      <w:pPr>
        <w:adjustRightInd w:val="0"/>
        <w:snapToGrid w:val="0"/>
        <w:spacing w:line="360" w:lineRule="auto"/>
        <w:ind w:firstLineChars="200" w:firstLine="640"/>
      </w:pPr>
      <w:bookmarkStart w:id="20" w:name="_Toc13105"/>
      <w:r>
        <w:rPr>
          <w:rFonts w:eastAsia="仿宋_GB2312"/>
          <w:color w:val="000000"/>
          <w:sz w:val="32"/>
          <w:szCs w:val="32"/>
        </w:rPr>
        <w:t>2023</w:t>
      </w:r>
      <w:r>
        <w:rPr>
          <w:rFonts w:ascii="仿宋_GB2312" w:eastAsia="仿宋_GB2312" w:hint="eastAsia"/>
          <w:color w:val="000000"/>
          <w:sz w:val="32"/>
          <w:szCs w:val="32"/>
        </w:rPr>
        <w:t>年，</w:t>
      </w:r>
      <w:r>
        <w:rPr>
          <w:rFonts w:eastAsia="仿宋_GB2312" w:hint="eastAsia"/>
          <w:sz w:val="32"/>
          <w:szCs w:val="32"/>
        </w:rPr>
        <w:t>各项工作基本</w:t>
      </w:r>
      <w:r>
        <w:rPr>
          <w:rFonts w:eastAsia="仿宋_GB2312"/>
          <w:sz w:val="32"/>
          <w:szCs w:val="32"/>
        </w:rPr>
        <w:t>能够按照计划要求完成</w:t>
      </w:r>
      <w:r>
        <w:rPr>
          <w:rFonts w:eastAsia="仿宋_GB2312" w:hint="eastAsia"/>
          <w:sz w:val="32"/>
          <w:szCs w:val="32"/>
        </w:rPr>
        <w:t>，</w:t>
      </w:r>
      <w:r>
        <w:rPr>
          <w:rFonts w:eastAsia="仿宋_GB2312"/>
          <w:sz w:val="32"/>
          <w:szCs w:val="32"/>
        </w:rPr>
        <w:t>年度各项</w:t>
      </w:r>
      <w:r>
        <w:rPr>
          <w:rFonts w:eastAsia="仿宋_GB2312"/>
          <w:sz w:val="32"/>
          <w:szCs w:val="32"/>
        </w:rPr>
        <w:lastRenderedPageBreak/>
        <w:t>工作有序推进落实，项目实施进度及产出时效性</w:t>
      </w:r>
      <w:r>
        <w:rPr>
          <w:rFonts w:eastAsia="仿宋_GB2312" w:hint="eastAsia"/>
          <w:sz w:val="32"/>
          <w:szCs w:val="32"/>
        </w:rPr>
        <w:t>较好</w:t>
      </w:r>
      <w:r>
        <w:rPr>
          <w:rFonts w:eastAsia="仿宋_GB2312"/>
          <w:sz w:val="32"/>
          <w:szCs w:val="32"/>
        </w:rPr>
        <w:t>。但是部分工作受</w:t>
      </w:r>
      <w:r>
        <w:rPr>
          <w:rFonts w:eastAsia="仿宋_GB2312" w:hint="eastAsia"/>
          <w:sz w:val="32"/>
          <w:szCs w:val="32"/>
        </w:rPr>
        <w:t>论证滞后</w:t>
      </w:r>
      <w:r>
        <w:rPr>
          <w:rFonts w:eastAsia="仿宋_GB2312"/>
          <w:sz w:val="32"/>
          <w:szCs w:val="32"/>
        </w:rPr>
        <w:t>等不定因素的影响，</w:t>
      </w:r>
      <w:r>
        <w:rPr>
          <w:rFonts w:eastAsia="仿宋_GB2312" w:hint="eastAsia"/>
          <w:sz w:val="32"/>
          <w:szCs w:val="32"/>
        </w:rPr>
        <w:t>导致未按期完成</w:t>
      </w:r>
      <w:r>
        <w:rPr>
          <w:rFonts w:eastAsia="仿宋_GB2312"/>
          <w:sz w:val="32"/>
          <w:szCs w:val="32"/>
        </w:rPr>
        <w:t>，</w:t>
      </w:r>
      <w:r>
        <w:rPr>
          <w:rFonts w:eastAsia="仿宋_GB2312" w:hint="eastAsia"/>
          <w:sz w:val="32"/>
          <w:szCs w:val="32"/>
        </w:rPr>
        <w:t>如软硬件购置费项目，采购非国产化硬件及操作系统需出具专家论证意见结论，因论证存在一定周期造成项目完成时间略有拖后。</w:t>
      </w:r>
    </w:p>
    <w:p w:rsidR="00775775" w:rsidRDefault="00556B5D">
      <w:pPr>
        <w:adjustRightInd w:val="0"/>
        <w:snapToGrid w:val="0"/>
        <w:spacing w:line="360" w:lineRule="auto"/>
        <w:ind w:firstLineChars="200" w:firstLine="640"/>
        <w:outlineLvl w:val="2"/>
        <w:rPr>
          <w:rFonts w:eastAsia="仿宋_GB2312"/>
          <w:color w:val="000000"/>
          <w:kern w:val="0"/>
          <w:sz w:val="32"/>
          <w:szCs w:val="32"/>
        </w:rPr>
      </w:pPr>
      <w:r>
        <w:rPr>
          <w:rFonts w:eastAsia="仿宋_GB2312" w:hint="eastAsia"/>
          <w:color w:val="000000"/>
          <w:kern w:val="0"/>
          <w:sz w:val="32"/>
          <w:szCs w:val="32"/>
        </w:rPr>
        <w:t>4</w:t>
      </w:r>
      <w:r>
        <w:rPr>
          <w:rFonts w:eastAsia="仿宋_GB2312"/>
          <w:color w:val="000000"/>
          <w:kern w:val="0"/>
          <w:sz w:val="32"/>
          <w:szCs w:val="32"/>
        </w:rPr>
        <w:t>.</w:t>
      </w:r>
      <w:r>
        <w:rPr>
          <w:rFonts w:eastAsia="仿宋_GB2312"/>
          <w:color w:val="000000"/>
          <w:kern w:val="0"/>
          <w:sz w:val="32"/>
          <w:szCs w:val="32"/>
        </w:rPr>
        <w:t>产出成本</w:t>
      </w:r>
    </w:p>
    <w:p w:rsidR="00775775" w:rsidRDefault="00556B5D">
      <w:pPr>
        <w:adjustRightInd w:val="0"/>
        <w:snapToGrid w:val="0"/>
        <w:spacing w:line="360" w:lineRule="auto"/>
        <w:ind w:firstLineChars="200" w:firstLine="640"/>
        <w:rPr>
          <w:rFonts w:eastAsia="楷体_GB2312"/>
          <w:sz w:val="32"/>
          <w:szCs w:val="32"/>
        </w:rPr>
      </w:pPr>
      <w:r>
        <w:rPr>
          <w:rFonts w:eastAsia="仿宋_GB2312"/>
          <w:sz w:val="32"/>
          <w:szCs w:val="32"/>
        </w:rPr>
        <w:t>财务处按照从严控制的原则规范资金支出</w:t>
      </w:r>
      <w:r>
        <w:rPr>
          <w:rFonts w:eastAsia="仿宋_GB2312" w:hint="eastAsia"/>
          <w:sz w:val="32"/>
          <w:szCs w:val="32"/>
        </w:rPr>
        <w:t>，</w:t>
      </w:r>
      <w:r>
        <w:rPr>
          <w:rFonts w:eastAsia="仿宋_GB2312"/>
          <w:sz w:val="32"/>
          <w:szCs w:val="32"/>
        </w:rPr>
        <w:t>部门公用经费成本控制较好，</w:t>
      </w:r>
      <w:r>
        <w:rPr>
          <w:rFonts w:eastAsia="仿宋_GB2312" w:hint="eastAsia"/>
          <w:sz w:val="32"/>
          <w:szCs w:val="32"/>
        </w:rPr>
        <w:t>公</w:t>
      </w:r>
      <w:r>
        <w:rPr>
          <w:rFonts w:eastAsia="仿宋_GB2312"/>
          <w:sz w:val="32"/>
          <w:szCs w:val="32"/>
        </w:rPr>
        <w:t>用经费支出均控制在预算范围内</w:t>
      </w:r>
      <w:r>
        <w:rPr>
          <w:rFonts w:eastAsia="仿宋_GB2312" w:hint="eastAsia"/>
          <w:sz w:val="32"/>
          <w:szCs w:val="32"/>
        </w:rPr>
        <w:t>。</w:t>
      </w:r>
      <w:r>
        <w:rPr>
          <w:rFonts w:eastAsia="仿宋_GB2312"/>
          <w:bCs/>
          <w:sz w:val="32"/>
          <w:szCs w:val="32"/>
        </w:rPr>
        <w:t>在委托业务方面，</w:t>
      </w:r>
      <w:r>
        <w:rPr>
          <w:rFonts w:eastAsia="仿宋_GB2312"/>
          <w:sz w:val="32"/>
          <w:szCs w:val="32"/>
        </w:rPr>
        <w:t>按照学校采购审批程序确</w:t>
      </w:r>
      <w:r>
        <w:rPr>
          <w:rFonts w:ascii="仿宋_GB2312" w:eastAsia="仿宋_GB2312" w:hAnsi="仿宋_GB2312" w:cs="仿宋_GB2312" w:hint="eastAsia"/>
          <w:sz w:val="32"/>
          <w:szCs w:val="32"/>
        </w:rPr>
        <w:t>定委托合同价格，合理控制部门经费支出成本；同时，在部门预算执行过程中，有效履行预算资金审批手续，采取厉行节约措施，有效控制各项费用支出，委托业务实际经费支出严格按合同执行。综上，我校资金支出符合部门履职范围，基本经费及各项目支出、部门总体资金支出均控制在预算范围内，未出现超支情况，部门整体成本控制情况较好。</w:t>
      </w:r>
    </w:p>
    <w:p w:rsidR="00775775" w:rsidRDefault="00556B5D">
      <w:pPr>
        <w:adjustRightInd w:val="0"/>
        <w:snapToGrid w:val="0"/>
        <w:spacing w:line="360" w:lineRule="auto"/>
        <w:ind w:firstLineChars="200" w:firstLine="640"/>
        <w:outlineLvl w:val="1"/>
        <w:rPr>
          <w:rFonts w:eastAsia="楷体_GB2312"/>
          <w:sz w:val="32"/>
          <w:szCs w:val="32"/>
        </w:rPr>
      </w:pPr>
      <w:bookmarkStart w:id="21" w:name="_Toc17267"/>
      <w:r>
        <w:rPr>
          <w:rFonts w:eastAsia="楷体_GB2312"/>
          <w:sz w:val="32"/>
          <w:szCs w:val="32"/>
        </w:rPr>
        <w:t>（二）效果实现情况分析</w:t>
      </w:r>
      <w:bookmarkEnd w:id="20"/>
      <w:bookmarkEnd w:id="21"/>
    </w:p>
    <w:p w:rsidR="00775775" w:rsidRDefault="00556B5D">
      <w:pPr>
        <w:widowControl/>
        <w:adjustRightInd w:val="0"/>
        <w:snapToGrid w:val="0"/>
        <w:spacing w:line="360" w:lineRule="auto"/>
        <w:ind w:firstLineChars="200" w:firstLine="640"/>
        <w:outlineLvl w:val="2"/>
        <w:rPr>
          <w:rFonts w:eastAsia="仿宋_GB2312"/>
          <w:color w:val="000000"/>
          <w:kern w:val="0"/>
          <w:sz w:val="32"/>
          <w:szCs w:val="32"/>
        </w:rPr>
      </w:pPr>
      <w:r>
        <w:rPr>
          <w:rFonts w:eastAsia="仿宋_GB2312" w:hint="eastAsia"/>
          <w:color w:val="000000"/>
          <w:kern w:val="0"/>
          <w:sz w:val="32"/>
          <w:szCs w:val="32"/>
        </w:rPr>
        <w:t>1.</w:t>
      </w:r>
      <w:r>
        <w:rPr>
          <w:rFonts w:eastAsia="仿宋_GB2312" w:hint="eastAsia"/>
          <w:color w:val="000000"/>
          <w:kern w:val="0"/>
          <w:sz w:val="32"/>
          <w:szCs w:val="32"/>
        </w:rPr>
        <w:t>社会效益</w:t>
      </w:r>
    </w:p>
    <w:p w:rsidR="00775775" w:rsidRDefault="00556B5D">
      <w:pPr>
        <w:widowControl/>
        <w:adjustRightInd w:val="0"/>
        <w:snapToGrid w:val="0"/>
        <w:spacing w:line="360" w:lineRule="auto"/>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1</w:t>
      </w:r>
      <w:r>
        <w:rPr>
          <w:rFonts w:eastAsia="仿宋_GB2312" w:hint="eastAsia"/>
          <w:color w:val="000000"/>
          <w:kern w:val="0"/>
          <w:sz w:val="32"/>
          <w:szCs w:val="32"/>
        </w:rPr>
        <w:t>）提高学员领导素质与履职能力，完善党校教学布局</w:t>
      </w:r>
    </w:p>
    <w:p w:rsidR="00775775" w:rsidRDefault="00556B5D">
      <w:pPr>
        <w:pStyle w:val="GB2312"/>
        <w:adjustRightInd w:val="0"/>
        <w:snapToGrid w:val="0"/>
        <w:ind w:leftChars="0" w:left="0" w:firstLineChars="200" w:firstLine="640"/>
      </w:pPr>
      <w:r>
        <w:rPr>
          <w:rFonts w:hint="eastAsia"/>
        </w:rPr>
        <w:t>通过举办培训班，带领学员深入学习马克思列宁主义、毛泽东思想和中国特色社会主义理论体系、习近平新时代中国特</w:t>
      </w:r>
      <w:r>
        <w:rPr>
          <w:rFonts w:hint="eastAsia"/>
        </w:rPr>
        <w:lastRenderedPageBreak/>
        <w:t>色社会主义思想、党的二十大精神、习近平总书记对北京一系列重要讲话精神，增强“四个意识”，坚定“四个自信”，做到“两个维护”，强化理论武装、增强党性修养、优化知识结构，</w:t>
      </w:r>
      <w:r>
        <w:t>加强学员综合能力和专业化能力训练，拓展世界眼光，培养战略思维，</w:t>
      </w:r>
      <w:r>
        <w:rPr>
          <w:rFonts w:hint="eastAsia"/>
        </w:rPr>
        <w:t>提高领导干部</w:t>
      </w:r>
      <w:r>
        <w:t>政治能力</w:t>
      </w:r>
      <w:r>
        <w:rPr>
          <w:rFonts w:hint="eastAsia"/>
        </w:rPr>
        <w:t>、履职能力、专业素质，</w:t>
      </w:r>
      <w:r>
        <w:t>引导干部担当作为、干事创业，为建设高素质专业化干部队伍提供支持</w:t>
      </w:r>
      <w:r>
        <w:rPr>
          <w:rFonts w:hint="eastAsia"/>
        </w:rPr>
        <w:t>，更好地满足组织需求和岗位需求。</w:t>
      </w:r>
    </w:p>
    <w:p w:rsidR="00775775" w:rsidRDefault="00556B5D">
      <w:pPr>
        <w:pStyle w:val="GB2312"/>
        <w:adjustRightInd w:val="0"/>
        <w:snapToGrid w:val="0"/>
        <w:ind w:leftChars="0" w:left="0" w:firstLineChars="200" w:firstLine="640"/>
      </w:pPr>
      <w:r>
        <w:rPr>
          <w:rFonts w:hint="eastAsia"/>
        </w:rPr>
        <w:t>同时，坚持“党校姓党”原则，突出问题导向、需求导向、实践导向，积极开展多元化专题培训、教学观摩及学术研讨等活动，对基层党校教师教学教法、科研资助等重点工作进行业务指导，加强基层党校师资队伍建设力度、全国党校系统横向交流学习，借鉴兄弟党校开展业务指导工作的先进经验，对全市党校系统干部培训发挥顶层设计指导课程建设的作用，服务首都高素质专业化队伍建设，助力首都高质量发展。</w:t>
      </w:r>
    </w:p>
    <w:p w:rsidR="00775775" w:rsidRDefault="00556B5D">
      <w:pPr>
        <w:adjustRightInd w:val="0"/>
        <w:snapToGrid w:val="0"/>
        <w:spacing w:line="360" w:lineRule="auto"/>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hint="eastAsia"/>
          <w:color w:val="000000"/>
          <w:kern w:val="0"/>
          <w:sz w:val="32"/>
          <w:szCs w:val="32"/>
        </w:rPr>
        <w:t>）提升教职员工决策咨询研究能力和水平，发挥智库影响力</w:t>
      </w:r>
    </w:p>
    <w:p w:rsidR="00775775" w:rsidRDefault="00556B5D">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深入贯彻落实《中国共产党党校（行政学院）工作条例》等文件要求，做好决策咨询项目的选题、立项、中期检查、结项等管理工作，并且做好基层党校智库项目成果的汇编成册工作，组织赴兄弟党校调研等决策咨询活动，进一步提升教职员</w:t>
      </w:r>
      <w:r>
        <w:rPr>
          <w:rFonts w:ascii="仿宋_GB2312" w:eastAsia="仿宋_GB2312" w:hAnsi="仿宋_GB2312" w:cs="仿宋_GB2312" w:hint="eastAsia"/>
          <w:sz w:val="32"/>
          <w:szCs w:val="32"/>
        </w:rPr>
        <w:lastRenderedPageBreak/>
        <w:t>工和学员参与决策咨询研究的能力和水平。</w:t>
      </w:r>
    </w:p>
    <w:p w:rsidR="00775775" w:rsidRDefault="00556B5D">
      <w:pPr>
        <w:pStyle w:val="a0"/>
        <w:adjustRightInd w:val="0"/>
        <w:snapToGrid w:val="0"/>
        <w:spacing w:after="0" w:line="360" w:lineRule="auto"/>
        <w:ind w:firstLineChars="200" w:firstLine="640"/>
      </w:pPr>
      <w:r>
        <w:rPr>
          <w:rFonts w:ascii="仿宋_GB2312" w:eastAsia="仿宋_GB2312" w:hAnsi="仿宋_GB2312" w:cs="仿宋_GB2312" w:hint="eastAsia"/>
          <w:sz w:val="32"/>
          <w:szCs w:val="32"/>
        </w:rPr>
        <w:t>同时，积极开展智库项目，完成《党校智库建议》的汇编成册工作，智库成果数量在</w:t>
      </w:r>
      <w:r>
        <w:rPr>
          <w:rFonts w:eastAsia="仿宋_GB2312"/>
          <w:sz w:val="32"/>
          <w:szCs w:val="32"/>
        </w:rPr>
        <w:t>全市</w:t>
      </w:r>
      <w:r>
        <w:rPr>
          <w:rFonts w:eastAsia="仿宋_GB2312"/>
          <w:sz w:val="32"/>
          <w:szCs w:val="32"/>
        </w:rPr>
        <w:t>14</w:t>
      </w:r>
      <w:r>
        <w:rPr>
          <w:rFonts w:ascii="仿宋_GB2312" w:eastAsia="仿宋_GB2312" w:hAnsi="仿宋_GB2312" w:cs="仿宋_GB2312" w:hint="eastAsia"/>
          <w:sz w:val="32"/>
          <w:szCs w:val="32"/>
        </w:rPr>
        <w:t>家智库中排名持续第一，智库影响力不断提升，</w:t>
      </w:r>
      <w:r>
        <w:rPr>
          <w:rFonts w:eastAsia="仿宋_GB2312"/>
          <w:color w:val="000000"/>
          <w:kern w:val="0"/>
          <w:sz w:val="32"/>
          <w:szCs w:val="32"/>
        </w:rPr>
        <w:t>为市委市政府决策提供咨询服务，提供高质量数字化应用服务</w:t>
      </w:r>
      <w:r>
        <w:rPr>
          <w:rFonts w:eastAsia="仿宋_GB2312" w:hint="eastAsia"/>
          <w:color w:val="000000"/>
          <w:kern w:val="0"/>
          <w:sz w:val="32"/>
          <w:szCs w:val="32"/>
        </w:rPr>
        <w:t>。但受筛稿机制、调整出版计划等因素影响，相关稿件发行数量未达年初目标，提升教职员工决策咨询研究能力和水平受到一定影响。</w:t>
      </w:r>
    </w:p>
    <w:p w:rsidR="00775775" w:rsidRDefault="00556B5D">
      <w:pPr>
        <w:adjustRightInd w:val="0"/>
        <w:snapToGrid w:val="0"/>
        <w:spacing w:line="360" w:lineRule="auto"/>
        <w:ind w:firstLineChars="200" w:firstLine="640"/>
        <w:outlineLvl w:val="2"/>
        <w:rPr>
          <w:rFonts w:eastAsia="仿宋_GB2312"/>
          <w:color w:val="000000"/>
          <w:kern w:val="0"/>
          <w:sz w:val="32"/>
          <w:szCs w:val="32"/>
        </w:rPr>
      </w:pPr>
      <w:r>
        <w:rPr>
          <w:rFonts w:eastAsia="仿宋_GB2312" w:hint="eastAsia"/>
          <w:color w:val="000000"/>
          <w:kern w:val="0"/>
          <w:sz w:val="32"/>
          <w:szCs w:val="32"/>
        </w:rPr>
        <w:t>2.</w:t>
      </w:r>
      <w:r>
        <w:rPr>
          <w:rFonts w:ascii="仿宋_GB2312" w:eastAsia="仿宋_GB2312" w:hAnsi="宋体" w:cs="宋体" w:hint="eastAsia"/>
          <w:color w:val="000000"/>
          <w:kern w:val="0"/>
          <w:sz w:val="32"/>
          <w:szCs w:val="32"/>
        </w:rPr>
        <w:t>可持续</w:t>
      </w:r>
      <w:r>
        <w:rPr>
          <w:rFonts w:ascii="仿宋_GB2312" w:eastAsia="仿宋_GB2312" w:hAnsi="宋体" w:cs="宋体"/>
          <w:color w:val="000000"/>
          <w:kern w:val="0"/>
          <w:sz w:val="32"/>
          <w:szCs w:val="32"/>
        </w:rPr>
        <w:t>性影响</w:t>
      </w:r>
    </w:p>
    <w:p w:rsidR="00775775" w:rsidRDefault="00556B5D">
      <w:pPr>
        <w:adjustRightInd w:val="0"/>
        <w:snapToGrid w:val="0"/>
        <w:spacing w:line="360" w:lineRule="auto"/>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1</w:t>
      </w:r>
      <w:r>
        <w:rPr>
          <w:rFonts w:eastAsia="仿宋_GB2312" w:hint="eastAsia"/>
          <w:color w:val="000000"/>
          <w:kern w:val="0"/>
          <w:sz w:val="32"/>
          <w:szCs w:val="32"/>
        </w:rPr>
        <w:t>）扩大学术影响力，推进学科建设发展</w:t>
      </w:r>
    </w:p>
    <w:p w:rsidR="00775775" w:rsidRDefault="00556B5D">
      <w:pPr>
        <w:adjustRightInd w:val="0"/>
        <w:snapToGrid w:val="0"/>
        <w:spacing w:line="360" w:lineRule="auto"/>
        <w:ind w:firstLineChars="200" w:firstLine="640"/>
        <w:rPr>
          <w:rFonts w:ascii="仿宋_GB2312" w:eastAsia="仿宋_GB2312" w:hAnsi="仿宋_GB2312" w:cs="仿宋_GB2312"/>
          <w:sz w:val="32"/>
          <w:szCs w:val="22"/>
        </w:rPr>
      </w:pPr>
      <w:r>
        <w:rPr>
          <w:rFonts w:ascii="仿宋_GB2312" w:eastAsia="仿宋_GB2312" w:hAnsi="仿宋_GB2312" w:cs="仿宋_GB2312" w:hint="eastAsia"/>
          <w:sz w:val="32"/>
          <w:szCs w:val="22"/>
        </w:rPr>
        <w:t>深入贯彻落实《中国共产党党校（行政学院）工作条例》等文件要求，通过对学科建设所涉及的学科定位(学科方向和发展层次)、学科队伍(学科带头人和学科梯队)、科学研究、人才培养、学科基地(中心和重点学科等)、学科管理进行研究和开发，不断推进学科建设发展，逐步形成既与国内外学科发展趋势相衔接又具有鲜明党校特色的学科体系。并且，通过组织学术讲坛、</w:t>
      </w:r>
      <w:r>
        <w:rPr>
          <w:rFonts w:eastAsia="仿宋_GB2312"/>
          <w:sz w:val="32"/>
          <w:szCs w:val="22"/>
        </w:rPr>
        <w:t>学术会议</w:t>
      </w:r>
      <w:r>
        <w:rPr>
          <w:rFonts w:ascii="仿宋_GB2312" w:eastAsia="仿宋_GB2312" w:hAnsi="仿宋_GB2312" w:cs="仿宋_GB2312" w:hint="eastAsia"/>
          <w:sz w:val="32"/>
          <w:szCs w:val="22"/>
        </w:rPr>
        <w:t>等一系列学术活动，活跃校园学术氛围，出访德国、越南、埃塞、俄罗斯、乌克兰等国家，促进校内外学术交流，使教研人员了解学科发展前沿动向，加大对重大理论和现实问题的研究力度，从而进一步提升我校教研人员学术素养、提升校（院）学术影响力、国际学术合作水平。但受疫情</w:t>
      </w:r>
      <w:r>
        <w:rPr>
          <w:rFonts w:ascii="仿宋_GB2312" w:eastAsia="仿宋_GB2312" w:hAnsi="仿宋_GB2312" w:cs="仿宋_GB2312" w:hint="eastAsia"/>
          <w:sz w:val="32"/>
          <w:szCs w:val="22"/>
        </w:rPr>
        <w:lastRenderedPageBreak/>
        <w:t>和国际局势影响，部分合作伙伴暂停联系，导致出访团组组次及人次减少，扩大学术影响力受到一定影响。</w:t>
      </w:r>
    </w:p>
    <w:p w:rsidR="00775775" w:rsidRDefault="00556B5D">
      <w:pPr>
        <w:adjustRightInd w:val="0"/>
        <w:snapToGrid w:val="0"/>
        <w:spacing w:line="360" w:lineRule="auto"/>
        <w:ind w:firstLineChars="200" w:firstLine="640"/>
        <w:rPr>
          <w:rFonts w:eastAsia="仿宋_GB2312"/>
          <w:color w:val="000000"/>
          <w:kern w:val="0"/>
          <w:sz w:val="32"/>
          <w:szCs w:val="32"/>
        </w:rPr>
      </w:pPr>
      <w:r>
        <w:rPr>
          <w:rFonts w:eastAsia="仿宋_GB2312" w:hint="eastAsia"/>
          <w:color w:val="000000"/>
          <w:kern w:val="0"/>
          <w:sz w:val="32"/>
          <w:szCs w:val="32"/>
        </w:rPr>
        <w:t>（</w:t>
      </w:r>
      <w:r>
        <w:rPr>
          <w:rFonts w:eastAsia="仿宋_GB2312" w:hint="eastAsia"/>
          <w:color w:val="000000"/>
          <w:kern w:val="0"/>
          <w:sz w:val="32"/>
          <w:szCs w:val="32"/>
        </w:rPr>
        <w:t>2</w:t>
      </w:r>
      <w:r>
        <w:rPr>
          <w:rFonts w:eastAsia="仿宋_GB2312" w:hint="eastAsia"/>
          <w:color w:val="000000"/>
          <w:kern w:val="0"/>
          <w:sz w:val="32"/>
          <w:szCs w:val="32"/>
        </w:rPr>
        <w:t>）提升服务质量，保障党校校园和日常教学工作的安全</w:t>
      </w:r>
    </w:p>
    <w:p w:rsidR="00775775" w:rsidRDefault="00556B5D">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通过在学员宿舍、教学会议、卫生保洁、维修维护、餐饮服务、校园绿化养护等方面提供后勤服务，保障我校计算机、网络系统、多媒体教学以及办公设备等正常运行，完善安全防控体系，有效保障了教学、科研、决策咨询等工作的安全、稳定、有序开展。通过</w:t>
      </w:r>
      <w:r>
        <w:rPr>
          <w:rFonts w:ascii="仿宋_GB2312" w:eastAsia="仿宋_GB2312" w:hAnsi="仿宋_GB2312" w:cs="仿宋_GB2312" w:hint="eastAsia"/>
          <w:sz w:val="32"/>
          <w:szCs w:val="22"/>
        </w:rPr>
        <w:t>更换</w:t>
      </w:r>
      <w:r>
        <w:rPr>
          <w:rFonts w:ascii="仿宋_GB2312" w:eastAsia="仿宋_GB2312" w:hAnsi="仿宋_GB2312" w:cs="仿宋_GB2312"/>
          <w:sz w:val="32"/>
          <w:szCs w:val="22"/>
        </w:rPr>
        <w:t>教室的投影机、调音台、功放设备、无线话筒、中控主机等设备</w:t>
      </w:r>
      <w:r>
        <w:rPr>
          <w:rFonts w:ascii="仿宋_GB2312" w:eastAsia="仿宋_GB2312" w:hAnsi="仿宋_GB2312" w:cs="仿宋_GB2312" w:hint="eastAsia"/>
          <w:sz w:val="32"/>
          <w:szCs w:val="22"/>
        </w:rPr>
        <w:t>，增加专业虚拟影视空间资源，改善因设备老化、性能差、兼容性差、故障频发而影响教学、培训的问题，从而推动干部教育培训和互联网融合发展，推行线上线下相结合的培训教育模式，丰富教学模式多样性。通过更换高压环网柜、安装电缆、安装安防与监控设备，拆除外墙瓷砖等工作，最大限度降低外部设施所带来的安全隐患，保障用电安全，提升保障水平。</w:t>
      </w:r>
    </w:p>
    <w:p w:rsidR="00775775" w:rsidRDefault="00556B5D">
      <w:pPr>
        <w:adjustRightInd w:val="0"/>
        <w:snapToGrid w:val="0"/>
        <w:spacing w:line="360" w:lineRule="auto"/>
        <w:ind w:firstLineChars="200" w:firstLine="640"/>
      </w:pPr>
      <w:r>
        <w:rPr>
          <w:rFonts w:ascii="仿宋_GB2312" w:eastAsia="仿宋_GB2312" w:hAnsi="仿宋_GB2312" w:cs="仿宋_GB2312" w:hint="eastAsia"/>
          <w:sz w:val="32"/>
          <w:szCs w:val="32"/>
        </w:rPr>
        <w:t>同时，提供全覆盖、高速率、低延迟的网络，打造支持互联网+教学模式的高效网络环境，将教学改革与科研创新密切结合，提高无线网覆盖密度、提升网速和使用体验，确保无线网稳定支撑移动终端，有线网提供稳定接入环境，校园内覆盖无死角，满足教学和科研需求。此外，订购、</w:t>
      </w:r>
      <w:r>
        <w:rPr>
          <w:rFonts w:eastAsia="仿宋_GB2312"/>
          <w:color w:val="000000"/>
          <w:kern w:val="0"/>
          <w:sz w:val="32"/>
          <w:szCs w:val="32"/>
        </w:rPr>
        <w:t>制作并发行图书</w:t>
      </w:r>
      <w:r>
        <w:rPr>
          <w:rFonts w:eastAsia="仿宋_GB2312"/>
          <w:color w:val="000000"/>
          <w:kern w:val="0"/>
          <w:sz w:val="32"/>
          <w:szCs w:val="32"/>
        </w:rPr>
        <w:lastRenderedPageBreak/>
        <w:t>供读者借阅，满足图书馆读者阅读需求，丰富了教职员工及研究生精神文化生活，有效维护图书馆日常运行。</w:t>
      </w:r>
    </w:p>
    <w:p w:rsidR="00775775" w:rsidRDefault="00556B5D">
      <w:pPr>
        <w:adjustRightInd w:val="0"/>
        <w:snapToGrid w:val="0"/>
        <w:spacing w:line="360" w:lineRule="auto"/>
        <w:ind w:firstLineChars="200" w:firstLine="640"/>
        <w:outlineLvl w:val="2"/>
        <w:rPr>
          <w:rFonts w:eastAsia="仿宋_GB2312"/>
          <w:color w:val="000000"/>
          <w:kern w:val="0"/>
          <w:sz w:val="32"/>
          <w:szCs w:val="32"/>
        </w:rPr>
      </w:pPr>
      <w:r>
        <w:rPr>
          <w:rFonts w:eastAsia="仿宋_GB2312" w:hint="eastAsia"/>
          <w:color w:val="000000"/>
          <w:kern w:val="0"/>
          <w:sz w:val="32"/>
          <w:szCs w:val="32"/>
        </w:rPr>
        <w:t>3</w:t>
      </w:r>
      <w:r>
        <w:rPr>
          <w:rFonts w:eastAsia="仿宋_GB2312"/>
          <w:color w:val="000000"/>
          <w:kern w:val="0"/>
          <w:sz w:val="32"/>
          <w:szCs w:val="32"/>
        </w:rPr>
        <w:t>.</w:t>
      </w:r>
      <w:r>
        <w:rPr>
          <w:rFonts w:eastAsia="仿宋_GB2312"/>
          <w:color w:val="000000"/>
          <w:kern w:val="0"/>
          <w:sz w:val="32"/>
          <w:szCs w:val="32"/>
        </w:rPr>
        <w:t>服务对象满意度</w:t>
      </w:r>
    </w:p>
    <w:p w:rsidR="00775775" w:rsidRDefault="00556B5D">
      <w:pPr>
        <w:adjustRightInd w:val="0"/>
        <w:snapToGrid w:val="0"/>
        <w:spacing w:line="360" w:lineRule="auto"/>
        <w:ind w:firstLineChars="200" w:firstLine="640"/>
      </w:pPr>
      <w:r>
        <w:rPr>
          <w:rFonts w:eastAsia="仿宋_GB2312" w:hint="eastAsia"/>
          <w:color w:val="000000"/>
          <w:kern w:val="0"/>
          <w:sz w:val="32"/>
          <w:szCs w:val="32"/>
        </w:rPr>
        <w:t>针对党校教学培训项目、教学管理建设经费项目、教学保障项目进行了满意度调查，受训学员、教职工显示满意度达到</w:t>
      </w:r>
      <w:r>
        <w:rPr>
          <w:rFonts w:eastAsia="仿宋_GB2312" w:hint="eastAsia"/>
          <w:color w:val="000000"/>
          <w:kern w:val="0"/>
          <w:sz w:val="32"/>
          <w:szCs w:val="32"/>
        </w:rPr>
        <w:t>100%</w:t>
      </w:r>
      <w:r>
        <w:rPr>
          <w:rFonts w:eastAsia="仿宋_GB2312" w:hint="eastAsia"/>
          <w:color w:val="000000"/>
          <w:kern w:val="0"/>
          <w:sz w:val="32"/>
          <w:szCs w:val="32"/>
        </w:rPr>
        <w:t>。但大多数</w:t>
      </w:r>
      <w:r>
        <w:rPr>
          <w:rFonts w:eastAsia="仿宋_GB2312"/>
          <w:color w:val="000000"/>
          <w:kern w:val="0"/>
          <w:sz w:val="32"/>
          <w:szCs w:val="32"/>
        </w:rPr>
        <w:t>重点工作内容未针对全校师生等服务对象及时开展正向的满意度统计调查，缺乏可量化的满意度支撑材料。</w:t>
      </w:r>
    </w:p>
    <w:p w:rsidR="00775775" w:rsidRDefault="00556B5D">
      <w:pPr>
        <w:adjustRightInd w:val="0"/>
        <w:snapToGrid w:val="0"/>
        <w:spacing w:line="360" w:lineRule="auto"/>
        <w:ind w:leftChars="-50" w:left="-105" w:firstLineChars="200" w:firstLine="640"/>
        <w:outlineLvl w:val="0"/>
        <w:rPr>
          <w:rFonts w:eastAsia="黑体"/>
          <w:color w:val="000000"/>
          <w:kern w:val="0"/>
          <w:sz w:val="32"/>
          <w:szCs w:val="32"/>
        </w:rPr>
      </w:pPr>
      <w:bookmarkStart w:id="22" w:name="_Toc19190"/>
      <w:bookmarkStart w:id="23" w:name="_Toc19311"/>
      <w:r>
        <w:rPr>
          <w:rFonts w:eastAsia="黑体"/>
          <w:color w:val="000000"/>
          <w:kern w:val="0"/>
          <w:sz w:val="32"/>
          <w:szCs w:val="32"/>
        </w:rPr>
        <w:t>四、预算管理情况分析</w:t>
      </w:r>
      <w:bookmarkEnd w:id="22"/>
      <w:bookmarkEnd w:id="23"/>
    </w:p>
    <w:p w:rsidR="00775775" w:rsidRDefault="00556B5D">
      <w:pPr>
        <w:adjustRightInd w:val="0"/>
        <w:snapToGrid w:val="0"/>
        <w:spacing w:line="360" w:lineRule="auto"/>
        <w:ind w:firstLineChars="200" w:firstLine="640"/>
        <w:outlineLvl w:val="1"/>
        <w:rPr>
          <w:rFonts w:eastAsia="楷体_GB2312"/>
          <w:sz w:val="32"/>
          <w:szCs w:val="32"/>
        </w:rPr>
      </w:pPr>
      <w:bookmarkStart w:id="24" w:name="_Toc4303"/>
      <w:bookmarkStart w:id="25" w:name="_Toc8270"/>
      <w:r>
        <w:rPr>
          <w:rFonts w:eastAsia="楷体_GB2312"/>
          <w:sz w:val="32"/>
          <w:szCs w:val="32"/>
        </w:rPr>
        <w:t>（一）财务管理</w:t>
      </w:r>
      <w:bookmarkEnd w:id="24"/>
      <w:bookmarkEnd w:id="25"/>
    </w:p>
    <w:p w:rsidR="00775775" w:rsidRDefault="00556B5D">
      <w:pPr>
        <w:adjustRightInd w:val="0"/>
        <w:snapToGrid w:val="0"/>
        <w:spacing w:line="360" w:lineRule="auto"/>
        <w:ind w:firstLineChars="200" w:firstLine="640"/>
        <w:outlineLvl w:val="2"/>
        <w:rPr>
          <w:rFonts w:eastAsia="仿宋_GB2312"/>
          <w:color w:val="000000"/>
          <w:kern w:val="0"/>
          <w:sz w:val="32"/>
          <w:szCs w:val="32"/>
        </w:rPr>
      </w:pPr>
      <w:r>
        <w:rPr>
          <w:rFonts w:eastAsia="仿宋_GB2312"/>
          <w:color w:val="000000"/>
          <w:kern w:val="0"/>
          <w:sz w:val="32"/>
          <w:szCs w:val="32"/>
        </w:rPr>
        <w:t>1.</w:t>
      </w:r>
      <w:r>
        <w:rPr>
          <w:rFonts w:eastAsia="仿宋_GB2312"/>
          <w:color w:val="000000"/>
          <w:kern w:val="0"/>
          <w:sz w:val="32"/>
          <w:szCs w:val="32"/>
        </w:rPr>
        <w:t>财务管理制度健全性</w:t>
      </w:r>
    </w:p>
    <w:p w:rsidR="00775775" w:rsidRDefault="00556B5D">
      <w:pPr>
        <w:adjustRightInd w:val="0"/>
        <w:snapToGrid w:val="0"/>
        <w:spacing w:line="360" w:lineRule="auto"/>
        <w:ind w:firstLineChars="200" w:firstLine="640"/>
        <w:rPr>
          <w:rFonts w:eastAsia="仿宋_GB2312"/>
          <w:color w:val="000000"/>
          <w:kern w:val="0"/>
          <w:sz w:val="32"/>
          <w:szCs w:val="32"/>
        </w:rPr>
      </w:pPr>
      <w:r>
        <w:rPr>
          <w:rFonts w:eastAsia="仿宋_GB2312"/>
          <w:color w:val="000000"/>
          <w:kern w:val="0"/>
          <w:sz w:val="32"/>
          <w:szCs w:val="32"/>
        </w:rPr>
        <w:t>已经颁布了一系列</w:t>
      </w:r>
      <w:r>
        <w:rPr>
          <w:rFonts w:eastAsia="仿宋_GB2312" w:hint="eastAsia"/>
          <w:color w:val="000000"/>
          <w:kern w:val="0"/>
          <w:sz w:val="32"/>
          <w:szCs w:val="32"/>
        </w:rPr>
        <w:t>财务管理制度</w:t>
      </w:r>
      <w:r>
        <w:rPr>
          <w:rFonts w:eastAsia="仿宋_GB2312"/>
          <w:color w:val="000000"/>
          <w:kern w:val="0"/>
          <w:sz w:val="32"/>
          <w:szCs w:val="32"/>
        </w:rPr>
        <w:t>，包括《中共北京市委党校（行政学院）预算管理办法》、《中共北京市委党校（行政学院）收支管理办法》、《校（院）财务报销手册》以及《中共北京市委党校（北京行政学院）项目支出绩效评价管理办法》等</w:t>
      </w:r>
      <w:r>
        <w:rPr>
          <w:rFonts w:eastAsia="仿宋_GB2312" w:hint="eastAsia"/>
          <w:color w:val="000000"/>
          <w:kern w:val="0"/>
          <w:sz w:val="32"/>
          <w:szCs w:val="32"/>
        </w:rPr>
        <w:t>，制度</w:t>
      </w:r>
      <w:r>
        <w:rPr>
          <w:rFonts w:eastAsia="仿宋_GB2312"/>
          <w:color w:val="000000"/>
          <w:kern w:val="0"/>
          <w:sz w:val="32"/>
          <w:szCs w:val="32"/>
        </w:rPr>
        <w:t>明确了单位在预算管理、资产管理、内部财务管理和会计核算等方面的具体要求，为财务管理提供了制度保障。</w:t>
      </w:r>
      <w:r>
        <w:rPr>
          <w:rFonts w:eastAsia="仿宋_GB2312" w:hint="eastAsia"/>
          <w:color w:val="000000"/>
          <w:kern w:val="0"/>
          <w:sz w:val="32"/>
          <w:szCs w:val="32"/>
        </w:rPr>
        <w:t>此外</w:t>
      </w:r>
      <w:r>
        <w:rPr>
          <w:rFonts w:eastAsia="仿宋_GB2312"/>
          <w:color w:val="000000"/>
          <w:kern w:val="0"/>
          <w:sz w:val="32"/>
          <w:szCs w:val="32"/>
        </w:rPr>
        <w:t>，</w:t>
      </w:r>
      <w:r>
        <w:rPr>
          <w:rFonts w:eastAsia="仿宋_GB2312" w:hint="eastAsia"/>
          <w:color w:val="000000"/>
          <w:kern w:val="0"/>
          <w:sz w:val="32"/>
          <w:szCs w:val="32"/>
        </w:rPr>
        <w:t>为</w:t>
      </w:r>
      <w:r>
        <w:rPr>
          <w:rFonts w:eastAsia="仿宋_GB2312"/>
          <w:color w:val="000000"/>
          <w:kern w:val="0"/>
          <w:sz w:val="32"/>
          <w:szCs w:val="32"/>
        </w:rPr>
        <w:t>进一步完善评价指标和评价方法，提高绩效评价的科学性和客观性，更好地反映项目支出的绩效和效益</w:t>
      </w:r>
      <w:r>
        <w:rPr>
          <w:rFonts w:eastAsia="仿宋_GB2312" w:hint="eastAsia"/>
          <w:color w:val="000000"/>
          <w:kern w:val="0"/>
          <w:sz w:val="32"/>
          <w:szCs w:val="32"/>
        </w:rPr>
        <w:t>，</w:t>
      </w:r>
      <w:r>
        <w:rPr>
          <w:rFonts w:eastAsia="仿宋_GB2312"/>
          <w:color w:val="000000"/>
          <w:kern w:val="0"/>
          <w:sz w:val="32"/>
          <w:szCs w:val="32"/>
        </w:rPr>
        <w:t>于</w:t>
      </w:r>
      <w:r>
        <w:rPr>
          <w:rFonts w:eastAsia="仿宋_GB2312"/>
          <w:color w:val="000000"/>
          <w:kern w:val="0"/>
          <w:sz w:val="32"/>
          <w:szCs w:val="32"/>
        </w:rPr>
        <w:t>2023</w:t>
      </w:r>
      <w:r>
        <w:rPr>
          <w:rFonts w:eastAsia="仿宋_GB2312"/>
          <w:color w:val="000000"/>
          <w:kern w:val="0"/>
          <w:sz w:val="32"/>
          <w:szCs w:val="32"/>
        </w:rPr>
        <w:t>年发布了《市委党校关于全面实施预算绩效管理的意见》，旨在加速建设全面的预算绩效管理体系，提高资源配置效率和使用效</w:t>
      </w:r>
      <w:r>
        <w:rPr>
          <w:rFonts w:eastAsia="仿宋_GB2312"/>
          <w:color w:val="000000"/>
          <w:kern w:val="0"/>
          <w:sz w:val="32"/>
          <w:szCs w:val="32"/>
        </w:rPr>
        <w:lastRenderedPageBreak/>
        <w:t>益。这一系列举措结合了校（院）的工作实际，为项目经费使用和绩效管理提供了更加完善的指导和监督。</w:t>
      </w:r>
    </w:p>
    <w:p w:rsidR="00775775" w:rsidRDefault="00556B5D">
      <w:pPr>
        <w:adjustRightInd w:val="0"/>
        <w:snapToGrid w:val="0"/>
        <w:spacing w:line="360" w:lineRule="auto"/>
        <w:ind w:firstLineChars="200" w:firstLine="640"/>
        <w:outlineLvl w:val="2"/>
        <w:rPr>
          <w:rFonts w:eastAsia="仿宋_GB2312"/>
          <w:color w:val="000000"/>
          <w:kern w:val="0"/>
          <w:sz w:val="32"/>
          <w:szCs w:val="32"/>
        </w:rPr>
      </w:pPr>
      <w:r>
        <w:rPr>
          <w:rFonts w:eastAsia="仿宋_GB2312"/>
          <w:color w:val="000000"/>
          <w:kern w:val="0"/>
          <w:sz w:val="32"/>
          <w:szCs w:val="32"/>
        </w:rPr>
        <w:t>2.</w:t>
      </w:r>
      <w:r>
        <w:rPr>
          <w:rFonts w:eastAsia="仿宋_GB2312"/>
          <w:color w:val="000000"/>
          <w:kern w:val="0"/>
          <w:sz w:val="32"/>
          <w:szCs w:val="32"/>
        </w:rPr>
        <w:t>资金使用合规性和安全性</w:t>
      </w:r>
    </w:p>
    <w:p w:rsidR="00775775" w:rsidRDefault="00556B5D">
      <w:pPr>
        <w:pStyle w:val="GB2312"/>
        <w:ind w:leftChars="0" w:left="0" w:firstLineChars="200" w:firstLine="640"/>
      </w:pPr>
      <w:r>
        <w:rPr>
          <w:rFonts w:hint="eastAsia"/>
        </w:rPr>
        <w:t>在预算资金批复后，严格遵循国家和地方相关财务管理法规以及本单位内部规定，对资金的使用和支出进行管理。财务处依据市财政局下达的预算控制数编制年度预算，实时监控资金使用情况，并对资金用途进行严格控制，以确保资金使用符合预算规定，并与工作进度相匹配。资金支出申请经过逐级审批，根据金额大小不同由相应的负责人审批签字，确保资金支出申请和审批程序的合规性。重要事项还需经校务委员会审议通过后方可上报市财政局，并经过法定程序审核批复后执行。这一严格的资金使用和支出管理机制，有效保障了资金使用的合理性和规范性，确保了支出申请审批程序的合规性。</w:t>
      </w:r>
    </w:p>
    <w:p w:rsidR="00775775" w:rsidRDefault="00556B5D">
      <w:pPr>
        <w:adjustRightInd w:val="0"/>
        <w:snapToGrid w:val="0"/>
        <w:spacing w:line="360" w:lineRule="auto"/>
        <w:ind w:firstLineChars="200" w:firstLine="640"/>
        <w:outlineLvl w:val="2"/>
        <w:rPr>
          <w:rFonts w:eastAsia="仿宋_GB2312"/>
          <w:color w:val="000000"/>
          <w:kern w:val="0"/>
          <w:sz w:val="32"/>
          <w:szCs w:val="32"/>
        </w:rPr>
      </w:pPr>
      <w:r>
        <w:rPr>
          <w:rFonts w:eastAsia="仿宋_GB2312"/>
          <w:color w:val="000000"/>
          <w:kern w:val="0"/>
          <w:sz w:val="32"/>
          <w:szCs w:val="32"/>
        </w:rPr>
        <w:t>3.</w:t>
      </w:r>
      <w:r>
        <w:rPr>
          <w:rFonts w:eastAsia="仿宋_GB2312"/>
          <w:color w:val="000000"/>
          <w:kern w:val="0"/>
          <w:sz w:val="32"/>
          <w:szCs w:val="32"/>
        </w:rPr>
        <w:t>会计基础信息完善性</w:t>
      </w:r>
    </w:p>
    <w:p w:rsidR="00775775" w:rsidRDefault="00556B5D">
      <w:pPr>
        <w:pStyle w:val="GB2312"/>
        <w:ind w:leftChars="0" w:left="0" w:firstLineChars="200" w:firstLine="640"/>
      </w:pPr>
      <w:r>
        <w:rPr>
          <w:rFonts w:hint="eastAsia"/>
        </w:rPr>
        <w:t>重视会计基础信息和会计信息资料的真实性、准确性和完整性管理。在资金收入和支出发生后，立即进行登记入账，确保财务数据的及时更新和准确记录。同时，对会计凭证及其附件资料进行认真整理并装订成册，并由专人负责保管，以确保资料的完整性和安全性。严密的财务管理制度不仅是对财务管理工作的规范要求，更是对我校内部管理的有效落实，体现了</w:t>
      </w:r>
      <w:r>
        <w:rPr>
          <w:rFonts w:hint="eastAsia"/>
        </w:rPr>
        <w:lastRenderedPageBreak/>
        <w:t>对财务管理的高度重视和责任担当。</w:t>
      </w:r>
    </w:p>
    <w:p w:rsidR="00775775" w:rsidRDefault="00556B5D">
      <w:pPr>
        <w:adjustRightInd w:val="0"/>
        <w:snapToGrid w:val="0"/>
        <w:spacing w:line="360" w:lineRule="auto"/>
        <w:ind w:firstLineChars="200" w:firstLine="640"/>
        <w:outlineLvl w:val="1"/>
        <w:rPr>
          <w:rFonts w:eastAsia="楷体_GB2312"/>
          <w:sz w:val="32"/>
          <w:szCs w:val="32"/>
        </w:rPr>
      </w:pPr>
      <w:bookmarkStart w:id="26" w:name="_Toc29097"/>
      <w:bookmarkStart w:id="27" w:name="_Toc250"/>
      <w:r>
        <w:rPr>
          <w:rFonts w:eastAsia="楷体_GB2312"/>
          <w:sz w:val="32"/>
          <w:szCs w:val="32"/>
        </w:rPr>
        <w:t>（二）资产管理</w:t>
      </w:r>
      <w:bookmarkEnd w:id="26"/>
      <w:bookmarkEnd w:id="27"/>
    </w:p>
    <w:p w:rsidR="00775775" w:rsidRDefault="00556B5D">
      <w:pPr>
        <w:adjustRightInd w:val="0"/>
        <w:snapToGrid w:val="0"/>
        <w:spacing w:line="360" w:lineRule="auto"/>
        <w:ind w:firstLineChars="200" w:firstLine="640"/>
        <w:rPr>
          <w:rFonts w:ascii="仿宋_GB2312" w:hAnsi="宋体" w:cs="宋体"/>
          <w:color w:val="000000"/>
          <w:kern w:val="0"/>
          <w:sz w:val="32"/>
          <w:szCs w:val="32"/>
        </w:rPr>
      </w:pPr>
      <w:r>
        <w:rPr>
          <w:rFonts w:eastAsia="仿宋_GB2312"/>
          <w:sz w:val="32"/>
          <w:szCs w:val="32"/>
        </w:rPr>
        <w:t>为规范和加强固定资产管理，提高资产使用效益，在遵循《北京市市级行政事业单位国有资产配置管理办法》（京财资产〔</w:t>
      </w:r>
      <w:r>
        <w:rPr>
          <w:rFonts w:eastAsia="仿宋_GB2312"/>
          <w:sz w:val="32"/>
          <w:szCs w:val="32"/>
        </w:rPr>
        <w:t>2015</w:t>
      </w:r>
      <w:r>
        <w:rPr>
          <w:rFonts w:eastAsia="仿宋_GB2312"/>
          <w:sz w:val="32"/>
          <w:szCs w:val="32"/>
        </w:rPr>
        <w:t>〕</w:t>
      </w:r>
      <w:r>
        <w:rPr>
          <w:rFonts w:eastAsia="仿宋_GB2312"/>
          <w:sz w:val="32"/>
          <w:szCs w:val="32"/>
        </w:rPr>
        <w:t>129</w:t>
      </w:r>
      <w:r>
        <w:rPr>
          <w:rFonts w:eastAsia="仿宋_GB2312"/>
          <w:sz w:val="32"/>
          <w:szCs w:val="32"/>
        </w:rPr>
        <w:t>号）等文件要求的基础上，进一步编制了符合自身情况的《中共北京市委党校</w:t>
      </w:r>
      <w:r>
        <w:rPr>
          <w:rFonts w:eastAsia="仿宋_GB2312" w:hint="eastAsia"/>
          <w:sz w:val="32"/>
          <w:szCs w:val="32"/>
        </w:rPr>
        <w:t>（</w:t>
      </w:r>
      <w:r>
        <w:rPr>
          <w:rFonts w:eastAsia="仿宋_GB2312"/>
          <w:sz w:val="32"/>
          <w:szCs w:val="32"/>
        </w:rPr>
        <w:t>北京行政学院</w:t>
      </w:r>
      <w:r>
        <w:rPr>
          <w:rFonts w:eastAsia="仿宋_GB2312" w:hint="eastAsia"/>
          <w:sz w:val="32"/>
          <w:szCs w:val="32"/>
        </w:rPr>
        <w:t>）</w:t>
      </w:r>
      <w:r>
        <w:rPr>
          <w:rFonts w:eastAsia="仿宋_GB2312"/>
          <w:sz w:val="32"/>
          <w:szCs w:val="32"/>
        </w:rPr>
        <w:t>办公室关于印发</w:t>
      </w:r>
      <w:r>
        <w:rPr>
          <w:rFonts w:eastAsia="仿宋_GB2312"/>
          <w:sz w:val="32"/>
          <w:szCs w:val="32"/>
        </w:rPr>
        <w:t>&lt;</w:t>
      </w:r>
      <w:r>
        <w:rPr>
          <w:rFonts w:eastAsia="仿宋_GB2312"/>
          <w:sz w:val="32"/>
          <w:szCs w:val="32"/>
        </w:rPr>
        <w:t>中共北京市委党校</w:t>
      </w:r>
      <w:r>
        <w:rPr>
          <w:rFonts w:eastAsia="仿宋_GB2312" w:hint="eastAsia"/>
          <w:sz w:val="32"/>
          <w:szCs w:val="32"/>
        </w:rPr>
        <w:t>（</w:t>
      </w:r>
      <w:r>
        <w:rPr>
          <w:rFonts w:eastAsia="仿宋_GB2312"/>
          <w:sz w:val="32"/>
          <w:szCs w:val="32"/>
        </w:rPr>
        <w:t>北京行政学院</w:t>
      </w:r>
      <w:r>
        <w:rPr>
          <w:rFonts w:eastAsia="仿宋_GB2312" w:hint="eastAsia"/>
          <w:sz w:val="32"/>
          <w:szCs w:val="32"/>
        </w:rPr>
        <w:t>）</w:t>
      </w:r>
      <w:r>
        <w:rPr>
          <w:rFonts w:eastAsia="仿宋_GB2312"/>
          <w:sz w:val="32"/>
          <w:szCs w:val="32"/>
        </w:rPr>
        <w:t>固定资产管理暂行办法</w:t>
      </w:r>
      <w:r>
        <w:rPr>
          <w:rFonts w:eastAsia="仿宋_GB2312"/>
          <w:sz w:val="32"/>
          <w:szCs w:val="32"/>
        </w:rPr>
        <w:t>&gt;</w:t>
      </w:r>
      <w:r>
        <w:rPr>
          <w:rFonts w:eastAsia="仿宋_GB2312"/>
          <w:sz w:val="32"/>
          <w:szCs w:val="32"/>
        </w:rPr>
        <w:t>的通知》（京校办发〔</w:t>
      </w:r>
      <w:r>
        <w:rPr>
          <w:rFonts w:eastAsia="仿宋_GB2312"/>
          <w:sz w:val="32"/>
          <w:szCs w:val="32"/>
        </w:rPr>
        <w:t>2021</w:t>
      </w:r>
      <w:r>
        <w:rPr>
          <w:rFonts w:eastAsia="仿宋_GB2312"/>
          <w:sz w:val="32"/>
          <w:szCs w:val="32"/>
        </w:rPr>
        <w:t>〕</w:t>
      </w:r>
      <w:r>
        <w:rPr>
          <w:rFonts w:eastAsia="仿宋_GB2312"/>
          <w:sz w:val="32"/>
          <w:szCs w:val="32"/>
        </w:rPr>
        <w:t>20</w:t>
      </w:r>
      <w:r>
        <w:rPr>
          <w:rFonts w:eastAsia="仿宋_GB2312"/>
          <w:sz w:val="32"/>
          <w:szCs w:val="32"/>
        </w:rPr>
        <w:t>号），秉承</w:t>
      </w:r>
      <w:r>
        <w:rPr>
          <w:rFonts w:ascii="仿宋_GB2312" w:eastAsia="仿宋_GB2312" w:hAnsi="仿宋_GB2312" w:cs="仿宋_GB2312" w:hint="eastAsia"/>
          <w:sz w:val="32"/>
          <w:szCs w:val="32"/>
        </w:rPr>
        <w:t>“从严配置、规范使用、调剂共享、厉行节约”的原则对固定资产进行管理，</w:t>
      </w:r>
      <w:r>
        <w:rPr>
          <w:rFonts w:ascii="仿宋_GB2312" w:eastAsia="仿宋_GB2312" w:hAnsi="宋体" w:cs="宋体" w:hint="eastAsia"/>
          <w:color w:val="000000"/>
          <w:kern w:val="0"/>
          <w:sz w:val="32"/>
          <w:szCs w:val="32"/>
        </w:rPr>
        <w:t>对固定资产购置管理控制流程、固定资产出入库管理控制流程、固定资产维修管理控制流程、固定资产盘点管理控制流程、固定资产报废管理控制流程等内容也进行了明确规定。在固定资产管理过程中，建立了固定资产领用登记账，登记各处室占有固定资产情况，每年定期对固定资产进行全面资产清查、盘点，保证账账相符，账实相符。</w:t>
      </w:r>
      <w:r>
        <w:rPr>
          <w:rFonts w:ascii="仿宋_GB2312" w:eastAsia="仿宋_GB2312" w:hAnsi="仿宋_GB2312" w:cs="仿宋_GB2312" w:hint="eastAsia"/>
          <w:sz w:val="32"/>
          <w:szCs w:val="32"/>
        </w:rPr>
        <w:t>但仍存在个别资产未资本化的情况，如视频课程制作</w:t>
      </w:r>
      <w:r>
        <w:rPr>
          <w:rFonts w:eastAsia="仿宋_GB2312"/>
          <w:sz w:val="32"/>
          <w:szCs w:val="32"/>
        </w:rPr>
        <w:t>30000</w:t>
      </w:r>
      <w:r>
        <w:rPr>
          <w:rFonts w:ascii="仿宋_GB2312" w:eastAsia="仿宋_GB2312" w:hAnsi="仿宋_GB2312" w:cs="仿宋_GB2312" w:hint="eastAsia"/>
          <w:sz w:val="32"/>
          <w:szCs w:val="32"/>
        </w:rPr>
        <w:t>元，后续制作完成的视频课程未计入无形资产。</w:t>
      </w:r>
    </w:p>
    <w:p w:rsidR="00775775" w:rsidRDefault="00556B5D">
      <w:pPr>
        <w:adjustRightInd w:val="0"/>
        <w:snapToGrid w:val="0"/>
        <w:spacing w:line="360" w:lineRule="auto"/>
        <w:ind w:firstLineChars="200" w:firstLine="640"/>
        <w:rPr>
          <w:rFonts w:eastAsia="仿宋_GB2312"/>
          <w:color w:val="000000"/>
          <w:kern w:val="0"/>
          <w:sz w:val="32"/>
          <w:szCs w:val="32"/>
        </w:rPr>
      </w:pPr>
      <w:r>
        <w:rPr>
          <w:rFonts w:ascii="仿宋_GB2312" w:eastAsia="仿宋_GB2312" w:hAnsi="宋体" w:cs="宋体" w:hint="eastAsia"/>
          <w:color w:val="000000"/>
          <w:kern w:val="0"/>
          <w:sz w:val="32"/>
          <w:szCs w:val="32"/>
        </w:rPr>
        <w:t>截至</w:t>
      </w:r>
      <w:r>
        <w:rPr>
          <w:rFonts w:eastAsia="仿宋_GB2312"/>
          <w:color w:val="000000"/>
          <w:kern w:val="0"/>
          <w:sz w:val="32"/>
          <w:szCs w:val="32"/>
        </w:rPr>
        <w:t>2023</w:t>
      </w:r>
      <w:r>
        <w:rPr>
          <w:rFonts w:eastAsia="仿宋_GB2312"/>
          <w:color w:val="000000"/>
          <w:kern w:val="0"/>
          <w:sz w:val="32"/>
          <w:szCs w:val="32"/>
        </w:rPr>
        <w:t>年底，</w:t>
      </w:r>
      <w:r>
        <w:rPr>
          <w:rFonts w:eastAsia="仿宋_GB2312" w:hint="eastAsia"/>
          <w:color w:val="000000"/>
          <w:kern w:val="0"/>
          <w:sz w:val="32"/>
          <w:szCs w:val="32"/>
        </w:rPr>
        <w:t>我校</w:t>
      </w:r>
      <w:r>
        <w:rPr>
          <w:rFonts w:eastAsia="仿宋_GB2312"/>
          <w:color w:val="000000"/>
          <w:kern w:val="0"/>
          <w:sz w:val="32"/>
          <w:szCs w:val="32"/>
        </w:rPr>
        <w:t>资产总额</w:t>
      </w:r>
      <w:r>
        <w:rPr>
          <w:rFonts w:eastAsia="仿宋_GB2312" w:hint="eastAsia"/>
          <w:color w:val="000000"/>
          <w:kern w:val="0"/>
          <w:sz w:val="32"/>
          <w:szCs w:val="32"/>
        </w:rPr>
        <w:t>71511.14</w:t>
      </w:r>
      <w:r>
        <w:rPr>
          <w:rFonts w:eastAsia="仿宋_GB2312"/>
          <w:color w:val="000000"/>
          <w:kern w:val="0"/>
          <w:sz w:val="32"/>
          <w:szCs w:val="32"/>
        </w:rPr>
        <w:t>万元，其中固定资产</w:t>
      </w:r>
      <w:r>
        <w:rPr>
          <w:rFonts w:eastAsia="仿宋_GB2312" w:hint="eastAsia"/>
          <w:color w:val="000000"/>
          <w:kern w:val="0"/>
          <w:sz w:val="32"/>
          <w:szCs w:val="32"/>
        </w:rPr>
        <w:t>净值</w:t>
      </w:r>
      <w:r>
        <w:rPr>
          <w:rFonts w:eastAsia="仿宋_GB2312" w:hint="eastAsia"/>
          <w:color w:val="000000"/>
          <w:kern w:val="0"/>
          <w:sz w:val="32"/>
          <w:szCs w:val="32"/>
        </w:rPr>
        <w:t>24499.06</w:t>
      </w:r>
      <w:r>
        <w:rPr>
          <w:rFonts w:eastAsia="仿宋_GB2312"/>
          <w:color w:val="000000"/>
          <w:kern w:val="0"/>
          <w:sz w:val="32"/>
          <w:szCs w:val="32"/>
        </w:rPr>
        <w:t>万元，流动资产</w:t>
      </w:r>
      <w:r>
        <w:rPr>
          <w:rFonts w:eastAsia="仿宋_GB2312" w:hint="eastAsia"/>
          <w:color w:val="000000"/>
          <w:kern w:val="0"/>
          <w:sz w:val="32"/>
          <w:szCs w:val="32"/>
        </w:rPr>
        <w:t>6669.54</w:t>
      </w:r>
      <w:r>
        <w:rPr>
          <w:rFonts w:eastAsia="仿宋_GB2312"/>
          <w:color w:val="000000"/>
          <w:kern w:val="0"/>
          <w:sz w:val="32"/>
          <w:szCs w:val="32"/>
        </w:rPr>
        <w:t>万元；负债总额</w:t>
      </w:r>
      <w:r>
        <w:rPr>
          <w:rFonts w:eastAsia="仿宋_GB2312" w:hint="eastAsia"/>
          <w:color w:val="000000"/>
          <w:kern w:val="0"/>
          <w:sz w:val="32"/>
          <w:szCs w:val="32"/>
        </w:rPr>
        <w:t>493.42</w:t>
      </w:r>
      <w:r>
        <w:rPr>
          <w:rFonts w:eastAsia="仿宋_GB2312"/>
          <w:color w:val="000000"/>
          <w:kern w:val="0"/>
          <w:sz w:val="32"/>
          <w:szCs w:val="32"/>
        </w:rPr>
        <w:t>万元，净资产总额</w:t>
      </w:r>
      <w:r>
        <w:rPr>
          <w:rFonts w:eastAsia="仿宋_GB2312" w:hint="eastAsia"/>
          <w:color w:val="000000"/>
          <w:kern w:val="0"/>
          <w:sz w:val="32"/>
          <w:szCs w:val="32"/>
        </w:rPr>
        <w:t>71017.72</w:t>
      </w:r>
      <w:r>
        <w:rPr>
          <w:rFonts w:eastAsia="仿宋_GB2312"/>
          <w:color w:val="000000"/>
          <w:kern w:val="0"/>
          <w:sz w:val="32"/>
          <w:szCs w:val="32"/>
        </w:rPr>
        <w:t>万元。</w:t>
      </w:r>
    </w:p>
    <w:p w:rsidR="00775775" w:rsidRDefault="00556B5D">
      <w:pPr>
        <w:adjustRightInd w:val="0"/>
        <w:snapToGrid w:val="0"/>
        <w:spacing w:line="360" w:lineRule="auto"/>
        <w:ind w:firstLineChars="200" w:firstLine="640"/>
        <w:outlineLvl w:val="1"/>
        <w:rPr>
          <w:rFonts w:eastAsia="楷体_GB2312"/>
          <w:sz w:val="32"/>
          <w:szCs w:val="32"/>
        </w:rPr>
      </w:pPr>
      <w:bookmarkStart w:id="28" w:name="_Toc28612"/>
      <w:bookmarkStart w:id="29" w:name="_Toc2658"/>
      <w:r>
        <w:rPr>
          <w:rFonts w:eastAsia="楷体_GB2312"/>
          <w:sz w:val="32"/>
          <w:szCs w:val="32"/>
        </w:rPr>
        <w:lastRenderedPageBreak/>
        <w:t>（三）绩效管理</w:t>
      </w:r>
      <w:bookmarkEnd w:id="28"/>
      <w:bookmarkEnd w:id="29"/>
    </w:p>
    <w:p w:rsidR="00775775" w:rsidRDefault="00556B5D">
      <w:pPr>
        <w:adjustRightInd w:val="0"/>
        <w:snapToGrid w:val="0"/>
        <w:spacing w:line="360" w:lineRule="auto"/>
        <w:ind w:firstLineChars="200" w:firstLine="640"/>
        <w:rPr>
          <w:rFonts w:eastAsia="仿宋_GB2312"/>
          <w:sz w:val="32"/>
          <w:szCs w:val="32"/>
        </w:rPr>
      </w:pPr>
      <w:r>
        <w:rPr>
          <w:rFonts w:eastAsia="仿宋_GB2312"/>
          <w:sz w:val="32"/>
          <w:szCs w:val="32"/>
        </w:rPr>
        <w:t>为进一步推进财政科学化、精细化管理，提高资金使用效率，保证预算资金分配决策的科学性、公开性和公正性，切实提高单位预算绩效管理水平，</w:t>
      </w:r>
      <w:r>
        <w:rPr>
          <w:rFonts w:eastAsia="仿宋_GB2312" w:hint="eastAsia"/>
          <w:sz w:val="32"/>
          <w:szCs w:val="32"/>
        </w:rPr>
        <w:t>我校</w:t>
      </w:r>
      <w:r>
        <w:rPr>
          <w:rFonts w:eastAsia="仿宋_GB2312"/>
          <w:sz w:val="32"/>
          <w:szCs w:val="32"/>
        </w:rPr>
        <w:t>成立</w:t>
      </w:r>
      <w:r>
        <w:rPr>
          <w:rFonts w:eastAsia="仿宋_GB2312" w:hint="eastAsia"/>
          <w:sz w:val="32"/>
          <w:szCs w:val="32"/>
        </w:rPr>
        <w:t>了</w:t>
      </w:r>
      <w:r>
        <w:rPr>
          <w:rFonts w:eastAsia="仿宋_GB2312"/>
          <w:sz w:val="32"/>
          <w:szCs w:val="32"/>
        </w:rPr>
        <w:t>绩效管理工作小组，成员由财务处、各</w:t>
      </w:r>
      <w:r>
        <w:rPr>
          <w:rFonts w:eastAsia="仿宋_GB2312" w:hint="eastAsia"/>
          <w:sz w:val="32"/>
          <w:szCs w:val="32"/>
        </w:rPr>
        <w:t>业务处室</w:t>
      </w:r>
      <w:r>
        <w:rPr>
          <w:rFonts w:eastAsia="仿宋_GB2312"/>
          <w:sz w:val="32"/>
          <w:szCs w:val="32"/>
        </w:rPr>
        <w:t>负责人组成，负责组织开展全年绩效管理工作，包括绩效自评、绩效监控、成本绩效分析等工作，及时发现预算绩效管理工作存在的问题并提出合理化建议。预算绩效管理主要落实以下几项工作：</w:t>
      </w:r>
    </w:p>
    <w:p w:rsidR="00775775" w:rsidRDefault="00556B5D">
      <w:pPr>
        <w:pStyle w:val="GB2312"/>
        <w:ind w:leftChars="0" w:left="0" w:firstLineChars="200" w:firstLine="640"/>
        <w:rPr>
          <w:szCs w:val="32"/>
        </w:rPr>
      </w:pPr>
      <w:r>
        <w:rPr>
          <w:rFonts w:hint="eastAsia"/>
        </w:rPr>
        <w:t>成本绩效分析方面：</w:t>
      </w:r>
      <w:r>
        <w:rPr>
          <w:szCs w:val="32"/>
        </w:rPr>
        <w:t>根据《北京市市级财政支出成本预算绩效分析操作流程》（京财绩效〔</w:t>
      </w:r>
      <w:r>
        <w:rPr>
          <w:szCs w:val="32"/>
        </w:rPr>
        <w:t>2020</w:t>
      </w:r>
      <w:r>
        <w:rPr>
          <w:szCs w:val="32"/>
        </w:rPr>
        <w:t>〕</w:t>
      </w:r>
      <w:r>
        <w:rPr>
          <w:szCs w:val="32"/>
        </w:rPr>
        <w:t>893</w:t>
      </w:r>
      <w:r>
        <w:rPr>
          <w:szCs w:val="32"/>
        </w:rPr>
        <w:t>号）规定，对</w:t>
      </w:r>
      <w:r>
        <w:rPr>
          <w:rFonts w:hint="eastAsia"/>
          <w:szCs w:val="32"/>
        </w:rPr>
        <w:t>“《北京行政学院学报》”</w:t>
      </w:r>
      <w:r>
        <w:rPr>
          <w:rFonts w:ascii="仿宋_GB2312" w:hAnsi="仿宋_GB2312" w:cs="仿宋_GB2312" w:hint="eastAsia"/>
          <w:szCs w:val="32"/>
        </w:rPr>
        <w:t>项目开展了成本绩效分析工作。通过收集、梳理近三年项目预算及支出数据、实施成效等相关材料，分析影响项目支出成本的主要要素，确定单项成本定额标准</w:t>
      </w:r>
      <w:r>
        <w:rPr>
          <w:szCs w:val="32"/>
        </w:rPr>
        <w:t>。</w:t>
      </w:r>
    </w:p>
    <w:p w:rsidR="00775775" w:rsidRDefault="00556B5D">
      <w:pPr>
        <w:pStyle w:val="GB2312"/>
        <w:ind w:leftChars="0" w:left="0" w:firstLineChars="200" w:firstLine="640"/>
        <w:rPr>
          <w:rFonts w:ascii="仿宋_GB2312" w:hAnsi="仿宋_GB2312" w:cs="仿宋_GB2312"/>
          <w:szCs w:val="32"/>
        </w:rPr>
      </w:pPr>
      <w:r>
        <w:rPr>
          <w:rFonts w:hint="eastAsia"/>
          <w:szCs w:val="32"/>
        </w:rPr>
        <w:t>绩效监控方面：对“党校教学保障项目”、“应用系统运维费”等</w:t>
      </w:r>
      <w:r>
        <w:rPr>
          <w:rFonts w:hint="eastAsia"/>
          <w:szCs w:val="32"/>
        </w:rPr>
        <w:t>35</w:t>
      </w:r>
      <w:r>
        <w:rPr>
          <w:rFonts w:hint="eastAsia"/>
          <w:szCs w:val="32"/>
        </w:rPr>
        <w:t>个项目进行绩效监控，</w:t>
      </w:r>
      <w:r>
        <w:rPr>
          <w:rFonts w:ascii="仿宋_GB2312" w:hAnsi="仿宋_GB2312" w:cs="仿宋_GB2312" w:hint="eastAsia"/>
          <w:szCs w:val="32"/>
        </w:rPr>
        <w:t>主要监控绩效目标完成情况，包括产出指标的完成值、效益指标和满意度指标的实现程度及趋势等。各项目需在收集绩效信息的基础上，对偏离绩效目标的原因进行分析，对全年绩效目标完成情况进行预计，并对预计年底不能完成目标的原因及拟采取的改进措施作出说明。</w:t>
      </w:r>
    </w:p>
    <w:p w:rsidR="00775775" w:rsidRDefault="00556B5D">
      <w:pPr>
        <w:pStyle w:val="GB2312"/>
        <w:ind w:leftChars="0" w:left="0" w:firstLineChars="200" w:firstLine="640"/>
        <w:rPr>
          <w:rFonts w:ascii="仿宋_GB2312" w:hAnsi="仿宋_GB2312" w:cs="仿宋_GB2312"/>
          <w:szCs w:val="32"/>
        </w:rPr>
      </w:pPr>
      <w:r>
        <w:rPr>
          <w:rFonts w:hint="eastAsia"/>
        </w:rPr>
        <w:lastRenderedPageBreak/>
        <w:t>绩效自评方面：根据</w:t>
      </w:r>
      <w:r>
        <w:rPr>
          <w:szCs w:val="32"/>
        </w:rPr>
        <w:t>《北京市项目支出绩效评价管理办法》（京财绩效〔</w:t>
      </w:r>
      <w:r>
        <w:rPr>
          <w:szCs w:val="32"/>
        </w:rPr>
        <w:t>2020</w:t>
      </w:r>
      <w:r>
        <w:rPr>
          <w:szCs w:val="32"/>
        </w:rPr>
        <w:t>〕</w:t>
      </w:r>
      <w:r>
        <w:rPr>
          <w:szCs w:val="32"/>
        </w:rPr>
        <w:t>2146</w:t>
      </w:r>
      <w:r>
        <w:rPr>
          <w:szCs w:val="32"/>
        </w:rPr>
        <w:t>号）规定</w:t>
      </w:r>
      <w:r>
        <w:rPr>
          <w:rFonts w:hint="eastAsia"/>
        </w:rPr>
        <w:t>，绩效自评评价对象为：纳入</w:t>
      </w:r>
      <w:r>
        <w:rPr>
          <w:rFonts w:hint="eastAsia"/>
        </w:rPr>
        <w:t>2023</w:t>
      </w:r>
      <w:r>
        <w:rPr>
          <w:rFonts w:hint="eastAsia"/>
        </w:rPr>
        <w:t>年部门预算管理的所有填报绩效目标的项目，共</w:t>
      </w:r>
      <w:r>
        <w:rPr>
          <w:rFonts w:hint="eastAsia"/>
        </w:rPr>
        <w:t>36</w:t>
      </w:r>
      <w:r>
        <w:rPr>
          <w:rFonts w:hint="eastAsia"/>
        </w:rPr>
        <w:t>个，其中单位自评项目包括</w:t>
      </w:r>
      <w:r>
        <w:rPr>
          <w:rFonts w:ascii="仿宋_GB2312" w:hAnsi="仿宋_GB2312" w:cs="仿宋_GB2312" w:hint="eastAsia"/>
          <w:szCs w:val="32"/>
        </w:rPr>
        <w:t>“党校教学培训项目”“基层党校业务指导费”“决策咨询项目”“科研项目经费”</w:t>
      </w:r>
      <w:r>
        <w:rPr>
          <w:szCs w:val="32"/>
        </w:rPr>
        <w:t>等</w:t>
      </w:r>
      <w:r>
        <w:rPr>
          <w:szCs w:val="32"/>
        </w:rPr>
        <w:t>3</w:t>
      </w:r>
      <w:r>
        <w:rPr>
          <w:rFonts w:hint="eastAsia"/>
          <w:szCs w:val="32"/>
        </w:rPr>
        <w:t>5</w:t>
      </w:r>
      <w:r>
        <w:rPr>
          <w:szCs w:val="32"/>
        </w:rPr>
        <w:t>个项目</w:t>
      </w:r>
      <w:r>
        <w:rPr>
          <w:rFonts w:hint="eastAsia"/>
        </w:rPr>
        <w:t>；部门评价项目为“智慧校院功能扩展项目”</w:t>
      </w:r>
      <w:r>
        <w:rPr>
          <w:rFonts w:hint="eastAsia"/>
        </w:rPr>
        <w:t>1</w:t>
      </w:r>
      <w:r>
        <w:rPr>
          <w:rFonts w:hint="eastAsia"/>
        </w:rPr>
        <w:t>个项目。</w:t>
      </w:r>
    </w:p>
    <w:p w:rsidR="00775775" w:rsidRDefault="00556B5D">
      <w:pPr>
        <w:pStyle w:val="GB2312"/>
        <w:ind w:leftChars="0" w:left="0" w:firstLineChars="200" w:firstLine="640"/>
        <w:rPr>
          <w:color w:val="000000"/>
          <w:kern w:val="0"/>
          <w:szCs w:val="32"/>
        </w:rPr>
      </w:pPr>
      <w:r>
        <w:rPr>
          <w:rFonts w:ascii="仿宋_GB2312" w:hAnsi="仿宋_GB2312" w:cs="仿宋_GB2312" w:hint="eastAsia"/>
          <w:bCs/>
          <w:szCs w:val="32"/>
        </w:rPr>
        <w:t>整体上，在预算执行过程中，采取了较为有效的措施确保部门绩效目标的实现；在预算执行结束后，及时开展自评工作，在总结项目完成情况同时为项目后续实施提供指导；单位绩效相关过程资料保存完备，资料提交及时，</w:t>
      </w:r>
      <w:r>
        <w:rPr>
          <w:rFonts w:ascii="仿宋_GB2312" w:hint="eastAsia"/>
          <w:bCs/>
          <w:color w:val="000000"/>
          <w:szCs w:val="32"/>
        </w:rPr>
        <w:t>相关数据真实、准确，能够较好地反映部门职能履行情况。</w:t>
      </w:r>
      <w:r>
        <w:rPr>
          <w:color w:val="000000"/>
          <w:kern w:val="0"/>
          <w:szCs w:val="32"/>
        </w:rPr>
        <w:t>但个别项目绩效指标设置需进一步完善：</w:t>
      </w:r>
      <w:r>
        <w:rPr>
          <w:rFonts w:hint="eastAsia"/>
          <w:b/>
          <w:bCs/>
        </w:rPr>
        <w:t>一是</w:t>
      </w:r>
      <w:r>
        <w:rPr>
          <w:rFonts w:hint="eastAsia"/>
        </w:rPr>
        <w:t>绩效目标或指标设置不准确</w:t>
      </w:r>
      <w:r>
        <w:rPr>
          <w:rFonts w:ascii="仿宋_GB2312" w:hAnsi="仿宋_GB2312" w:cs="仿宋_GB2312" w:hint="eastAsia"/>
          <w:szCs w:val="32"/>
        </w:rPr>
        <w:t>。</w:t>
      </w:r>
      <w:r>
        <w:rPr>
          <w:rFonts w:ascii="仿宋_GB2312" w:hAnsi="仿宋_GB2312" w:cs="仿宋_GB2312" w:hint="eastAsia"/>
          <w:b/>
          <w:bCs/>
          <w:szCs w:val="32"/>
        </w:rPr>
        <w:t>二是</w:t>
      </w:r>
      <w:r>
        <w:rPr>
          <w:rFonts w:ascii="仿宋_GB2312" w:hAnsi="仿宋_GB2312" w:cs="仿宋_GB2312" w:hint="eastAsia"/>
          <w:szCs w:val="32"/>
        </w:rPr>
        <w:t>绩效指标设置全面性不足</w:t>
      </w:r>
      <w:r>
        <w:rPr>
          <w:rFonts w:hint="eastAsia"/>
        </w:rPr>
        <w:t>。</w:t>
      </w:r>
      <w:r>
        <w:rPr>
          <w:rFonts w:hint="eastAsia"/>
          <w:b/>
          <w:bCs/>
        </w:rPr>
        <w:t>三是</w:t>
      </w:r>
      <w:r>
        <w:rPr>
          <w:rFonts w:hint="eastAsia"/>
        </w:rPr>
        <w:t>绩效指标设置不够明确、细化。</w:t>
      </w:r>
      <w:r>
        <w:rPr>
          <w:rFonts w:hint="eastAsia"/>
          <w:b/>
          <w:bCs/>
        </w:rPr>
        <w:t>四是</w:t>
      </w:r>
      <w:r>
        <w:rPr>
          <w:rFonts w:hint="eastAsia"/>
        </w:rPr>
        <w:t>绩效指标设置不够精简。</w:t>
      </w:r>
      <w:r>
        <w:rPr>
          <w:rFonts w:hint="eastAsia"/>
          <w:b/>
          <w:bCs/>
        </w:rPr>
        <w:t>五是</w:t>
      </w:r>
      <w:r>
        <w:rPr>
          <w:rFonts w:hint="eastAsia"/>
        </w:rPr>
        <w:t>绩效指标设置不够规范。</w:t>
      </w:r>
    </w:p>
    <w:p w:rsidR="00775775" w:rsidRDefault="00556B5D">
      <w:pPr>
        <w:spacing w:line="360" w:lineRule="auto"/>
        <w:ind w:firstLineChars="200" w:firstLine="640"/>
        <w:outlineLvl w:val="1"/>
        <w:rPr>
          <w:rFonts w:eastAsia="楷体_GB2312"/>
          <w:sz w:val="32"/>
          <w:szCs w:val="32"/>
        </w:rPr>
      </w:pPr>
      <w:bookmarkStart w:id="30" w:name="_Toc27452"/>
      <w:bookmarkStart w:id="31" w:name="_Toc25545"/>
      <w:bookmarkStart w:id="32" w:name="_Toc6192"/>
      <w:r>
        <w:rPr>
          <w:rFonts w:eastAsia="楷体_GB2312"/>
          <w:sz w:val="32"/>
          <w:szCs w:val="32"/>
        </w:rPr>
        <w:t>（四）结转结余率</w:t>
      </w:r>
      <w:bookmarkEnd w:id="30"/>
      <w:bookmarkEnd w:id="31"/>
      <w:bookmarkEnd w:id="32"/>
    </w:p>
    <w:p w:rsidR="00775775" w:rsidRDefault="00556B5D">
      <w:pPr>
        <w:adjustRightInd w:val="0"/>
        <w:snapToGrid w:val="0"/>
        <w:spacing w:line="360" w:lineRule="auto"/>
        <w:ind w:firstLineChars="200" w:firstLine="640"/>
        <w:rPr>
          <w:rFonts w:eastAsia="仿宋_GB2312"/>
          <w:sz w:val="32"/>
          <w:szCs w:val="32"/>
        </w:rPr>
      </w:pPr>
      <w:r>
        <w:rPr>
          <w:rFonts w:eastAsia="仿宋_GB2312" w:hint="eastAsia"/>
          <w:sz w:val="32"/>
          <w:szCs w:val="32"/>
        </w:rPr>
        <w:t>2023</w:t>
      </w:r>
      <w:r>
        <w:rPr>
          <w:rFonts w:eastAsia="仿宋_GB2312" w:hint="eastAsia"/>
          <w:sz w:val="32"/>
          <w:szCs w:val="32"/>
        </w:rPr>
        <w:t>年年末结转结余资金为</w:t>
      </w:r>
      <w:r>
        <w:rPr>
          <w:rFonts w:eastAsia="仿宋_GB2312" w:hint="eastAsia"/>
          <w:sz w:val="32"/>
          <w:szCs w:val="32"/>
        </w:rPr>
        <w:t>6281.83</w:t>
      </w:r>
      <w:r>
        <w:rPr>
          <w:rFonts w:eastAsia="仿宋_GB2312" w:hint="eastAsia"/>
          <w:sz w:val="32"/>
          <w:szCs w:val="32"/>
        </w:rPr>
        <w:t>万元，全年支出预算为</w:t>
      </w:r>
      <w:r>
        <w:rPr>
          <w:rFonts w:eastAsia="仿宋_GB2312" w:hint="eastAsia"/>
          <w:sz w:val="32"/>
          <w:szCs w:val="32"/>
        </w:rPr>
        <w:t>31568.44</w:t>
      </w:r>
      <w:r>
        <w:rPr>
          <w:rFonts w:eastAsia="仿宋_GB2312" w:hint="eastAsia"/>
          <w:sz w:val="32"/>
          <w:szCs w:val="32"/>
        </w:rPr>
        <w:t>万元，资金结转结余率为</w:t>
      </w:r>
      <w:r>
        <w:rPr>
          <w:rFonts w:eastAsia="仿宋_GB2312" w:hint="eastAsia"/>
          <w:sz w:val="32"/>
          <w:szCs w:val="32"/>
        </w:rPr>
        <w:t>19.90%</w:t>
      </w:r>
      <w:r>
        <w:rPr>
          <w:rFonts w:eastAsia="仿宋_GB2312" w:hint="eastAsia"/>
          <w:sz w:val="32"/>
          <w:szCs w:val="32"/>
        </w:rPr>
        <w:t>；</w:t>
      </w:r>
      <w:r>
        <w:rPr>
          <w:rFonts w:eastAsia="仿宋_GB2312" w:hint="eastAsia"/>
          <w:sz w:val="32"/>
          <w:szCs w:val="32"/>
        </w:rPr>
        <w:t>2022</w:t>
      </w:r>
      <w:r>
        <w:rPr>
          <w:rFonts w:eastAsia="仿宋_GB2312" w:hint="eastAsia"/>
          <w:sz w:val="32"/>
          <w:szCs w:val="32"/>
        </w:rPr>
        <w:t>年年末结转结余资金为</w:t>
      </w:r>
      <w:r>
        <w:rPr>
          <w:rFonts w:eastAsia="仿宋_GB2312" w:hint="eastAsia"/>
          <w:sz w:val="32"/>
          <w:szCs w:val="32"/>
        </w:rPr>
        <w:t>4943.43</w:t>
      </w:r>
      <w:r>
        <w:rPr>
          <w:rFonts w:eastAsia="仿宋_GB2312" w:hint="eastAsia"/>
          <w:sz w:val="32"/>
          <w:szCs w:val="32"/>
        </w:rPr>
        <w:t>万元，全年支出预算为</w:t>
      </w:r>
      <w:r>
        <w:rPr>
          <w:rFonts w:eastAsia="仿宋_GB2312" w:hint="eastAsia"/>
          <w:sz w:val="32"/>
          <w:szCs w:val="32"/>
        </w:rPr>
        <w:t>32280.57</w:t>
      </w:r>
      <w:r>
        <w:rPr>
          <w:rFonts w:eastAsia="仿宋_GB2312" w:hint="eastAsia"/>
          <w:sz w:val="32"/>
          <w:szCs w:val="32"/>
        </w:rPr>
        <w:t>万元，资金结转结余率为</w:t>
      </w:r>
      <w:r>
        <w:rPr>
          <w:rFonts w:eastAsia="仿宋_GB2312" w:hint="eastAsia"/>
          <w:sz w:val="32"/>
          <w:szCs w:val="32"/>
        </w:rPr>
        <w:t>15.31%</w:t>
      </w:r>
      <w:r>
        <w:rPr>
          <w:rFonts w:eastAsia="仿宋_GB2312" w:hint="eastAsia"/>
          <w:sz w:val="32"/>
          <w:szCs w:val="32"/>
        </w:rPr>
        <w:t>。</w:t>
      </w:r>
      <w:r>
        <w:rPr>
          <w:rFonts w:eastAsia="仿宋_GB2312" w:hint="eastAsia"/>
          <w:sz w:val="32"/>
          <w:szCs w:val="32"/>
        </w:rPr>
        <w:t>2023</w:t>
      </w:r>
      <w:r>
        <w:rPr>
          <w:rFonts w:eastAsia="仿宋_GB2312" w:hint="eastAsia"/>
          <w:sz w:val="32"/>
          <w:szCs w:val="32"/>
        </w:rPr>
        <w:t>年资金结转结余率较</w:t>
      </w:r>
      <w:r>
        <w:rPr>
          <w:rFonts w:eastAsia="仿宋_GB2312" w:hint="eastAsia"/>
          <w:sz w:val="32"/>
          <w:szCs w:val="32"/>
        </w:rPr>
        <w:t>2022</w:t>
      </w:r>
      <w:r>
        <w:rPr>
          <w:rFonts w:eastAsia="仿宋_GB2312" w:hint="eastAsia"/>
          <w:sz w:val="32"/>
          <w:szCs w:val="32"/>
        </w:rPr>
        <w:t>年高</w:t>
      </w:r>
      <w:r>
        <w:rPr>
          <w:rFonts w:eastAsia="仿宋_GB2312" w:hint="eastAsia"/>
          <w:sz w:val="32"/>
          <w:szCs w:val="32"/>
        </w:rPr>
        <w:t>4.59%</w:t>
      </w:r>
      <w:r>
        <w:rPr>
          <w:rFonts w:eastAsia="仿宋_GB2312" w:hint="eastAsia"/>
          <w:sz w:val="32"/>
          <w:szCs w:val="32"/>
        </w:rPr>
        <w:t>，年度资金结转结余控制力度有待进一步加强。</w:t>
      </w:r>
    </w:p>
    <w:p w:rsidR="00775775" w:rsidRDefault="00556B5D">
      <w:pPr>
        <w:adjustRightInd w:val="0"/>
        <w:snapToGrid w:val="0"/>
        <w:spacing w:line="360" w:lineRule="auto"/>
        <w:ind w:firstLineChars="200" w:firstLine="640"/>
        <w:outlineLvl w:val="1"/>
        <w:rPr>
          <w:rFonts w:eastAsia="楷体_GB2312"/>
          <w:sz w:val="32"/>
          <w:szCs w:val="32"/>
        </w:rPr>
      </w:pPr>
      <w:bookmarkStart w:id="33" w:name="_Toc20236"/>
      <w:r>
        <w:rPr>
          <w:rFonts w:eastAsia="楷体_GB2312"/>
          <w:sz w:val="32"/>
          <w:szCs w:val="32"/>
        </w:rPr>
        <w:lastRenderedPageBreak/>
        <w:t>（五）部门预决算差异率</w:t>
      </w:r>
      <w:bookmarkEnd w:id="33"/>
    </w:p>
    <w:p w:rsidR="00775775" w:rsidRDefault="00556B5D">
      <w:pPr>
        <w:adjustRightInd w:val="0"/>
        <w:snapToGrid w:val="0"/>
        <w:spacing w:line="360" w:lineRule="auto"/>
        <w:ind w:firstLineChars="200" w:firstLine="640"/>
        <w:rPr>
          <w:rFonts w:eastAsia="仿宋_GB2312"/>
          <w:sz w:val="32"/>
          <w:szCs w:val="32"/>
        </w:rPr>
      </w:pPr>
      <w:r>
        <w:rPr>
          <w:rFonts w:eastAsia="仿宋_GB2312"/>
          <w:sz w:val="32"/>
          <w:szCs w:val="32"/>
        </w:rPr>
        <w:t>202</w:t>
      </w:r>
      <w:r>
        <w:rPr>
          <w:rFonts w:eastAsia="仿宋_GB2312" w:hint="eastAsia"/>
          <w:sz w:val="32"/>
          <w:szCs w:val="32"/>
        </w:rPr>
        <w:t>3</w:t>
      </w:r>
      <w:r>
        <w:rPr>
          <w:rFonts w:eastAsia="仿宋_GB2312"/>
          <w:sz w:val="32"/>
          <w:szCs w:val="32"/>
        </w:rPr>
        <w:t>年</w:t>
      </w:r>
      <w:r>
        <w:rPr>
          <w:rFonts w:eastAsia="仿宋_GB2312" w:hint="eastAsia"/>
          <w:sz w:val="32"/>
          <w:szCs w:val="32"/>
        </w:rPr>
        <w:t>年</w:t>
      </w:r>
      <w:r>
        <w:rPr>
          <w:rFonts w:eastAsia="仿宋_GB2312"/>
          <w:sz w:val="32"/>
          <w:szCs w:val="32"/>
        </w:rPr>
        <w:t>初预算为</w:t>
      </w:r>
      <w:r>
        <w:rPr>
          <w:rFonts w:eastAsia="仿宋_GB2312"/>
          <w:sz w:val="32"/>
          <w:szCs w:val="32"/>
        </w:rPr>
        <w:t>32582.77</w:t>
      </w:r>
      <w:r>
        <w:rPr>
          <w:rFonts w:eastAsia="仿宋_GB2312"/>
          <w:sz w:val="32"/>
          <w:szCs w:val="32"/>
        </w:rPr>
        <w:t>万元，部门年度决算为</w:t>
      </w:r>
      <w:r>
        <w:rPr>
          <w:rFonts w:eastAsia="仿宋_GB2312" w:hint="eastAsia"/>
          <w:sz w:val="32"/>
          <w:szCs w:val="32"/>
        </w:rPr>
        <w:t>30659.46</w:t>
      </w:r>
      <w:r>
        <w:rPr>
          <w:rFonts w:eastAsia="仿宋_GB2312"/>
          <w:sz w:val="32"/>
          <w:szCs w:val="32"/>
        </w:rPr>
        <w:t>万元，部门预决算差异率为</w:t>
      </w:r>
      <w:r>
        <w:rPr>
          <w:rFonts w:eastAsia="仿宋_GB2312" w:hint="eastAsia"/>
          <w:sz w:val="32"/>
          <w:szCs w:val="32"/>
        </w:rPr>
        <w:t>5.90</w:t>
      </w:r>
      <w:r>
        <w:rPr>
          <w:rFonts w:eastAsia="仿宋_GB2312"/>
          <w:sz w:val="32"/>
          <w:szCs w:val="32"/>
        </w:rPr>
        <w:t>%</w:t>
      </w:r>
      <w:r>
        <w:rPr>
          <w:rFonts w:eastAsia="仿宋_GB2312"/>
          <w:sz w:val="32"/>
          <w:szCs w:val="32"/>
        </w:rPr>
        <w:t>。</w:t>
      </w:r>
    </w:p>
    <w:p w:rsidR="00775775" w:rsidRDefault="00556B5D">
      <w:pPr>
        <w:adjustRightInd w:val="0"/>
        <w:snapToGrid w:val="0"/>
        <w:spacing w:line="360" w:lineRule="auto"/>
        <w:ind w:firstLineChars="200" w:firstLine="640"/>
        <w:rPr>
          <w:rFonts w:ascii="仿宋_GB2312" w:eastAsia="仿宋_GB2312" w:hAnsi="仿宋_GB2312" w:cs="仿宋_GB2312"/>
          <w:sz w:val="32"/>
          <w:szCs w:val="32"/>
        </w:rPr>
      </w:pPr>
      <w:r>
        <w:rPr>
          <w:rFonts w:eastAsia="仿宋_GB2312"/>
          <w:sz w:val="32"/>
          <w:szCs w:val="32"/>
        </w:rPr>
        <w:t>综上，</w:t>
      </w:r>
      <w:r>
        <w:rPr>
          <w:rFonts w:eastAsia="仿宋_GB2312" w:hint="eastAsia"/>
          <w:sz w:val="32"/>
          <w:szCs w:val="32"/>
        </w:rPr>
        <w:t>我校</w:t>
      </w:r>
      <w:r>
        <w:rPr>
          <w:rFonts w:eastAsia="仿宋_GB2312"/>
          <w:sz w:val="32"/>
          <w:szCs w:val="32"/>
        </w:rPr>
        <w:t>预决算差异率低于市级平均差异率（</w:t>
      </w:r>
      <w:r>
        <w:rPr>
          <w:rFonts w:eastAsia="仿宋_GB2312"/>
          <w:sz w:val="32"/>
          <w:szCs w:val="32"/>
        </w:rPr>
        <w:t>28.30%</w:t>
      </w:r>
      <w:r>
        <w:rPr>
          <w:rFonts w:eastAsia="仿宋_GB2312"/>
          <w:sz w:val="32"/>
          <w:szCs w:val="32"/>
        </w:rPr>
        <w:t>），部门预决算差异率均控制情况较好。</w:t>
      </w:r>
    </w:p>
    <w:p w:rsidR="00775775" w:rsidRDefault="00556B5D">
      <w:pPr>
        <w:adjustRightInd w:val="0"/>
        <w:snapToGrid w:val="0"/>
        <w:spacing w:line="360" w:lineRule="auto"/>
        <w:ind w:firstLineChars="200" w:firstLine="640"/>
        <w:outlineLvl w:val="0"/>
        <w:rPr>
          <w:rFonts w:eastAsia="黑体"/>
          <w:sz w:val="32"/>
          <w:szCs w:val="32"/>
        </w:rPr>
      </w:pPr>
      <w:bookmarkStart w:id="34" w:name="_Toc25346"/>
      <w:bookmarkStart w:id="35" w:name="_Toc16460"/>
      <w:r>
        <w:rPr>
          <w:rFonts w:eastAsia="黑体"/>
          <w:sz w:val="32"/>
          <w:szCs w:val="32"/>
        </w:rPr>
        <w:t>五、总体评价结论</w:t>
      </w:r>
      <w:bookmarkEnd w:id="34"/>
      <w:bookmarkEnd w:id="35"/>
    </w:p>
    <w:p w:rsidR="00775775" w:rsidRDefault="00556B5D">
      <w:pPr>
        <w:adjustRightInd w:val="0"/>
        <w:snapToGrid w:val="0"/>
        <w:spacing w:line="360" w:lineRule="auto"/>
        <w:ind w:firstLineChars="200" w:firstLine="640"/>
        <w:outlineLvl w:val="1"/>
        <w:rPr>
          <w:rFonts w:eastAsia="楷体_GB2312"/>
          <w:sz w:val="32"/>
          <w:szCs w:val="32"/>
        </w:rPr>
      </w:pPr>
      <w:bookmarkStart w:id="36" w:name="_Toc6293"/>
      <w:bookmarkStart w:id="37" w:name="_Toc18208"/>
      <w:bookmarkStart w:id="38" w:name="_Toc19862"/>
      <w:r>
        <w:rPr>
          <w:rFonts w:eastAsia="楷体_GB2312"/>
          <w:sz w:val="32"/>
          <w:szCs w:val="32"/>
        </w:rPr>
        <w:t>（一）评价得分情况</w:t>
      </w:r>
      <w:bookmarkEnd w:id="36"/>
      <w:bookmarkEnd w:id="37"/>
      <w:bookmarkEnd w:id="38"/>
    </w:p>
    <w:p w:rsidR="00775775" w:rsidRDefault="00556B5D">
      <w:pPr>
        <w:adjustRightInd w:val="0"/>
        <w:snapToGrid w:val="0"/>
        <w:spacing w:line="360" w:lineRule="auto"/>
        <w:ind w:firstLineChars="200" w:firstLine="640"/>
        <w:jc w:val="left"/>
      </w:pPr>
      <w:r>
        <w:rPr>
          <w:rFonts w:eastAsia="仿宋_GB2312"/>
          <w:sz w:val="32"/>
          <w:szCs w:val="32"/>
        </w:rPr>
        <w:t>2023</w:t>
      </w:r>
      <w:r>
        <w:rPr>
          <w:rFonts w:ascii="仿宋_GB2312" w:eastAsia="仿宋_GB2312" w:hAnsi="仿宋_GB2312" w:cs="仿宋_GB2312" w:hint="eastAsia"/>
          <w:sz w:val="32"/>
          <w:szCs w:val="32"/>
        </w:rPr>
        <w:t>年度我校部门整体绩效评价得分为</w:t>
      </w:r>
      <w:r>
        <w:rPr>
          <w:rFonts w:eastAsia="仿宋_GB2312" w:hint="eastAsia"/>
          <w:sz w:val="32"/>
          <w:szCs w:val="32"/>
        </w:rPr>
        <w:t>91.12</w:t>
      </w:r>
      <w:r>
        <w:rPr>
          <w:rFonts w:ascii="仿宋_GB2312" w:eastAsia="仿宋_GB2312" w:hAnsi="仿宋_GB2312" w:cs="仿宋_GB2312" w:hint="eastAsia"/>
          <w:sz w:val="32"/>
          <w:szCs w:val="32"/>
        </w:rPr>
        <w:t>分，综合</w:t>
      </w:r>
      <w:r>
        <w:rPr>
          <w:rFonts w:eastAsia="仿宋_GB2312"/>
          <w:sz w:val="32"/>
          <w:szCs w:val="32"/>
        </w:rPr>
        <w:t>评价等级为</w:t>
      </w:r>
      <w:r>
        <w:rPr>
          <w:rFonts w:ascii="仿宋_GB2312" w:eastAsia="仿宋_GB2312" w:hAnsi="仿宋_GB2312" w:cs="仿宋_GB2312" w:hint="eastAsia"/>
          <w:sz w:val="32"/>
          <w:szCs w:val="32"/>
        </w:rPr>
        <w:t>“优”</w:t>
      </w:r>
      <w:r>
        <w:rPr>
          <w:rFonts w:eastAsia="仿宋_GB2312"/>
          <w:sz w:val="32"/>
          <w:szCs w:val="32"/>
        </w:rPr>
        <w:t>，各一级指标得分情况如下：</w:t>
      </w:r>
    </w:p>
    <w:p w:rsidR="00775775" w:rsidRDefault="00556B5D">
      <w:pPr>
        <w:adjustRightInd w:val="0"/>
        <w:snapToGrid w:val="0"/>
        <w:spacing w:line="360" w:lineRule="auto"/>
        <w:jc w:val="center"/>
        <w:rPr>
          <w:rFonts w:eastAsia="黑体"/>
          <w:sz w:val="28"/>
          <w:szCs w:val="28"/>
        </w:rPr>
      </w:pPr>
      <w:r>
        <w:rPr>
          <w:rFonts w:eastAsia="黑体"/>
          <w:sz w:val="28"/>
          <w:szCs w:val="28"/>
        </w:rPr>
        <w:t>表</w:t>
      </w:r>
      <w:r>
        <w:rPr>
          <w:rFonts w:eastAsia="黑体"/>
          <w:sz w:val="28"/>
          <w:szCs w:val="28"/>
        </w:rPr>
        <w:t>3</w:t>
      </w:r>
      <w:r>
        <w:rPr>
          <w:rFonts w:eastAsia="黑体"/>
          <w:sz w:val="28"/>
          <w:szCs w:val="28"/>
        </w:rPr>
        <w:t>：</w:t>
      </w:r>
      <w:r>
        <w:rPr>
          <w:rFonts w:eastAsia="黑体"/>
          <w:sz w:val="28"/>
          <w:szCs w:val="28"/>
        </w:rPr>
        <w:t>202</w:t>
      </w:r>
      <w:r>
        <w:rPr>
          <w:rFonts w:eastAsia="黑体" w:hint="eastAsia"/>
          <w:sz w:val="28"/>
          <w:szCs w:val="28"/>
        </w:rPr>
        <w:t>3</w:t>
      </w:r>
      <w:r>
        <w:rPr>
          <w:rFonts w:eastAsia="黑体"/>
          <w:sz w:val="28"/>
          <w:szCs w:val="28"/>
        </w:rPr>
        <w:t>年部门整体绩效得分情况表</w:t>
      </w:r>
    </w:p>
    <w:tbl>
      <w:tblPr>
        <w:tblStyle w:val="a8"/>
        <w:tblW w:w="0" w:type="auto"/>
        <w:jc w:val="center"/>
        <w:tblLook w:val="04A0"/>
      </w:tblPr>
      <w:tblGrid>
        <w:gridCol w:w="2263"/>
        <w:gridCol w:w="1881"/>
        <w:gridCol w:w="2073"/>
        <w:gridCol w:w="2073"/>
      </w:tblGrid>
      <w:tr w:rsidR="00775775">
        <w:trPr>
          <w:trHeight w:val="510"/>
          <w:tblHeader/>
          <w:jc w:val="center"/>
        </w:trPr>
        <w:tc>
          <w:tcPr>
            <w:tcW w:w="2263" w:type="dxa"/>
            <w:vAlign w:val="center"/>
          </w:tcPr>
          <w:p w:rsidR="00775775" w:rsidRDefault="00556B5D">
            <w:pPr>
              <w:adjustRightInd w:val="0"/>
              <w:snapToGrid w:val="0"/>
              <w:jc w:val="center"/>
              <w:rPr>
                <w:b/>
                <w:bCs/>
                <w:sz w:val="20"/>
                <w:szCs w:val="20"/>
              </w:rPr>
            </w:pPr>
            <w:r>
              <w:rPr>
                <w:b/>
                <w:bCs/>
                <w:sz w:val="20"/>
                <w:szCs w:val="20"/>
              </w:rPr>
              <w:t>一级指标</w:t>
            </w:r>
          </w:p>
        </w:tc>
        <w:tc>
          <w:tcPr>
            <w:tcW w:w="1881" w:type="dxa"/>
            <w:vAlign w:val="center"/>
          </w:tcPr>
          <w:p w:rsidR="00775775" w:rsidRDefault="00556B5D">
            <w:pPr>
              <w:adjustRightInd w:val="0"/>
              <w:snapToGrid w:val="0"/>
              <w:jc w:val="center"/>
              <w:rPr>
                <w:b/>
                <w:bCs/>
                <w:sz w:val="20"/>
                <w:szCs w:val="20"/>
              </w:rPr>
            </w:pPr>
            <w:r>
              <w:rPr>
                <w:b/>
                <w:bCs/>
                <w:sz w:val="20"/>
                <w:szCs w:val="20"/>
              </w:rPr>
              <w:t>分值</w:t>
            </w:r>
          </w:p>
        </w:tc>
        <w:tc>
          <w:tcPr>
            <w:tcW w:w="2073" w:type="dxa"/>
            <w:vAlign w:val="center"/>
          </w:tcPr>
          <w:p w:rsidR="00775775" w:rsidRDefault="00556B5D">
            <w:pPr>
              <w:adjustRightInd w:val="0"/>
              <w:snapToGrid w:val="0"/>
              <w:jc w:val="center"/>
              <w:rPr>
                <w:b/>
                <w:bCs/>
                <w:sz w:val="20"/>
                <w:szCs w:val="20"/>
              </w:rPr>
            </w:pPr>
            <w:r>
              <w:rPr>
                <w:b/>
                <w:bCs/>
                <w:sz w:val="20"/>
                <w:szCs w:val="20"/>
              </w:rPr>
              <w:t>得分</w:t>
            </w:r>
          </w:p>
        </w:tc>
        <w:tc>
          <w:tcPr>
            <w:tcW w:w="2073" w:type="dxa"/>
            <w:vAlign w:val="center"/>
          </w:tcPr>
          <w:p w:rsidR="00775775" w:rsidRDefault="00556B5D">
            <w:pPr>
              <w:adjustRightInd w:val="0"/>
              <w:snapToGrid w:val="0"/>
              <w:jc w:val="center"/>
              <w:rPr>
                <w:b/>
                <w:bCs/>
                <w:sz w:val="20"/>
                <w:szCs w:val="20"/>
              </w:rPr>
            </w:pPr>
            <w:r>
              <w:rPr>
                <w:b/>
                <w:bCs/>
                <w:sz w:val="20"/>
                <w:szCs w:val="20"/>
              </w:rPr>
              <w:t>得分率</w:t>
            </w:r>
          </w:p>
        </w:tc>
      </w:tr>
      <w:tr w:rsidR="00775775">
        <w:trPr>
          <w:trHeight w:val="482"/>
          <w:jc w:val="center"/>
        </w:trPr>
        <w:tc>
          <w:tcPr>
            <w:tcW w:w="2263" w:type="dxa"/>
            <w:vAlign w:val="center"/>
          </w:tcPr>
          <w:p w:rsidR="00775775" w:rsidRDefault="00556B5D">
            <w:pPr>
              <w:adjustRightInd w:val="0"/>
              <w:snapToGrid w:val="0"/>
              <w:jc w:val="center"/>
              <w:rPr>
                <w:sz w:val="20"/>
                <w:szCs w:val="20"/>
              </w:rPr>
            </w:pPr>
            <w:r>
              <w:rPr>
                <w:sz w:val="20"/>
                <w:szCs w:val="20"/>
              </w:rPr>
              <w:t>当年预算执行情况</w:t>
            </w:r>
          </w:p>
        </w:tc>
        <w:tc>
          <w:tcPr>
            <w:tcW w:w="1881" w:type="dxa"/>
            <w:vAlign w:val="center"/>
          </w:tcPr>
          <w:p w:rsidR="00775775" w:rsidRDefault="00556B5D">
            <w:pPr>
              <w:adjustRightInd w:val="0"/>
              <w:snapToGrid w:val="0"/>
              <w:jc w:val="center"/>
              <w:rPr>
                <w:sz w:val="20"/>
                <w:szCs w:val="20"/>
              </w:rPr>
            </w:pPr>
            <w:r>
              <w:rPr>
                <w:sz w:val="20"/>
                <w:szCs w:val="20"/>
              </w:rPr>
              <w:t>20</w:t>
            </w:r>
          </w:p>
        </w:tc>
        <w:tc>
          <w:tcPr>
            <w:tcW w:w="2073" w:type="dxa"/>
            <w:vAlign w:val="center"/>
          </w:tcPr>
          <w:p w:rsidR="00775775" w:rsidRDefault="00556B5D">
            <w:pPr>
              <w:widowControl/>
              <w:adjustRightInd w:val="0"/>
              <w:snapToGrid w:val="0"/>
              <w:jc w:val="center"/>
              <w:textAlignment w:val="center"/>
              <w:rPr>
                <w:color w:val="000000"/>
                <w:sz w:val="20"/>
                <w:szCs w:val="20"/>
              </w:rPr>
            </w:pPr>
            <w:r>
              <w:rPr>
                <w:rFonts w:hint="eastAsia"/>
                <w:color w:val="000000"/>
                <w:kern w:val="0"/>
                <w:sz w:val="20"/>
                <w:szCs w:val="20"/>
              </w:rPr>
              <w:t>19.42</w:t>
            </w:r>
          </w:p>
        </w:tc>
        <w:tc>
          <w:tcPr>
            <w:tcW w:w="2073" w:type="dxa"/>
            <w:vAlign w:val="center"/>
          </w:tcPr>
          <w:p w:rsidR="00775775" w:rsidRDefault="00556B5D">
            <w:pPr>
              <w:widowControl/>
              <w:adjustRightInd w:val="0"/>
              <w:snapToGrid w:val="0"/>
              <w:jc w:val="center"/>
              <w:textAlignment w:val="center"/>
              <w:rPr>
                <w:sz w:val="20"/>
                <w:szCs w:val="20"/>
              </w:rPr>
            </w:pPr>
            <w:r>
              <w:rPr>
                <w:rFonts w:hint="eastAsia"/>
                <w:sz w:val="20"/>
                <w:szCs w:val="20"/>
              </w:rPr>
              <w:t>97.10%</w:t>
            </w:r>
          </w:p>
        </w:tc>
      </w:tr>
      <w:tr w:rsidR="00775775">
        <w:trPr>
          <w:trHeight w:val="482"/>
          <w:jc w:val="center"/>
        </w:trPr>
        <w:tc>
          <w:tcPr>
            <w:tcW w:w="2263" w:type="dxa"/>
            <w:vAlign w:val="center"/>
          </w:tcPr>
          <w:p w:rsidR="00775775" w:rsidRDefault="00556B5D">
            <w:pPr>
              <w:adjustRightInd w:val="0"/>
              <w:snapToGrid w:val="0"/>
              <w:jc w:val="center"/>
              <w:rPr>
                <w:sz w:val="20"/>
                <w:szCs w:val="20"/>
              </w:rPr>
            </w:pPr>
            <w:r>
              <w:rPr>
                <w:sz w:val="20"/>
                <w:szCs w:val="20"/>
              </w:rPr>
              <w:t>整体绩效目标实现情况</w:t>
            </w:r>
          </w:p>
        </w:tc>
        <w:tc>
          <w:tcPr>
            <w:tcW w:w="1881" w:type="dxa"/>
            <w:vAlign w:val="center"/>
          </w:tcPr>
          <w:p w:rsidR="00775775" w:rsidRDefault="00556B5D">
            <w:pPr>
              <w:adjustRightInd w:val="0"/>
              <w:snapToGrid w:val="0"/>
              <w:jc w:val="center"/>
              <w:rPr>
                <w:sz w:val="20"/>
                <w:szCs w:val="20"/>
              </w:rPr>
            </w:pPr>
            <w:r>
              <w:rPr>
                <w:sz w:val="20"/>
                <w:szCs w:val="20"/>
              </w:rPr>
              <w:t>60</w:t>
            </w:r>
          </w:p>
        </w:tc>
        <w:tc>
          <w:tcPr>
            <w:tcW w:w="2073" w:type="dxa"/>
            <w:vAlign w:val="center"/>
          </w:tcPr>
          <w:p w:rsidR="00775775" w:rsidRDefault="00556B5D">
            <w:pPr>
              <w:adjustRightInd w:val="0"/>
              <w:snapToGrid w:val="0"/>
              <w:jc w:val="center"/>
              <w:rPr>
                <w:sz w:val="20"/>
                <w:szCs w:val="20"/>
              </w:rPr>
            </w:pPr>
            <w:r>
              <w:rPr>
                <w:rFonts w:hint="eastAsia"/>
                <w:sz w:val="20"/>
                <w:szCs w:val="20"/>
              </w:rPr>
              <w:t>54.20</w:t>
            </w:r>
          </w:p>
        </w:tc>
        <w:tc>
          <w:tcPr>
            <w:tcW w:w="2073" w:type="dxa"/>
            <w:vAlign w:val="center"/>
          </w:tcPr>
          <w:p w:rsidR="00775775" w:rsidRDefault="00556B5D">
            <w:pPr>
              <w:widowControl/>
              <w:adjustRightInd w:val="0"/>
              <w:snapToGrid w:val="0"/>
              <w:jc w:val="center"/>
              <w:textAlignment w:val="center"/>
              <w:rPr>
                <w:sz w:val="20"/>
                <w:szCs w:val="20"/>
              </w:rPr>
            </w:pPr>
            <w:r>
              <w:rPr>
                <w:rFonts w:hint="eastAsia"/>
                <w:sz w:val="20"/>
                <w:szCs w:val="20"/>
              </w:rPr>
              <w:t>90.33%</w:t>
            </w:r>
          </w:p>
        </w:tc>
      </w:tr>
      <w:tr w:rsidR="00775775">
        <w:trPr>
          <w:trHeight w:val="482"/>
          <w:jc w:val="center"/>
        </w:trPr>
        <w:tc>
          <w:tcPr>
            <w:tcW w:w="2263" w:type="dxa"/>
            <w:vAlign w:val="center"/>
          </w:tcPr>
          <w:p w:rsidR="00775775" w:rsidRDefault="00556B5D">
            <w:pPr>
              <w:adjustRightInd w:val="0"/>
              <w:snapToGrid w:val="0"/>
              <w:jc w:val="center"/>
              <w:rPr>
                <w:sz w:val="20"/>
                <w:szCs w:val="20"/>
              </w:rPr>
            </w:pPr>
            <w:r>
              <w:rPr>
                <w:sz w:val="20"/>
                <w:szCs w:val="20"/>
              </w:rPr>
              <w:t>预算管理情况</w:t>
            </w:r>
          </w:p>
        </w:tc>
        <w:tc>
          <w:tcPr>
            <w:tcW w:w="1881" w:type="dxa"/>
            <w:vAlign w:val="center"/>
          </w:tcPr>
          <w:p w:rsidR="00775775" w:rsidRDefault="00556B5D">
            <w:pPr>
              <w:adjustRightInd w:val="0"/>
              <w:snapToGrid w:val="0"/>
              <w:jc w:val="center"/>
              <w:rPr>
                <w:sz w:val="20"/>
                <w:szCs w:val="20"/>
              </w:rPr>
            </w:pPr>
            <w:r>
              <w:rPr>
                <w:sz w:val="20"/>
                <w:szCs w:val="20"/>
              </w:rPr>
              <w:t>20</w:t>
            </w:r>
          </w:p>
        </w:tc>
        <w:tc>
          <w:tcPr>
            <w:tcW w:w="2073" w:type="dxa"/>
            <w:vAlign w:val="center"/>
          </w:tcPr>
          <w:p w:rsidR="00775775" w:rsidRDefault="00556B5D">
            <w:pPr>
              <w:adjustRightInd w:val="0"/>
              <w:snapToGrid w:val="0"/>
              <w:jc w:val="center"/>
              <w:rPr>
                <w:sz w:val="20"/>
                <w:szCs w:val="20"/>
              </w:rPr>
            </w:pPr>
            <w:r>
              <w:rPr>
                <w:sz w:val="20"/>
                <w:szCs w:val="20"/>
              </w:rPr>
              <w:t>1</w:t>
            </w:r>
            <w:r>
              <w:rPr>
                <w:rFonts w:hint="eastAsia"/>
                <w:sz w:val="20"/>
                <w:szCs w:val="20"/>
              </w:rPr>
              <w:t>7.50</w:t>
            </w:r>
          </w:p>
        </w:tc>
        <w:tc>
          <w:tcPr>
            <w:tcW w:w="2073" w:type="dxa"/>
            <w:vAlign w:val="center"/>
          </w:tcPr>
          <w:p w:rsidR="00775775" w:rsidRDefault="00556B5D">
            <w:pPr>
              <w:widowControl/>
              <w:adjustRightInd w:val="0"/>
              <w:snapToGrid w:val="0"/>
              <w:jc w:val="center"/>
              <w:textAlignment w:val="center"/>
              <w:rPr>
                <w:sz w:val="20"/>
                <w:szCs w:val="20"/>
              </w:rPr>
            </w:pPr>
            <w:r>
              <w:rPr>
                <w:rFonts w:hint="eastAsia"/>
                <w:sz w:val="20"/>
                <w:szCs w:val="20"/>
              </w:rPr>
              <w:t>87.50%</w:t>
            </w:r>
          </w:p>
        </w:tc>
      </w:tr>
      <w:tr w:rsidR="00775775">
        <w:trPr>
          <w:trHeight w:val="482"/>
          <w:jc w:val="center"/>
        </w:trPr>
        <w:tc>
          <w:tcPr>
            <w:tcW w:w="2263" w:type="dxa"/>
            <w:vAlign w:val="center"/>
          </w:tcPr>
          <w:p w:rsidR="00775775" w:rsidRDefault="00556B5D">
            <w:pPr>
              <w:adjustRightInd w:val="0"/>
              <w:snapToGrid w:val="0"/>
              <w:jc w:val="center"/>
              <w:rPr>
                <w:b/>
                <w:bCs/>
                <w:sz w:val="20"/>
                <w:szCs w:val="20"/>
              </w:rPr>
            </w:pPr>
            <w:r>
              <w:rPr>
                <w:b/>
                <w:bCs/>
                <w:sz w:val="20"/>
                <w:szCs w:val="20"/>
              </w:rPr>
              <w:t>合</w:t>
            </w:r>
            <w:r>
              <w:rPr>
                <w:b/>
                <w:bCs/>
                <w:sz w:val="20"/>
                <w:szCs w:val="20"/>
              </w:rPr>
              <w:t xml:space="preserve">  </w:t>
            </w:r>
            <w:r>
              <w:rPr>
                <w:b/>
                <w:bCs/>
                <w:sz w:val="20"/>
                <w:szCs w:val="20"/>
              </w:rPr>
              <w:t>计</w:t>
            </w:r>
          </w:p>
        </w:tc>
        <w:tc>
          <w:tcPr>
            <w:tcW w:w="1881" w:type="dxa"/>
            <w:vAlign w:val="center"/>
          </w:tcPr>
          <w:p w:rsidR="00775775" w:rsidRDefault="00556B5D">
            <w:pPr>
              <w:adjustRightInd w:val="0"/>
              <w:snapToGrid w:val="0"/>
              <w:jc w:val="center"/>
              <w:rPr>
                <w:b/>
                <w:bCs/>
                <w:sz w:val="20"/>
                <w:szCs w:val="20"/>
              </w:rPr>
            </w:pPr>
            <w:r>
              <w:rPr>
                <w:b/>
                <w:bCs/>
                <w:sz w:val="20"/>
                <w:szCs w:val="20"/>
              </w:rPr>
              <w:t>100</w:t>
            </w:r>
          </w:p>
        </w:tc>
        <w:tc>
          <w:tcPr>
            <w:tcW w:w="2073" w:type="dxa"/>
            <w:vAlign w:val="center"/>
          </w:tcPr>
          <w:p w:rsidR="00775775" w:rsidRDefault="00556B5D">
            <w:pPr>
              <w:adjustRightInd w:val="0"/>
              <w:snapToGrid w:val="0"/>
              <w:jc w:val="center"/>
              <w:rPr>
                <w:b/>
                <w:bCs/>
                <w:sz w:val="20"/>
                <w:szCs w:val="20"/>
              </w:rPr>
            </w:pPr>
            <w:r>
              <w:rPr>
                <w:rFonts w:hint="eastAsia"/>
                <w:b/>
                <w:bCs/>
                <w:sz w:val="20"/>
                <w:szCs w:val="20"/>
              </w:rPr>
              <w:t>91.12</w:t>
            </w:r>
          </w:p>
        </w:tc>
        <w:tc>
          <w:tcPr>
            <w:tcW w:w="2073" w:type="dxa"/>
            <w:vAlign w:val="center"/>
          </w:tcPr>
          <w:p w:rsidR="00775775" w:rsidRDefault="00556B5D">
            <w:pPr>
              <w:widowControl/>
              <w:adjustRightInd w:val="0"/>
              <w:snapToGrid w:val="0"/>
              <w:jc w:val="center"/>
              <w:textAlignment w:val="center"/>
              <w:rPr>
                <w:b/>
                <w:bCs/>
                <w:sz w:val="20"/>
                <w:szCs w:val="20"/>
              </w:rPr>
            </w:pPr>
            <w:r>
              <w:rPr>
                <w:rFonts w:hint="eastAsia"/>
                <w:b/>
                <w:bCs/>
                <w:sz w:val="20"/>
                <w:szCs w:val="20"/>
              </w:rPr>
              <w:t>91.12%</w:t>
            </w:r>
          </w:p>
        </w:tc>
      </w:tr>
    </w:tbl>
    <w:p w:rsidR="00775775" w:rsidRDefault="00775775">
      <w:pPr>
        <w:pStyle w:val="a0"/>
        <w:adjustRightInd w:val="0"/>
        <w:snapToGrid w:val="0"/>
        <w:spacing w:after="0" w:line="360" w:lineRule="auto"/>
        <w:ind w:firstLineChars="200" w:firstLine="640"/>
        <w:rPr>
          <w:rFonts w:eastAsia="楷体_GB2312"/>
          <w:sz w:val="32"/>
          <w:szCs w:val="32"/>
        </w:rPr>
      </w:pPr>
      <w:bookmarkStart w:id="39" w:name="_Toc4679"/>
    </w:p>
    <w:p w:rsidR="00775775" w:rsidRDefault="00556B5D">
      <w:pPr>
        <w:pStyle w:val="a0"/>
        <w:adjustRightInd w:val="0"/>
        <w:snapToGrid w:val="0"/>
        <w:spacing w:after="0" w:line="360" w:lineRule="auto"/>
        <w:ind w:firstLineChars="200" w:firstLine="640"/>
        <w:outlineLvl w:val="1"/>
        <w:rPr>
          <w:rFonts w:eastAsia="楷体_GB2312"/>
          <w:sz w:val="32"/>
          <w:szCs w:val="32"/>
        </w:rPr>
      </w:pPr>
      <w:bookmarkStart w:id="40" w:name="_Toc2008"/>
      <w:r>
        <w:rPr>
          <w:rFonts w:eastAsia="楷体_GB2312"/>
          <w:sz w:val="32"/>
          <w:szCs w:val="32"/>
        </w:rPr>
        <w:t>（二）存在的问题及原因分析</w:t>
      </w:r>
      <w:bookmarkEnd w:id="39"/>
      <w:bookmarkEnd w:id="40"/>
    </w:p>
    <w:p w:rsidR="00775775" w:rsidRDefault="00556B5D">
      <w:pPr>
        <w:pStyle w:val="GB2312"/>
        <w:ind w:leftChars="0" w:left="0" w:firstLineChars="200" w:firstLine="640"/>
      </w:pPr>
      <w:r>
        <w:rPr>
          <w:rFonts w:hint="eastAsia"/>
        </w:rPr>
        <w:t>1.</w:t>
      </w:r>
      <w:r>
        <w:rPr>
          <w:rFonts w:hint="eastAsia"/>
        </w:rPr>
        <w:t>部分项目绩效目标完成情况较预期存在偏差，项目质效受到一定影响</w:t>
      </w:r>
    </w:p>
    <w:p w:rsidR="00775775" w:rsidRDefault="00556B5D">
      <w:pPr>
        <w:adjustRightInd w:val="0"/>
        <w:snapToGrid w:val="0"/>
        <w:spacing w:line="360" w:lineRule="auto"/>
        <w:ind w:firstLineChars="200" w:firstLine="640"/>
        <w:jc w:val="left"/>
        <w:rPr>
          <w:rFonts w:eastAsia="仿宋_GB2312"/>
          <w:sz w:val="32"/>
          <w:szCs w:val="32"/>
        </w:rPr>
      </w:pPr>
      <w:r>
        <w:rPr>
          <w:rFonts w:eastAsia="仿宋_GB2312" w:hint="eastAsia"/>
          <w:sz w:val="32"/>
          <w:szCs w:val="32"/>
        </w:rPr>
        <w:t>受实际工作调整、合作方业务变动、国际局势等因素影响，</w:t>
      </w:r>
      <w:r>
        <w:rPr>
          <w:rFonts w:eastAsia="仿宋_GB2312"/>
          <w:sz w:val="32"/>
          <w:szCs w:val="32"/>
        </w:rPr>
        <w:t>部分产出数量和进度方面均受到一定影响，部分项目执行情况未及预期</w:t>
      </w:r>
      <w:r>
        <w:rPr>
          <w:rFonts w:eastAsia="仿宋_GB2312" w:hint="eastAsia"/>
          <w:sz w:val="32"/>
          <w:szCs w:val="32"/>
        </w:rPr>
        <w:t>，具体情况如下：</w:t>
      </w:r>
    </w:p>
    <w:p w:rsidR="00775775" w:rsidRDefault="00556B5D" w:rsidP="007338A3">
      <w:pPr>
        <w:adjustRightInd w:val="0"/>
        <w:snapToGrid w:val="0"/>
        <w:spacing w:line="360" w:lineRule="auto"/>
        <w:ind w:firstLineChars="200" w:firstLine="641"/>
        <w:jc w:val="left"/>
        <w:rPr>
          <w:rFonts w:eastAsia="仿宋_GB2312"/>
          <w:sz w:val="32"/>
          <w:szCs w:val="32"/>
        </w:rPr>
      </w:pPr>
      <w:r>
        <w:rPr>
          <w:rFonts w:eastAsia="仿宋_GB2312" w:hint="eastAsia"/>
          <w:b/>
          <w:bCs/>
          <w:sz w:val="32"/>
          <w:szCs w:val="32"/>
        </w:rPr>
        <w:lastRenderedPageBreak/>
        <w:t>一是</w:t>
      </w:r>
      <w:r>
        <w:rPr>
          <w:rFonts w:eastAsia="仿宋_GB2312" w:hint="eastAsia"/>
          <w:sz w:val="32"/>
          <w:szCs w:val="32"/>
        </w:rPr>
        <w:t>个别项目因实际工作需求调整，最终产出未达到预期，如</w:t>
      </w:r>
      <w:r>
        <w:rPr>
          <w:rFonts w:eastAsia="仿宋_GB2312"/>
          <w:sz w:val="32"/>
          <w:szCs w:val="32"/>
        </w:rPr>
        <w:t>办公设备购置类项目</w:t>
      </w:r>
      <w:r>
        <w:rPr>
          <w:rFonts w:eastAsia="仿宋_GB2312" w:hint="eastAsia"/>
          <w:sz w:val="32"/>
          <w:szCs w:val="32"/>
        </w:rPr>
        <w:t>中，因学校办公用房使用性质调整以及减少了公共空间等家具的采购，导致新增设备及办公家具数量未达</w:t>
      </w:r>
      <w:r>
        <w:rPr>
          <w:rFonts w:eastAsia="仿宋_GB2312"/>
          <w:sz w:val="32"/>
          <w:szCs w:val="32"/>
        </w:rPr>
        <w:t>到预期目标任务。</w:t>
      </w:r>
    </w:p>
    <w:p w:rsidR="00775775" w:rsidRDefault="00556B5D" w:rsidP="007338A3">
      <w:pPr>
        <w:pStyle w:val="GB2312"/>
        <w:ind w:leftChars="0" w:left="0" w:firstLineChars="200" w:firstLine="641"/>
        <w:rPr>
          <w:b/>
          <w:bCs/>
        </w:rPr>
      </w:pPr>
      <w:r>
        <w:rPr>
          <w:rFonts w:hint="eastAsia"/>
          <w:b/>
          <w:bCs/>
        </w:rPr>
        <w:t>二是</w:t>
      </w:r>
      <w:r>
        <w:rPr>
          <w:rFonts w:hint="eastAsia"/>
        </w:rPr>
        <w:t>个别项目因合作方倒闭、停刊影响采购工作，如图书馆数字资源建设项目因合作方公司倒闭，未能续签合同，导致外购数据库数量未达到预期目标任务。</w:t>
      </w:r>
    </w:p>
    <w:p w:rsidR="00775775" w:rsidRDefault="00556B5D" w:rsidP="007338A3">
      <w:pPr>
        <w:pStyle w:val="GB2312"/>
        <w:ind w:leftChars="0" w:left="0" w:firstLineChars="200" w:firstLine="641"/>
        <w:rPr>
          <w:b/>
          <w:bCs/>
        </w:rPr>
      </w:pPr>
      <w:r>
        <w:rPr>
          <w:rFonts w:hint="eastAsia"/>
          <w:b/>
          <w:bCs/>
        </w:rPr>
        <w:t>三是</w:t>
      </w:r>
      <w:r>
        <w:rPr>
          <w:rFonts w:hint="eastAsia"/>
        </w:rPr>
        <w:t>个别项目受疫情、国际形势影响，</w:t>
      </w:r>
      <w:r>
        <w:rPr>
          <w:color w:val="000000"/>
          <w:kern w:val="0"/>
          <w:szCs w:val="32"/>
        </w:rPr>
        <w:t>最终产出未达到预期，</w:t>
      </w:r>
      <w:r>
        <w:rPr>
          <w:rFonts w:hint="eastAsia"/>
          <w:color w:val="000000"/>
          <w:kern w:val="0"/>
          <w:szCs w:val="32"/>
        </w:rPr>
        <w:t>如学术合作与交流项目因疫情以及国际形势，部分合作伙伴联系暂停，导致出访国家数量、出访团组批次有所减少。</w:t>
      </w:r>
    </w:p>
    <w:p w:rsidR="00775775" w:rsidRDefault="00556B5D">
      <w:pPr>
        <w:pStyle w:val="GB2312"/>
        <w:ind w:leftChars="0" w:left="0" w:firstLineChars="200" w:firstLine="640"/>
      </w:pPr>
      <w:r>
        <w:rPr>
          <w:rFonts w:hint="eastAsia"/>
        </w:rPr>
        <w:t>2.</w:t>
      </w:r>
      <w:r>
        <w:rPr>
          <w:rFonts w:hint="eastAsia"/>
        </w:rPr>
        <w:t>资产管理需进一步规范，资金结转结余率偏高</w:t>
      </w:r>
    </w:p>
    <w:p w:rsidR="00775775" w:rsidRDefault="00556B5D">
      <w:pPr>
        <w:pStyle w:val="GB2312"/>
        <w:ind w:leftChars="0" w:left="0" w:firstLineChars="200" w:firstLine="640"/>
      </w:pPr>
      <w:r>
        <w:rPr>
          <w:rFonts w:hint="eastAsia"/>
        </w:rPr>
        <w:t>我校</w:t>
      </w:r>
      <w:r>
        <w:t>建立了较完备的财务管理</w:t>
      </w:r>
      <w:r>
        <w:rPr>
          <w:rFonts w:eastAsia="仿宋"/>
          <w:color w:val="000000"/>
          <w:kern w:val="0"/>
          <w:szCs w:val="32"/>
        </w:rPr>
        <w:t>相关制度</w:t>
      </w:r>
      <w:r>
        <w:rPr>
          <w:rFonts w:eastAsia="仿宋" w:hint="eastAsia"/>
          <w:color w:val="000000"/>
          <w:kern w:val="0"/>
          <w:szCs w:val="32"/>
        </w:rPr>
        <w:t>及</w:t>
      </w:r>
      <w:r>
        <w:t>固定资产管理制度</w:t>
      </w:r>
      <w:r>
        <w:rPr>
          <w:rFonts w:hint="eastAsia"/>
        </w:rPr>
        <w:t>，但仍存在资产管理规范性不足、资金结转结余率较高的问题。一是</w:t>
      </w:r>
      <w:r>
        <w:rPr>
          <w:rFonts w:ascii="仿宋_GB2312" w:hAnsi="仿宋_GB2312" w:cs="仿宋_GB2312" w:hint="eastAsia"/>
          <w:szCs w:val="32"/>
        </w:rPr>
        <w:t>存在个别资产费用化的情况，</w:t>
      </w:r>
      <w:r>
        <w:rPr>
          <w:rFonts w:hint="eastAsia"/>
        </w:rPr>
        <w:t>视频课程完成制作后未计入无形资产；二是年中资金调整比例较大、个别工作与年初预期计划存在一定偏差，导致</w:t>
      </w:r>
      <w:r>
        <w:rPr>
          <w:rFonts w:hint="eastAsia"/>
        </w:rPr>
        <w:t>2023</w:t>
      </w:r>
      <w:r>
        <w:rPr>
          <w:rFonts w:hint="eastAsia"/>
        </w:rPr>
        <w:t>年度资金结转结余率为</w:t>
      </w:r>
      <w:r>
        <w:rPr>
          <w:rFonts w:hint="eastAsia"/>
        </w:rPr>
        <w:t>19.90%</w:t>
      </w:r>
      <w:r>
        <w:rPr>
          <w:rFonts w:hint="eastAsia"/>
        </w:rPr>
        <w:t>，较</w:t>
      </w:r>
      <w:r>
        <w:rPr>
          <w:rFonts w:hint="eastAsia"/>
        </w:rPr>
        <w:t>2022</w:t>
      </w:r>
      <w:r>
        <w:rPr>
          <w:rFonts w:hint="eastAsia"/>
        </w:rPr>
        <w:t>年度增加了</w:t>
      </w:r>
      <w:r>
        <w:rPr>
          <w:rFonts w:hint="eastAsia"/>
        </w:rPr>
        <w:t>4.59%</w:t>
      </w:r>
      <w:r>
        <w:rPr>
          <w:rFonts w:hint="eastAsia"/>
        </w:rPr>
        <w:t>，部分资金沉淀，未充分利用，影响</w:t>
      </w:r>
      <w:r>
        <w:rPr>
          <w:rFonts w:ascii="仿宋_GB2312" w:hAnsi="仿宋_GB2312" w:cs="仿宋_GB2312" w:hint="eastAsia"/>
          <w:szCs w:val="32"/>
        </w:rPr>
        <w:t>预算执行进度</w:t>
      </w:r>
      <w:r>
        <w:rPr>
          <w:rFonts w:hint="eastAsia"/>
        </w:rPr>
        <w:t>。</w:t>
      </w:r>
    </w:p>
    <w:p w:rsidR="00775775" w:rsidRDefault="00556B5D">
      <w:pPr>
        <w:pStyle w:val="GB2312"/>
        <w:ind w:leftChars="0" w:left="0" w:firstLineChars="200" w:firstLine="640"/>
      </w:pPr>
      <w:r>
        <w:rPr>
          <w:rFonts w:hint="eastAsia"/>
        </w:rPr>
        <w:t>3.</w:t>
      </w:r>
      <w:r>
        <w:rPr>
          <w:color w:val="000000"/>
          <w:kern w:val="0"/>
          <w:szCs w:val="32"/>
        </w:rPr>
        <w:t>部分项目绩效指标有待完善</w:t>
      </w:r>
      <w:r>
        <w:rPr>
          <w:rFonts w:hint="eastAsia"/>
          <w:color w:val="000000"/>
          <w:kern w:val="0"/>
          <w:szCs w:val="32"/>
        </w:rPr>
        <w:t>，绩效管理有待强化</w:t>
      </w:r>
    </w:p>
    <w:p w:rsidR="00775775" w:rsidRDefault="00556B5D">
      <w:pPr>
        <w:pStyle w:val="GB2312"/>
        <w:ind w:leftChars="0" w:left="0" w:firstLineChars="200" w:firstLine="640"/>
        <w:rPr>
          <w:color w:val="000000"/>
          <w:kern w:val="0"/>
          <w:szCs w:val="32"/>
        </w:rPr>
      </w:pPr>
      <w:r>
        <w:rPr>
          <w:color w:val="000000"/>
          <w:kern w:val="0"/>
          <w:szCs w:val="32"/>
        </w:rPr>
        <w:t>本次绩效自评工作所涉及的项目均设置了绩效目标，大部</w:t>
      </w:r>
      <w:r>
        <w:rPr>
          <w:color w:val="000000"/>
          <w:kern w:val="0"/>
          <w:szCs w:val="32"/>
        </w:rPr>
        <w:lastRenderedPageBreak/>
        <w:t>分项目绩效目标设置明确，绩效指标较为细化、量化，但个别项目绩效指标设置需进一步完善：</w:t>
      </w:r>
      <w:r>
        <w:rPr>
          <w:rFonts w:hint="eastAsia"/>
          <w:b/>
          <w:bCs/>
        </w:rPr>
        <w:t>一是</w:t>
      </w:r>
      <w:r>
        <w:rPr>
          <w:rFonts w:hint="eastAsia"/>
        </w:rPr>
        <w:t>绩效目标或指标设置不准确，个别项目将成本指标错设为数量指标；</w:t>
      </w:r>
      <w:r>
        <w:rPr>
          <w:rFonts w:ascii="仿宋_GB2312" w:hAnsi="仿宋_GB2312" w:cs="仿宋_GB2312" w:hint="eastAsia"/>
          <w:szCs w:val="32"/>
        </w:rPr>
        <w:t>绩效指标与绩效目标不匹配。</w:t>
      </w:r>
      <w:r>
        <w:rPr>
          <w:rFonts w:ascii="仿宋_GB2312" w:hAnsi="仿宋_GB2312" w:cs="仿宋_GB2312" w:hint="eastAsia"/>
          <w:b/>
          <w:bCs/>
          <w:szCs w:val="32"/>
        </w:rPr>
        <w:t>二是</w:t>
      </w:r>
      <w:r>
        <w:rPr>
          <w:rFonts w:ascii="仿宋_GB2312" w:hAnsi="仿宋_GB2312" w:cs="仿宋_GB2312" w:hint="eastAsia"/>
          <w:szCs w:val="32"/>
        </w:rPr>
        <w:t>绩效指标设置全面性不足。</w:t>
      </w:r>
      <w:r>
        <w:rPr>
          <w:rFonts w:hint="eastAsia"/>
        </w:rPr>
        <w:t>个别项目未设置数量指标或质量指标；个别项目数量指标未全面涵盖主要工作成果。</w:t>
      </w:r>
      <w:r>
        <w:rPr>
          <w:rFonts w:hint="eastAsia"/>
          <w:b/>
          <w:bCs/>
        </w:rPr>
        <w:t>三是</w:t>
      </w:r>
      <w:r>
        <w:rPr>
          <w:rFonts w:hint="eastAsia"/>
        </w:rPr>
        <w:t>绩效指标设置不够明确、细化，部分项目时效指标设置时未结合工作计划和实施进度；部分效益指标缺乏对效益内容的具体、量化表述，可考核性不强。</w:t>
      </w:r>
      <w:r>
        <w:rPr>
          <w:rFonts w:hint="eastAsia"/>
          <w:b/>
          <w:bCs/>
        </w:rPr>
        <w:t>四是</w:t>
      </w:r>
      <w:r>
        <w:rPr>
          <w:rFonts w:hint="eastAsia"/>
        </w:rPr>
        <w:t>绩效指标设置不够精简，绩效指标设置过多、存在重复性，核心产出不突出；</w:t>
      </w:r>
      <w:r>
        <w:rPr>
          <w:rFonts w:hint="eastAsia"/>
          <w:b/>
          <w:bCs/>
        </w:rPr>
        <w:t>五是</w:t>
      </w:r>
      <w:r>
        <w:rPr>
          <w:rFonts w:hint="eastAsia"/>
        </w:rPr>
        <w:t>绩效指标设置不够规范，三级指标和指标值未拆分表述。</w:t>
      </w:r>
    </w:p>
    <w:p w:rsidR="00775775" w:rsidRDefault="00556B5D">
      <w:pPr>
        <w:spacing w:line="360" w:lineRule="auto"/>
        <w:ind w:firstLineChars="200" w:firstLine="640"/>
      </w:pPr>
      <w:r>
        <w:rPr>
          <w:rFonts w:hint="eastAsia"/>
          <w:sz w:val="32"/>
          <w:szCs w:val="22"/>
        </w:rPr>
        <w:t>4</w:t>
      </w:r>
      <w:r>
        <w:rPr>
          <w:rFonts w:eastAsia="仿宋_GB2312" w:hint="eastAsia"/>
          <w:sz w:val="32"/>
          <w:szCs w:val="22"/>
        </w:rPr>
        <w:t>.</w:t>
      </w:r>
      <w:r>
        <w:rPr>
          <w:rFonts w:eastAsia="仿宋_GB2312" w:hint="eastAsia"/>
          <w:color w:val="000000"/>
          <w:kern w:val="0"/>
          <w:sz w:val="32"/>
          <w:szCs w:val="32"/>
        </w:rPr>
        <w:t>效益佐证材料收集不够全面，</w:t>
      </w:r>
      <w:r>
        <w:rPr>
          <w:rFonts w:ascii="仿宋_GB2312" w:eastAsia="仿宋_GB2312" w:hAnsi="仿宋_GB2312" w:cs="仿宋_GB2312" w:hint="eastAsia"/>
          <w:sz w:val="32"/>
          <w:szCs w:val="32"/>
        </w:rPr>
        <w:t>满意度调查工作仍需加强</w:t>
      </w:r>
    </w:p>
    <w:p w:rsidR="00775775" w:rsidRDefault="00556B5D">
      <w:pPr>
        <w:pStyle w:val="GB2312"/>
        <w:ind w:leftChars="0" w:left="0" w:firstLineChars="200" w:firstLine="640"/>
      </w:pPr>
      <w:r>
        <w:rPr>
          <w:rFonts w:hint="eastAsia"/>
          <w:color w:val="000000"/>
          <w:kern w:val="0"/>
          <w:szCs w:val="32"/>
        </w:rPr>
        <w:t>我校在</w:t>
      </w:r>
      <w:r>
        <w:rPr>
          <w:color w:val="000000"/>
          <w:kern w:val="0"/>
          <w:szCs w:val="32"/>
        </w:rPr>
        <w:t>教学培训、科学研究</w:t>
      </w:r>
      <w:r>
        <w:rPr>
          <w:rFonts w:hint="eastAsia"/>
          <w:color w:val="000000"/>
          <w:kern w:val="0"/>
          <w:szCs w:val="32"/>
        </w:rPr>
        <w:t>等</w:t>
      </w:r>
      <w:r>
        <w:t>项目实施成果较为明确，成果资料较为充分，大部分项目绩效目标执行效率性较好，且部分项目收集了服务对象应用证明、应用实例图片、媒体宣传报道等效益资料，能够较好地反映项目效益实现情况。但各</w:t>
      </w:r>
      <w:r>
        <w:rPr>
          <w:rFonts w:hint="eastAsia"/>
        </w:rPr>
        <w:t>项目负责人</w:t>
      </w:r>
      <w:r>
        <w:t>绩效管理意识仍有一定不足，关于效益资料的搜集面和呈现方式较窄，个别项目缺乏效益资料，资料归集力度尚需提升。此外，未对</w:t>
      </w:r>
      <w:r>
        <w:rPr>
          <w:rFonts w:hint="eastAsia"/>
        </w:rPr>
        <w:t>相关人员</w:t>
      </w:r>
      <w:r>
        <w:t>开展满意度调查，未对具体服务对象的满意度进行量化处理，满意度调查工作有待进一步加强。</w:t>
      </w:r>
    </w:p>
    <w:p w:rsidR="00775775" w:rsidRDefault="00556B5D">
      <w:pPr>
        <w:adjustRightInd w:val="0"/>
        <w:snapToGrid w:val="0"/>
        <w:spacing w:line="360" w:lineRule="auto"/>
        <w:ind w:firstLineChars="200" w:firstLine="640"/>
        <w:outlineLvl w:val="0"/>
        <w:rPr>
          <w:rFonts w:eastAsia="黑体"/>
          <w:color w:val="000000"/>
          <w:kern w:val="0"/>
          <w:sz w:val="32"/>
          <w:szCs w:val="32"/>
        </w:rPr>
      </w:pPr>
      <w:bookmarkStart w:id="41" w:name="_Toc22346"/>
      <w:bookmarkStart w:id="42" w:name="_Toc30941"/>
      <w:r>
        <w:rPr>
          <w:rFonts w:eastAsia="黑体" w:hint="eastAsia"/>
          <w:color w:val="000000"/>
          <w:kern w:val="0"/>
          <w:sz w:val="32"/>
          <w:szCs w:val="32"/>
        </w:rPr>
        <w:t>六、</w:t>
      </w:r>
      <w:r>
        <w:rPr>
          <w:rFonts w:eastAsia="黑体"/>
          <w:color w:val="000000"/>
          <w:kern w:val="0"/>
          <w:sz w:val="32"/>
          <w:szCs w:val="32"/>
        </w:rPr>
        <w:t>措施建议</w:t>
      </w:r>
      <w:bookmarkEnd w:id="41"/>
      <w:bookmarkEnd w:id="42"/>
    </w:p>
    <w:p w:rsidR="00775775" w:rsidRDefault="00556B5D">
      <w:pPr>
        <w:adjustRightInd w:val="0"/>
        <w:snapToGrid w:val="0"/>
        <w:spacing w:line="360" w:lineRule="auto"/>
        <w:ind w:firstLineChars="200" w:firstLine="640"/>
        <w:outlineLvl w:val="1"/>
        <w:rPr>
          <w:rFonts w:eastAsia="楷体_GB2312"/>
          <w:sz w:val="32"/>
          <w:szCs w:val="32"/>
        </w:rPr>
      </w:pPr>
      <w:bookmarkStart w:id="43" w:name="_Toc16538"/>
      <w:r>
        <w:rPr>
          <w:rFonts w:eastAsia="楷体_GB2312"/>
          <w:sz w:val="32"/>
          <w:szCs w:val="32"/>
        </w:rPr>
        <w:lastRenderedPageBreak/>
        <w:t>（一）</w:t>
      </w:r>
      <w:r>
        <w:rPr>
          <w:rFonts w:ascii="楷体_GB2312" w:eastAsia="楷体_GB2312" w:hint="eastAsia"/>
          <w:sz w:val="32"/>
          <w:szCs w:val="32"/>
        </w:rPr>
        <w:t>加强过程监督检查力度，确保工作完成质效</w:t>
      </w:r>
      <w:bookmarkEnd w:id="43"/>
    </w:p>
    <w:p w:rsidR="00775775" w:rsidRDefault="00556B5D">
      <w:pPr>
        <w:pStyle w:val="GB2312"/>
        <w:ind w:leftChars="0" w:left="0" w:firstLineChars="200" w:firstLine="640"/>
      </w:pPr>
      <w:r>
        <w:rPr>
          <w:rFonts w:hint="eastAsia"/>
        </w:rPr>
        <w:t>为保障各项目的顺利完成，</w:t>
      </w:r>
      <w:r>
        <w:rPr>
          <w:rFonts w:ascii="仿宋_GB2312" w:hint="eastAsia"/>
          <w:szCs w:val="32"/>
        </w:rPr>
        <w:t>各处室进一步加强对项目实施情况的日常监督检查力度，强化预算管理刚性约束，坚持问题导向、目标导向和结果导向，确保各项工作按时有效开展与完成；定期或不定期开展业务内容执行进度统计工作，对于进度滞后的事项，及时提醒项目负责人加快实施进度。同时，针对影响工作进程的客观情况，提前制定备选方案或应急响应方案，确保项目如期完成。</w:t>
      </w:r>
    </w:p>
    <w:p w:rsidR="00775775" w:rsidRDefault="00556B5D">
      <w:pPr>
        <w:adjustRightInd w:val="0"/>
        <w:snapToGrid w:val="0"/>
        <w:spacing w:line="360" w:lineRule="auto"/>
        <w:ind w:firstLineChars="200" w:firstLine="640"/>
        <w:outlineLvl w:val="1"/>
        <w:rPr>
          <w:rFonts w:eastAsia="楷体_GB2312"/>
          <w:sz w:val="32"/>
          <w:szCs w:val="32"/>
        </w:rPr>
      </w:pPr>
      <w:bookmarkStart w:id="44" w:name="_Toc6243"/>
      <w:r>
        <w:rPr>
          <w:rFonts w:eastAsia="楷体_GB2312" w:hint="eastAsia"/>
          <w:sz w:val="32"/>
          <w:szCs w:val="32"/>
        </w:rPr>
        <w:t>（二）加快资金消化速度，强化资产管理水平</w:t>
      </w:r>
      <w:bookmarkEnd w:id="44"/>
    </w:p>
    <w:p w:rsidR="00775775" w:rsidRDefault="00556B5D">
      <w:pPr>
        <w:pStyle w:val="a0"/>
        <w:spacing w:after="0"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进一步</w:t>
      </w:r>
      <w:r>
        <w:rPr>
          <w:rFonts w:ascii="仿宋_GB2312" w:eastAsia="仿宋_GB2312" w:hAnsi="仿宋_GB2312" w:cs="仿宋_GB2312" w:hint="eastAsia"/>
          <w:sz w:val="32"/>
          <w:szCs w:val="32"/>
        </w:rPr>
        <w:t>加强资金监督和管理，提升资金支出与项目内容的匹配度，加强对资金流动的监控和调配，及时将资金投入到项目中，加快资金消化速度，避免资金大量沉淀，有效降低资金结转结余率，并制定减少不必要资金留存或调整资金配置的策略，从而提升单位整体管理效率和资金使用效益。同时，强化资产管理，提高对资产购置、日常使用的监督检查力度，</w:t>
      </w:r>
      <w:r>
        <w:rPr>
          <w:rFonts w:ascii="仿宋_GB2312" w:eastAsia="仿宋_GB2312" w:hAnsi="仿宋_GB2312" w:cs="仿宋_GB2312" w:hint="eastAsia"/>
          <w:color w:val="000000"/>
          <w:kern w:val="0"/>
          <w:sz w:val="32"/>
          <w:szCs w:val="32"/>
        </w:rPr>
        <w:t>完善资产管理相关制度，</w:t>
      </w:r>
      <w:r>
        <w:rPr>
          <w:rFonts w:ascii="仿宋_GB2312" w:eastAsia="仿宋_GB2312" w:hAnsi="仿宋_GB2312" w:cs="仿宋_GB2312" w:hint="eastAsia"/>
          <w:sz w:val="32"/>
          <w:szCs w:val="32"/>
        </w:rPr>
        <w:t>明确无形资产入账确认条件，对于单位价值达到资产管理相关规定的资产及时入账，确保资产资本化、费用化符合相关准则和标准。</w:t>
      </w:r>
    </w:p>
    <w:p w:rsidR="00775775" w:rsidRDefault="00556B5D">
      <w:pPr>
        <w:adjustRightInd w:val="0"/>
        <w:snapToGrid w:val="0"/>
        <w:spacing w:line="360" w:lineRule="auto"/>
        <w:ind w:firstLineChars="200" w:firstLine="640"/>
        <w:outlineLvl w:val="1"/>
        <w:rPr>
          <w:rFonts w:eastAsia="楷体_GB2312"/>
          <w:sz w:val="32"/>
          <w:szCs w:val="32"/>
        </w:rPr>
      </w:pPr>
      <w:bookmarkStart w:id="45" w:name="_Toc17863"/>
      <w:r>
        <w:rPr>
          <w:rFonts w:eastAsia="楷体_GB2312" w:hint="eastAsia"/>
          <w:sz w:val="32"/>
          <w:szCs w:val="32"/>
        </w:rPr>
        <w:t>（三）强化绩效目标管理，完善绩效指标设置</w:t>
      </w:r>
      <w:bookmarkEnd w:id="45"/>
    </w:p>
    <w:p w:rsidR="00775775" w:rsidRDefault="00556B5D">
      <w:pPr>
        <w:adjustRightInd w:val="0"/>
        <w:snapToGrid w:val="0"/>
        <w:spacing w:line="360" w:lineRule="auto"/>
        <w:ind w:firstLineChars="200" w:firstLine="640"/>
      </w:pPr>
      <w:r>
        <w:rPr>
          <w:rFonts w:ascii="仿宋_GB2312" w:eastAsia="仿宋_GB2312" w:hint="eastAsia"/>
          <w:bCs/>
          <w:sz w:val="32"/>
          <w:szCs w:val="32"/>
        </w:rPr>
        <w:t>以后年度进一步</w:t>
      </w:r>
      <w:r>
        <w:rPr>
          <w:rFonts w:ascii="仿宋_GB2312" w:eastAsia="仿宋_GB2312" w:hint="eastAsia"/>
          <w:sz w:val="32"/>
          <w:szCs w:val="32"/>
        </w:rPr>
        <w:t>加强对各项目负责人绩效指标设置方面的</w:t>
      </w:r>
      <w:r>
        <w:rPr>
          <w:rFonts w:ascii="仿宋_GB2312" w:eastAsia="仿宋_GB2312" w:hint="eastAsia"/>
          <w:sz w:val="32"/>
          <w:szCs w:val="32"/>
        </w:rPr>
        <w:lastRenderedPageBreak/>
        <w:t>指导，围绕项目主要工作内容以及预期效益设置年度总体目标，根据目标分解为具体的绩效指标，保证指标的全面性、合理性、规范性，强化绩效指标与绩效目标的匹配性，对于相似的绩效指标可考虑优化合并处理。同时，结合历年项目实施成效，深入挖掘可实现的量化效益和质量，以提升指标的可考核性，为绩效评价提供科学合理的考核标准和参照依据。</w:t>
      </w:r>
    </w:p>
    <w:p w:rsidR="00775775" w:rsidRDefault="00556B5D">
      <w:pPr>
        <w:adjustRightInd w:val="0"/>
        <w:snapToGrid w:val="0"/>
        <w:spacing w:line="360" w:lineRule="auto"/>
        <w:ind w:firstLineChars="200" w:firstLine="640"/>
        <w:outlineLvl w:val="1"/>
        <w:rPr>
          <w:rFonts w:eastAsia="楷体_GB2312"/>
          <w:sz w:val="32"/>
          <w:szCs w:val="32"/>
        </w:rPr>
      </w:pPr>
      <w:bookmarkStart w:id="46" w:name="_Toc3983"/>
      <w:r>
        <w:rPr>
          <w:rFonts w:eastAsia="楷体_GB2312" w:hint="eastAsia"/>
          <w:sz w:val="32"/>
          <w:szCs w:val="32"/>
        </w:rPr>
        <w:t>（四）注重绩效材料收集及满意度调查，提升单位履职效应</w:t>
      </w:r>
      <w:bookmarkEnd w:id="46"/>
    </w:p>
    <w:p w:rsidR="00775775" w:rsidRDefault="00556B5D">
      <w:pPr>
        <w:adjustRightInd w:val="0"/>
        <w:snapToGrid w:val="0"/>
        <w:spacing w:line="360" w:lineRule="auto"/>
        <w:ind w:firstLineChars="200" w:firstLine="640"/>
        <w:rPr>
          <w:rFonts w:ascii="仿宋_GB2312" w:eastAsia="仿宋_GB2312" w:hAnsi="仿宋"/>
          <w:sz w:val="32"/>
          <w:szCs w:val="32"/>
        </w:rPr>
      </w:pPr>
      <w:r>
        <w:rPr>
          <w:rFonts w:eastAsia="仿宋_GB2312"/>
          <w:sz w:val="32"/>
          <w:szCs w:val="32"/>
        </w:rPr>
        <w:t>后续年度</w:t>
      </w:r>
      <w:r>
        <w:rPr>
          <w:rFonts w:ascii="仿宋_GB2312" w:eastAsia="仿宋_GB2312" w:hAnsi="仿宋" w:hint="eastAsia"/>
          <w:sz w:val="32"/>
          <w:szCs w:val="32"/>
        </w:rPr>
        <w:t>强化绩效管理意识，进一步深入总结各项业务工作开展所产生的效果，</w:t>
      </w:r>
      <w:r>
        <w:rPr>
          <w:rFonts w:ascii="仿宋_GB2312" w:eastAsia="仿宋_GB2312" w:hAnsiTheme="minorEastAsia" w:hint="eastAsia"/>
          <w:sz w:val="32"/>
          <w:szCs w:val="32"/>
        </w:rPr>
        <w:t>各处室在项目执行过程中，进一步加强全流程绩效管理资料的收集、整理工作，全面反映项目决策、组织实施过程、预算执行、产出成果和效益实现等情况，充分分析绩效产出和效益实现情况。同时，</w:t>
      </w:r>
      <w:r>
        <w:rPr>
          <w:rFonts w:ascii="仿宋_GB2312" w:eastAsia="仿宋_GB2312" w:hAnsi="仿宋" w:hint="eastAsia"/>
          <w:sz w:val="32"/>
          <w:szCs w:val="32"/>
        </w:rPr>
        <w:t>针对满意度调查，各项目负责人应结合项目内容及受益对象，开展多种形式的满意度调查（如问卷调查）；并</w:t>
      </w:r>
      <w:r>
        <w:rPr>
          <w:rFonts w:ascii="仿宋_GB2312" w:eastAsia="仿宋_GB2312" w:hAnsi="楷体" w:hint="eastAsia"/>
          <w:sz w:val="32"/>
          <w:szCs w:val="32"/>
        </w:rPr>
        <w:t>进一步加强</w:t>
      </w:r>
      <w:r>
        <w:rPr>
          <w:rFonts w:ascii="仿宋_GB2312" w:eastAsia="仿宋_GB2312" w:hAnsi="仿宋" w:hint="eastAsia"/>
          <w:sz w:val="32"/>
          <w:szCs w:val="32"/>
        </w:rPr>
        <w:t>对单位内部人员需求的关注度，充分了解人员的真实诉求，为单位人才队伍建设提供决策支撑</w:t>
      </w:r>
      <w:r>
        <w:rPr>
          <w:rFonts w:ascii="仿宋_GB2312" w:eastAsia="仿宋_GB2312" w:hint="eastAsia"/>
          <w:sz w:val="32"/>
          <w:szCs w:val="32"/>
        </w:rPr>
        <w:t>，</w:t>
      </w:r>
      <w:r>
        <w:rPr>
          <w:rFonts w:ascii="仿宋_GB2312" w:eastAsia="仿宋_GB2312" w:hAnsi="仿宋" w:hint="eastAsia"/>
          <w:sz w:val="32"/>
          <w:szCs w:val="32"/>
        </w:rPr>
        <w:t>以增强单位的可持续发展能力和履职效应。</w:t>
      </w:r>
    </w:p>
    <w:p w:rsidR="00775775" w:rsidRDefault="00556B5D">
      <w:pPr>
        <w:adjustRightInd w:val="0"/>
        <w:snapToGrid w:val="0"/>
        <w:spacing w:line="360" w:lineRule="auto"/>
        <w:ind w:firstLineChars="200" w:firstLine="640"/>
        <w:outlineLvl w:val="0"/>
        <w:rPr>
          <w:rFonts w:eastAsia="黑体"/>
          <w:sz w:val="32"/>
          <w:szCs w:val="32"/>
        </w:rPr>
      </w:pPr>
      <w:bookmarkStart w:id="47" w:name="_Toc11208"/>
      <w:bookmarkStart w:id="48" w:name="_Toc5376"/>
      <w:bookmarkStart w:id="49" w:name="_Toc10187"/>
      <w:bookmarkStart w:id="50" w:name="_Toc19818"/>
      <w:bookmarkStart w:id="51" w:name="_Toc35588428"/>
      <w:r>
        <w:rPr>
          <w:rFonts w:eastAsia="黑体"/>
          <w:sz w:val="32"/>
          <w:szCs w:val="32"/>
        </w:rPr>
        <w:t>七、其他需要说明的问题</w:t>
      </w:r>
      <w:bookmarkEnd w:id="47"/>
      <w:bookmarkEnd w:id="48"/>
      <w:bookmarkEnd w:id="49"/>
      <w:bookmarkEnd w:id="50"/>
      <w:bookmarkEnd w:id="51"/>
    </w:p>
    <w:p w:rsidR="00775775" w:rsidRDefault="00556B5D">
      <w:pPr>
        <w:pStyle w:val="a0"/>
        <w:spacing w:line="360" w:lineRule="auto"/>
        <w:ind w:firstLineChars="200" w:firstLine="640"/>
        <w:rPr>
          <w:rFonts w:eastAsia="仿宋_GB2312"/>
          <w:sz w:val="32"/>
          <w:szCs w:val="32"/>
        </w:rPr>
      </w:pPr>
      <w:r>
        <w:rPr>
          <w:rFonts w:eastAsia="仿宋_GB2312"/>
          <w:sz w:val="32"/>
          <w:szCs w:val="32"/>
        </w:rPr>
        <w:t>无</w:t>
      </w:r>
    </w:p>
    <w:p w:rsidR="00BF2353" w:rsidRDefault="00BF2353" w:rsidP="00BF2353"/>
    <w:p w:rsidR="00BF2353" w:rsidRPr="00BF2353" w:rsidRDefault="00BF2353" w:rsidP="00BF2353">
      <w:pPr>
        <w:pStyle w:val="a0"/>
      </w:pPr>
    </w:p>
    <w:p w:rsidR="00775775" w:rsidRDefault="00556B5D" w:rsidP="00A93124">
      <w:pPr>
        <w:adjustRightInd w:val="0"/>
        <w:snapToGrid w:val="0"/>
        <w:spacing w:line="360" w:lineRule="auto"/>
        <w:ind w:firstLineChars="200" w:firstLine="640"/>
        <w:rPr>
          <w:rFonts w:eastAsia="仿宋_GB2312"/>
          <w:sz w:val="32"/>
          <w:szCs w:val="32"/>
        </w:rPr>
      </w:pPr>
      <w:bookmarkStart w:id="52" w:name="_Toc12549"/>
      <w:bookmarkStart w:id="53" w:name="_Toc336506912"/>
      <w:bookmarkStart w:id="54" w:name="_Toc42609590"/>
      <w:bookmarkStart w:id="55" w:name="_Toc336506978"/>
      <w:r>
        <w:rPr>
          <w:rFonts w:ascii="仿宋_GB2312" w:eastAsia="仿宋_GB2312" w:hAnsi="仿宋_GB2312" w:cs="仿宋_GB2312" w:hint="eastAsia"/>
          <w:sz w:val="32"/>
          <w:szCs w:val="32"/>
        </w:rPr>
        <w:lastRenderedPageBreak/>
        <w:t>附件</w:t>
      </w:r>
      <w:bookmarkEnd w:id="52"/>
      <w:bookmarkEnd w:id="53"/>
      <w:bookmarkEnd w:id="54"/>
      <w:bookmarkEnd w:id="55"/>
      <w:r>
        <w:rPr>
          <w:rFonts w:ascii="仿宋_GB2312" w:eastAsia="仿宋_GB2312" w:hAnsi="仿宋_GB2312" w:cs="仿宋_GB2312" w:hint="eastAsia"/>
          <w:sz w:val="32"/>
          <w:szCs w:val="32"/>
        </w:rPr>
        <w:t>：</w:t>
      </w:r>
      <w:r>
        <w:rPr>
          <w:rFonts w:eastAsia="仿宋_GB2312"/>
          <w:sz w:val="32"/>
          <w:szCs w:val="32"/>
        </w:rPr>
        <w:t>中国共产党北京市委员会党校</w:t>
      </w:r>
      <w:r w:rsidR="002B5D35">
        <w:rPr>
          <w:rFonts w:eastAsia="仿宋_GB2312"/>
          <w:sz w:val="32"/>
          <w:szCs w:val="32"/>
        </w:rPr>
        <w:t>202</w:t>
      </w:r>
      <w:r w:rsidR="002B5D35">
        <w:rPr>
          <w:rFonts w:eastAsia="仿宋_GB2312" w:hint="eastAsia"/>
          <w:sz w:val="32"/>
          <w:szCs w:val="32"/>
        </w:rPr>
        <w:t>3</w:t>
      </w:r>
      <w:r w:rsidR="002B5D35">
        <w:rPr>
          <w:rFonts w:eastAsia="仿宋_GB2312"/>
          <w:sz w:val="32"/>
          <w:szCs w:val="32"/>
        </w:rPr>
        <w:t>年</w:t>
      </w:r>
      <w:r>
        <w:rPr>
          <w:rFonts w:eastAsia="仿宋_GB2312"/>
          <w:sz w:val="32"/>
          <w:szCs w:val="32"/>
        </w:rPr>
        <w:t>部门整体绩效评价指标体系评分表</w:t>
      </w:r>
    </w:p>
    <w:p w:rsidR="00BF2353" w:rsidRDefault="00BF2353" w:rsidP="00BF2353">
      <w:pPr>
        <w:pStyle w:val="a0"/>
      </w:pPr>
    </w:p>
    <w:p w:rsidR="00BF2353" w:rsidRDefault="00BF2353" w:rsidP="00BF2353"/>
    <w:p w:rsidR="00BF2353" w:rsidRDefault="00BF2353" w:rsidP="00BF2353">
      <w:pPr>
        <w:pStyle w:val="a0"/>
      </w:pPr>
    </w:p>
    <w:p w:rsidR="00BF2353" w:rsidRDefault="00BF2353" w:rsidP="00BF2353"/>
    <w:p w:rsidR="00BF2353" w:rsidRDefault="00BF2353" w:rsidP="00BF2353">
      <w:pPr>
        <w:pStyle w:val="a0"/>
      </w:pPr>
    </w:p>
    <w:p w:rsidR="00BF2353" w:rsidRDefault="00BF2353" w:rsidP="00BF2353"/>
    <w:p w:rsidR="00BF2353" w:rsidRDefault="00BF2353" w:rsidP="00BF2353">
      <w:pPr>
        <w:pStyle w:val="a0"/>
      </w:pPr>
    </w:p>
    <w:p w:rsidR="00BF2353" w:rsidRPr="00BF2353" w:rsidRDefault="00BF2353" w:rsidP="00BF2353"/>
    <w:p w:rsidR="00775775" w:rsidRDefault="00775775">
      <w:pPr>
        <w:pStyle w:val="a0"/>
      </w:pPr>
    </w:p>
    <w:p w:rsidR="00775775" w:rsidRDefault="00556B5D" w:rsidP="00775775">
      <w:pPr>
        <w:adjustRightInd w:val="0"/>
        <w:snapToGrid w:val="0"/>
        <w:spacing w:line="360" w:lineRule="auto"/>
        <w:ind w:firstLineChars="1200" w:firstLine="3840"/>
        <w:rPr>
          <w:rFonts w:eastAsia="仿宋_GB2312"/>
          <w:sz w:val="32"/>
          <w:szCs w:val="32"/>
        </w:rPr>
      </w:pPr>
      <w:r>
        <w:rPr>
          <w:rFonts w:eastAsia="仿宋_GB2312"/>
          <w:sz w:val="32"/>
          <w:szCs w:val="32"/>
        </w:rPr>
        <w:t>中国共产党北京市委员会党校</w:t>
      </w:r>
    </w:p>
    <w:p w:rsidR="00775775" w:rsidRDefault="00775775">
      <w:pPr>
        <w:pStyle w:val="a0"/>
        <w:ind w:firstLine="420"/>
      </w:pPr>
    </w:p>
    <w:p w:rsidR="00775775" w:rsidRDefault="00556B5D">
      <w:pPr>
        <w:pStyle w:val="a0"/>
        <w:ind w:firstLine="640"/>
      </w:pPr>
      <w:r>
        <w:rPr>
          <w:rFonts w:eastAsia="仿宋_GB2312" w:hint="eastAsia"/>
          <w:iCs/>
          <w:sz w:val="32"/>
          <w:szCs w:val="32"/>
        </w:rPr>
        <w:t xml:space="preserve">                         </w:t>
      </w:r>
      <w:r>
        <w:rPr>
          <w:rFonts w:eastAsia="仿宋_GB2312"/>
          <w:iCs/>
          <w:sz w:val="32"/>
          <w:szCs w:val="32"/>
        </w:rPr>
        <w:t>202</w:t>
      </w:r>
      <w:r>
        <w:rPr>
          <w:rFonts w:eastAsia="仿宋_GB2312" w:hint="eastAsia"/>
          <w:iCs/>
          <w:sz w:val="32"/>
          <w:szCs w:val="32"/>
        </w:rPr>
        <w:t>4</w:t>
      </w:r>
      <w:r>
        <w:rPr>
          <w:rFonts w:eastAsia="仿宋_GB2312"/>
          <w:iCs/>
          <w:sz w:val="32"/>
          <w:szCs w:val="32"/>
        </w:rPr>
        <w:t>年</w:t>
      </w:r>
      <w:r>
        <w:rPr>
          <w:rFonts w:eastAsia="仿宋_GB2312"/>
          <w:iCs/>
          <w:sz w:val="32"/>
          <w:szCs w:val="32"/>
        </w:rPr>
        <w:t>5</w:t>
      </w:r>
      <w:r>
        <w:rPr>
          <w:rFonts w:eastAsia="仿宋_GB2312"/>
          <w:iCs/>
          <w:sz w:val="32"/>
          <w:szCs w:val="32"/>
        </w:rPr>
        <w:t>月</w:t>
      </w:r>
      <w:r>
        <w:rPr>
          <w:rFonts w:eastAsia="仿宋_GB2312" w:hint="eastAsia"/>
          <w:iCs/>
          <w:sz w:val="32"/>
          <w:szCs w:val="32"/>
        </w:rPr>
        <w:t>15</w:t>
      </w:r>
      <w:r>
        <w:rPr>
          <w:rFonts w:eastAsia="仿宋_GB2312"/>
          <w:iCs/>
          <w:sz w:val="32"/>
          <w:szCs w:val="32"/>
        </w:rPr>
        <w:t>日</w:t>
      </w:r>
    </w:p>
    <w:p w:rsidR="00775775" w:rsidRDefault="00775775">
      <w:pPr>
        <w:pStyle w:val="GB2312"/>
      </w:pPr>
    </w:p>
    <w:sectPr w:rsidR="00775775" w:rsidSect="00775775">
      <w:footerReference w:type="default" r:id="rId9"/>
      <w:pgSz w:w="11906" w:h="16838"/>
      <w:pgMar w:top="2098" w:right="1474" w:bottom="1984" w:left="1531" w:header="851" w:footer="992" w:gutter="0"/>
      <w:pgNumType w:start="1"/>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427B" w:rsidRDefault="0051427B" w:rsidP="00775775">
      <w:r>
        <w:separator/>
      </w:r>
    </w:p>
  </w:endnote>
  <w:endnote w:type="continuationSeparator" w:id="1">
    <w:p w:rsidR="0051427B" w:rsidRDefault="0051427B" w:rsidP="007757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charset w:val="86"/>
    <w:family w:val="modern"/>
    <w:pitch w:val="default"/>
    <w:sig w:usb0="00000001" w:usb1="080E0000" w:usb2="00000000" w:usb3="00000000" w:csb0="00040000" w:csb1="00000000"/>
    <w:embedRegular r:id="rId1" w:subsetted="1" w:fontKey="{6BE61B6E-1811-4C2F-97E0-AF250A8D95DB}"/>
    <w:embedBold r:id="rId2" w:subsetted="1" w:fontKey="{0A716FA7-F396-4A3C-9F5E-A681FED4654F}"/>
  </w:font>
  <w:font w:name="等线">
    <w:altName w:val="Arial Unicode MS"/>
    <w:panose1 w:val="02010600030101010101"/>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embedRegular r:id="rId3" w:subsetted="1" w:fontKey="{8D3FC98D-0BBE-4EE9-9CD5-14D5B389A357}"/>
    <w:embedBold r:id="rId4" w:subsetted="1" w:fontKey="{76C2449A-25A2-4DE2-B563-147D72C55ACD}"/>
  </w:font>
  <w:font w:name="仿宋">
    <w:panose1 w:val="02010609060101010101"/>
    <w:charset w:val="86"/>
    <w:family w:val="modern"/>
    <w:pitch w:val="fixed"/>
    <w:sig w:usb0="800002BF" w:usb1="38CF7CFA" w:usb2="00000016" w:usb3="00000000" w:csb0="00040001" w:csb1="00000000"/>
    <w:embedRegular r:id="rId5" w:subsetted="1" w:fontKey="{D1424059-B024-4741-86D7-BE6060961CC3}"/>
  </w:font>
  <w:font w:name="华文中宋">
    <w:panose1 w:val="02010600040101010101"/>
    <w:charset w:val="86"/>
    <w:family w:val="auto"/>
    <w:pitch w:val="variable"/>
    <w:sig w:usb0="00000287" w:usb1="080F0000" w:usb2="00000010" w:usb3="00000000" w:csb0="0004009F" w:csb1="00000000"/>
  </w:font>
  <w:font w:name="方正小标宋_GBK">
    <w:charset w:val="86"/>
    <w:family w:val="auto"/>
    <w:pitch w:val="default"/>
    <w:sig w:usb0="A00002BF" w:usb1="38CF7CFA" w:usb2="00082016" w:usb3="00000000" w:csb0="00040001" w:csb1="00000000"/>
    <w:embedRegular r:id="rId6" w:subsetted="1" w:fontKey="{7F7B1940-D692-44F1-841D-5635CD7FCD8E}"/>
  </w:font>
  <w:font w:name="楷体_GB2312">
    <w:charset w:val="86"/>
    <w:family w:val="modern"/>
    <w:pitch w:val="default"/>
    <w:sig w:usb0="00000001" w:usb1="080E0000" w:usb2="00000000" w:usb3="00000000" w:csb0="00040000" w:csb1="00000000"/>
    <w:embedRegular r:id="rId7" w:subsetted="1" w:fontKey="{7A2349B2-803F-42D2-B031-B5D87A5A4491}"/>
  </w:font>
  <w:font w:name="华文隶书">
    <w:panose1 w:val="0201080004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775" w:rsidRDefault="00775775">
    <w:pPr>
      <w:pStyle w:val="a6"/>
      <w:jc w:val="right"/>
      <w:rPr>
        <w:rFonts w:ascii="宋体" w:hAnsi="宋体"/>
        <w:sz w:val="28"/>
        <w:szCs w:val="28"/>
      </w:rPr>
    </w:pPr>
  </w:p>
  <w:p w:rsidR="00775775" w:rsidRDefault="0077577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775" w:rsidRDefault="00775775">
    <w:pPr>
      <w:pStyle w:val="a6"/>
      <w:jc w:val="center"/>
      <w:rPr>
        <w:rFonts w:ascii="宋体" w:hAnsi="宋体"/>
        <w:sz w:val="28"/>
        <w:szCs w:val="28"/>
      </w:rPr>
    </w:pPr>
  </w:p>
  <w:p w:rsidR="00775775" w:rsidRDefault="00775775">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775" w:rsidRDefault="000261BB">
    <w:pPr>
      <w:pStyle w:val="a6"/>
      <w:jc w:val="center"/>
      <w:rPr>
        <w:rFonts w:ascii="宋体" w:hAnsi="宋体"/>
        <w:sz w:val="28"/>
        <w:szCs w:val="28"/>
      </w:rPr>
    </w:pPr>
    <w:r w:rsidRPr="000261BB">
      <w:rPr>
        <w:sz w:val="28"/>
      </w:rP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filled="f" stroked="f" strokeweight=".5pt">
          <v:textbox style="mso-fit-shape-to-text:t" inset="0,0,0,0">
            <w:txbxContent>
              <w:p w:rsidR="00775775" w:rsidRDefault="000261BB">
                <w:pPr>
                  <w:pStyle w:val="a6"/>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sidR="00556B5D">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03143E">
                  <w:rPr>
                    <w:rFonts w:asciiTheme="minorEastAsia" w:eastAsiaTheme="minorEastAsia" w:hAnsiTheme="minorEastAsia" w:cstheme="minorEastAsia"/>
                    <w:noProof/>
                    <w:sz w:val="28"/>
                    <w:szCs w:val="28"/>
                  </w:rPr>
                  <w:t>3</w:t>
                </w:r>
                <w:r>
                  <w:rPr>
                    <w:rFonts w:asciiTheme="minorEastAsia" w:eastAsiaTheme="minorEastAsia" w:hAnsiTheme="minorEastAsia" w:cstheme="minorEastAsia" w:hint="eastAsia"/>
                    <w:sz w:val="28"/>
                    <w:szCs w:val="28"/>
                  </w:rPr>
                  <w:fldChar w:fldCharType="end"/>
                </w:r>
              </w:p>
            </w:txbxContent>
          </v:textbox>
          <w10:wrap anchorx="margin"/>
        </v:shape>
      </w:pict>
    </w:r>
  </w:p>
  <w:p w:rsidR="00775775" w:rsidRDefault="0077577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427B" w:rsidRDefault="0051427B" w:rsidP="00775775">
      <w:r>
        <w:separator/>
      </w:r>
    </w:p>
  </w:footnote>
  <w:footnote w:type="continuationSeparator" w:id="1">
    <w:p w:rsidR="0051427B" w:rsidRDefault="0051427B" w:rsidP="00775775">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达达松鼠">
    <w15:presenceInfo w15:providerId="WPS Office" w15:userId="100676787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TrueTypeFonts/>
  <w:saveSubsetFonts/>
  <w:bordersDoNotSurroundHeader/>
  <w:bordersDoNotSurroundFooter/>
  <w:defaultTabStop w:val="420"/>
  <w:drawingGridHorizontalSpacing w:val="210"/>
  <w:drawingGridVerticalSpacing w:val="156"/>
  <w:noPunctuationKerning/>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TM0ZDcxZGI1MmU2NzU3NmUwODMxMDE0ZjQyZjFiOTAifQ=="/>
  </w:docVars>
  <w:rsids>
    <w:rsidRoot w:val="04C40CE0"/>
    <w:rsid w:val="000261BB"/>
    <w:rsid w:val="0003143E"/>
    <w:rsid w:val="0018274C"/>
    <w:rsid w:val="002B5D35"/>
    <w:rsid w:val="003752C8"/>
    <w:rsid w:val="0051427B"/>
    <w:rsid w:val="00515093"/>
    <w:rsid w:val="00522102"/>
    <w:rsid w:val="00556B5D"/>
    <w:rsid w:val="007338A3"/>
    <w:rsid w:val="00775775"/>
    <w:rsid w:val="00A22D19"/>
    <w:rsid w:val="00A659FC"/>
    <w:rsid w:val="00A93124"/>
    <w:rsid w:val="00AF468E"/>
    <w:rsid w:val="00B63C0C"/>
    <w:rsid w:val="00BE1545"/>
    <w:rsid w:val="00BF2353"/>
    <w:rsid w:val="00C92769"/>
    <w:rsid w:val="00F628D4"/>
    <w:rsid w:val="012A4E2C"/>
    <w:rsid w:val="01BB6B1D"/>
    <w:rsid w:val="02380E83"/>
    <w:rsid w:val="0247234C"/>
    <w:rsid w:val="024B374C"/>
    <w:rsid w:val="02702D13"/>
    <w:rsid w:val="027125E7"/>
    <w:rsid w:val="027E4FEB"/>
    <w:rsid w:val="028C0A7F"/>
    <w:rsid w:val="02954528"/>
    <w:rsid w:val="02D50DC8"/>
    <w:rsid w:val="033B21C3"/>
    <w:rsid w:val="03A569EC"/>
    <w:rsid w:val="03AC7D7B"/>
    <w:rsid w:val="040A553D"/>
    <w:rsid w:val="041462FC"/>
    <w:rsid w:val="04245B63"/>
    <w:rsid w:val="042737FA"/>
    <w:rsid w:val="04477F08"/>
    <w:rsid w:val="046917C8"/>
    <w:rsid w:val="047368F3"/>
    <w:rsid w:val="04B52C5F"/>
    <w:rsid w:val="04C40CE0"/>
    <w:rsid w:val="053242B0"/>
    <w:rsid w:val="05386307"/>
    <w:rsid w:val="054933A7"/>
    <w:rsid w:val="05865D6A"/>
    <w:rsid w:val="05BF18AF"/>
    <w:rsid w:val="05DE188C"/>
    <w:rsid w:val="05E15C31"/>
    <w:rsid w:val="060D65DD"/>
    <w:rsid w:val="061B4DDA"/>
    <w:rsid w:val="065F7326"/>
    <w:rsid w:val="06826B27"/>
    <w:rsid w:val="06B24648"/>
    <w:rsid w:val="06F55595"/>
    <w:rsid w:val="07CA0317"/>
    <w:rsid w:val="08436F21"/>
    <w:rsid w:val="08890EF8"/>
    <w:rsid w:val="08BB280E"/>
    <w:rsid w:val="08F063EC"/>
    <w:rsid w:val="09005085"/>
    <w:rsid w:val="090715AF"/>
    <w:rsid w:val="091972B0"/>
    <w:rsid w:val="09367BAA"/>
    <w:rsid w:val="095C18FB"/>
    <w:rsid w:val="098C3863"/>
    <w:rsid w:val="0B2C17A1"/>
    <w:rsid w:val="0BEF455D"/>
    <w:rsid w:val="0C66772D"/>
    <w:rsid w:val="0CF167FE"/>
    <w:rsid w:val="0D0F4F0E"/>
    <w:rsid w:val="0DC13B67"/>
    <w:rsid w:val="0E1A2C2A"/>
    <w:rsid w:val="0E8C4A31"/>
    <w:rsid w:val="0F69741B"/>
    <w:rsid w:val="0F723AF1"/>
    <w:rsid w:val="0FCE1079"/>
    <w:rsid w:val="0FD85503"/>
    <w:rsid w:val="0FFB5ED9"/>
    <w:rsid w:val="1053405A"/>
    <w:rsid w:val="10647764"/>
    <w:rsid w:val="11247CDE"/>
    <w:rsid w:val="118C521F"/>
    <w:rsid w:val="124666C8"/>
    <w:rsid w:val="12474A0F"/>
    <w:rsid w:val="12A66E32"/>
    <w:rsid w:val="12DB330F"/>
    <w:rsid w:val="13106186"/>
    <w:rsid w:val="13581385"/>
    <w:rsid w:val="13BE3B38"/>
    <w:rsid w:val="13DE1A20"/>
    <w:rsid w:val="1445127B"/>
    <w:rsid w:val="154B2D39"/>
    <w:rsid w:val="15A5462A"/>
    <w:rsid w:val="162437A1"/>
    <w:rsid w:val="16517324"/>
    <w:rsid w:val="16532632"/>
    <w:rsid w:val="167B67D1"/>
    <w:rsid w:val="16866209"/>
    <w:rsid w:val="16AD3796"/>
    <w:rsid w:val="16B94831"/>
    <w:rsid w:val="16DB74FC"/>
    <w:rsid w:val="1783099B"/>
    <w:rsid w:val="18423839"/>
    <w:rsid w:val="187E2872"/>
    <w:rsid w:val="1890511D"/>
    <w:rsid w:val="18EE0096"/>
    <w:rsid w:val="192F2B88"/>
    <w:rsid w:val="1995403F"/>
    <w:rsid w:val="19E5593D"/>
    <w:rsid w:val="1A366198"/>
    <w:rsid w:val="1A7C69D4"/>
    <w:rsid w:val="1B495A3F"/>
    <w:rsid w:val="1B542D7A"/>
    <w:rsid w:val="1C395ACC"/>
    <w:rsid w:val="1C9A2A0F"/>
    <w:rsid w:val="1C9C036D"/>
    <w:rsid w:val="1CE95744"/>
    <w:rsid w:val="1D0E51AB"/>
    <w:rsid w:val="1D2B18B9"/>
    <w:rsid w:val="1D526E45"/>
    <w:rsid w:val="1D8D2573"/>
    <w:rsid w:val="1DAA4ED3"/>
    <w:rsid w:val="1DB25B36"/>
    <w:rsid w:val="1DC064A5"/>
    <w:rsid w:val="1DC94A52"/>
    <w:rsid w:val="1DFE521F"/>
    <w:rsid w:val="1E64499A"/>
    <w:rsid w:val="1EBB6C6C"/>
    <w:rsid w:val="1F602885"/>
    <w:rsid w:val="1F7C464D"/>
    <w:rsid w:val="1F923E71"/>
    <w:rsid w:val="1FA854C5"/>
    <w:rsid w:val="1FAE728E"/>
    <w:rsid w:val="201F1463"/>
    <w:rsid w:val="20B47E17"/>
    <w:rsid w:val="20E75C73"/>
    <w:rsid w:val="217242D9"/>
    <w:rsid w:val="22803731"/>
    <w:rsid w:val="22B95D7B"/>
    <w:rsid w:val="22F822B9"/>
    <w:rsid w:val="23405992"/>
    <w:rsid w:val="238F70F2"/>
    <w:rsid w:val="23D700A4"/>
    <w:rsid w:val="24244F5F"/>
    <w:rsid w:val="24255939"/>
    <w:rsid w:val="24596D0B"/>
    <w:rsid w:val="24DD66A7"/>
    <w:rsid w:val="25290DD3"/>
    <w:rsid w:val="257448A1"/>
    <w:rsid w:val="25CB1E8B"/>
    <w:rsid w:val="2671783F"/>
    <w:rsid w:val="26AF44EF"/>
    <w:rsid w:val="26BC5523"/>
    <w:rsid w:val="272D0967"/>
    <w:rsid w:val="273916EB"/>
    <w:rsid w:val="27FD20A3"/>
    <w:rsid w:val="28522358"/>
    <w:rsid w:val="29195CD1"/>
    <w:rsid w:val="291E5AE2"/>
    <w:rsid w:val="295959FF"/>
    <w:rsid w:val="29D46E34"/>
    <w:rsid w:val="29D86924"/>
    <w:rsid w:val="29E67293"/>
    <w:rsid w:val="2A4657AE"/>
    <w:rsid w:val="2A5A57AE"/>
    <w:rsid w:val="2ABE5B1A"/>
    <w:rsid w:val="2AD44455"/>
    <w:rsid w:val="2AF61758"/>
    <w:rsid w:val="2B24619F"/>
    <w:rsid w:val="2B322CEF"/>
    <w:rsid w:val="2B650989"/>
    <w:rsid w:val="2BB16676"/>
    <w:rsid w:val="2BF723A1"/>
    <w:rsid w:val="2C0734F1"/>
    <w:rsid w:val="2C1D6A92"/>
    <w:rsid w:val="2C6D26D7"/>
    <w:rsid w:val="2CBD1932"/>
    <w:rsid w:val="2CDE3F21"/>
    <w:rsid w:val="2D294913"/>
    <w:rsid w:val="2D672B94"/>
    <w:rsid w:val="2D684463"/>
    <w:rsid w:val="2D6A11E3"/>
    <w:rsid w:val="2D801185"/>
    <w:rsid w:val="2D970D3C"/>
    <w:rsid w:val="2DA916F8"/>
    <w:rsid w:val="2DFF6B75"/>
    <w:rsid w:val="2E4E5407"/>
    <w:rsid w:val="2E632FCB"/>
    <w:rsid w:val="2F796ED7"/>
    <w:rsid w:val="2FDB53C0"/>
    <w:rsid w:val="305F1B4D"/>
    <w:rsid w:val="308C66BA"/>
    <w:rsid w:val="30B17ECF"/>
    <w:rsid w:val="30B824DB"/>
    <w:rsid w:val="30F93D50"/>
    <w:rsid w:val="317334B2"/>
    <w:rsid w:val="31A33707"/>
    <w:rsid w:val="3212499D"/>
    <w:rsid w:val="32130E41"/>
    <w:rsid w:val="3218366F"/>
    <w:rsid w:val="32534421"/>
    <w:rsid w:val="32547C35"/>
    <w:rsid w:val="327D450D"/>
    <w:rsid w:val="32911D66"/>
    <w:rsid w:val="32AC3044"/>
    <w:rsid w:val="32B97D7F"/>
    <w:rsid w:val="32DD02BB"/>
    <w:rsid w:val="32F114C4"/>
    <w:rsid w:val="338B0EAB"/>
    <w:rsid w:val="339E233F"/>
    <w:rsid w:val="33CA19D4"/>
    <w:rsid w:val="34155E66"/>
    <w:rsid w:val="345920CE"/>
    <w:rsid w:val="34767465"/>
    <w:rsid w:val="34CA1AAC"/>
    <w:rsid w:val="35C506A4"/>
    <w:rsid w:val="35E80200"/>
    <w:rsid w:val="36415FC8"/>
    <w:rsid w:val="36472C31"/>
    <w:rsid w:val="36703D6C"/>
    <w:rsid w:val="36B1716D"/>
    <w:rsid w:val="370E7B58"/>
    <w:rsid w:val="3787198A"/>
    <w:rsid w:val="379245B6"/>
    <w:rsid w:val="37955007"/>
    <w:rsid w:val="37BA3B0D"/>
    <w:rsid w:val="3840031E"/>
    <w:rsid w:val="38944EE1"/>
    <w:rsid w:val="38C764E2"/>
    <w:rsid w:val="38FC32F5"/>
    <w:rsid w:val="390E5AFB"/>
    <w:rsid w:val="39170B5A"/>
    <w:rsid w:val="3A1665F2"/>
    <w:rsid w:val="3A62434D"/>
    <w:rsid w:val="3A6A181A"/>
    <w:rsid w:val="3AAD5BAB"/>
    <w:rsid w:val="3B8D538C"/>
    <w:rsid w:val="3BB6283D"/>
    <w:rsid w:val="3BCC3E0F"/>
    <w:rsid w:val="3C08753D"/>
    <w:rsid w:val="3C6A01C4"/>
    <w:rsid w:val="3CC33275"/>
    <w:rsid w:val="3CCF5047"/>
    <w:rsid w:val="3CF36A2A"/>
    <w:rsid w:val="3D0814B8"/>
    <w:rsid w:val="3D253EC9"/>
    <w:rsid w:val="3E263CAA"/>
    <w:rsid w:val="3E60219C"/>
    <w:rsid w:val="3EBA4D6D"/>
    <w:rsid w:val="3EEE268B"/>
    <w:rsid w:val="3EF94F1B"/>
    <w:rsid w:val="3F00274D"/>
    <w:rsid w:val="3F264532"/>
    <w:rsid w:val="3FB457A2"/>
    <w:rsid w:val="40275AB8"/>
    <w:rsid w:val="404E673F"/>
    <w:rsid w:val="407E480C"/>
    <w:rsid w:val="40BB2DD0"/>
    <w:rsid w:val="40D0614F"/>
    <w:rsid w:val="41320BB8"/>
    <w:rsid w:val="42DA6967"/>
    <w:rsid w:val="431A1904"/>
    <w:rsid w:val="43923B90"/>
    <w:rsid w:val="439B0C97"/>
    <w:rsid w:val="43A37B4B"/>
    <w:rsid w:val="44223166"/>
    <w:rsid w:val="448D375C"/>
    <w:rsid w:val="44B813D4"/>
    <w:rsid w:val="458A4B1F"/>
    <w:rsid w:val="45B846D6"/>
    <w:rsid w:val="462128E4"/>
    <w:rsid w:val="46930708"/>
    <w:rsid w:val="46BF2EEE"/>
    <w:rsid w:val="46F87ED9"/>
    <w:rsid w:val="47B440D5"/>
    <w:rsid w:val="47E177B9"/>
    <w:rsid w:val="480706A9"/>
    <w:rsid w:val="491A440C"/>
    <w:rsid w:val="49834D48"/>
    <w:rsid w:val="49836455"/>
    <w:rsid w:val="49AE5859"/>
    <w:rsid w:val="49CF3448"/>
    <w:rsid w:val="4A0333C5"/>
    <w:rsid w:val="4A315EB1"/>
    <w:rsid w:val="4A7933B4"/>
    <w:rsid w:val="4A7D4746"/>
    <w:rsid w:val="4A9D70A2"/>
    <w:rsid w:val="4B8D7117"/>
    <w:rsid w:val="4B92297F"/>
    <w:rsid w:val="4BBF1667"/>
    <w:rsid w:val="4BC11448"/>
    <w:rsid w:val="4BCB4A80"/>
    <w:rsid w:val="4BFD4B91"/>
    <w:rsid w:val="4C2B6930"/>
    <w:rsid w:val="4C4C6FD2"/>
    <w:rsid w:val="4C60482B"/>
    <w:rsid w:val="4C9E6950"/>
    <w:rsid w:val="4CAA12E5"/>
    <w:rsid w:val="4CC60E28"/>
    <w:rsid w:val="4D0F7FFF"/>
    <w:rsid w:val="4D720B9D"/>
    <w:rsid w:val="4DFF1E22"/>
    <w:rsid w:val="4E281379"/>
    <w:rsid w:val="4ECD671C"/>
    <w:rsid w:val="4F4422E5"/>
    <w:rsid w:val="4F622668"/>
    <w:rsid w:val="4F716D4F"/>
    <w:rsid w:val="4FAC33AD"/>
    <w:rsid w:val="4FD17574"/>
    <w:rsid w:val="4FDD43E5"/>
    <w:rsid w:val="500302FC"/>
    <w:rsid w:val="5008118B"/>
    <w:rsid w:val="50086D8C"/>
    <w:rsid w:val="50354221"/>
    <w:rsid w:val="503A782A"/>
    <w:rsid w:val="506105AA"/>
    <w:rsid w:val="506D5769"/>
    <w:rsid w:val="50826BA3"/>
    <w:rsid w:val="510D731C"/>
    <w:rsid w:val="51A60F32"/>
    <w:rsid w:val="51E90E1F"/>
    <w:rsid w:val="528648C0"/>
    <w:rsid w:val="52EB367A"/>
    <w:rsid w:val="531066E8"/>
    <w:rsid w:val="532D4DFB"/>
    <w:rsid w:val="53DC50DF"/>
    <w:rsid w:val="54947768"/>
    <w:rsid w:val="556C4241"/>
    <w:rsid w:val="55CE0A58"/>
    <w:rsid w:val="56067310"/>
    <w:rsid w:val="564156CE"/>
    <w:rsid w:val="56E61D9B"/>
    <w:rsid w:val="57BD5228"/>
    <w:rsid w:val="57E97DCB"/>
    <w:rsid w:val="583813E5"/>
    <w:rsid w:val="583848AE"/>
    <w:rsid w:val="58D77C23"/>
    <w:rsid w:val="59C74CE3"/>
    <w:rsid w:val="5A5935BF"/>
    <w:rsid w:val="5A763F4F"/>
    <w:rsid w:val="5AD22D98"/>
    <w:rsid w:val="5AF34ABD"/>
    <w:rsid w:val="5B101B12"/>
    <w:rsid w:val="5B106F84"/>
    <w:rsid w:val="5B417F1E"/>
    <w:rsid w:val="5B5B0FE0"/>
    <w:rsid w:val="5B673730"/>
    <w:rsid w:val="5B6B6089"/>
    <w:rsid w:val="5CC46711"/>
    <w:rsid w:val="5CF6124B"/>
    <w:rsid w:val="5D414205"/>
    <w:rsid w:val="5D8D11F8"/>
    <w:rsid w:val="5DAF116F"/>
    <w:rsid w:val="5DCC7F73"/>
    <w:rsid w:val="5DDC5CDC"/>
    <w:rsid w:val="5E8953EC"/>
    <w:rsid w:val="5F311F5D"/>
    <w:rsid w:val="600A2FD4"/>
    <w:rsid w:val="602E1FFB"/>
    <w:rsid w:val="60561D75"/>
    <w:rsid w:val="60D74B3F"/>
    <w:rsid w:val="61693D2A"/>
    <w:rsid w:val="61A47E19"/>
    <w:rsid w:val="622B0FE0"/>
    <w:rsid w:val="63D17CE2"/>
    <w:rsid w:val="64534828"/>
    <w:rsid w:val="648A6492"/>
    <w:rsid w:val="64FB4DDA"/>
    <w:rsid w:val="657617E2"/>
    <w:rsid w:val="65AE6FB6"/>
    <w:rsid w:val="65C14135"/>
    <w:rsid w:val="65D06126"/>
    <w:rsid w:val="660D737A"/>
    <w:rsid w:val="67D1400D"/>
    <w:rsid w:val="685C6397"/>
    <w:rsid w:val="69231F5F"/>
    <w:rsid w:val="69845BA5"/>
    <w:rsid w:val="6AEF52A0"/>
    <w:rsid w:val="6BEE4B6A"/>
    <w:rsid w:val="6C546824"/>
    <w:rsid w:val="6C951E77"/>
    <w:rsid w:val="6CB418B4"/>
    <w:rsid w:val="6DC76061"/>
    <w:rsid w:val="6DE60F2E"/>
    <w:rsid w:val="6E021C95"/>
    <w:rsid w:val="6EA97E5C"/>
    <w:rsid w:val="6EC145AA"/>
    <w:rsid w:val="6F527D12"/>
    <w:rsid w:val="6F771D08"/>
    <w:rsid w:val="6F7E589F"/>
    <w:rsid w:val="6FE911EE"/>
    <w:rsid w:val="701D01BA"/>
    <w:rsid w:val="703F5A70"/>
    <w:rsid w:val="70463DEA"/>
    <w:rsid w:val="70B86135"/>
    <w:rsid w:val="70C42D2B"/>
    <w:rsid w:val="70EF5CA0"/>
    <w:rsid w:val="71080E6A"/>
    <w:rsid w:val="711E2976"/>
    <w:rsid w:val="71357785"/>
    <w:rsid w:val="713C4E8B"/>
    <w:rsid w:val="713E673B"/>
    <w:rsid w:val="714E217D"/>
    <w:rsid w:val="72255A4C"/>
    <w:rsid w:val="725974A3"/>
    <w:rsid w:val="734463A5"/>
    <w:rsid w:val="73702CF6"/>
    <w:rsid w:val="739E7864"/>
    <w:rsid w:val="741C64DA"/>
    <w:rsid w:val="7469779F"/>
    <w:rsid w:val="748572D7"/>
    <w:rsid w:val="74D3353D"/>
    <w:rsid w:val="74E219D2"/>
    <w:rsid w:val="75B82733"/>
    <w:rsid w:val="75D53745"/>
    <w:rsid w:val="75DD237C"/>
    <w:rsid w:val="75F06371"/>
    <w:rsid w:val="767B1D8E"/>
    <w:rsid w:val="76AC2297"/>
    <w:rsid w:val="771816DB"/>
    <w:rsid w:val="77343640"/>
    <w:rsid w:val="773F3EF6"/>
    <w:rsid w:val="77436BAC"/>
    <w:rsid w:val="775841CD"/>
    <w:rsid w:val="776E4F5F"/>
    <w:rsid w:val="77770AF7"/>
    <w:rsid w:val="77901BB9"/>
    <w:rsid w:val="77974CF6"/>
    <w:rsid w:val="781E5417"/>
    <w:rsid w:val="787943FB"/>
    <w:rsid w:val="788F00C3"/>
    <w:rsid w:val="78CD5127"/>
    <w:rsid w:val="78E8332F"/>
    <w:rsid w:val="7A592E8D"/>
    <w:rsid w:val="7A6335B5"/>
    <w:rsid w:val="7ABF58BA"/>
    <w:rsid w:val="7AF1296F"/>
    <w:rsid w:val="7B0408F4"/>
    <w:rsid w:val="7B0C59FB"/>
    <w:rsid w:val="7B304F7F"/>
    <w:rsid w:val="7B51461E"/>
    <w:rsid w:val="7BA261B2"/>
    <w:rsid w:val="7BB54799"/>
    <w:rsid w:val="7BD01B16"/>
    <w:rsid w:val="7C0077F6"/>
    <w:rsid w:val="7C5C2218"/>
    <w:rsid w:val="7C8B1BD7"/>
    <w:rsid w:val="7CA103C5"/>
    <w:rsid w:val="7CFB7AD5"/>
    <w:rsid w:val="7D3354C1"/>
    <w:rsid w:val="7D4F7E21"/>
    <w:rsid w:val="7D7E4647"/>
    <w:rsid w:val="7D8C697F"/>
    <w:rsid w:val="7DD56578"/>
    <w:rsid w:val="7DDE2FF4"/>
    <w:rsid w:val="7DDF73F6"/>
    <w:rsid w:val="7E5912AB"/>
    <w:rsid w:val="7ECA3C03"/>
    <w:rsid w:val="7FDC0E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qFormat="1"/>
    <w:lsdException w:name="Body Text" w:uiPriority="99"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uiPriority="39"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rsid w:val="00775775"/>
    <w:pPr>
      <w:widowControl w:val="0"/>
      <w:jc w:val="both"/>
    </w:pPr>
    <w:rPr>
      <w:kern w:val="2"/>
      <w:sz w:val="21"/>
      <w:szCs w:val="24"/>
    </w:rPr>
  </w:style>
  <w:style w:type="paragraph" w:styleId="1">
    <w:name w:val="heading 1"/>
    <w:basedOn w:val="a"/>
    <w:next w:val="a"/>
    <w:autoRedefine/>
    <w:uiPriority w:val="9"/>
    <w:qFormat/>
    <w:rsid w:val="00775775"/>
    <w:pPr>
      <w:keepNext/>
      <w:keepLines/>
      <w:spacing w:before="340" w:after="330" w:line="578" w:lineRule="auto"/>
      <w:outlineLvl w:val="0"/>
    </w:pPr>
    <w:rPr>
      <w:b/>
      <w:bCs/>
      <w:kern w:val="44"/>
      <w:sz w:val="44"/>
      <w:szCs w:val="4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autoRedefine/>
    <w:uiPriority w:val="99"/>
    <w:unhideWhenUsed/>
    <w:qFormat/>
    <w:rsid w:val="00775775"/>
    <w:pPr>
      <w:spacing w:after="120"/>
    </w:pPr>
  </w:style>
  <w:style w:type="paragraph" w:styleId="a4">
    <w:name w:val="Normal Indent"/>
    <w:basedOn w:val="a"/>
    <w:autoRedefine/>
    <w:qFormat/>
    <w:rsid w:val="00775775"/>
    <w:pPr>
      <w:ind w:firstLineChars="200" w:firstLine="200"/>
    </w:pPr>
  </w:style>
  <w:style w:type="paragraph" w:styleId="a5">
    <w:name w:val="annotation text"/>
    <w:basedOn w:val="a"/>
    <w:autoRedefine/>
    <w:qFormat/>
    <w:rsid w:val="00775775"/>
    <w:pPr>
      <w:jc w:val="left"/>
    </w:pPr>
  </w:style>
  <w:style w:type="paragraph" w:styleId="a6">
    <w:name w:val="footer"/>
    <w:basedOn w:val="a"/>
    <w:autoRedefine/>
    <w:uiPriority w:val="99"/>
    <w:qFormat/>
    <w:rsid w:val="00775775"/>
    <w:pPr>
      <w:tabs>
        <w:tab w:val="center" w:pos="4153"/>
        <w:tab w:val="right" w:pos="8306"/>
      </w:tabs>
      <w:snapToGrid w:val="0"/>
      <w:jc w:val="left"/>
    </w:pPr>
    <w:rPr>
      <w:sz w:val="18"/>
      <w:szCs w:val="20"/>
    </w:rPr>
  </w:style>
  <w:style w:type="paragraph" w:styleId="a7">
    <w:name w:val="header"/>
    <w:basedOn w:val="a"/>
    <w:autoRedefine/>
    <w:qFormat/>
    <w:rsid w:val="0077577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
    <w:next w:val="a"/>
    <w:autoRedefine/>
    <w:qFormat/>
    <w:rsid w:val="00775775"/>
  </w:style>
  <w:style w:type="paragraph" w:styleId="2">
    <w:name w:val="toc 2"/>
    <w:basedOn w:val="a"/>
    <w:next w:val="a"/>
    <w:autoRedefine/>
    <w:qFormat/>
    <w:rsid w:val="00775775"/>
    <w:pPr>
      <w:ind w:leftChars="200" w:left="420"/>
    </w:pPr>
  </w:style>
  <w:style w:type="table" w:styleId="a8">
    <w:name w:val="Table Grid"/>
    <w:basedOn w:val="a2"/>
    <w:autoRedefine/>
    <w:uiPriority w:val="39"/>
    <w:qFormat/>
    <w:rsid w:val="00775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1"/>
    <w:autoRedefine/>
    <w:qFormat/>
    <w:rsid w:val="00775775"/>
    <w:rPr>
      <w:i/>
    </w:rPr>
  </w:style>
  <w:style w:type="paragraph" w:customStyle="1" w:styleId="GB2312">
    <w:name w:val="仿宋GB2312"/>
    <w:basedOn w:val="a"/>
    <w:autoRedefine/>
    <w:qFormat/>
    <w:rsid w:val="00775775"/>
    <w:pPr>
      <w:spacing w:line="360" w:lineRule="auto"/>
      <w:ind w:leftChars="200" w:left="420" w:firstLine="420"/>
    </w:pPr>
    <w:rPr>
      <w:rFonts w:eastAsia="仿宋_GB2312"/>
      <w:sz w:val="32"/>
      <w:szCs w:val="22"/>
    </w:rPr>
  </w:style>
  <w:style w:type="paragraph" w:customStyle="1" w:styleId="11">
    <w:name w:val="列表段落1"/>
    <w:basedOn w:val="a"/>
    <w:autoRedefine/>
    <w:uiPriority w:val="34"/>
    <w:qFormat/>
    <w:rsid w:val="00775775"/>
    <w:pPr>
      <w:ind w:firstLineChars="200" w:firstLine="420"/>
    </w:pPr>
    <w:rPr>
      <w:rFonts w:ascii="等线" w:eastAsia="等线" w:hAnsi="等线"/>
      <w:szCs w:val="22"/>
    </w:rPr>
  </w:style>
  <w:style w:type="paragraph" w:customStyle="1" w:styleId="WPSOffice1">
    <w:name w:val="WPSOffice手动目录 1"/>
    <w:autoRedefine/>
    <w:qFormat/>
    <w:rsid w:val="00775775"/>
  </w:style>
  <w:style w:type="paragraph" w:customStyle="1" w:styleId="WPSOffice2">
    <w:name w:val="WPSOffice手动目录 2"/>
    <w:autoRedefine/>
    <w:qFormat/>
    <w:rsid w:val="00775775"/>
    <w:pPr>
      <w:ind w:leftChars="200" w:left="200"/>
    </w:pPr>
  </w:style>
  <w:style w:type="paragraph" w:styleId="aa">
    <w:name w:val="Balloon Text"/>
    <w:basedOn w:val="a"/>
    <w:link w:val="Char"/>
    <w:rsid w:val="007338A3"/>
    <w:rPr>
      <w:sz w:val="18"/>
      <w:szCs w:val="18"/>
    </w:rPr>
  </w:style>
  <w:style w:type="character" w:customStyle="1" w:styleId="Char">
    <w:name w:val="批注框文本 Char"/>
    <w:basedOn w:val="a1"/>
    <w:link w:val="aa"/>
    <w:rsid w:val="007338A3"/>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32</Pages>
  <Words>2324</Words>
  <Characters>13251</Characters>
  <Application>Microsoft Office Word</Application>
  <DocSecurity>0</DocSecurity>
  <Lines>110</Lines>
  <Paragraphs>31</Paragraphs>
  <ScaleCrop>false</ScaleCrop>
  <Company/>
  <LinksUpToDate>false</LinksUpToDate>
  <CharactersWithSpaces>15544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南乔.</dc:creator>
  <cp:lastModifiedBy>Administrator</cp:lastModifiedBy>
  <cp:revision>7</cp:revision>
  <dcterms:created xsi:type="dcterms:W3CDTF">2024-04-11T08:06:00Z</dcterms:created>
  <dcterms:modified xsi:type="dcterms:W3CDTF">2024-06-06T08:09:00Z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C96E40758F284BAEA3F604BA41FDD9D4_13</vt:lpwstr>
  </property>
</Properties>
</file>