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eastAsia" w:ascii="方正小标宋简体" w:hAnsi="方正小标宋简体" w:eastAsia="方正小标宋简体" w:cs="方正小标宋简体"/>
          <w:b/>
          <w:bCs w:val="0"/>
          <w:sz w:val="44"/>
          <w:szCs w:val="44"/>
          <w:highlight w:val="none"/>
          <w:lang w:val="en-US" w:eastAsia="zh-CN"/>
        </w:rPr>
      </w:pPr>
      <w:r>
        <w:rPr>
          <w:rFonts w:hint="eastAsia" w:ascii="方正小标宋简体" w:hAnsi="方正小标宋简体" w:eastAsia="方正小标宋简体" w:cs="方正小标宋简体"/>
          <w:b/>
          <w:bCs w:val="0"/>
          <w:sz w:val="44"/>
          <w:szCs w:val="44"/>
          <w:highlight w:val="none"/>
          <w:lang w:val="en-US" w:eastAsia="zh-CN"/>
        </w:rPr>
        <w:t>北京市经济和信息化局</w:t>
      </w:r>
    </w:p>
    <w:p>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eastAsia" w:ascii="宋体" w:hAnsi="宋体" w:eastAsia="宋体" w:cs="宋体"/>
          <w:b/>
          <w:bCs w:val="0"/>
          <w:sz w:val="44"/>
          <w:szCs w:val="44"/>
          <w:highlight w:val="none"/>
        </w:rPr>
      </w:pPr>
      <w:r>
        <w:rPr>
          <w:rFonts w:hint="eastAsia" w:ascii="Times New Roman" w:hAnsi="Times New Roman" w:eastAsia="方正小标宋简体" w:cs="方正小标宋简体"/>
          <w:b/>
          <w:bCs w:val="0"/>
          <w:sz w:val="44"/>
          <w:szCs w:val="44"/>
          <w:highlight w:val="none"/>
          <w:lang w:val="en-US" w:eastAsia="zh-CN"/>
        </w:rPr>
        <w:t>2023</w:t>
      </w:r>
      <w:r>
        <w:rPr>
          <w:rFonts w:hint="eastAsia" w:ascii="方正小标宋简体" w:hAnsi="方正小标宋简体" w:eastAsia="方正小标宋简体" w:cs="方正小标宋简体"/>
          <w:b/>
          <w:bCs w:val="0"/>
          <w:sz w:val="44"/>
          <w:szCs w:val="44"/>
          <w:highlight w:val="none"/>
          <w:lang w:val="en-US" w:eastAsia="zh-CN"/>
        </w:rPr>
        <w:t>年</w:t>
      </w:r>
      <w:r>
        <w:rPr>
          <w:rFonts w:hint="eastAsia" w:ascii="方正小标宋简体" w:hAnsi="方正小标宋简体" w:eastAsia="方正小标宋简体" w:cs="方正小标宋简体"/>
          <w:b/>
          <w:bCs w:val="0"/>
          <w:sz w:val="44"/>
          <w:szCs w:val="44"/>
          <w:highlight w:val="none"/>
        </w:rPr>
        <w:t>部门整体绩效</w:t>
      </w:r>
      <w:r>
        <w:rPr>
          <w:rFonts w:hint="eastAsia" w:ascii="方正小标宋简体" w:hAnsi="方正小标宋简体" w:eastAsia="方正小标宋简体" w:cs="方正小标宋简体"/>
          <w:b/>
          <w:bCs w:val="0"/>
          <w:sz w:val="44"/>
          <w:szCs w:val="44"/>
          <w:highlight w:val="none"/>
          <w:lang w:val="en-US" w:eastAsia="zh-CN"/>
        </w:rPr>
        <w:t>评价</w:t>
      </w:r>
      <w:r>
        <w:rPr>
          <w:rFonts w:hint="eastAsia" w:ascii="方正小标宋简体" w:hAnsi="方正小标宋简体" w:eastAsia="方正小标宋简体" w:cs="方正小标宋简体"/>
          <w:b/>
          <w:bCs w:val="0"/>
          <w:sz w:val="44"/>
          <w:szCs w:val="44"/>
          <w:highlight w:val="none"/>
        </w:rPr>
        <w:t>报告</w:t>
      </w:r>
    </w:p>
    <w:p>
      <w:pPr>
        <w:pStyle w:val="4"/>
        <w:pageBreakBefore w:val="0"/>
        <w:kinsoku/>
        <w:wordWrap/>
        <w:overflowPunct/>
        <w:topLinePunct w:val="0"/>
        <w:autoSpaceDE/>
        <w:autoSpaceDN/>
        <w:bidi w:val="0"/>
        <w:adjustRightInd w:val="0"/>
        <w:snapToGrid w:val="0"/>
        <w:spacing w:before="0" w:after="0" w:line="560" w:lineRule="exact"/>
        <w:ind w:firstLine="640" w:firstLineChars="200"/>
        <w:textAlignment w:val="auto"/>
        <w:rPr>
          <w:rFonts w:hint="eastAsia" w:ascii="黑体" w:hAnsi="黑体" w:eastAsia="黑体"/>
          <w:b w:val="0"/>
          <w:bCs w:val="0"/>
          <w:highlight w:val="none"/>
        </w:rPr>
      </w:pPr>
    </w:p>
    <w:p>
      <w:pPr>
        <w:pStyle w:val="3"/>
        <w:keepNext w:val="0"/>
        <w:keepLines w:val="0"/>
        <w:pageBreakBefore w:val="0"/>
        <w:widowControl w:val="0"/>
        <w:kinsoku/>
        <w:wordWrap/>
        <w:overflowPunct/>
        <w:topLinePunct w:val="0"/>
        <w:autoSpaceDE/>
        <w:autoSpaceDN/>
        <w:bidi w:val="0"/>
        <w:adjustRightInd/>
        <w:snapToGrid/>
        <w:spacing w:before="0" w:after="0" w:line="560" w:lineRule="exact"/>
        <w:ind w:leftChars="0" w:firstLine="640" w:firstLineChars="200"/>
        <w:textAlignment w:val="auto"/>
        <w:outlineLvl w:val="0"/>
        <w:rPr>
          <w:rFonts w:ascii="黑体" w:hAnsi="黑体" w:eastAsia="黑体"/>
          <w:b w:val="0"/>
          <w:bCs w:val="0"/>
          <w:sz w:val="32"/>
          <w:szCs w:val="32"/>
          <w:highlight w:val="none"/>
        </w:rPr>
      </w:pPr>
      <w:bookmarkStart w:id="0" w:name="_Toc282"/>
      <w:r>
        <w:rPr>
          <w:rFonts w:hint="eastAsia" w:ascii="黑体" w:hAnsi="黑体" w:eastAsia="黑体"/>
          <w:b w:val="0"/>
          <w:bCs w:val="0"/>
          <w:sz w:val="32"/>
          <w:szCs w:val="32"/>
          <w:highlight w:val="none"/>
        </w:rPr>
        <w:t>一、部门概况</w:t>
      </w:r>
      <w:bookmarkEnd w:id="0"/>
    </w:p>
    <w:p>
      <w:pPr>
        <w:pStyle w:val="4"/>
        <w:keepNext w:val="0"/>
        <w:keepLines w:val="0"/>
        <w:pageBreakBefore w:val="0"/>
        <w:widowControl w:val="0"/>
        <w:kinsoku/>
        <w:wordWrap/>
        <w:overflowPunct/>
        <w:topLinePunct w:val="0"/>
        <w:autoSpaceDE/>
        <w:autoSpaceDN/>
        <w:bidi w:val="0"/>
        <w:adjustRightInd/>
        <w:snapToGrid/>
        <w:spacing w:before="0" w:after="0" w:line="560" w:lineRule="exact"/>
        <w:ind w:leftChars="0" w:firstLine="640" w:firstLineChars="200"/>
        <w:textAlignment w:val="auto"/>
        <w:rPr>
          <w:rFonts w:ascii="楷体" w:hAnsi="楷体" w:eastAsia="楷体"/>
          <w:b w:val="0"/>
          <w:bCs w:val="0"/>
          <w:highlight w:val="none"/>
        </w:rPr>
      </w:pPr>
      <w:bookmarkStart w:id="1" w:name="_Toc24277"/>
      <w:r>
        <w:rPr>
          <w:rFonts w:hint="eastAsia" w:ascii="楷体" w:hAnsi="楷体" w:eastAsia="楷体"/>
          <w:b w:val="0"/>
          <w:bCs w:val="0"/>
          <w:highlight w:val="none"/>
        </w:rPr>
        <w:t>（一）机构设置及职责工作任务情况</w:t>
      </w:r>
      <w:bookmarkEnd w:id="1"/>
    </w:p>
    <w:p>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textAlignment w:val="auto"/>
        <w:rPr>
          <w:rFonts w:hint="default" w:ascii="Times New Roman" w:hAnsi="Times New Roman" w:eastAsia="仿宋_GB2312" w:cs="Times New Roman"/>
          <w:color w:val="auto"/>
          <w:sz w:val="32"/>
          <w:szCs w:val="32"/>
          <w:highlight w:val="none"/>
        </w:rPr>
      </w:pPr>
      <w:r>
        <w:rPr>
          <w:rFonts w:hint="default" w:ascii="Times New Roman" w:hAnsi="Times New Roman" w:eastAsia="仿宋_GB2312" w:cs="Times New Roman"/>
          <w:sz w:val="32"/>
          <w:szCs w:val="32"/>
          <w:highlight w:val="none"/>
        </w:rPr>
        <w:t>根据北京市委办公厅印发的《</w:t>
      </w:r>
      <w:r>
        <w:rPr>
          <w:rFonts w:hint="default" w:ascii="Times New Roman" w:hAnsi="Times New Roman" w:eastAsia="仿宋_GB2312" w:cs="Times New Roman"/>
          <w:sz w:val="32"/>
          <w:szCs w:val="32"/>
          <w:highlight w:val="none"/>
          <w:lang w:eastAsia="zh-CN"/>
        </w:rPr>
        <w:t>北京市经济和信息化局</w:t>
      </w:r>
      <w:r>
        <w:rPr>
          <w:rFonts w:hint="default" w:ascii="Times New Roman" w:hAnsi="Times New Roman" w:eastAsia="仿宋_GB2312" w:cs="Times New Roman"/>
          <w:sz w:val="32"/>
          <w:szCs w:val="32"/>
          <w:highlight w:val="none"/>
        </w:rPr>
        <w:t>职能配置、内设机构和人员编制规定》（京办字〔2019〕1</w:t>
      </w:r>
      <w:r>
        <w:rPr>
          <w:rFonts w:hint="default" w:ascii="Times New Roman" w:hAnsi="Times New Roman" w:eastAsia="仿宋_GB2312" w:cs="Times New Roman"/>
          <w:sz w:val="32"/>
          <w:szCs w:val="32"/>
          <w:highlight w:val="none"/>
          <w:lang w:val="en-US" w:eastAsia="zh-CN"/>
        </w:rPr>
        <w:t>8</w:t>
      </w:r>
      <w:r>
        <w:rPr>
          <w:rFonts w:hint="default" w:ascii="Times New Roman" w:hAnsi="Times New Roman" w:eastAsia="仿宋_GB2312" w:cs="Times New Roman"/>
          <w:sz w:val="32"/>
          <w:szCs w:val="32"/>
          <w:highlight w:val="none"/>
        </w:rPr>
        <w:t>号），</w:t>
      </w:r>
      <w:r>
        <w:rPr>
          <w:rFonts w:hint="default" w:ascii="Times New Roman" w:hAnsi="Times New Roman" w:eastAsia="仿宋_GB2312" w:cs="Times New Roman"/>
          <w:sz w:val="32"/>
          <w:szCs w:val="32"/>
          <w:highlight w:val="none"/>
          <w:lang w:eastAsia="zh-CN"/>
        </w:rPr>
        <w:t>北京市经济和信息化局</w:t>
      </w:r>
      <w:r>
        <w:rPr>
          <w:rFonts w:hint="eastAsia" w:ascii="Times New Roman" w:hAnsi="Times New Roman" w:eastAsia="仿宋_GB2312" w:cs="Times New Roman"/>
          <w:sz w:val="32"/>
          <w:szCs w:val="32"/>
          <w:highlight w:val="none"/>
          <w:lang w:eastAsia="zh-CN"/>
        </w:rPr>
        <w:t>（</w:t>
      </w:r>
      <w:r>
        <w:rPr>
          <w:rFonts w:hint="eastAsia" w:ascii="Times New Roman" w:hAnsi="Times New Roman" w:eastAsia="仿宋_GB2312" w:cs="Times New Roman"/>
          <w:sz w:val="32"/>
          <w:szCs w:val="32"/>
          <w:highlight w:val="none"/>
          <w:lang w:val="en-US" w:eastAsia="zh-CN"/>
        </w:rPr>
        <w:t>以下简称“我局”）</w:t>
      </w:r>
      <w:r>
        <w:rPr>
          <w:rFonts w:hint="default" w:ascii="Times New Roman" w:hAnsi="Times New Roman" w:eastAsia="仿宋_GB2312" w:cs="Times New Roman"/>
          <w:sz w:val="32"/>
          <w:szCs w:val="32"/>
          <w:highlight w:val="none"/>
        </w:rPr>
        <w:t>设立</w:t>
      </w:r>
      <w:r>
        <w:rPr>
          <w:rFonts w:hint="default" w:ascii="Times New Roman" w:hAnsi="Times New Roman" w:eastAsia="仿宋_GB2312" w:cs="Times New Roman"/>
          <w:sz w:val="32"/>
          <w:szCs w:val="32"/>
          <w:highlight w:val="none"/>
          <w:lang w:val="en-US" w:eastAsia="zh-CN"/>
        </w:rPr>
        <w:t>3</w:t>
      </w:r>
      <w:r>
        <w:rPr>
          <w:rFonts w:hint="eastAsia" w:ascii="Times New Roman" w:hAnsi="Times New Roman" w:eastAsia="仿宋_GB2312" w:cs="Times New Roman"/>
          <w:sz w:val="32"/>
          <w:szCs w:val="32"/>
          <w:highlight w:val="none"/>
          <w:lang w:val="en-US" w:eastAsia="zh-CN"/>
        </w:rPr>
        <w:t>3</w:t>
      </w:r>
      <w:r>
        <w:rPr>
          <w:rFonts w:hint="default" w:ascii="Times New Roman" w:hAnsi="Times New Roman" w:eastAsia="仿宋_GB2312" w:cs="Times New Roman"/>
          <w:sz w:val="32"/>
          <w:szCs w:val="32"/>
          <w:highlight w:val="none"/>
        </w:rPr>
        <w:t>个处室</w:t>
      </w:r>
      <w:r>
        <w:rPr>
          <w:rFonts w:hint="default" w:ascii="Times New Roman" w:hAnsi="Times New Roman" w:eastAsia="仿宋_GB2312" w:cs="Times New Roman"/>
          <w:color w:val="auto"/>
          <w:sz w:val="32"/>
          <w:szCs w:val="32"/>
          <w:highlight w:val="none"/>
        </w:rPr>
        <w:t>，下属</w:t>
      </w:r>
      <w:r>
        <w:rPr>
          <w:rFonts w:hint="default" w:ascii="Times New Roman" w:hAnsi="Times New Roman" w:eastAsia="仿宋_GB2312" w:cs="Times New Roman"/>
          <w:color w:val="auto"/>
          <w:sz w:val="32"/>
          <w:szCs w:val="32"/>
          <w:highlight w:val="none"/>
          <w:lang w:val="en-US" w:eastAsia="zh-CN"/>
        </w:rPr>
        <w:t>单位</w:t>
      </w:r>
      <w:r>
        <w:rPr>
          <w:rFonts w:hint="eastAsia" w:ascii="Times New Roman" w:hAnsi="Times New Roman" w:eastAsia="仿宋_GB2312" w:cs="Times New Roman"/>
          <w:color w:val="auto"/>
          <w:sz w:val="32"/>
          <w:szCs w:val="32"/>
          <w:highlight w:val="none"/>
          <w:lang w:val="en-US" w:eastAsia="zh-CN"/>
        </w:rPr>
        <w:t>11</w:t>
      </w:r>
      <w:r>
        <w:rPr>
          <w:rFonts w:hint="default" w:ascii="Times New Roman" w:hAnsi="Times New Roman" w:eastAsia="仿宋_GB2312" w:cs="Times New Roman"/>
          <w:color w:val="auto"/>
          <w:sz w:val="32"/>
          <w:szCs w:val="32"/>
          <w:highlight w:val="none"/>
          <w:lang w:val="en-US" w:eastAsia="zh-CN"/>
        </w:rPr>
        <w:t>个，</w:t>
      </w:r>
      <w:r>
        <w:rPr>
          <w:rFonts w:hint="default" w:ascii="Times New Roman" w:hAnsi="Times New Roman" w:eastAsia="仿宋_GB2312" w:cs="Times New Roman"/>
          <w:color w:val="auto"/>
          <w:sz w:val="32"/>
          <w:szCs w:val="32"/>
          <w:highlight w:val="none"/>
        </w:rPr>
        <w:t>其中行政单位1个（市经济信息化局本级），全额拨款事业单位</w:t>
      </w:r>
      <w:r>
        <w:rPr>
          <w:rFonts w:hint="eastAsia" w:ascii="Times New Roman" w:hAnsi="Times New Roman" w:eastAsia="仿宋_GB2312" w:cs="Times New Roman"/>
          <w:color w:val="auto"/>
          <w:sz w:val="32"/>
          <w:szCs w:val="32"/>
          <w:highlight w:val="none"/>
          <w:lang w:val="en-US" w:eastAsia="zh-CN"/>
        </w:rPr>
        <w:t>10</w:t>
      </w:r>
      <w:r>
        <w:rPr>
          <w:rFonts w:hint="default" w:ascii="Times New Roman" w:hAnsi="Times New Roman" w:eastAsia="仿宋_GB2312" w:cs="Times New Roman"/>
          <w:color w:val="auto"/>
          <w:sz w:val="32"/>
          <w:szCs w:val="32"/>
          <w:highlight w:val="none"/>
        </w:rPr>
        <w:t>个。</w:t>
      </w:r>
      <w:r>
        <w:rPr>
          <w:rFonts w:hint="eastAsia" w:ascii="Times New Roman" w:hAnsi="Times New Roman" w:eastAsia="仿宋_GB2312" w:cs="Times New Roman"/>
          <w:color w:val="auto"/>
          <w:sz w:val="32"/>
          <w:szCs w:val="32"/>
          <w:highlight w:val="none"/>
          <w:lang w:val="en-US" w:eastAsia="zh-CN"/>
        </w:rPr>
        <w:t>市经信局</w:t>
      </w:r>
      <w:r>
        <w:rPr>
          <w:rFonts w:hint="default" w:ascii="Times New Roman" w:hAnsi="Times New Roman" w:eastAsia="仿宋_GB2312" w:cs="Times New Roman"/>
          <w:color w:val="auto"/>
          <w:sz w:val="32"/>
          <w:szCs w:val="32"/>
          <w:highlight w:val="none"/>
        </w:rPr>
        <w:t>部门行政编制232人，实际230人，市纪委驻局纪检人员5人，工勤人员4人；事业编制514人，实际471人；聘用人员6人。离退休人员349人，其中：离休7人，退休342人。</w:t>
      </w:r>
    </w:p>
    <w:p>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textAlignment w:val="auto"/>
        <w:rPr>
          <w:rFonts w:hint="default" w:ascii="Times New Roman" w:hAnsi="Times New Roman" w:eastAsia="仿宋_GB2312" w:cs="Times New Roman"/>
          <w:bCs/>
          <w:color w:val="000000"/>
          <w:sz w:val="32"/>
          <w:szCs w:val="32"/>
          <w:highlight w:val="none"/>
        </w:rPr>
      </w:pPr>
      <w:r>
        <w:rPr>
          <w:rFonts w:hint="eastAsia" w:ascii="Times New Roman" w:hAnsi="Times New Roman" w:eastAsia="仿宋_GB2312" w:cs="Times New Roman"/>
          <w:bCs/>
          <w:color w:val="000000"/>
          <w:sz w:val="32"/>
          <w:szCs w:val="32"/>
          <w:highlight w:val="none"/>
          <w:lang w:val="en-US" w:eastAsia="zh-CN"/>
        </w:rPr>
        <w:t>我局贯彻落实党中央关于工业、软件和信息服务业、信息化方面的方针政策、决策部署和市委有关工作要求，在履行职责过程中坚持和加强党对工业、软件和信息服务业、信息化的集中统一领导。</w:t>
      </w:r>
      <w:r>
        <w:rPr>
          <w:rFonts w:hint="default" w:ascii="Times New Roman" w:hAnsi="Times New Roman" w:eastAsia="仿宋_GB2312" w:cs="Times New Roman"/>
          <w:bCs/>
          <w:color w:val="000000"/>
          <w:sz w:val="32"/>
          <w:szCs w:val="32"/>
          <w:highlight w:val="none"/>
        </w:rPr>
        <w:t>主要职责是：</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textAlignment w:val="auto"/>
        <w:rPr>
          <w:rFonts w:hint="default" w:ascii="Times New Roman" w:hAnsi="Times New Roman" w:eastAsia="仿宋_GB2312" w:cs="Times New Roman"/>
          <w:bCs/>
          <w:color w:val="000000"/>
          <w:sz w:val="32"/>
          <w:szCs w:val="32"/>
          <w:highlight w:val="none"/>
          <w:lang w:val="en-US" w:eastAsia="zh-CN"/>
        </w:rPr>
      </w:pPr>
      <w:r>
        <w:rPr>
          <w:rFonts w:hint="eastAsia" w:ascii="Times New Roman" w:hAnsi="Times New Roman" w:eastAsia="仿宋_GB2312" w:cs="Times New Roman"/>
          <w:bCs/>
          <w:color w:val="000000"/>
          <w:sz w:val="32"/>
          <w:szCs w:val="32"/>
          <w:highlight w:val="none"/>
          <w:lang w:val="en-US" w:eastAsia="zh-CN"/>
        </w:rPr>
        <w:t>1.</w:t>
      </w:r>
      <w:r>
        <w:rPr>
          <w:rFonts w:hint="default" w:ascii="Times New Roman" w:hAnsi="Times New Roman" w:eastAsia="仿宋_GB2312" w:cs="Times New Roman"/>
          <w:bCs/>
          <w:color w:val="000000"/>
          <w:sz w:val="32"/>
          <w:szCs w:val="32"/>
          <w:highlight w:val="none"/>
          <w:lang w:val="en-US" w:eastAsia="zh-CN"/>
        </w:rPr>
        <w:t>起草本市相关地方性法规草案、政府规章草案，并组织实施。</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textAlignment w:val="auto"/>
        <w:rPr>
          <w:rFonts w:hint="default" w:ascii="Times New Roman" w:hAnsi="Times New Roman" w:eastAsia="仿宋_GB2312" w:cs="Times New Roman"/>
          <w:bCs/>
          <w:color w:val="000000"/>
          <w:sz w:val="32"/>
          <w:szCs w:val="32"/>
          <w:highlight w:val="none"/>
          <w:lang w:val="en-US" w:eastAsia="zh-CN"/>
        </w:rPr>
      </w:pPr>
      <w:r>
        <w:rPr>
          <w:rFonts w:hint="eastAsia" w:ascii="Times New Roman" w:hAnsi="Times New Roman" w:eastAsia="仿宋_GB2312" w:cs="Times New Roman"/>
          <w:bCs/>
          <w:color w:val="000000"/>
          <w:sz w:val="32"/>
          <w:szCs w:val="32"/>
          <w:highlight w:val="none"/>
          <w:lang w:val="en-US" w:eastAsia="zh-CN"/>
        </w:rPr>
        <w:t>2.</w:t>
      </w:r>
      <w:r>
        <w:rPr>
          <w:rFonts w:hint="default" w:ascii="Times New Roman" w:hAnsi="Times New Roman" w:eastAsia="仿宋_GB2312" w:cs="Times New Roman"/>
          <w:bCs/>
          <w:color w:val="000000"/>
          <w:sz w:val="32"/>
          <w:szCs w:val="32"/>
          <w:highlight w:val="none"/>
          <w:lang w:val="en-US" w:eastAsia="zh-CN"/>
        </w:rPr>
        <w:t>研究拟订并组织实施本市工业、软件和信息服务业发展规划和产业政策，推进产业布局调整和产业结构优化升级。</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textAlignment w:val="auto"/>
        <w:rPr>
          <w:rFonts w:hint="default" w:ascii="Times New Roman" w:hAnsi="Times New Roman" w:eastAsia="仿宋_GB2312" w:cs="Times New Roman"/>
          <w:bCs/>
          <w:color w:val="000000"/>
          <w:sz w:val="32"/>
          <w:szCs w:val="32"/>
          <w:highlight w:val="none"/>
          <w:lang w:val="en-US" w:eastAsia="zh-CN"/>
        </w:rPr>
      </w:pPr>
      <w:r>
        <w:rPr>
          <w:rFonts w:hint="eastAsia" w:ascii="Times New Roman" w:hAnsi="Times New Roman" w:eastAsia="仿宋_GB2312" w:cs="Times New Roman"/>
          <w:bCs/>
          <w:color w:val="000000"/>
          <w:sz w:val="32"/>
          <w:szCs w:val="32"/>
          <w:highlight w:val="none"/>
          <w:lang w:val="en-US" w:eastAsia="zh-CN"/>
        </w:rPr>
        <w:t>3.</w:t>
      </w:r>
      <w:r>
        <w:rPr>
          <w:rFonts w:hint="default" w:ascii="Times New Roman" w:hAnsi="Times New Roman" w:eastAsia="仿宋_GB2312" w:cs="Times New Roman"/>
          <w:bCs/>
          <w:color w:val="000000"/>
          <w:sz w:val="32"/>
          <w:szCs w:val="32"/>
          <w:highlight w:val="none"/>
          <w:lang w:val="en-US" w:eastAsia="zh-CN"/>
        </w:rPr>
        <w:t>监测分析本市工业、软件和信息服务业、信息化的运行态势，统计并发布相关信息。协调解决产业运行和发展中的有关问题，并提出政策建议。</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textAlignment w:val="auto"/>
        <w:rPr>
          <w:rFonts w:hint="default" w:ascii="Times New Roman" w:hAnsi="Times New Roman" w:eastAsia="仿宋_GB2312" w:cs="Times New Roman"/>
          <w:bCs/>
          <w:color w:val="000000"/>
          <w:sz w:val="32"/>
          <w:szCs w:val="32"/>
          <w:highlight w:val="none"/>
          <w:lang w:val="en-US" w:eastAsia="zh-CN"/>
        </w:rPr>
      </w:pPr>
      <w:r>
        <w:rPr>
          <w:rFonts w:hint="eastAsia" w:ascii="Times New Roman" w:hAnsi="Times New Roman" w:eastAsia="仿宋_GB2312" w:cs="Times New Roman"/>
          <w:bCs/>
          <w:color w:val="000000"/>
          <w:sz w:val="32"/>
          <w:szCs w:val="32"/>
          <w:highlight w:val="none"/>
          <w:lang w:val="en-US" w:eastAsia="zh-CN"/>
        </w:rPr>
        <w:t>4.</w:t>
      </w:r>
      <w:r>
        <w:rPr>
          <w:rFonts w:hint="default" w:ascii="Times New Roman" w:hAnsi="Times New Roman" w:eastAsia="仿宋_GB2312" w:cs="Times New Roman"/>
          <w:bCs/>
          <w:color w:val="000000"/>
          <w:sz w:val="32"/>
          <w:szCs w:val="32"/>
          <w:highlight w:val="none"/>
          <w:lang w:val="en-US" w:eastAsia="zh-CN"/>
        </w:rPr>
        <w:t>按照规定权限，核准、备案和上报本市规划内和年度计划内工业和信息化领域固定资产投资项目。会同有关部门研究提出工业、软件和信息服务业方面利用外资和境外投资的重点领域和促进政策。</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textAlignment w:val="auto"/>
        <w:rPr>
          <w:rFonts w:hint="default" w:ascii="Times New Roman" w:hAnsi="Times New Roman" w:eastAsia="仿宋_GB2312" w:cs="Times New Roman"/>
          <w:bCs/>
          <w:color w:val="000000"/>
          <w:sz w:val="32"/>
          <w:szCs w:val="32"/>
          <w:highlight w:val="none"/>
          <w:lang w:val="en-US" w:eastAsia="zh-CN"/>
        </w:rPr>
      </w:pPr>
      <w:r>
        <w:rPr>
          <w:rFonts w:hint="eastAsia" w:ascii="Times New Roman" w:hAnsi="Times New Roman" w:eastAsia="仿宋_GB2312" w:cs="Times New Roman"/>
          <w:bCs/>
          <w:color w:val="000000"/>
          <w:sz w:val="32"/>
          <w:szCs w:val="32"/>
          <w:highlight w:val="none"/>
          <w:lang w:val="en-US" w:eastAsia="zh-CN"/>
        </w:rPr>
        <w:t>5.</w:t>
      </w:r>
      <w:r>
        <w:rPr>
          <w:rFonts w:hint="default" w:ascii="Times New Roman" w:hAnsi="Times New Roman" w:eastAsia="仿宋_GB2312" w:cs="Times New Roman"/>
          <w:bCs/>
          <w:color w:val="000000"/>
          <w:sz w:val="32"/>
          <w:szCs w:val="32"/>
          <w:highlight w:val="none"/>
          <w:lang w:val="en-US" w:eastAsia="zh-CN"/>
        </w:rPr>
        <w:t>指导本市工业、软件和信息服务业、信息化技术创新和技术进步，推进企业技术改造。组织实施国家及本市工业、软件和信息服务业、信息化科技重大专项，推进相关科研成果产业化。指导相关行业质量管理工作</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textAlignment w:val="auto"/>
        <w:rPr>
          <w:rFonts w:hint="default" w:ascii="Times New Roman" w:hAnsi="Times New Roman" w:eastAsia="仿宋_GB2312" w:cs="Times New Roman"/>
          <w:bCs/>
          <w:color w:val="000000"/>
          <w:sz w:val="32"/>
          <w:szCs w:val="32"/>
          <w:highlight w:val="none"/>
          <w:lang w:val="en-US" w:eastAsia="zh-CN"/>
        </w:rPr>
      </w:pPr>
      <w:r>
        <w:rPr>
          <w:rFonts w:hint="eastAsia" w:ascii="Times New Roman" w:hAnsi="Times New Roman" w:eastAsia="仿宋_GB2312" w:cs="Times New Roman"/>
          <w:bCs/>
          <w:color w:val="000000"/>
          <w:sz w:val="32"/>
          <w:szCs w:val="32"/>
          <w:highlight w:val="none"/>
          <w:lang w:val="en-US" w:eastAsia="zh-CN"/>
        </w:rPr>
        <w:t>6.</w:t>
      </w:r>
      <w:r>
        <w:rPr>
          <w:rFonts w:hint="default" w:ascii="Times New Roman" w:hAnsi="Times New Roman" w:eastAsia="仿宋_GB2312" w:cs="Times New Roman"/>
          <w:bCs/>
          <w:color w:val="000000"/>
          <w:sz w:val="32"/>
          <w:szCs w:val="32"/>
          <w:highlight w:val="none"/>
          <w:lang w:val="en-US" w:eastAsia="zh-CN"/>
        </w:rPr>
        <w:t>拟订本市高技术创造业、软件和信息服务业、新兴产业中重点领域的发展规划、实施方案、配套政策及行业标准，并组织实施。参与推进相关领域文化创意产业的发展。</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textAlignment w:val="auto"/>
        <w:rPr>
          <w:rFonts w:hint="default" w:ascii="Times New Roman" w:hAnsi="Times New Roman" w:eastAsia="仿宋_GB2312" w:cs="Times New Roman"/>
          <w:bCs/>
          <w:color w:val="000000"/>
          <w:sz w:val="32"/>
          <w:szCs w:val="32"/>
          <w:highlight w:val="none"/>
          <w:lang w:val="en-US" w:eastAsia="zh-CN"/>
        </w:rPr>
      </w:pPr>
      <w:r>
        <w:rPr>
          <w:rFonts w:hint="eastAsia" w:ascii="Times New Roman" w:hAnsi="Times New Roman" w:eastAsia="仿宋_GB2312" w:cs="Times New Roman"/>
          <w:bCs/>
          <w:color w:val="000000"/>
          <w:sz w:val="32"/>
          <w:szCs w:val="32"/>
          <w:highlight w:val="none"/>
          <w:lang w:val="en-US" w:eastAsia="zh-CN"/>
        </w:rPr>
        <w:t>7.</w:t>
      </w:r>
      <w:r>
        <w:rPr>
          <w:rFonts w:hint="default" w:ascii="Times New Roman" w:hAnsi="Times New Roman" w:eastAsia="仿宋_GB2312" w:cs="Times New Roman"/>
          <w:bCs/>
          <w:color w:val="000000"/>
          <w:sz w:val="32"/>
          <w:szCs w:val="32"/>
          <w:highlight w:val="none"/>
          <w:lang w:val="en-US" w:eastAsia="zh-CN"/>
        </w:rPr>
        <w:t>承担振兴本市装备制造业组织协调的责任。组织拟订重大技术装备发展和自主创新规划、政策。依托国家及本市重点工程建设推进重大技术装备国产化。指导引进重大技术装备的消化创新。</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textAlignment w:val="auto"/>
        <w:rPr>
          <w:rFonts w:hint="default" w:ascii="Times New Roman" w:hAnsi="Times New Roman" w:eastAsia="仿宋_GB2312" w:cs="Times New Roman"/>
          <w:bCs/>
          <w:color w:val="000000"/>
          <w:sz w:val="32"/>
          <w:szCs w:val="32"/>
          <w:highlight w:val="none"/>
          <w:lang w:val="en-US" w:eastAsia="zh-CN"/>
        </w:rPr>
      </w:pPr>
      <w:r>
        <w:rPr>
          <w:rFonts w:hint="eastAsia" w:ascii="Times New Roman" w:hAnsi="Times New Roman" w:eastAsia="仿宋_GB2312" w:cs="Times New Roman"/>
          <w:bCs/>
          <w:color w:val="000000"/>
          <w:sz w:val="32"/>
          <w:szCs w:val="32"/>
          <w:highlight w:val="none"/>
          <w:lang w:val="en-US" w:eastAsia="zh-CN"/>
        </w:rPr>
        <w:t>8.</w:t>
      </w:r>
      <w:r>
        <w:rPr>
          <w:rFonts w:hint="default" w:ascii="Times New Roman" w:hAnsi="Times New Roman" w:eastAsia="仿宋_GB2312" w:cs="Times New Roman"/>
          <w:bCs/>
          <w:color w:val="000000"/>
          <w:sz w:val="32"/>
          <w:szCs w:val="32"/>
          <w:highlight w:val="none"/>
          <w:lang w:val="en-US" w:eastAsia="zh-CN"/>
        </w:rPr>
        <w:t>拟订并组织实施本市工业、软件和信息服务业、信息化领域的能源节约和资源综合利用、清洁生产促进政策。参与拟订能源节约和资源综合利用、清洁生产促进规划。组织协调相关重大示范工程和新产品、新技术、新设备、新材料的推广应用。</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textAlignment w:val="auto"/>
        <w:rPr>
          <w:rFonts w:hint="default" w:ascii="Times New Roman" w:hAnsi="Times New Roman" w:eastAsia="仿宋_GB2312" w:cs="Times New Roman"/>
          <w:bCs/>
          <w:color w:val="000000"/>
          <w:sz w:val="32"/>
          <w:szCs w:val="32"/>
          <w:highlight w:val="none"/>
          <w:lang w:val="en-US" w:eastAsia="zh-CN"/>
        </w:rPr>
      </w:pPr>
      <w:r>
        <w:rPr>
          <w:rFonts w:hint="eastAsia" w:ascii="Times New Roman" w:hAnsi="Times New Roman" w:eastAsia="仿宋_GB2312" w:cs="Times New Roman"/>
          <w:bCs/>
          <w:color w:val="000000"/>
          <w:sz w:val="32"/>
          <w:szCs w:val="32"/>
          <w:highlight w:val="none"/>
          <w:lang w:val="en-US" w:eastAsia="zh-CN"/>
        </w:rPr>
        <w:t>9.</w:t>
      </w:r>
      <w:r>
        <w:rPr>
          <w:rFonts w:hint="default" w:ascii="Times New Roman" w:hAnsi="Times New Roman" w:eastAsia="仿宋_GB2312" w:cs="Times New Roman"/>
          <w:bCs/>
          <w:color w:val="000000"/>
          <w:sz w:val="32"/>
          <w:szCs w:val="32"/>
          <w:highlight w:val="none"/>
          <w:lang w:val="en-US" w:eastAsia="zh-CN"/>
        </w:rPr>
        <w:t>指导和促进本市中小企业发展。会同有关部门拟订促进中小企业发展和非国有经济发展的相关政策和措施，协调解决有关重大问题。建立和完善中小企业服务体系。负责城镇集体企业清产核资相关工作。</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textAlignment w:val="auto"/>
        <w:rPr>
          <w:rFonts w:hint="default" w:ascii="Times New Roman" w:hAnsi="Times New Roman" w:eastAsia="仿宋_GB2312" w:cs="Times New Roman"/>
          <w:bCs/>
          <w:color w:val="000000"/>
          <w:sz w:val="32"/>
          <w:szCs w:val="32"/>
          <w:highlight w:val="none"/>
          <w:lang w:val="en-US" w:eastAsia="zh-CN"/>
        </w:rPr>
      </w:pPr>
      <w:r>
        <w:rPr>
          <w:rFonts w:hint="eastAsia" w:ascii="Times New Roman" w:hAnsi="Times New Roman" w:eastAsia="仿宋_GB2312" w:cs="Times New Roman"/>
          <w:bCs/>
          <w:color w:val="000000"/>
          <w:sz w:val="32"/>
          <w:szCs w:val="32"/>
          <w:highlight w:val="none"/>
          <w:lang w:val="en-US" w:eastAsia="zh-CN"/>
        </w:rPr>
        <w:t>10.</w:t>
      </w:r>
      <w:r>
        <w:rPr>
          <w:rFonts w:hint="default" w:ascii="Times New Roman" w:hAnsi="Times New Roman" w:eastAsia="仿宋_GB2312" w:cs="Times New Roman"/>
          <w:bCs/>
          <w:color w:val="000000"/>
          <w:sz w:val="32"/>
          <w:szCs w:val="32"/>
          <w:highlight w:val="none"/>
          <w:lang w:val="en-US" w:eastAsia="zh-CN"/>
        </w:rPr>
        <w:t>指导和协调本市工业开发区的建设与发展，促进工业产业基地建设。负责镇村产业生产集中地农民就业产业基地、建设。指导镇村产业发展。</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textAlignment w:val="auto"/>
        <w:rPr>
          <w:rFonts w:hint="default" w:ascii="Times New Roman" w:hAnsi="Times New Roman" w:eastAsia="仿宋_GB2312" w:cs="Times New Roman"/>
          <w:bCs/>
          <w:color w:val="000000"/>
          <w:sz w:val="32"/>
          <w:szCs w:val="32"/>
          <w:highlight w:val="none"/>
          <w:lang w:val="en-US" w:eastAsia="zh-CN"/>
        </w:rPr>
      </w:pPr>
      <w:r>
        <w:rPr>
          <w:rFonts w:hint="eastAsia" w:ascii="Times New Roman" w:hAnsi="Times New Roman" w:eastAsia="仿宋_GB2312" w:cs="Times New Roman"/>
          <w:bCs/>
          <w:color w:val="000000"/>
          <w:sz w:val="32"/>
          <w:szCs w:val="32"/>
          <w:highlight w:val="none"/>
          <w:lang w:val="en-US" w:eastAsia="zh-CN"/>
        </w:rPr>
        <w:t>11.</w:t>
      </w:r>
      <w:r>
        <w:rPr>
          <w:rFonts w:hint="default" w:ascii="Times New Roman" w:hAnsi="Times New Roman" w:eastAsia="仿宋_GB2312" w:cs="Times New Roman"/>
          <w:bCs/>
          <w:color w:val="000000"/>
          <w:sz w:val="32"/>
          <w:szCs w:val="32"/>
          <w:highlight w:val="none"/>
          <w:lang w:val="en-US" w:eastAsia="zh-CN"/>
        </w:rPr>
        <w:t>统筹协调本市信息化基础设施的规划和管理。参与统筹规划公用通信网、互联网、广播电视网和部门专用通信网。负责与国家通信主干网等专用通信网方面的协调工作。促进电信网络、广播电视网络和计算机网络融合。承担北京市通信保障应急指挥部的具体工作。</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textAlignment w:val="auto"/>
        <w:rPr>
          <w:rFonts w:hint="default" w:ascii="Times New Roman" w:hAnsi="Times New Roman" w:eastAsia="仿宋_GB2312" w:cs="Times New Roman"/>
          <w:bCs/>
          <w:color w:val="000000"/>
          <w:sz w:val="32"/>
          <w:szCs w:val="32"/>
          <w:highlight w:val="none"/>
          <w:lang w:val="en-US" w:eastAsia="zh-CN"/>
        </w:rPr>
      </w:pPr>
      <w:r>
        <w:rPr>
          <w:rFonts w:hint="eastAsia" w:ascii="Times New Roman" w:hAnsi="Times New Roman" w:eastAsia="仿宋_GB2312" w:cs="Times New Roman"/>
          <w:bCs/>
          <w:color w:val="000000"/>
          <w:sz w:val="32"/>
          <w:szCs w:val="32"/>
          <w:highlight w:val="none"/>
          <w:lang w:val="en-US" w:eastAsia="zh-CN"/>
        </w:rPr>
        <w:t>12.</w:t>
      </w:r>
      <w:r>
        <w:rPr>
          <w:rFonts w:hint="default" w:ascii="Times New Roman" w:hAnsi="Times New Roman" w:eastAsia="仿宋_GB2312" w:cs="Times New Roman"/>
          <w:bCs/>
          <w:color w:val="000000"/>
          <w:sz w:val="32"/>
          <w:szCs w:val="32"/>
          <w:highlight w:val="none"/>
          <w:lang w:val="en-US" w:eastAsia="zh-CN"/>
        </w:rPr>
        <w:t>统筹协调社会信用体系建设。</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textAlignment w:val="auto"/>
        <w:rPr>
          <w:rFonts w:hint="default" w:ascii="Times New Roman" w:hAnsi="Times New Roman" w:eastAsia="仿宋_GB2312" w:cs="Times New Roman"/>
          <w:bCs/>
          <w:color w:val="000000"/>
          <w:sz w:val="32"/>
          <w:szCs w:val="32"/>
          <w:highlight w:val="none"/>
          <w:lang w:val="en-US" w:eastAsia="zh-CN"/>
        </w:rPr>
      </w:pPr>
      <w:r>
        <w:rPr>
          <w:rFonts w:hint="eastAsia" w:ascii="Times New Roman" w:hAnsi="Times New Roman" w:eastAsia="仿宋_GB2312" w:cs="Times New Roman"/>
          <w:bCs/>
          <w:color w:val="000000"/>
          <w:sz w:val="32"/>
          <w:szCs w:val="32"/>
          <w:highlight w:val="none"/>
          <w:lang w:val="en-US" w:eastAsia="zh-CN"/>
        </w:rPr>
        <w:t>13.</w:t>
      </w:r>
      <w:r>
        <w:rPr>
          <w:rFonts w:hint="default" w:ascii="Times New Roman" w:hAnsi="Times New Roman" w:eastAsia="仿宋_GB2312" w:cs="Times New Roman"/>
          <w:bCs/>
          <w:color w:val="000000"/>
          <w:sz w:val="32"/>
          <w:szCs w:val="32"/>
          <w:highlight w:val="none"/>
          <w:lang w:val="en-US" w:eastAsia="zh-CN"/>
        </w:rPr>
        <w:t>指导本市工业、软件和信息服务业安全生产管理工作。负责拟订本市工业控制系统网络与信息安全规划、政策、标准，并组织实施。负责政务信息安全管理工作。</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textAlignment w:val="auto"/>
        <w:rPr>
          <w:rFonts w:hint="default" w:ascii="Times New Roman" w:hAnsi="Times New Roman" w:eastAsia="仿宋_GB2312" w:cs="Times New Roman"/>
          <w:bCs/>
          <w:color w:val="000000"/>
          <w:sz w:val="32"/>
          <w:szCs w:val="32"/>
          <w:highlight w:val="none"/>
          <w:lang w:val="en-US" w:eastAsia="zh-CN"/>
        </w:rPr>
      </w:pPr>
      <w:r>
        <w:rPr>
          <w:rFonts w:hint="eastAsia" w:ascii="Times New Roman" w:hAnsi="Times New Roman" w:eastAsia="仿宋_GB2312" w:cs="Times New Roman"/>
          <w:bCs/>
          <w:color w:val="000000"/>
          <w:sz w:val="32"/>
          <w:szCs w:val="32"/>
          <w:highlight w:val="none"/>
          <w:lang w:val="en-US" w:eastAsia="zh-CN"/>
        </w:rPr>
        <w:t>14.</w:t>
      </w:r>
      <w:r>
        <w:rPr>
          <w:rFonts w:hint="default" w:ascii="Times New Roman" w:hAnsi="Times New Roman" w:eastAsia="仿宋_GB2312" w:cs="Times New Roman"/>
          <w:bCs/>
          <w:color w:val="000000"/>
          <w:sz w:val="32"/>
          <w:szCs w:val="32"/>
          <w:highlight w:val="none"/>
          <w:lang w:val="en-US" w:eastAsia="zh-CN"/>
        </w:rPr>
        <w:t>负责本市无线电管理工作。负责对无线电频率资源和无线电台站、进行统一规划和管理。负责研制、生产、进口无线电发射设备的审核工作。协调处理电磁干扰事宜，维护空中电波秩序。</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textAlignment w:val="auto"/>
        <w:rPr>
          <w:rFonts w:hint="default" w:ascii="Times New Roman" w:hAnsi="Times New Roman" w:eastAsia="仿宋_GB2312" w:cs="Times New Roman"/>
          <w:bCs/>
          <w:color w:val="000000"/>
          <w:sz w:val="32"/>
          <w:szCs w:val="32"/>
          <w:highlight w:val="none"/>
          <w:lang w:val="en-US" w:eastAsia="zh-CN"/>
        </w:rPr>
      </w:pPr>
      <w:r>
        <w:rPr>
          <w:rFonts w:hint="eastAsia" w:ascii="Times New Roman" w:hAnsi="Times New Roman" w:eastAsia="仿宋_GB2312" w:cs="Times New Roman"/>
          <w:bCs/>
          <w:color w:val="000000"/>
          <w:sz w:val="32"/>
          <w:szCs w:val="32"/>
          <w:highlight w:val="none"/>
          <w:lang w:val="en-US" w:eastAsia="zh-CN"/>
        </w:rPr>
        <w:t>15.</w:t>
      </w:r>
      <w:r>
        <w:rPr>
          <w:rFonts w:hint="default" w:ascii="Times New Roman" w:hAnsi="Times New Roman" w:eastAsia="仿宋_GB2312" w:cs="Times New Roman"/>
          <w:bCs/>
          <w:color w:val="000000"/>
          <w:sz w:val="32"/>
          <w:szCs w:val="32"/>
          <w:highlight w:val="none"/>
          <w:lang w:val="en-US" w:eastAsia="zh-CN"/>
        </w:rPr>
        <w:t>组织协调北京地区武器装备科研生产的重大事项，保障军工核心能力建设，推进军民融合。协调推进本市航空航天产业发展。承担北京市核应急指挥部的具体工作。</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textAlignment w:val="auto"/>
        <w:rPr>
          <w:rFonts w:hint="default" w:ascii="Times New Roman" w:hAnsi="Times New Roman" w:eastAsia="仿宋_GB2312" w:cs="Times New Roman"/>
          <w:bCs/>
          <w:color w:val="000000"/>
          <w:sz w:val="32"/>
          <w:szCs w:val="32"/>
          <w:highlight w:val="none"/>
          <w:lang w:val="en-US" w:eastAsia="zh-CN"/>
        </w:rPr>
      </w:pPr>
      <w:r>
        <w:rPr>
          <w:rFonts w:hint="eastAsia" w:ascii="Times New Roman" w:hAnsi="Times New Roman" w:eastAsia="仿宋_GB2312" w:cs="Times New Roman"/>
          <w:bCs/>
          <w:color w:val="000000"/>
          <w:sz w:val="32"/>
          <w:szCs w:val="32"/>
          <w:highlight w:val="none"/>
          <w:lang w:val="en-US" w:eastAsia="zh-CN"/>
        </w:rPr>
        <w:t>16.</w:t>
      </w:r>
      <w:r>
        <w:rPr>
          <w:rFonts w:hint="default" w:ascii="Times New Roman" w:hAnsi="Times New Roman" w:eastAsia="仿宋_GB2312" w:cs="Times New Roman"/>
          <w:bCs/>
          <w:color w:val="000000"/>
          <w:sz w:val="32"/>
          <w:szCs w:val="32"/>
          <w:highlight w:val="none"/>
          <w:lang w:val="en-US" w:eastAsia="zh-CN"/>
        </w:rPr>
        <w:t>开展本市工业、软件和信息服务业领域对外合作与交流。</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textAlignment w:val="auto"/>
        <w:rPr>
          <w:rFonts w:hint="default" w:ascii="Times New Roman" w:hAnsi="Times New Roman" w:eastAsia="仿宋_GB2312" w:cs="Times New Roman"/>
          <w:bCs/>
          <w:color w:val="000000"/>
          <w:sz w:val="32"/>
          <w:szCs w:val="32"/>
          <w:highlight w:val="none"/>
          <w:lang w:val="en-US" w:eastAsia="zh-CN"/>
        </w:rPr>
      </w:pPr>
      <w:r>
        <w:rPr>
          <w:rFonts w:hint="eastAsia" w:ascii="Times New Roman" w:hAnsi="Times New Roman" w:eastAsia="仿宋_GB2312" w:cs="Times New Roman"/>
          <w:bCs/>
          <w:color w:val="000000"/>
          <w:sz w:val="32"/>
          <w:szCs w:val="32"/>
          <w:highlight w:val="none"/>
          <w:lang w:val="en-US" w:eastAsia="zh-CN"/>
        </w:rPr>
        <w:t>17.</w:t>
      </w:r>
      <w:r>
        <w:rPr>
          <w:rFonts w:hint="default" w:ascii="Times New Roman" w:hAnsi="Times New Roman" w:eastAsia="仿宋_GB2312" w:cs="Times New Roman"/>
          <w:bCs/>
          <w:color w:val="000000"/>
          <w:sz w:val="32"/>
          <w:szCs w:val="32"/>
          <w:highlight w:val="none"/>
          <w:lang w:val="en-US" w:eastAsia="zh-CN"/>
        </w:rPr>
        <w:t>负责本市工业、软件和信息服务业领域人力资源的合理配置，会同有关部门拟订人才队伍建设规划和有关政策措施，组织相关人才培训。</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textAlignment w:val="auto"/>
        <w:rPr>
          <w:rFonts w:hint="eastAsia" w:ascii="Times New Roman" w:hAnsi="Times New Roman" w:eastAsia="仿宋_GB2312" w:cs="Times New Roman"/>
          <w:bCs/>
          <w:color w:val="000000"/>
          <w:sz w:val="32"/>
          <w:szCs w:val="32"/>
          <w:highlight w:val="none"/>
          <w:lang w:val="en-US" w:eastAsia="zh-CN"/>
        </w:rPr>
      </w:pPr>
      <w:r>
        <w:rPr>
          <w:rFonts w:hint="eastAsia" w:ascii="Times New Roman" w:hAnsi="Times New Roman" w:eastAsia="仿宋_GB2312" w:cs="Times New Roman"/>
          <w:bCs/>
          <w:color w:val="000000"/>
          <w:sz w:val="32"/>
          <w:szCs w:val="32"/>
          <w:highlight w:val="none"/>
          <w:lang w:val="en-US" w:eastAsia="zh-CN"/>
        </w:rPr>
        <w:t>18.</w:t>
      </w:r>
      <w:r>
        <w:rPr>
          <w:rFonts w:hint="default" w:ascii="Times New Roman" w:hAnsi="Times New Roman" w:eastAsia="仿宋_GB2312" w:cs="Times New Roman"/>
          <w:bCs/>
          <w:color w:val="000000"/>
          <w:sz w:val="32"/>
          <w:szCs w:val="32"/>
          <w:highlight w:val="none"/>
          <w:lang w:val="en-US" w:eastAsia="zh-CN"/>
        </w:rPr>
        <w:t>完成市委、市政府交办的其他事项</w:t>
      </w:r>
      <w:r>
        <w:rPr>
          <w:rFonts w:hint="eastAsia" w:ascii="Times New Roman" w:hAnsi="Times New Roman" w:eastAsia="仿宋_GB2312" w:cs="Times New Roman"/>
          <w:bCs/>
          <w:color w:val="000000"/>
          <w:sz w:val="32"/>
          <w:szCs w:val="32"/>
          <w:highlight w:val="none"/>
          <w:lang w:val="en-US" w:eastAsia="zh-CN"/>
        </w:rPr>
        <w:t>。</w:t>
      </w:r>
    </w:p>
    <w:p>
      <w:pPr>
        <w:pStyle w:val="4"/>
        <w:keepNext w:val="0"/>
        <w:keepLines w:val="0"/>
        <w:pageBreakBefore w:val="0"/>
        <w:widowControl w:val="0"/>
        <w:kinsoku/>
        <w:wordWrap/>
        <w:overflowPunct/>
        <w:topLinePunct w:val="0"/>
        <w:autoSpaceDE/>
        <w:autoSpaceDN/>
        <w:bidi w:val="0"/>
        <w:adjustRightInd/>
        <w:snapToGrid/>
        <w:spacing w:before="0" w:after="0" w:line="560" w:lineRule="exact"/>
        <w:ind w:leftChars="0" w:firstLine="640" w:firstLineChars="200"/>
        <w:textAlignment w:val="auto"/>
        <w:rPr>
          <w:rFonts w:ascii="楷体" w:hAnsi="楷体" w:eastAsia="楷体"/>
          <w:b w:val="0"/>
          <w:bCs w:val="0"/>
          <w:highlight w:val="none"/>
        </w:rPr>
      </w:pPr>
      <w:bookmarkStart w:id="2" w:name="_Toc8147"/>
      <w:r>
        <w:rPr>
          <w:rFonts w:hint="eastAsia" w:ascii="楷体" w:hAnsi="楷体" w:eastAsia="楷体"/>
          <w:b w:val="0"/>
          <w:bCs w:val="0"/>
          <w:highlight w:val="none"/>
        </w:rPr>
        <w:t>（二）部门整体绩效目标设立情况</w:t>
      </w:r>
      <w:bookmarkEnd w:id="2"/>
    </w:p>
    <w:p>
      <w:pPr>
        <w:pageBreakBefore w:val="0"/>
        <w:widowControl w:val="0"/>
        <w:kinsoku/>
        <w:wordWrap/>
        <w:overflowPunct/>
        <w:topLinePunct w:val="0"/>
        <w:autoSpaceDE/>
        <w:autoSpaceDN/>
        <w:bidi w:val="0"/>
        <w:adjustRightInd/>
        <w:snapToGrid/>
        <w:spacing w:line="560" w:lineRule="exact"/>
        <w:ind w:leftChars="0" w:firstLine="640" w:firstLineChars="200"/>
        <w:textAlignment w:val="auto"/>
        <w:rPr>
          <w:rFonts w:hint="default" w:ascii="Times New Roman" w:hAnsi="Times New Roman" w:eastAsia="仿宋_GB2312" w:cs="Times New Roman"/>
          <w:sz w:val="32"/>
          <w:szCs w:val="32"/>
          <w:highlight w:val="none"/>
          <w:lang w:eastAsia="zh-CN"/>
        </w:rPr>
      </w:pPr>
      <w:r>
        <w:rPr>
          <w:rFonts w:hint="default" w:ascii="Times New Roman" w:hAnsi="Times New Roman" w:eastAsia="仿宋_GB2312" w:cs="Times New Roman"/>
          <w:bCs/>
          <w:sz w:val="32"/>
          <w:szCs w:val="32"/>
          <w:highlight w:val="none"/>
          <w:lang w:eastAsia="zh-CN"/>
        </w:rPr>
        <w:t>我局</w:t>
      </w:r>
      <w:r>
        <w:rPr>
          <w:rFonts w:hint="default" w:ascii="Times New Roman" w:hAnsi="Times New Roman" w:eastAsia="仿宋_GB2312" w:cs="Times New Roman"/>
          <w:bCs/>
          <w:sz w:val="32"/>
          <w:szCs w:val="32"/>
          <w:highlight w:val="none"/>
        </w:rPr>
        <w:t>结合部门职责、202</w:t>
      </w:r>
      <w:r>
        <w:rPr>
          <w:rFonts w:hint="eastAsia" w:ascii="Times New Roman" w:hAnsi="Times New Roman" w:eastAsia="仿宋_GB2312" w:cs="Times New Roman"/>
          <w:bCs/>
          <w:sz w:val="32"/>
          <w:szCs w:val="32"/>
          <w:highlight w:val="none"/>
          <w:lang w:val="en-US" w:eastAsia="zh-CN"/>
        </w:rPr>
        <w:t>3</w:t>
      </w:r>
      <w:r>
        <w:rPr>
          <w:rFonts w:hint="default" w:ascii="Times New Roman" w:hAnsi="Times New Roman" w:eastAsia="仿宋_GB2312" w:cs="Times New Roman"/>
          <w:bCs/>
          <w:sz w:val="32"/>
          <w:szCs w:val="32"/>
          <w:highlight w:val="none"/>
        </w:rPr>
        <w:t>年</w:t>
      </w:r>
      <w:r>
        <w:rPr>
          <w:rFonts w:hint="default" w:ascii="Times New Roman" w:hAnsi="Times New Roman" w:eastAsia="仿宋_GB2312" w:cs="Times New Roman"/>
          <w:bCs/>
          <w:sz w:val="32"/>
          <w:szCs w:val="32"/>
          <w:highlight w:val="none"/>
          <w:lang w:eastAsia="zh-CN"/>
        </w:rPr>
        <w:t>重点工作任务</w:t>
      </w:r>
      <w:r>
        <w:rPr>
          <w:rFonts w:hint="default" w:ascii="Times New Roman" w:hAnsi="Times New Roman" w:eastAsia="仿宋_GB2312" w:cs="Times New Roman"/>
          <w:bCs/>
          <w:sz w:val="32"/>
          <w:szCs w:val="32"/>
          <w:highlight w:val="none"/>
        </w:rPr>
        <w:t>及财政资金分配使用计划，制定了《</w:t>
      </w:r>
      <w:r>
        <w:rPr>
          <w:rFonts w:hint="default" w:ascii="Times New Roman" w:hAnsi="Times New Roman" w:eastAsia="仿宋_GB2312" w:cs="Times New Roman"/>
          <w:bCs/>
          <w:sz w:val="32"/>
          <w:szCs w:val="32"/>
          <w:highlight w:val="none"/>
          <w:lang w:eastAsia="zh-CN"/>
        </w:rPr>
        <w:t>北京市经济和信息化局</w:t>
      </w:r>
      <w:r>
        <w:rPr>
          <w:rFonts w:hint="default" w:ascii="Times New Roman" w:hAnsi="Times New Roman" w:eastAsia="仿宋_GB2312" w:cs="Times New Roman"/>
          <w:bCs/>
          <w:sz w:val="32"/>
          <w:szCs w:val="32"/>
          <w:highlight w:val="none"/>
        </w:rPr>
        <w:t>202</w:t>
      </w:r>
      <w:r>
        <w:rPr>
          <w:rFonts w:hint="eastAsia" w:ascii="Times New Roman" w:hAnsi="Times New Roman" w:eastAsia="仿宋_GB2312" w:cs="Times New Roman"/>
          <w:bCs/>
          <w:sz w:val="32"/>
          <w:szCs w:val="32"/>
          <w:highlight w:val="none"/>
          <w:lang w:val="en-US" w:eastAsia="zh-CN"/>
        </w:rPr>
        <w:t>3</w:t>
      </w:r>
      <w:r>
        <w:rPr>
          <w:rFonts w:hint="default" w:ascii="Times New Roman" w:hAnsi="Times New Roman" w:eastAsia="仿宋_GB2312" w:cs="Times New Roman"/>
          <w:bCs/>
          <w:sz w:val="32"/>
          <w:szCs w:val="32"/>
          <w:highlight w:val="none"/>
        </w:rPr>
        <w:t>年部门整体支</w:t>
      </w:r>
      <w:r>
        <w:rPr>
          <w:rFonts w:hint="default" w:ascii="Times New Roman" w:hAnsi="Times New Roman" w:eastAsia="仿宋_GB2312" w:cs="Times New Roman"/>
          <w:sz w:val="32"/>
          <w:szCs w:val="32"/>
          <w:highlight w:val="none"/>
        </w:rPr>
        <w:t>出绩效目标申报表》，明确了部门总体绩效</w:t>
      </w:r>
      <w:r>
        <w:rPr>
          <w:rFonts w:hint="default" w:ascii="Times New Roman" w:hAnsi="Times New Roman" w:eastAsia="仿宋_GB2312" w:cs="Times New Roman"/>
          <w:sz w:val="32"/>
          <w:szCs w:val="32"/>
          <w:highlight w:val="none"/>
          <w:lang w:eastAsia="zh-CN"/>
        </w:rPr>
        <w:t>目标：按照工业和信息化产业发展相关规划要求和市委市政府关于推进我市工业和信息化产业发展的相关工作部署，结合首都功能定位，优化产业结构，促进现代制造业等高端产业发展，构建</w:t>
      </w:r>
      <w:r>
        <w:rPr>
          <w:rFonts w:hint="eastAsia" w:ascii="Times New Roman" w:hAnsi="Times New Roman" w:eastAsia="仿宋_GB2312" w:cs="Times New Roman"/>
          <w:sz w:val="32"/>
          <w:szCs w:val="32"/>
          <w:highlight w:val="none"/>
          <w:lang w:eastAsia="zh-CN"/>
        </w:rPr>
        <w:t>“</w:t>
      </w:r>
      <w:r>
        <w:rPr>
          <w:rFonts w:hint="default" w:ascii="Times New Roman" w:hAnsi="Times New Roman" w:eastAsia="仿宋_GB2312" w:cs="Times New Roman"/>
          <w:sz w:val="32"/>
          <w:szCs w:val="32"/>
          <w:highlight w:val="none"/>
          <w:lang w:eastAsia="zh-CN"/>
        </w:rPr>
        <w:t>高精尖</w:t>
      </w:r>
      <w:r>
        <w:rPr>
          <w:rFonts w:hint="eastAsia" w:ascii="Times New Roman" w:hAnsi="Times New Roman" w:eastAsia="仿宋_GB2312" w:cs="Times New Roman"/>
          <w:sz w:val="32"/>
          <w:szCs w:val="32"/>
          <w:highlight w:val="none"/>
          <w:lang w:eastAsia="zh-CN"/>
        </w:rPr>
        <w:t>”</w:t>
      </w:r>
      <w:r>
        <w:rPr>
          <w:rFonts w:hint="default" w:ascii="Times New Roman" w:hAnsi="Times New Roman" w:eastAsia="仿宋_GB2312" w:cs="Times New Roman"/>
          <w:sz w:val="32"/>
          <w:szCs w:val="32"/>
          <w:highlight w:val="none"/>
          <w:lang w:eastAsia="zh-CN"/>
        </w:rPr>
        <w:t>产业体系,建立和完善中小企业服务体系，加快推进本市信息化建设，加快推进信息化和工业化融合，调整产业布局，推进京津冀产业协同，保持首都工业和信息服务业平稳发展。</w:t>
      </w:r>
    </w:p>
    <w:p>
      <w:pPr>
        <w:pageBreakBefore w:val="0"/>
        <w:widowControl w:val="0"/>
        <w:kinsoku/>
        <w:wordWrap/>
        <w:overflowPunct/>
        <w:topLinePunct w:val="0"/>
        <w:autoSpaceDE/>
        <w:autoSpaceDN/>
        <w:bidi w:val="0"/>
        <w:adjustRightInd/>
        <w:snapToGrid/>
        <w:spacing w:line="560" w:lineRule="exact"/>
        <w:ind w:leftChars="0" w:firstLine="640" w:firstLineChars="200"/>
        <w:textAlignment w:val="auto"/>
        <w:rPr>
          <w:rFonts w:hint="default" w:ascii="Times New Roman" w:hAnsi="Times New Roman" w:eastAsia="仿宋_GB2312" w:cs="Times New Roman"/>
          <w:bCs/>
          <w:sz w:val="32"/>
          <w:szCs w:val="32"/>
          <w:highlight w:val="none"/>
        </w:rPr>
      </w:pPr>
      <w:r>
        <w:rPr>
          <w:rFonts w:hint="default" w:ascii="Times New Roman" w:hAnsi="Times New Roman" w:eastAsia="仿宋_GB2312" w:cs="Times New Roman"/>
          <w:sz w:val="32"/>
          <w:szCs w:val="32"/>
          <w:highlight w:val="none"/>
        </w:rPr>
        <w:t>根据总体目标并结合工作重点，从北京高精尖产业发展</w:t>
      </w:r>
      <w:r>
        <w:rPr>
          <w:rFonts w:hint="default" w:ascii="Times New Roman" w:hAnsi="Times New Roman" w:eastAsia="仿宋_GB2312" w:cs="Times New Roman"/>
          <w:sz w:val="32"/>
          <w:szCs w:val="32"/>
          <w:highlight w:val="none"/>
          <w:lang w:eastAsia="zh-CN"/>
        </w:rPr>
        <w:t>、</w:t>
      </w:r>
      <w:r>
        <w:rPr>
          <w:rFonts w:hint="default" w:ascii="Times New Roman" w:hAnsi="Times New Roman" w:eastAsia="仿宋_GB2312" w:cs="Times New Roman"/>
          <w:sz w:val="32"/>
          <w:szCs w:val="32"/>
          <w:highlight w:val="none"/>
        </w:rPr>
        <w:t>工艺美术产业发展</w:t>
      </w:r>
      <w:r>
        <w:rPr>
          <w:rFonts w:hint="default" w:ascii="Times New Roman" w:hAnsi="Times New Roman" w:eastAsia="仿宋_GB2312" w:cs="Times New Roman"/>
          <w:sz w:val="32"/>
          <w:szCs w:val="32"/>
          <w:highlight w:val="none"/>
          <w:lang w:eastAsia="zh-CN"/>
        </w:rPr>
        <w:t>、绿色环保支持、</w:t>
      </w:r>
      <w:r>
        <w:rPr>
          <w:rFonts w:hint="default" w:ascii="Times New Roman" w:hAnsi="Times New Roman" w:eastAsia="仿宋_GB2312" w:cs="Times New Roman"/>
          <w:sz w:val="32"/>
          <w:szCs w:val="32"/>
          <w:highlight w:val="none"/>
        </w:rPr>
        <w:t>中小企业发展扶持</w:t>
      </w:r>
      <w:r>
        <w:rPr>
          <w:rFonts w:hint="default" w:ascii="Times New Roman" w:hAnsi="Times New Roman" w:eastAsia="仿宋_GB2312" w:cs="Times New Roman"/>
          <w:sz w:val="32"/>
          <w:szCs w:val="32"/>
          <w:highlight w:val="none"/>
          <w:lang w:eastAsia="zh-CN"/>
        </w:rPr>
        <w:t>、</w:t>
      </w:r>
      <w:r>
        <w:rPr>
          <w:rFonts w:hint="eastAsia" w:ascii="Times New Roman" w:hAnsi="Times New Roman" w:eastAsia="仿宋_GB2312" w:cs="Times New Roman"/>
          <w:sz w:val="32"/>
          <w:szCs w:val="32"/>
          <w:highlight w:val="none"/>
          <w:lang w:eastAsia="zh-CN"/>
        </w:rPr>
        <w:t>“</w:t>
      </w:r>
      <w:r>
        <w:rPr>
          <w:rFonts w:hint="default" w:ascii="Times New Roman" w:hAnsi="Times New Roman" w:eastAsia="仿宋_GB2312" w:cs="Times New Roman"/>
          <w:sz w:val="32"/>
          <w:szCs w:val="32"/>
          <w:highlight w:val="none"/>
          <w:lang w:eastAsia="zh-CN"/>
        </w:rPr>
        <w:t>大数据</w:t>
      </w:r>
      <w:r>
        <w:rPr>
          <w:rFonts w:hint="eastAsia" w:ascii="Times New Roman" w:hAnsi="Times New Roman" w:eastAsia="仿宋_GB2312" w:cs="Times New Roman"/>
          <w:sz w:val="32"/>
          <w:szCs w:val="32"/>
          <w:highlight w:val="none"/>
          <w:lang w:eastAsia="zh-CN"/>
        </w:rPr>
        <w:t>”</w:t>
      </w:r>
      <w:r>
        <w:rPr>
          <w:rFonts w:hint="default" w:ascii="Times New Roman" w:hAnsi="Times New Roman" w:eastAsia="仿宋_GB2312" w:cs="Times New Roman"/>
          <w:sz w:val="32"/>
          <w:szCs w:val="32"/>
          <w:highlight w:val="none"/>
          <w:lang w:eastAsia="zh-CN"/>
        </w:rPr>
        <w:t>建设及应用、信息化建设及运行保障、数字经济统筹推进机制建设、社会信用体系建设</w:t>
      </w:r>
      <w:r>
        <w:rPr>
          <w:rFonts w:hint="default" w:ascii="Times New Roman" w:hAnsi="Times New Roman" w:eastAsia="仿宋_GB2312" w:cs="Times New Roman"/>
          <w:sz w:val="32"/>
          <w:szCs w:val="32"/>
          <w:highlight w:val="none"/>
        </w:rPr>
        <w:t>等</w:t>
      </w:r>
      <w:r>
        <w:rPr>
          <w:rFonts w:hint="default" w:ascii="Times New Roman" w:hAnsi="Times New Roman" w:eastAsia="仿宋_GB2312" w:cs="Times New Roman"/>
          <w:sz w:val="32"/>
          <w:szCs w:val="32"/>
          <w:highlight w:val="none"/>
          <w:lang w:val="en-US" w:eastAsia="zh-CN"/>
        </w:rPr>
        <w:t>8个</w:t>
      </w:r>
      <w:r>
        <w:rPr>
          <w:rFonts w:hint="default" w:ascii="Times New Roman" w:hAnsi="Times New Roman" w:eastAsia="仿宋_GB2312" w:cs="Times New Roman"/>
          <w:sz w:val="32"/>
          <w:szCs w:val="32"/>
          <w:highlight w:val="none"/>
        </w:rPr>
        <w:t>方面设定了绩效指标，指标设定与</w:t>
      </w:r>
      <w:r>
        <w:rPr>
          <w:rFonts w:hint="default" w:ascii="Times New Roman" w:hAnsi="Times New Roman" w:eastAsia="仿宋_GB2312" w:cs="Times New Roman"/>
          <w:sz w:val="32"/>
          <w:szCs w:val="32"/>
          <w:highlight w:val="none"/>
          <w:lang w:val="en-US" w:eastAsia="zh-CN"/>
        </w:rPr>
        <w:t>全局</w:t>
      </w:r>
      <w:r>
        <w:rPr>
          <w:rFonts w:hint="default" w:ascii="Times New Roman" w:hAnsi="Times New Roman" w:eastAsia="仿宋_GB2312" w:cs="Times New Roman"/>
          <w:sz w:val="32"/>
          <w:szCs w:val="32"/>
          <w:highlight w:val="none"/>
        </w:rPr>
        <w:t>职能任务相匹配，符合相关法律法规的要求及部门整体支出的客观实际，目标依据充分，具有一定的可操作性和可实现性。</w:t>
      </w:r>
    </w:p>
    <w:p>
      <w:pPr>
        <w:pStyle w:val="3"/>
        <w:keepNext w:val="0"/>
        <w:keepLines w:val="0"/>
        <w:pageBreakBefore w:val="0"/>
        <w:widowControl w:val="0"/>
        <w:kinsoku/>
        <w:wordWrap/>
        <w:overflowPunct/>
        <w:topLinePunct w:val="0"/>
        <w:autoSpaceDE/>
        <w:autoSpaceDN/>
        <w:bidi w:val="0"/>
        <w:adjustRightInd/>
        <w:snapToGrid/>
        <w:spacing w:before="0" w:after="0" w:line="560" w:lineRule="exact"/>
        <w:ind w:leftChars="0" w:firstLine="640" w:firstLineChars="200"/>
        <w:textAlignment w:val="auto"/>
        <w:outlineLvl w:val="0"/>
        <w:rPr>
          <w:rFonts w:hint="eastAsia" w:ascii="黑体" w:hAnsi="黑体" w:eastAsia="黑体"/>
          <w:b w:val="0"/>
          <w:bCs w:val="0"/>
          <w:sz w:val="32"/>
          <w:szCs w:val="32"/>
          <w:highlight w:val="none"/>
        </w:rPr>
      </w:pPr>
      <w:bookmarkStart w:id="3" w:name="_Toc27064"/>
      <w:r>
        <w:rPr>
          <w:rFonts w:hint="eastAsia" w:ascii="黑体" w:hAnsi="黑体" w:eastAsia="黑体"/>
          <w:b w:val="0"/>
          <w:bCs w:val="0"/>
          <w:sz w:val="32"/>
          <w:szCs w:val="32"/>
          <w:highlight w:val="none"/>
        </w:rPr>
        <w:t>二、当年预算执行情况</w:t>
      </w:r>
      <w:bookmarkEnd w:id="3"/>
    </w:p>
    <w:p>
      <w:pPr>
        <w:pageBreakBefore w:val="0"/>
        <w:widowControl w:val="0"/>
        <w:kinsoku/>
        <w:wordWrap/>
        <w:overflowPunct/>
        <w:topLinePunct w:val="0"/>
        <w:autoSpaceDE/>
        <w:autoSpaceDN/>
        <w:bidi w:val="0"/>
        <w:adjustRightInd/>
        <w:snapToGrid/>
        <w:spacing w:line="560" w:lineRule="exact"/>
        <w:ind w:leftChars="0" w:firstLine="640" w:firstLineChars="200"/>
        <w:textAlignment w:val="auto"/>
        <w:rPr>
          <w:rFonts w:hint="default" w:ascii="Times New Roman" w:hAnsi="Times New Roman" w:eastAsia="仿宋_GB2312" w:cs="Times New Roman"/>
          <w:color w:val="auto"/>
          <w:sz w:val="32"/>
          <w:szCs w:val="32"/>
          <w:highlight w:val="none"/>
          <w:lang w:val="en-US" w:eastAsia="zh-CN"/>
        </w:rPr>
      </w:pPr>
      <w:r>
        <w:rPr>
          <w:rFonts w:hint="default" w:ascii="Times New Roman" w:hAnsi="Times New Roman" w:eastAsia="仿宋_GB2312" w:cs="Times New Roman"/>
          <w:color w:val="auto"/>
          <w:sz w:val="32"/>
          <w:szCs w:val="32"/>
          <w:highlight w:val="none"/>
        </w:rPr>
        <w:t>202</w:t>
      </w:r>
      <w:r>
        <w:rPr>
          <w:rFonts w:hint="eastAsia" w:ascii="Times New Roman" w:hAnsi="Times New Roman" w:eastAsia="仿宋_GB2312" w:cs="Times New Roman"/>
          <w:color w:val="auto"/>
          <w:sz w:val="32"/>
          <w:szCs w:val="32"/>
          <w:highlight w:val="none"/>
          <w:lang w:val="en-US" w:eastAsia="zh-CN"/>
        </w:rPr>
        <w:t>3</w:t>
      </w:r>
      <w:r>
        <w:rPr>
          <w:rFonts w:hint="default" w:ascii="Times New Roman" w:hAnsi="Times New Roman" w:eastAsia="仿宋_GB2312" w:cs="Times New Roman"/>
          <w:color w:val="auto"/>
          <w:sz w:val="32"/>
          <w:szCs w:val="32"/>
          <w:highlight w:val="none"/>
        </w:rPr>
        <w:t>年预算</w:t>
      </w:r>
      <w:r>
        <w:rPr>
          <w:rFonts w:hint="eastAsia" w:ascii="Times New Roman" w:hAnsi="Times New Roman" w:eastAsia="仿宋_GB2312" w:cs="Times New Roman"/>
          <w:color w:val="auto"/>
          <w:sz w:val="32"/>
          <w:szCs w:val="32"/>
          <w:highlight w:val="none"/>
          <w:lang w:eastAsia="zh-CN"/>
        </w:rPr>
        <w:t>总</w:t>
      </w:r>
      <w:r>
        <w:rPr>
          <w:rFonts w:hint="default" w:ascii="Times New Roman" w:hAnsi="Times New Roman" w:eastAsia="仿宋_GB2312" w:cs="Times New Roman"/>
          <w:color w:val="auto"/>
          <w:sz w:val="32"/>
          <w:szCs w:val="32"/>
          <w:highlight w:val="none"/>
          <w:lang w:val="en-US" w:eastAsia="zh-CN"/>
        </w:rPr>
        <w:t>数1</w:t>
      </w:r>
      <w:r>
        <w:rPr>
          <w:rFonts w:hint="eastAsia" w:ascii="Times New Roman" w:hAnsi="Times New Roman" w:eastAsia="仿宋_GB2312" w:cs="Times New Roman"/>
          <w:color w:val="auto"/>
          <w:sz w:val="32"/>
          <w:szCs w:val="32"/>
          <w:highlight w:val="none"/>
          <w:lang w:val="en-US" w:eastAsia="zh-CN"/>
        </w:rPr>
        <w:t>,</w:t>
      </w:r>
      <w:r>
        <w:rPr>
          <w:rFonts w:hint="default" w:ascii="Times New Roman" w:hAnsi="Times New Roman" w:eastAsia="仿宋_GB2312" w:cs="Times New Roman"/>
          <w:color w:val="auto"/>
          <w:sz w:val="32"/>
          <w:szCs w:val="32"/>
          <w:highlight w:val="none"/>
          <w:lang w:val="en-US" w:eastAsia="zh-CN"/>
        </w:rPr>
        <w:t>003</w:t>
      </w:r>
      <w:r>
        <w:rPr>
          <w:rFonts w:hint="eastAsia" w:ascii="Times New Roman" w:hAnsi="Times New Roman" w:eastAsia="仿宋_GB2312" w:cs="Times New Roman"/>
          <w:color w:val="auto"/>
          <w:sz w:val="32"/>
          <w:szCs w:val="32"/>
          <w:highlight w:val="none"/>
          <w:lang w:val="en-US" w:eastAsia="zh-CN"/>
        </w:rPr>
        <w:t>,</w:t>
      </w:r>
      <w:r>
        <w:rPr>
          <w:rFonts w:hint="default" w:ascii="Times New Roman" w:hAnsi="Times New Roman" w:eastAsia="仿宋_GB2312" w:cs="Times New Roman"/>
          <w:color w:val="auto"/>
          <w:sz w:val="32"/>
          <w:szCs w:val="32"/>
          <w:highlight w:val="none"/>
          <w:lang w:val="en-US" w:eastAsia="zh-CN"/>
        </w:rPr>
        <w:t>085</w:t>
      </w:r>
      <w:r>
        <w:rPr>
          <w:rFonts w:hint="eastAsia" w:ascii="Times New Roman" w:hAnsi="Times New Roman" w:eastAsia="仿宋_GB2312" w:cs="Times New Roman"/>
          <w:color w:val="auto"/>
          <w:sz w:val="32"/>
          <w:szCs w:val="32"/>
          <w:highlight w:val="none"/>
          <w:lang w:val="en-US" w:eastAsia="zh-CN"/>
        </w:rPr>
        <w:t>.</w:t>
      </w:r>
      <w:r>
        <w:rPr>
          <w:rFonts w:hint="default" w:ascii="Times New Roman" w:hAnsi="Times New Roman" w:eastAsia="仿宋_GB2312" w:cs="Times New Roman"/>
          <w:color w:val="auto"/>
          <w:sz w:val="32"/>
          <w:szCs w:val="32"/>
          <w:highlight w:val="none"/>
          <w:lang w:val="en-US" w:eastAsia="zh-CN"/>
        </w:rPr>
        <w:t>7</w:t>
      </w:r>
      <w:r>
        <w:rPr>
          <w:rFonts w:hint="eastAsia" w:ascii="Times New Roman" w:hAnsi="Times New Roman" w:eastAsia="仿宋_GB2312" w:cs="Times New Roman"/>
          <w:color w:val="auto"/>
          <w:sz w:val="32"/>
          <w:szCs w:val="32"/>
          <w:highlight w:val="none"/>
          <w:lang w:val="en-US" w:eastAsia="zh-CN"/>
        </w:rPr>
        <w:t>1万元，其中，基本支出39,738.65万元，项目支出963,347.05万元。本年支出数946,126.46万元，其中，基本支出30,916.75万元，项目支出915,209.71万元，预算执行率为94.32%。</w:t>
      </w:r>
    </w:p>
    <w:p>
      <w:pPr>
        <w:pStyle w:val="3"/>
        <w:keepNext w:val="0"/>
        <w:keepLines w:val="0"/>
        <w:pageBreakBefore w:val="0"/>
        <w:widowControl w:val="0"/>
        <w:tabs>
          <w:tab w:val="left" w:pos="5746"/>
        </w:tabs>
        <w:kinsoku/>
        <w:wordWrap/>
        <w:overflowPunct/>
        <w:topLinePunct w:val="0"/>
        <w:autoSpaceDE/>
        <w:autoSpaceDN/>
        <w:bidi w:val="0"/>
        <w:adjustRightInd/>
        <w:snapToGrid/>
        <w:spacing w:before="0" w:after="0" w:line="560" w:lineRule="exact"/>
        <w:ind w:leftChars="0" w:firstLine="640" w:firstLineChars="200"/>
        <w:textAlignment w:val="auto"/>
        <w:outlineLvl w:val="0"/>
        <w:rPr>
          <w:rFonts w:ascii="黑体" w:hAnsi="黑体" w:eastAsia="黑体"/>
          <w:b w:val="0"/>
          <w:bCs w:val="0"/>
          <w:highlight w:val="none"/>
        </w:rPr>
      </w:pPr>
      <w:bookmarkStart w:id="4" w:name="_Toc21276"/>
      <w:r>
        <w:rPr>
          <w:rFonts w:hint="eastAsia" w:ascii="黑体" w:hAnsi="黑体" w:eastAsia="黑体" w:cs="Times New Roman"/>
          <w:b w:val="0"/>
          <w:bCs w:val="0"/>
          <w:kern w:val="44"/>
          <w:sz w:val="32"/>
          <w:szCs w:val="32"/>
          <w:highlight w:val="none"/>
          <w:lang w:val="en-US" w:eastAsia="zh-CN" w:bidi="ar-SA"/>
        </w:rPr>
        <w:t>三、整体绩效目标实现情况</w:t>
      </w:r>
      <w:bookmarkEnd w:id="4"/>
      <w:r>
        <w:rPr>
          <w:rFonts w:ascii="黑体" w:hAnsi="黑体" w:eastAsia="黑体"/>
          <w:b w:val="0"/>
          <w:bCs w:val="0"/>
          <w:highlight w:val="none"/>
        </w:rPr>
        <w:tab/>
      </w:r>
    </w:p>
    <w:p>
      <w:pPr>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default" w:ascii="Times New Roman" w:hAnsi="Times New Roman" w:eastAsia="仿宋_GB2312" w:cs="Times New Roman"/>
          <w:sz w:val="32"/>
          <w:szCs w:val="32"/>
          <w:highlight w:val="none"/>
          <w:lang w:eastAsia="zh-CN"/>
        </w:rPr>
      </w:pPr>
      <w:r>
        <w:rPr>
          <w:rFonts w:hint="default" w:ascii="Times New Roman" w:hAnsi="Times New Roman" w:eastAsia="仿宋_GB2312" w:cs="Times New Roman"/>
          <w:sz w:val="32"/>
          <w:szCs w:val="32"/>
          <w:highlight w:val="none"/>
        </w:rPr>
        <w:t>202</w:t>
      </w:r>
      <w:r>
        <w:rPr>
          <w:rFonts w:hint="eastAsia" w:ascii="Times New Roman" w:hAnsi="Times New Roman" w:eastAsia="仿宋_GB2312" w:cs="Times New Roman"/>
          <w:sz w:val="32"/>
          <w:szCs w:val="32"/>
          <w:highlight w:val="none"/>
          <w:lang w:val="en-US" w:eastAsia="zh-CN"/>
        </w:rPr>
        <w:t>3</w:t>
      </w:r>
      <w:r>
        <w:rPr>
          <w:rFonts w:hint="default" w:ascii="Times New Roman" w:hAnsi="Times New Roman" w:eastAsia="仿宋_GB2312" w:cs="Times New Roman"/>
          <w:sz w:val="32"/>
          <w:szCs w:val="32"/>
          <w:highlight w:val="none"/>
        </w:rPr>
        <w:t>年我</w:t>
      </w:r>
      <w:r>
        <w:rPr>
          <w:rFonts w:hint="default" w:ascii="Times New Roman" w:hAnsi="Times New Roman" w:eastAsia="仿宋_GB2312" w:cs="Times New Roman"/>
          <w:sz w:val="32"/>
          <w:szCs w:val="32"/>
          <w:highlight w:val="none"/>
          <w:lang w:val="en-US" w:eastAsia="zh-CN"/>
        </w:rPr>
        <w:t>局</w:t>
      </w:r>
      <w:r>
        <w:rPr>
          <w:rFonts w:hint="default" w:ascii="Times New Roman" w:hAnsi="Times New Roman" w:eastAsia="仿宋_GB2312" w:cs="Times New Roman"/>
          <w:sz w:val="32"/>
          <w:szCs w:val="32"/>
          <w:highlight w:val="none"/>
        </w:rPr>
        <w:t>按照部门职责，确定了年度重点工作任务，</w:t>
      </w:r>
      <w:r>
        <w:rPr>
          <w:rFonts w:hint="default" w:ascii="Times New Roman" w:hAnsi="Times New Roman" w:eastAsia="仿宋_GB2312" w:cs="Times New Roman"/>
          <w:sz w:val="32"/>
          <w:szCs w:val="32"/>
          <w:highlight w:val="none"/>
          <w:lang w:val="en-US" w:eastAsia="zh-CN"/>
        </w:rPr>
        <w:t>明确了</w:t>
      </w:r>
      <w:r>
        <w:rPr>
          <w:rFonts w:hint="default" w:ascii="Times New Roman" w:hAnsi="Times New Roman" w:eastAsia="仿宋_GB2312" w:cs="Times New Roman"/>
          <w:sz w:val="32"/>
          <w:szCs w:val="32"/>
          <w:highlight w:val="none"/>
        </w:rPr>
        <w:t>任务目标及牵头处室、印发分工方案，根据年度重点工作任务安排项目预算</w:t>
      </w:r>
      <w:r>
        <w:rPr>
          <w:rFonts w:hint="default" w:ascii="Times New Roman" w:hAnsi="Times New Roman" w:eastAsia="仿宋_GB2312" w:cs="Times New Roman"/>
          <w:sz w:val="32"/>
          <w:szCs w:val="32"/>
          <w:highlight w:val="none"/>
          <w:lang w:eastAsia="zh-CN"/>
        </w:rPr>
        <w:t>，</w:t>
      </w:r>
      <w:r>
        <w:rPr>
          <w:rFonts w:hint="default" w:ascii="Times New Roman" w:hAnsi="Times New Roman" w:eastAsia="仿宋_GB2312" w:cs="Times New Roman"/>
          <w:sz w:val="32"/>
          <w:szCs w:val="32"/>
          <w:highlight w:val="none"/>
          <w:lang w:val="en-US" w:eastAsia="zh-CN"/>
        </w:rPr>
        <w:t>并于202</w:t>
      </w:r>
      <w:r>
        <w:rPr>
          <w:rFonts w:hint="eastAsia" w:ascii="Times New Roman" w:hAnsi="Times New Roman" w:eastAsia="仿宋_GB2312" w:cs="Times New Roman"/>
          <w:sz w:val="32"/>
          <w:szCs w:val="32"/>
          <w:highlight w:val="none"/>
          <w:lang w:val="en-US" w:eastAsia="zh-CN"/>
        </w:rPr>
        <w:t>4</w:t>
      </w:r>
      <w:r>
        <w:rPr>
          <w:rFonts w:hint="default" w:ascii="Times New Roman" w:hAnsi="Times New Roman" w:eastAsia="仿宋_GB2312" w:cs="Times New Roman"/>
          <w:sz w:val="32"/>
          <w:szCs w:val="32"/>
          <w:highlight w:val="none"/>
          <w:lang w:val="en-US" w:eastAsia="zh-CN"/>
        </w:rPr>
        <w:t>年4-5月按照《</w:t>
      </w:r>
      <w:r>
        <w:rPr>
          <w:rFonts w:hint="eastAsia" w:ascii="Times New Roman" w:hAnsi="Times New Roman" w:eastAsia="仿宋_GB2312" w:cs="Times New Roman"/>
          <w:sz w:val="32"/>
          <w:szCs w:val="32"/>
          <w:highlight w:val="none"/>
          <w:lang w:val="en-US" w:eastAsia="zh-CN"/>
        </w:rPr>
        <w:t>北京市财政局</w:t>
      </w:r>
      <w:r>
        <w:rPr>
          <w:rFonts w:hint="default" w:ascii="Times New Roman" w:hAnsi="Times New Roman" w:eastAsia="仿宋_GB2312" w:cs="Times New Roman"/>
          <w:sz w:val="32"/>
          <w:szCs w:val="32"/>
          <w:highlight w:val="none"/>
          <w:lang w:val="en-US" w:eastAsia="zh-CN"/>
        </w:rPr>
        <w:t>关于开展2024年预算绩效管理相关工作的函》</w:t>
      </w:r>
      <w:r>
        <w:rPr>
          <w:rFonts w:hint="eastAsia" w:ascii="Times New Roman" w:hAnsi="Times New Roman" w:eastAsia="仿宋_GB2312" w:cs="Times New Roman"/>
          <w:sz w:val="32"/>
          <w:szCs w:val="32"/>
          <w:highlight w:val="none"/>
          <w:lang w:val="en-US" w:eastAsia="zh-CN"/>
        </w:rPr>
        <w:t>的</w:t>
      </w:r>
      <w:r>
        <w:rPr>
          <w:rFonts w:hint="default" w:ascii="Times New Roman" w:hAnsi="Times New Roman" w:eastAsia="仿宋_GB2312" w:cs="Times New Roman"/>
          <w:sz w:val="32"/>
          <w:szCs w:val="32"/>
          <w:highlight w:val="none"/>
          <w:lang w:val="en-US" w:eastAsia="zh-CN"/>
        </w:rPr>
        <w:t>要求</w:t>
      </w:r>
      <w:r>
        <w:rPr>
          <w:rFonts w:hint="eastAsia" w:ascii="Times New Roman" w:hAnsi="Times New Roman" w:eastAsia="仿宋_GB2312" w:cs="Times New Roman"/>
          <w:sz w:val="32"/>
          <w:szCs w:val="32"/>
          <w:highlight w:val="none"/>
          <w:lang w:val="en-US" w:eastAsia="zh-CN"/>
        </w:rPr>
        <w:t>，</w:t>
      </w:r>
      <w:r>
        <w:rPr>
          <w:rFonts w:hint="default" w:ascii="Times New Roman" w:hAnsi="Times New Roman" w:eastAsia="仿宋_GB2312" w:cs="Times New Roman"/>
          <w:sz w:val="32"/>
          <w:szCs w:val="32"/>
          <w:highlight w:val="none"/>
          <w:lang w:eastAsia="zh-CN"/>
        </w:rPr>
        <w:t>对202</w:t>
      </w:r>
      <w:r>
        <w:rPr>
          <w:rFonts w:hint="eastAsia" w:ascii="Times New Roman" w:hAnsi="Times New Roman" w:eastAsia="仿宋_GB2312" w:cs="Times New Roman"/>
          <w:sz w:val="32"/>
          <w:szCs w:val="32"/>
          <w:highlight w:val="none"/>
          <w:lang w:val="en-US" w:eastAsia="zh-CN"/>
        </w:rPr>
        <w:t>3</w:t>
      </w:r>
      <w:r>
        <w:rPr>
          <w:rFonts w:hint="default" w:ascii="Times New Roman" w:hAnsi="Times New Roman" w:eastAsia="仿宋_GB2312" w:cs="Times New Roman"/>
          <w:sz w:val="32"/>
          <w:szCs w:val="32"/>
          <w:highlight w:val="none"/>
          <w:lang w:eastAsia="zh-CN"/>
        </w:rPr>
        <w:t>年度部门项目支出实施绩效</w:t>
      </w:r>
      <w:r>
        <w:rPr>
          <w:rFonts w:hint="default" w:ascii="Times New Roman" w:hAnsi="Times New Roman" w:eastAsia="仿宋_GB2312" w:cs="Times New Roman"/>
          <w:sz w:val="32"/>
          <w:szCs w:val="32"/>
          <w:highlight w:val="none"/>
          <w:lang w:val="en-US" w:eastAsia="zh-CN"/>
        </w:rPr>
        <w:t>自评</w:t>
      </w:r>
      <w:r>
        <w:rPr>
          <w:rFonts w:hint="default" w:ascii="Times New Roman" w:hAnsi="Times New Roman" w:eastAsia="仿宋_GB2312" w:cs="Times New Roman"/>
          <w:sz w:val="32"/>
          <w:szCs w:val="32"/>
          <w:highlight w:val="none"/>
          <w:lang w:eastAsia="zh-CN"/>
        </w:rPr>
        <w:t>，评价项目</w:t>
      </w:r>
      <w:r>
        <w:rPr>
          <w:rFonts w:hint="default" w:ascii="Times New Roman" w:hAnsi="Times New Roman" w:eastAsia="仿宋_GB2312" w:cs="Times New Roman"/>
          <w:sz w:val="32"/>
          <w:szCs w:val="32"/>
          <w:highlight w:val="none"/>
          <w:lang w:val="en-US" w:eastAsia="zh-CN"/>
        </w:rPr>
        <w:t>202个，涉及金额</w:t>
      </w:r>
      <w:r>
        <w:rPr>
          <w:rFonts w:hint="eastAsia" w:ascii="Times New Roman" w:hAnsi="Times New Roman" w:eastAsia="仿宋_GB2312" w:cs="Times New Roman"/>
          <w:color w:val="auto"/>
          <w:sz w:val="32"/>
          <w:szCs w:val="32"/>
          <w:highlight w:val="none"/>
          <w:lang w:val="en-US" w:eastAsia="zh-CN"/>
        </w:rPr>
        <w:t>577,208.14</w:t>
      </w:r>
      <w:r>
        <w:rPr>
          <w:rFonts w:hint="default" w:ascii="Times New Roman" w:hAnsi="Times New Roman" w:eastAsia="仿宋_GB2312" w:cs="Times New Roman"/>
          <w:sz w:val="32"/>
          <w:szCs w:val="32"/>
          <w:highlight w:val="none"/>
          <w:lang w:val="en-US" w:eastAsia="zh-CN"/>
        </w:rPr>
        <w:t>万元。</w:t>
      </w:r>
      <w:r>
        <w:rPr>
          <w:rFonts w:hint="default" w:ascii="Times New Roman" w:hAnsi="Times New Roman" w:eastAsia="仿宋_GB2312" w:cs="Times New Roman"/>
          <w:sz w:val="32"/>
          <w:szCs w:val="32"/>
          <w:highlight w:val="none"/>
          <w:lang w:eastAsia="zh-CN"/>
        </w:rPr>
        <w:t>其中，开展部门</w:t>
      </w:r>
      <w:r>
        <w:rPr>
          <w:rFonts w:hint="eastAsia" w:ascii="Times New Roman" w:hAnsi="Times New Roman" w:eastAsia="仿宋_GB2312" w:cs="Times New Roman"/>
          <w:sz w:val="32"/>
          <w:szCs w:val="32"/>
          <w:highlight w:val="none"/>
          <w:lang w:val="en-US" w:eastAsia="zh-CN"/>
        </w:rPr>
        <w:t>重点</w:t>
      </w:r>
      <w:r>
        <w:rPr>
          <w:rFonts w:hint="default" w:ascii="Times New Roman" w:hAnsi="Times New Roman" w:eastAsia="仿宋_GB2312" w:cs="Times New Roman"/>
          <w:sz w:val="32"/>
          <w:szCs w:val="32"/>
          <w:highlight w:val="none"/>
          <w:lang w:eastAsia="zh-CN"/>
        </w:rPr>
        <w:t>绩效评价</w:t>
      </w:r>
      <w:r>
        <w:rPr>
          <w:rFonts w:hint="default" w:ascii="Times New Roman" w:hAnsi="Times New Roman" w:eastAsia="仿宋_GB2312" w:cs="Times New Roman"/>
          <w:sz w:val="32"/>
          <w:szCs w:val="32"/>
          <w:highlight w:val="none"/>
          <w:lang w:val="en-US" w:eastAsia="zh-CN"/>
        </w:rPr>
        <w:t>项目</w:t>
      </w:r>
      <w:r>
        <w:rPr>
          <w:rFonts w:hint="eastAsia" w:ascii="Times New Roman" w:hAnsi="Times New Roman" w:eastAsia="仿宋_GB2312" w:cs="Times New Roman"/>
          <w:sz w:val="32"/>
          <w:szCs w:val="32"/>
          <w:highlight w:val="none"/>
          <w:lang w:val="en-US" w:eastAsia="zh-CN"/>
        </w:rPr>
        <w:t>1</w:t>
      </w:r>
      <w:r>
        <w:rPr>
          <w:rFonts w:hint="default" w:ascii="Times New Roman" w:hAnsi="Times New Roman" w:eastAsia="仿宋_GB2312" w:cs="Times New Roman"/>
          <w:sz w:val="32"/>
          <w:szCs w:val="32"/>
          <w:highlight w:val="none"/>
          <w:lang w:val="en-US" w:eastAsia="zh-CN"/>
        </w:rPr>
        <w:t>个，涉及</w:t>
      </w:r>
      <w:r>
        <w:rPr>
          <w:rFonts w:hint="default" w:ascii="Times New Roman" w:hAnsi="Times New Roman" w:eastAsia="仿宋_GB2312" w:cs="Times New Roman"/>
          <w:sz w:val="32"/>
          <w:szCs w:val="32"/>
          <w:highlight w:val="none"/>
          <w:lang w:eastAsia="zh-CN"/>
        </w:rPr>
        <w:t>金额</w:t>
      </w:r>
      <w:r>
        <w:rPr>
          <w:rFonts w:hint="eastAsia" w:ascii="Times New Roman" w:hAnsi="Times New Roman" w:eastAsia="仿宋_GB2312" w:cs="Times New Roman"/>
          <w:sz w:val="32"/>
          <w:szCs w:val="32"/>
          <w:highlight w:val="none"/>
          <w:lang w:val="en-US" w:eastAsia="zh-CN"/>
        </w:rPr>
        <w:t>2400</w:t>
      </w:r>
      <w:r>
        <w:rPr>
          <w:rFonts w:hint="default" w:ascii="Times New Roman" w:hAnsi="Times New Roman" w:eastAsia="仿宋_GB2312" w:cs="Times New Roman"/>
          <w:sz w:val="32"/>
          <w:szCs w:val="32"/>
          <w:highlight w:val="none"/>
          <w:lang w:eastAsia="zh-CN"/>
        </w:rPr>
        <w:t>万元，</w:t>
      </w:r>
      <w:r>
        <w:rPr>
          <w:rFonts w:hint="default" w:ascii="Times New Roman" w:hAnsi="Times New Roman" w:eastAsia="仿宋_GB2312" w:cs="Times New Roman"/>
          <w:sz w:val="32"/>
          <w:szCs w:val="32"/>
          <w:highlight w:val="none"/>
          <w:lang w:val="en-US" w:eastAsia="zh-CN"/>
        </w:rPr>
        <w:t>评价得分</w:t>
      </w:r>
      <w:r>
        <w:rPr>
          <w:rFonts w:hint="eastAsia" w:ascii="Times New Roman" w:hAnsi="Times New Roman" w:eastAsia="仿宋_GB2312" w:cs="Times New Roman"/>
          <w:sz w:val="32"/>
          <w:szCs w:val="32"/>
          <w:highlight w:val="none"/>
          <w:lang w:val="en-US" w:eastAsia="zh-CN"/>
        </w:rPr>
        <w:t>89.36</w:t>
      </w:r>
      <w:r>
        <w:rPr>
          <w:rFonts w:hint="default" w:ascii="Times New Roman" w:hAnsi="Times New Roman" w:eastAsia="仿宋_GB2312" w:cs="Times New Roman"/>
          <w:sz w:val="32"/>
          <w:szCs w:val="32"/>
          <w:highlight w:val="none"/>
          <w:lang w:val="en-US" w:eastAsia="zh-CN"/>
        </w:rPr>
        <w:t>分。</w:t>
      </w:r>
      <w:r>
        <w:rPr>
          <w:rFonts w:hint="default" w:ascii="Times New Roman" w:hAnsi="Times New Roman" w:eastAsia="仿宋_GB2312" w:cs="Times New Roman"/>
          <w:sz w:val="32"/>
          <w:szCs w:val="32"/>
          <w:highlight w:val="none"/>
          <w:lang w:eastAsia="zh-CN"/>
        </w:rPr>
        <w:t>单位自评项目</w:t>
      </w:r>
      <w:r>
        <w:rPr>
          <w:rFonts w:hint="default" w:ascii="Times New Roman" w:hAnsi="Times New Roman" w:eastAsia="仿宋_GB2312" w:cs="Times New Roman"/>
          <w:sz w:val="32"/>
          <w:szCs w:val="32"/>
          <w:highlight w:val="none"/>
          <w:lang w:val="en-US" w:eastAsia="zh-CN"/>
        </w:rPr>
        <w:t>202</w:t>
      </w:r>
      <w:r>
        <w:rPr>
          <w:rFonts w:hint="default" w:ascii="Times New Roman" w:hAnsi="Times New Roman" w:eastAsia="仿宋_GB2312" w:cs="Times New Roman"/>
          <w:sz w:val="32"/>
          <w:szCs w:val="32"/>
          <w:highlight w:val="none"/>
          <w:lang w:eastAsia="zh-CN"/>
        </w:rPr>
        <w:t>个，评价得分在90（含）-100分的</w:t>
      </w:r>
      <w:r>
        <w:rPr>
          <w:rFonts w:hint="default" w:ascii="Times New Roman" w:hAnsi="Times New Roman" w:eastAsia="仿宋_GB2312" w:cs="Times New Roman"/>
          <w:sz w:val="32"/>
          <w:szCs w:val="32"/>
          <w:highlight w:val="none"/>
          <w:lang w:val="en-US" w:eastAsia="zh-CN"/>
        </w:rPr>
        <w:t>183</w:t>
      </w:r>
      <w:r>
        <w:rPr>
          <w:rFonts w:hint="default" w:ascii="Times New Roman" w:hAnsi="Times New Roman" w:eastAsia="仿宋_GB2312" w:cs="Times New Roman"/>
          <w:sz w:val="32"/>
          <w:szCs w:val="32"/>
          <w:highlight w:val="none"/>
          <w:lang w:eastAsia="zh-CN"/>
        </w:rPr>
        <w:t>个、评价得分在80（含）-90分的</w:t>
      </w:r>
      <w:r>
        <w:rPr>
          <w:rFonts w:hint="default" w:ascii="Times New Roman" w:hAnsi="Times New Roman" w:eastAsia="仿宋_GB2312" w:cs="Times New Roman"/>
          <w:sz w:val="32"/>
          <w:szCs w:val="32"/>
          <w:highlight w:val="none"/>
          <w:lang w:val="en-US" w:eastAsia="zh-CN"/>
        </w:rPr>
        <w:t>13</w:t>
      </w:r>
      <w:r>
        <w:rPr>
          <w:rFonts w:hint="default" w:ascii="Times New Roman" w:hAnsi="Times New Roman" w:eastAsia="仿宋_GB2312" w:cs="Times New Roman"/>
          <w:sz w:val="32"/>
          <w:szCs w:val="32"/>
          <w:highlight w:val="none"/>
          <w:lang w:eastAsia="zh-CN"/>
        </w:rPr>
        <w:t>个、评价得分在60（含）-80分的</w:t>
      </w:r>
      <w:r>
        <w:rPr>
          <w:rFonts w:hint="default" w:ascii="Times New Roman" w:hAnsi="Times New Roman" w:eastAsia="仿宋_GB2312" w:cs="Times New Roman"/>
          <w:sz w:val="32"/>
          <w:szCs w:val="32"/>
          <w:highlight w:val="none"/>
          <w:lang w:val="en-US" w:eastAsia="zh-CN"/>
        </w:rPr>
        <w:t>6</w:t>
      </w:r>
      <w:r>
        <w:rPr>
          <w:rFonts w:hint="default" w:ascii="Times New Roman" w:hAnsi="Times New Roman" w:eastAsia="仿宋_GB2312" w:cs="Times New Roman"/>
          <w:sz w:val="32"/>
          <w:szCs w:val="32"/>
          <w:highlight w:val="none"/>
          <w:lang w:eastAsia="zh-CN"/>
        </w:rPr>
        <w:t>个、评价得分在60分以下的0个。</w:t>
      </w:r>
    </w:p>
    <w:p>
      <w:pPr>
        <w:pStyle w:val="4"/>
        <w:keepNext w:val="0"/>
        <w:keepLines w:val="0"/>
        <w:pageBreakBefore w:val="0"/>
        <w:widowControl w:val="0"/>
        <w:kinsoku/>
        <w:wordWrap/>
        <w:overflowPunct/>
        <w:topLinePunct w:val="0"/>
        <w:autoSpaceDE/>
        <w:autoSpaceDN/>
        <w:bidi w:val="0"/>
        <w:adjustRightInd/>
        <w:snapToGrid/>
        <w:spacing w:before="0" w:after="0" w:line="560" w:lineRule="exact"/>
        <w:ind w:leftChars="0" w:firstLine="640" w:firstLineChars="200"/>
        <w:textAlignment w:val="auto"/>
        <w:rPr>
          <w:rFonts w:ascii="楷体" w:hAnsi="楷体" w:eastAsia="楷体"/>
          <w:b w:val="0"/>
          <w:bCs w:val="0"/>
          <w:highlight w:val="none"/>
        </w:rPr>
      </w:pPr>
      <w:bookmarkStart w:id="5" w:name="_Toc14508"/>
      <w:r>
        <w:rPr>
          <w:rFonts w:hint="eastAsia" w:ascii="楷体" w:hAnsi="楷体" w:eastAsia="楷体"/>
          <w:b w:val="0"/>
          <w:bCs w:val="0"/>
          <w:highlight w:val="none"/>
        </w:rPr>
        <w:t>（一）产出完成情况分析</w:t>
      </w:r>
      <w:bookmarkEnd w:id="5"/>
    </w:p>
    <w:p>
      <w:pPr>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default" w:ascii="Times New Roman" w:hAnsi="Times New Roman" w:eastAsia="仿宋_GB2312" w:cs="Times New Roman"/>
          <w:sz w:val="32"/>
          <w:szCs w:val="32"/>
          <w:highlight w:val="none"/>
        </w:rPr>
      </w:pPr>
      <w:r>
        <w:rPr>
          <w:rFonts w:hint="default" w:ascii="Times New Roman" w:hAnsi="Times New Roman" w:eastAsia="仿宋_GB2312" w:cs="Times New Roman"/>
          <w:sz w:val="32"/>
          <w:szCs w:val="32"/>
          <w:highlight w:val="none"/>
        </w:rPr>
        <w:t>202</w:t>
      </w:r>
      <w:r>
        <w:rPr>
          <w:rFonts w:hint="eastAsia" w:ascii="Times New Roman" w:hAnsi="Times New Roman" w:eastAsia="仿宋_GB2312" w:cs="Times New Roman"/>
          <w:sz w:val="32"/>
          <w:szCs w:val="32"/>
          <w:highlight w:val="none"/>
          <w:lang w:val="en-US" w:eastAsia="zh-CN"/>
        </w:rPr>
        <w:t>3</w:t>
      </w:r>
      <w:r>
        <w:rPr>
          <w:rFonts w:hint="default" w:ascii="Times New Roman" w:hAnsi="Times New Roman" w:eastAsia="仿宋_GB2312" w:cs="Times New Roman"/>
          <w:sz w:val="32"/>
          <w:szCs w:val="32"/>
          <w:highlight w:val="none"/>
        </w:rPr>
        <w:t>年</w:t>
      </w:r>
      <w:r>
        <w:rPr>
          <w:rFonts w:hint="eastAsia" w:ascii="Times New Roman" w:hAnsi="Times New Roman" w:eastAsia="仿宋_GB2312" w:cs="Times New Roman"/>
          <w:sz w:val="32"/>
          <w:szCs w:val="32"/>
          <w:highlight w:val="none"/>
          <w:lang w:eastAsia="zh-CN"/>
        </w:rPr>
        <w:t>，</w:t>
      </w:r>
      <w:r>
        <w:rPr>
          <w:rFonts w:hint="default" w:ascii="Times New Roman" w:hAnsi="Times New Roman" w:eastAsia="仿宋_GB2312" w:cs="Times New Roman"/>
          <w:sz w:val="32"/>
          <w:szCs w:val="32"/>
          <w:highlight w:val="none"/>
        </w:rPr>
        <w:t>我局按照任务目标的数量、质量、进度和成本要求完成了各项工作。具体情况如下</w:t>
      </w:r>
      <w:r>
        <w:rPr>
          <w:rFonts w:hint="default" w:ascii="Times New Roman" w:hAnsi="Times New Roman" w:eastAsia="仿宋_GB2312" w:cs="Times New Roman"/>
          <w:color w:val="0000FF"/>
          <w:sz w:val="32"/>
          <w:szCs w:val="32"/>
          <w:highlight w:val="none"/>
        </w:rPr>
        <w:t>：</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jc w:val="both"/>
        <w:textAlignment w:val="auto"/>
        <w:rPr>
          <w:rFonts w:hint="default" w:ascii="Times New Roman" w:hAnsi="Times New Roman" w:eastAsia="仿宋_GB2312" w:cs="Times New Roman"/>
          <w:sz w:val="32"/>
          <w:szCs w:val="32"/>
          <w:highlight w:val="none"/>
          <w:lang w:val="en-US" w:eastAsia="zh-CN"/>
        </w:rPr>
      </w:pPr>
      <w:r>
        <w:rPr>
          <w:rFonts w:hint="default" w:ascii="Times New Roman" w:hAnsi="Times New Roman" w:eastAsia="仿宋_GB2312" w:cs="Times New Roman"/>
          <w:sz w:val="32"/>
          <w:szCs w:val="32"/>
          <w:highlight w:val="none"/>
          <w:lang w:val="en-US" w:eastAsia="zh-CN"/>
        </w:rPr>
        <w:t>1.北京高精尖产业发展</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jc w:val="both"/>
        <w:textAlignment w:val="auto"/>
        <w:rPr>
          <w:rFonts w:hint="default" w:ascii="Times New Roman" w:hAnsi="Times New Roman" w:eastAsia="仿宋_GB2312" w:cs="Times New Roman"/>
          <w:sz w:val="32"/>
          <w:szCs w:val="32"/>
          <w:highlight w:val="none"/>
          <w:lang w:val="en-US" w:eastAsia="zh-CN"/>
        </w:rPr>
      </w:pPr>
      <w:r>
        <w:rPr>
          <w:rFonts w:hint="default" w:ascii="Times New Roman" w:hAnsi="Times New Roman" w:eastAsia="仿宋_GB2312" w:cs="Times New Roman"/>
          <w:sz w:val="32"/>
          <w:szCs w:val="32"/>
          <w:highlight w:val="none"/>
          <w:lang w:val="en-US" w:eastAsia="zh-CN"/>
        </w:rPr>
        <w:t>202</w:t>
      </w:r>
      <w:r>
        <w:rPr>
          <w:rFonts w:hint="eastAsia" w:ascii="Times New Roman" w:hAnsi="Times New Roman" w:eastAsia="仿宋_GB2312" w:cs="Times New Roman"/>
          <w:sz w:val="32"/>
          <w:szCs w:val="32"/>
          <w:highlight w:val="none"/>
          <w:lang w:val="en-US" w:eastAsia="zh-CN"/>
        </w:rPr>
        <w:t>3</w:t>
      </w:r>
      <w:r>
        <w:rPr>
          <w:rFonts w:hint="default" w:ascii="Times New Roman" w:hAnsi="Times New Roman" w:eastAsia="仿宋_GB2312" w:cs="Times New Roman"/>
          <w:sz w:val="32"/>
          <w:szCs w:val="32"/>
          <w:highlight w:val="none"/>
          <w:lang w:val="en-US" w:eastAsia="zh-CN"/>
        </w:rPr>
        <w:t>年我局在构建高精尖产业</w:t>
      </w:r>
      <w:r>
        <w:rPr>
          <w:rFonts w:hint="eastAsia" w:ascii="Times New Roman" w:hAnsi="Times New Roman" w:eastAsia="仿宋_GB2312" w:cs="Times New Roman"/>
          <w:sz w:val="32"/>
          <w:szCs w:val="32"/>
          <w:highlight w:val="none"/>
          <w:lang w:val="en-US" w:eastAsia="zh-CN"/>
        </w:rPr>
        <w:t>发展</w:t>
      </w:r>
      <w:r>
        <w:rPr>
          <w:rFonts w:hint="default" w:ascii="Times New Roman" w:hAnsi="Times New Roman" w:eastAsia="仿宋_GB2312" w:cs="Times New Roman"/>
          <w:sz w:val="32"/>
          <w:szCs w:val="32"/>
          <w:highlight w:val="none"/>
          <w:lang w:val="en-US" w:eastAsia="zh-CN"/>
        </w:rPr>
        <w:t>方面包括：经济运行监测；拟订本市高技术制造业、软件和信息服务业、新兴产业中重点领域的发展规划、实施方案、配套政策及行业标准，并组织实施；参与推进相关领域文化创意产业的发展。具体如下：</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jc w:val="both"/>
        <w:textAlignment w:val="auto"/>
        <w:rPr>
          <w:rFonts w:hint="default" w:ascii="Times New Roman" w:hAnsi="Times New Roman" w:eastAsia="仿宋_GB2312" w:cs="Times New Roman"/>
          <w:sz w:val="32"/>
          <w:szCs w:val="32"/>
          <w:highlight w:val="yellow"/>
          <w:lang w:val="en-US" w:eastAsia="zh-CN"/>
        </w:rPr>
      </w:pPr>
      <w:r>
        <w:rPr>
          <w:rFonts w:hint="default" w:ascii="Times New Roman" w:hAnsi="Times New Roman" w:eastAsia="仿宋_GB2312" w:cs="Times New Roman"/>
          <w:sz w:val="32"/>
          <w:szCs w:val="32"/>
          <w:highlight w:val="none"/>
          <w:lang w:val="en-US" w:eastAsia="zh-CN"/>
        </w:rPr>
        <w:t>（1）工业、软件和信息服务企业运行监测</w:t>
      </w:r>
    </w:p>
    <w:p>
      <w:pPr>
        <w:snapToGrid/>
        <w:spacing w:line="560" w:lineRule="exact"/>
        <w:ind w:firstLine="640" w:firstLineChars="200"/>
        <w:rPr>
          <w:rFonts w:hint="default" w:ascii="Times New Roman" w:hAnsi="Times New Roman" w:eastAsia="仿宋_GB2312" w:cs="Times New Roman"/>
          <w:sz w:val="32"/>
          <w:szCs w:val="32"/>
          <w:lang w:eastAsia="zh-CN"/>
        </w:rPr>
      </w:pPr>
      <w:r>
        <w:rPr>
          <w:rFonts w:hint="default" w:ascii="Times New Roman" w:hAnsi="Times New Roman" w:eastAsia="仿宋_GB2312" w:cs="Times New Roman"/>
          <w:sz w:val="32"/>
          <w:szCs w:val="32"/>
          <w:lang w:eastAsia="zh-CN"/>
        </w:rPr>
        <w:t>全年规上工业增加值增速0.4%，信息软件业营收增速17.5%，超额完成全年目标任务；工业和信息软件业合计实现增加值13523亿元，占全市GDP比重达到30.9%，贡献地方级财政收入1454亿元，同比增长16.1%；数字经济全年实现增加值18767亿元，同比增长8.5%，占全市GDP比重达到42.9%，有力支撑全市经济和社会发展大局。持续在电子、汽车、医药、装备等重大领域高强度投资，工业母机、人形机器人、新型储能材料等新兴领域成为新的投资增长点，高技术产业投资保持两位数增长，全年工业重点产业和信息软件业完成投资1511.5亿元，同比增长18.5%，占全市固定资产投资的17%。</w:t>
      </w:r>
    </w:p>
    <w:p>
      <w:pPr>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default" w:ascii="Times New Roman" w:hAnsi="Times New Roman" w:eastAsia="仿宋_GB2312" w:cs="Times New Roman"/>
          <w:sz w:val="32"/>
          <w:szCs w:val="32"/>
          <w:highlight w:val="yellow"/>
          <w:lang w:val="en-US" w:eastAsia="zh-CN"/>
        </w:rPr>
      </w:pPr>
      <w:r>
        <w:rPr>
          <w:rFonts w:hint="default" w:ascii="Times New Roman" w:hAnsi="Times New Roman" w:eastAsia="仿宋_GB2312" w:cs="Times New Roman"/>
          <w:sz w:val="32"/>
          <w:szCs w:val="32"/>
          <w:highlight w:val="none"/>
          <w:lang w:val="en-US" w:eastAsia="zh-CN"/>
        </w:rPr>
        <w:t>（2）北京高精尖产业发展资金</w:t>
      </w:r>
    </w:p>
    <w:p>
      <w:pPr>
        <w:keepNext w:val="0"/>
        <w:keepLines w:val="0"/>
        <w:widowControl w:val="0"/>
        <w:suppressLineNumbers w:val="0"/>
        <w:spacing w:before="0" w:beforeAutospacing="0" w:after="0" w:afterAutospacing="0" w:line="560" w:lineRule="exact"/>
        <w:ind w:left="0" w:right="0" w:firstLine="640" w:firstLineChars="200"/>
        <w:jc w:val="both"/>
        <w:rPr>
          <w:rFonts w:hint="eastAsia" w:ascii="仿宋_GB2312" w:hAnsi="Times New Roman" w:eastAsia="仿宋_GB2312" w:cs="仿宋_GB2312"/>
          <w:sz w:val="32"/>
          <w:szCs w:val="32"/>
          <w:lang w:val="en-US"/>
        </w:rPr>
      </w:pPr>
      <w:r>
        <w:rPr>
          <w:rFonts w:hint="default" w:ascii="Times New Roman" w:hAnsi="Times New Roman" w:eastAsia="仿宋_GB2312" w:cs="Times New Roman"/>
          <w:sz w:val="32"/>
          <w:szCs w:val="32"/>
        </w:rPr>
        <w:t>聚焦高精尖产业领域研究出台一揽子提信心激活力系列政策措施，在信创、机器人、人工智能、数字经济、产业科技创新体系等领域已出台12项政策。围绕补齐优势产业中的发展短板，聚焦产业链卡点、特定应用场景等两类组织开展攻关，已聚焦氢燃料电池膜电极、氢能储氢、集成电路、云原生、医疗机器人等重点领域发布2批共20个筑基工程攻关方向榜单。发布实施《大额项目资金申报和监督管理工作规则》，完成向市政府报送2022年高精尖资金使用情况的报告。在原有20亿元基础上积极争取高精尖资金新增财力20亿元，支持555家企业，涉及奖励资金16.96亿元。组织企业申报国家制造业高质量发展专项，共推荐企业91家，对56家企业75个项目进行拨款补助，补助金额共计14.12亿元。</w:t>
      </w:r>
      <w:r>
        <w:rPr>
          <w:rFonts w:hint="eastAsia" w:ascii="仿宋_GB2312" w:hAnsi="Times New Roman" w:eastAsia="仿宋_GB2312" w:cs="仿宋_GB2312"/>
          <w:kern w:val="2"/>
          <w:sz w:val="32"/>
          <w:szCs w:val="32"/>
          <w:lang w:val="en-US" w:eastAsia="zh-CN" w:bidi="ar"/>
        </w:rPr>
        <w:t>持续推进高精尖基金（一期）高效运转，目前确认合作子基金</w:t>
      </w:r>
      <w:r>
        <w:rPr>
          <w:rFonts w:hint="eastAsia" w:ascii="Times New Roman" w:hAnsi="Times New Roman" w:eastAsia="仿宋_GB2312" w:cs="仿宋_GB2312"/>
          <w:kern w:val="2"/>
          <w:sz w:val="32"/>
          <w:szCs w:val="32"/>
          <w:lang w:val="en-US" w:eastAsia="zh-CN" w:bidi="ar"/>
        </w:rPr>
        <w:t>27</w:t>
      </w:r>
      <w:r>
        <w:rPr>
          <w:rFonts w:hint="eastAsia" w:ascii="仿宋_GB2312" w:hAnsi="Times New Roman" w:eastAsia="仿宋_GB2312" w:cs="仿宋_GB2312"/>
          <w:kern w:val="2"/>
          <w:sz w:val="32"/>
          <w:szCs w:val="32"/>
          <w:lang w:val="en-US" w:eastAsia="zh-CN" w:bidi="ar"/>
        </w:rPr>
        <w:t>支，总规模</w:t>
      </w:r>
      <w:r>
        <w:rPr>
          <w:rFonts w:hint="eastAsia" w:ascii="Times New Roman" w:hAnsi="Times New Roman" w:eastAsia="仿宋_GB2312" w:cs="仿宋_GB2312"/>
          <w:kern w:val="2"/>
          <w:sz w:val="32"/>
          <w:szCs w:val="32"/>
          <w:lang w:val="en-US" w:eastAsia="zh-CN" w:bidi="ar"/>
        </w:rPr>
        <w:t>237</w:t>
      </w:r>
      <w:r>
        <w:rPr>
          <w:rFonts w:hint="eastAsia" w:ascii="仿宋_GB2312" w:hAnsi="Times New Roman" w:eastAsia="仿宋_GB2312" w:cs="仿宋_GB2312"/>
          <w:kern w:val="2"/>
          <w:sz w:val="32"/>
          <w:szCs w:val="32"/>
          <w:lang w:val="en-US" w:eastAsia="zh-CN" w:bidi="ar"/>
        </w:rPr>
        <w:t>亿元，中日基金、安鹏绿色能源基金完成设立。组建高精尖基金（二期），围绕全市重点任务和重要领域，投资电控硅光基金及工业母机企业博鲁斯潘、第三代半导体企业泰科天润、特思迪。持续用好北京智造基金和中移数字新经济基金两支百亿级基金，智造基金已完成</w:t>
      </w:r>
      <w:r>
        <w:rPr>
          <w:rFonts w:hint="eastAsia" w:ascii="Times New Roman" w:hAnsi="Times New Roman" w:eastAsia="仿宋_GB2312" w:cs="仿宋_GB2312"/>
          <w:kern w:val="2"/>
          <w:sz w:val="32"/>
          <w:szCs w:val="32"/>
          <w:lang w:val="en-US" w:eastAsia="zh-CN" w:bidi="ar"/>
        </w:rPr>
        <w:t>9</w:t>
      </w:r>
      <w:r>
        <w:rPr>
          <w:rFonts w:hint="eastAsia" w:ascii="仿宋_GB2312" w:hAnsi="Times New Roman" w:eastAsia="仿宋_GB2312" w:cs="仿宋_GB2312"/>
          <w:kern w:val="2"/>
          <w:sz w:val="32"/>
          <w:szCs w:val="32"/>
          <w:lang w:val="en-US" w:eastAsia="zh-CN" w:bidi="ar"/>
        </w:rPr>
        <w:t>个项目投资决策，投资金额</w:t>
      </w:r>
      <w:r>
        <w:rPr>
          <w:rFonts w:hint="eastAsia" w:ascii="Times New Roman" w:hAnsi="Times New Roman" w:eastAsia="仿宋_GB2312" w:cs="仿宋_GB2312"/>
          <w:kern w:val="2"/>
          <w:sz w:val="32"/>
          <w:szCs w:val="32"/>
          <w:lang w:val="en-US" w:eastAsia="zh-CN" w:bidi="ar"/>
        </w:rPr>
        <w:t>10</w:t>
      </w:r>
      <w:r>
        <w:rPr>
          <w:rFonts w:hint="eastAsia" w:ascii="仿宋_GB2312" w:hAnsi="Times New Roman" w:eastAsia="仿宋_GB2312" w:cs="仿宋_GB2312"/>
          <w:kern w:val="2"/>
          <w:sz w:val="32"/>
          <w:szCs w:val="32"/>
          <w:lang w:val="en-US" w:eastAsia="zh-CN" w:bidi="ar"/>
        </w:rPr>
        <w:t>.</w:t>
      </w:r>
      <w:r>
        <w:rPr>
          <w:rFonts w:hint="eastAsia" w:ascii="Times New Roman" w:hAnsi="Times New Roman" w:eastAsia="仿宋_GB2312" w:cs="仿宋_GB2312"/>
          <w:kern w:val="2"/>
          <w:sz w:val="32"/>
          <w:szCs w:val="32"/>
          <w:lang w:val="en-US" w:eastAsia="zh-CN" w:bidi="ar"/>
        </w:rPr>
        <w:t>3</w:t>
      </w:r>
      <w:r>
        <w:rPr>
          <w:rFonts w:hint="eastAsia" w:ascii="仿宋_GB2312" w:hAnsi="Times New Roman" w:eastAsia="仿宋_GB2312" w:cs="仿宋_GB2312"/>
          <w:kern w:val="2"/>
          <w:sz w:val="32"/>
          <w:szCs w:val="32"/>
          <w:lang w:val="en-US" w:eastAsia="zh-CN" w:bidi="ar"/>
        </w:rPr>
        <w:t>亿元，中移数字经济基金金</w:t>
      </w:r>
      <w:r>
        <w:rPr>
          <w:rFonts w:hint="eastAsia" w:ascii="Times New Roman" w:hAnsi="Times New Roman" w:eastAsia="仿宋_GB2312" w:cs="仿宋_GB2312"/>
          <w:kern w:val="2"/>
          <w:sz w:val="32"/>
          <w:szCs w:val="32"/>
          <w:lang w:val="en-US" w:eastAsia="zh-CN" w:bidi="ar"/>
        </w:rPr>
        <w:t>12</w:t>
      </w:r>
      <w:r>
        <w:rPr>
          <w:rFonts w:hint="eastAsia" w:ascii="仿宋_GB2312" w:hAnsi="Times New Roman" w:eastAsia="仿宋_GB2312" w:cs="仿宋_GB2312"/>
          <w:kern w:val="2"/>
          <w:sz w:val="32"/>
          <w:szCs w:val="32"/>
          <w:lang w:val="en-US" w:eastAsia="zh-CN" w:bidi="ar"/>
        </w:rPr>
        <w:t>个项目完成立项投决，金额</w:t>
      </w:r>
      <w:r>
        <w:rPr>
          <w:rFonts w:hint="eastAsia" w:ascii="Times New Roman" w:hAnsi="Times New Roman" w:eastAsia="仿宋_GB2312" w:cs="仿宋_GB2312"/>
          <w:kern w:val="2"/>
          <w:sz w:val="32"/>
          <w:szCs w:val="32"/>
          <w:lang w:val="en-US" w:eastAsia="zh-CN" w:bidi="ar"/>
        </w:rPr>
        <w:t>20</w:t>
      </w:r>
      <w:r>
        <w:rPr>
          <w:rFonts w:hint="eastAsia" w:ascii="仿宋_GB2312" w:hAnsi="Times New Roman" w:eastAsia="仿宋_GB2312" w:cs="仿宋_GB2312"/>
          <w:kern w:val="2"/>
          <w:sz w:val="32"/>
          <w:szCs w:val="32"/>
          <w:lang w:val="en-US" w:eastAsia="zh-CN" w:bidi="ar"/>
        </w:rPr>
        <w:t>.</w:t>
      </w:r>
      <w:r>
        <w:rPr>
          <w:rFonts w:hint="eastAsia" w:ascii="Times New Roman" w:hAnsi="Times New Roman" w:eastAsia="仿宋_GB2312" w:cs="仿宋_GB2312"/>
          <w:kern w:val="2"/>
          <w:sz w:val="32"/>
          <w:szCs w:val="32"/>
          <w:lang w:val="en-US" w:eastAsia="zh-CN" w:bidi="ar"/>
        </w:rPr>
        <w:t>6</w:t>
      </w:r>
      <w:r>
        <w:rPr>
          <w:rFonts w:hint="eastAsia" w:ascii="仿宋_GB2312" w:hAnsi="Times New Roman" w:eastAsia="仿宋_GB2312" w:cs="仿宋_GB2312"/>
          <w:kern w:val="2"/>
          <w:sz w:val="32"/>
          <w:szCs w:val="32"/>
          <w:lang w:val="en-US" w:eastAsia="zh-CN" w:bidi="ar"/>
        </w:rPr>
        <w:t>亿元。</w:t>
      </w:r>
    </w:p>
    <w:p>
      <w:pPr>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default" w:ascii="Times New Roman" w:hAnsi="Times New Roman" w:eastAsia="仿宋_GB2312" w:cs="Times New Roman"/>
          <w:sz w:val="32"/>
          <w:szCs w:val="32"/>
          <w:highlight w:val="none"/>
          <w:lang w:eastAsia="zh-CN"/>
        </w:rPr>
      </w:pPr>
      <w:r>
        <w:rPr>
          <w:rFonts w:hint="default" w:ascii="Times New Roman" w:hAnsi="Times New Roman" w:eastAsia="仿宋_GB2312" w:cs="Times New Roman"/>
          <w:sz w:val="32"/>
          <w:szCs w:val="32"/>
          <w:highlight w:val="none"/>
          <w:lang w:val="en-US" w:eastAsia="zh-CN"/>
        </w:rPr>
        <w:t>2</w:t>
      </w:r>
      <w:r>
        <w:rPr>
          <w:rFonts w:hint="default" w:ascii="Times New Roman" w:hAnsi="Times New Roman" w:eastAsia="仿宋_GB2312" w:cs="Times New Roman"/>
          <w:sz w:val="32"/>
          <w:szCs w:val="32"/>
          <w:highlight w:val="none"/>
        </w:rPr>
        <w:t>.工艺美术产业发展</w:t>
      </w:r>
    </w:p>
    <w:p>
      <w:pPr>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default" w:ascii="Times New Roman Regular" w:hAnsi="Times New Roman Regular" w:eastAsia="仿宋_GB2312" w:cs="Times New Roman Regular"/>
          <w:sz w:val="32"/>
          <w:szCs w:val="32"/>
          <w:lang w:val="en-US" w:eastAsia="zh-CN" w:bidi="ar"/>
        </w:rPr>
      </w:pPr>
      <w:r>
        <w:rPr>
          <w:rFonts w:hint="default" w:ascii="Times New Roman" w:hAnsi="Times New Roman" w:eastAsia="仿宋_GB2312" w:cs="Times New Roman"/>
          <w:sz w:val="32"/>
          <w:szCs w:val="32"/>
          <w:highlight w:val="none"/>
          <w:lang w:val="en-US" w:eastAsia="zh-CN"/>
        </w:rPr>
        <w:t>（1）</w:t>
      </w:r>
      <w:r>
        <w:rPr>
          <w:rFonts w:hint="default" w:ascii="Times New Roman Regular" w:hAnsi="Times New Roman Regular" w:eastAsia="仿宋_GB2312" w:cs="Times New Roman Regular"/>
          <w:sz w:val="32"/>
          <w:szCs w:val="32"/>
          <w:lang w:val="en-US" w:eastAsia="zh-CN" w:bidi="ar"/>
        </w:rPr>
        <w:t>北京传统工艺美术产业发展和技艺传承</w:t>
      </w:r>
    </w:p>
    <w:p>
      <w:pPr>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Times New Roman Regular" w:hAnsi="Times New Roman Regular" w:eastAsia="仿宋_GB2312" w:cs="Times New Roman Regular"/>
          <w:sz w:val="32"/>
          <w:szCs w:val="32"/>
          <w:lang w:val="en-US" w:eastAsia="zh-CN" w:bidi="ar"/>
        </w:rPr>
      </w:pPr>
      <w:r>
        <w:rPr>
          <w:rFonts w:hint="default" w:ascii="Times New Roman Regular" w:hAnsi="Times New Roman Regular" w:eastAsia="仿宋_GB2312" w:cs="Times New Roman Regular"/>
          <w:sz w:val="32"/>
          <w:szCs w:val="32"/>
          <w:lang w:val="en-US" w:eastAsia="zh-CN" w:bidi="ar"/>
        </w:rPr>
        <w:t>向163名北京工艺大师发放2023年度大师带徒补助，通过北京传统工艺美术大师带徒补助，建设一支数量充足、结构合理、技艺精湛、素质优良、传承永续的高级人才队伍，促进北京传统工艺美术产业发展</w:t>
      </w:r>
      <w:r>
        <w:rPr>
          <w:rFonts w:hint="eastAsia" w:ascii="Times New Roman Regular" w:hAnsi="Times New Roman Regular" w:eastAsia="仿宋_GB2312" w:cs="Times New Roman Regular"/>
          <w:sz w:val="32"/>
          <w:szCs w:val="32"/>
          <w:lang w:val="en-US" w:eastAsia="zh-CN" w:bidi="ar"/>
        </w:rPr>
        <w:t>。</w:t>
      </w:r>
    </w:p>
    <w:p>
      <w:pPr>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default" w:ascii="Times New Roman" w:hAnsi="Times New Roman" w:eastAsia="仿宋_GB2312" w:cs="Times New Roman"/>
          <w:sz w:val="32"/>
          <w:szCs w:val="32"/>
          <w:highlight w:val="none"/>
          <w:lang w:val="en-US" w:eastAsia="zh-CN"/>
        </w:rPr>
      </w:pPr>
      <w:r>
        <w:rPr>
          <w:rFonts w:hint="default" w:ascii="Times New Roman" w:hAnsi="Times New Roman" w:eastAsia="仿宋_GB2312" w:cs="Times New Roman"/>
          <w:sz w:val="32"/>
          <w:szCs w:val="32"/>
          <w:highlight w:val="none"/>
          <w:lang w:val="en-US" w:eastAsia="zh-CN"/>
        </w:rPr>
        <w:t>（</w:t>
      </w:r>
      <w:r>
        <w:rPr>
          <w:rFonts w:hint="eastAsia" w:ascii="Times New Roman" w:hAnsi="Times New Roman" w:eastAsia="仿宋_GB2312" w:cs="Times New Roman"/>
          <w:sz w:val="32"/>
          <w:szCs w:val="32"/>
          <w:highlight w:val="none"/>
          <w:lang w:val="en-US" w:eastAsia="zh-CN"/>
        </w:rPr>
        <w:t>2</w:t>
      </w:r>
      <w:r>
        <w:rPr>
          <w:rFonts w:hint="default" w:ascii="Times New Roman" w:hAnsi="Times New Roman" w:eastAsia="仿宋_GB2312" w:cs="Times New Roman"/>
          <w:sz w:val="32"/>
          <w:szCs w:val="32"/>
          <w:highlight w:val="none"/>
          <w:lang w:val="en-US" w:eastAsia="zh-CN"/>
        </w:rPr>
        <w:t>）组织北京工艺美术行业相关活动</w:t>
      </w:r>
    </w:p>
    <w:p>
      <w:pPr>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default" w:ascii="Times New Roman Regular" w:hAnsi="Times New Roman Regular" w:eastAsia="仿宋_GB2312" w:cs="Times New Roman Regular"/>
          <w:kern w:val="2"/>
          <w:sz w:val="32"/>
          <w:szCs w:val="32"/>
          <w:lang w:val="en-US" w:eastAsia="zh-CN" w:bidi="ar"/>
        </w:rPr>
      </w:pPr>
      <w:r>
        <w:rPr>
          <w:rFonts w:hint="default" w:ascii="Times New Roman Regular" w:hAnsi="Times New Roman Regular" w:eastAsia="仿宋_GB2312" w:cs="Times New Roman Regular"/>
          <w:sz w:val="32"/>
          <w:szCs w:val="32"/>
          <w:lang w:val="en-US" w:eastAsia="zh-CN" w:bidi="ar"/>
        </w:rPr>
        <w:t>组织2023年北京“工美杯”创新设计大赛，搭建优秀工艺美术作品展示平台，参评作品</w:t>
      </w:r>
      <w:r>
        <w:rPr>
          <w:rFonts w:hint="eastAsia" w:ascii="Times New Roman Regular" w:hAnsi="Times New Roman Regular" w:eastAsia="仿宋_GB2312" w:cs="Times New Roman Regular"/>
          <w:sz w:val="32"/>
          <w:szCs w:val="32"/>
          <w:lang w:val="en-US" w:eastAsia="zh-CN" w:bidi="ar"/>
        </w:rPr>
        <w:t>达</w:t>
      </w:r>
      <w:r>
        <w:rPr>
          <w:rFonts w:hint="default" w:ascii="Times New Roman Regular" w:hAnsi="Times New Roman Regular" w:eastAsia="仿宋_GB2312" w:cs="Times New Roman Regular"/>
          <w:sz w:val="32"/>
          <w:szCs w:val="32"/>
          <w:lang w:val="en-US" w:eastAsia="zh-CN" w:bidi="ar"/>
        </w:rPr>
        <w:t>596件</w:t>
      </w:r>
      <w:r>
        <w:rPr>
          <w:rFonts w:hint="eastAsia" w:ascii="Times New Roman Regular" w:hAnsi="Times New Roman Regular" w:eastAsia="仿宋_GB2312" w:cs="Times New Roman Regular"/>
          <w:sz w:val="32"/>
          <w:szCs w:val="32"/>
          <w:lang w:val="en-US" w:eastAsia="zh-CN" w:bidi="ar"/>
        </w:rPr>
        <w:t>，</w:t>
      </w:r>
      <w:r>
        <w:rPr>
          <w:rFonts w:hint="default" w:ascii="Times New Roman Regular" w:hAnsi="Times New Roman Regular" w:eastAsia="仿宋_GB2312" w:cs="Times New Roman Regular"/>
          <w:sz w:val="32"/>
          <w:szCs w:val="32"/>
          <w:lang w:val="en-US" w:eastAsia="zh-CN" w:bidi="ar"/>
        </w:rPr>
        <w:t>通过“工美杯”的举办，进一步宣传北京工艺美术行业传承发展的成果，宣传北京工艺美术品牌。</w:t>
      </w:r>
    </w:p>
    <w:p>
      <w:pPr>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default" w:ascii="Times New Roman" w:hAnsi="Times New Roman" w:eastAsia="仿宋_GB2312" w:cs="Times New Roman"/>
          <w:sz w:val="32"/>
          <w:szCs w:val="32"/>
          <w:highlight w:val="none"/>
          <w:lang w:eastAsia="zh-CN"/>
        </w:rPr>
      </w:pPr>
      <w:r>
        <w:rPr>
          <w:rFonts w:hint="default" w:ascii="Times New Roman" w:hAnsi="Times New Roman" w:eastAsia="仿宋_GB2312" w:cs="Times New Roman"/>
          <w:sz w:val="32"/>
          <w:szCs w:val="32"/>
          <w:highlight w:val="none"/>
          <w:lang w:val="en-US" w:eastAsia="zh-CN"/>
        </w:rPr>
        <w:t>3</w:t>
      </w:r>
      <w:r>
        <w:rPr>
          <w:rFonts w:hint="default" w:ascii="Times New Roman" w:hAnsi="Times New Roman" w:eastAsia="仿宋_GB2312" w:cs="Times New Roman"/>
          <w:sz w:val="32"/>
          <w:szCs w:val="32"/>
          <w:highlight w:val="none"/>
        </w:rPr>
        <w:t>.绿色环保支持</w:t>
      </w:r>
    </w:p>
    <w:p>
      <w:pPr>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jc w:val="both"/>
        <w:textAlignment w:val="auto"/>
        <w:rPr>
          <w:rFonts w:hint="default" w:ascii="Times New Roman" w:hAnsi="Times New Roman" w:eastAsia="仿宋_GB2312" w:cs="Times New Roman"/>
          <w:sz w:val="32"/>
          <w:szCs w:val="32"/>
          <w:highlight w:val="yellow"/>
          <w:lang w:eastAsia="zh-CN"/>
        </w:rPr>
      </w:pPr>
      <w:r>
        <w:rPr>
          <w:rFonts w:hint="default" w:ascii="Times New Roman" w:hAnsi="Times New Roman" w:eastAsia="仿宋_GB2312" w:cs="Times New Roman"/>
          <w:sz w:val="32"/>
          <w:szCs w:val="32"/>
          <w:highlight w:val="none"/>
        </w:rPr>
        <w:t>拟订并组织实施本市工业、软件和信息服务业、信息化领域的能源节约和资源综合利用、清洁生产促进政策；实施绿色制造工程，促进节能环保产业发展和制造业、信息服务业绿色发展；组织协调相关重大示范工程和新产品、新技术、新设备、新材料的推广应用。</w:t>
      </w:r>
      <w:r>
        <w:rPr>
          <w:rFonts w:hint="default" w:ascii="Times New Roman" w:hAnsi="Times New Roman" w:eastAsia="仿宋_GB2312" w:cs="Times New Roman"/>
          <w:sz w:val="32"/>
          <w:szCs w:val="32"/>
          <w:highlight w:val="none"/>
          <w:lang w:val="en-US" w:eastAsia="zh-CN"/>
        </w:rPr>
        <w:t>具体如下</w:t>
      </w:r>
      <w:r>
        <w:rPr>
          <w:rFonts w:hint="default" w:ascii="Times New Roman" w:hAnsi="Times New Roman" w:eastAsia="仿宋_GB2312" w:cs="Times New Roman"/>
          <w:sz w:val="32"/>
          <w:szCs w:val="32"/>
          <w:highlight w:val="none"/>
          <w:lang w:eastAsia="zh-CN"/>
        </w:rPr>
        <w:t>：</w:t>
      </w:r>
    </w:p>
    <w:p>
      <w:pPr>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jc w:val="both"/>
        <w:textAlignment w:val="auto"/>
        <w:rPr>
          <w:rFonts w:hint="default" w:ascii="Times New Roman" w:hAnsi="Times New Roman" w:eastAsia="宋体" w:cs="Times New Roman"/>
          <w:color w:val="auto"/>
          <w:sz w:val="32"/>
          <w:szCs w:val="32"/>
          <w:highlight w:val="none"/>
          <w:lang w:val="en-US" w:eastAsia="zh-CN"/>
        </w:rPr>
      </w:pPr>
      <w:r>
        <w:rPr>
          <w:rFonts w:hint="default" w:ascii="Times New Roman" w:hAnsi="Times New Roman" w:eastAsia="仿宋_GB2312" w:cs="Times New Roman"/>
          <w:color w:val="auto"/>
          <w:sz w:val="32"/>
          <w:szCs w:val="32"/>
          <w:highlight w:val="none"/>
          <w:lang w:val="en-US" w:eastAsia="zh-CN"/>
        </w:rPr>
        <w:t>（1）</w:t>
      </w:r>
      <w:r>
        <w:rPr>
          <w:rFonts w:hint="default" w:ascii="Times New Roman" w:hAnsi="Times New Roman" w:eastAsia="仿宋_GB2312" w:cs="Times New Roman"/>
          <w:color w:val="auto"/>
          <w:sz w:val="32"/>
          <w:szCs w:val="32"/>
          <w:highlight w:val="none"/>
        </w:rPr>
        <w:t>新能源汽车</w:t>
      </w:r>
      <w:r>
        <w:rPr>
          <w:rFonts w:hint="default" w:ascii="Times New Roman" w:hAnsi="Times New Roman" w:eastAsia="仿宋_GB2312"/>
          <w:color w:val="auto"/>
          <w:sz w:val="32"/>
          <w:szCs w:val="32"/>
          <w:highlight w:val="none"/>
          <w:lang w:val="en-US" w:eastAsia="zh-CN"/>
        </w:rPr>
        <w:t>产业发展</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560" w:lineRule="exact"/>
        <w:ind w:left="0" w:right="0" w:firstLine="640" w:firstLineChars="200"/>
        <w:jc w:val="both"/>
        <w:textAlignment w:val="auto"/>
        <w:outlineLvl w:val="9"/>
        <w:rPr>
          <w:rFonts w:hint="default" w:ascii="Times New Roman" w:hAnsi="Times New Roman" w:eastAsia="仿宋_GB2312" w:cs="Times New Roman"/>
          <w:color w:val="auto"/>
          <w:sz w:val="32"/>
          <w:szCs w:val="32"/>
          <w:highlight w:val="none"/>
        </w:rPr>
      </w:pPr>
      <w:r>
        <w:rPr>
          <w:rFonts w:hint="eastAsia" w:ascii="Times New Roman" w:hAnsi="Times New Roman" w:eastAsia="仿宋_GB2312" w:cs="Times New Roman"/>
          <w:color w:val="auto"/>
          <w:sz w:val="32"/>
          <w:szCs w:val="32"/>
          <w:highlight w:val="none"/>
          <w:lang w:val="en-US" w:eastAsia="zh-CN"/>
        </w:rPr>
        <w:t>一是</w:t>
      </w:r>
      <w:r>
        <w:rPr>
          <w:rFonts w:hint="default" w:ascii="Times New Roman" w:hAnsi="Times New Roman" w:eastAsia="仿宋_GB2312" w:cs="Times New Roman"/>
          <w:color w:val="auto"/>
          <w:sz w:val="32"/>
          <w:szCs w:val="32"/>
          <w:highlight w:val="none"/>
        </w:rPr>
        <w:t>发布《北京市智能网联汽车政策先行区数据安全管理办法（试行）》，填补了国内智能网联汽车数据安全管理的空白。联合市规自委印发了《北京市智能网联汽车高精度地图试点工作指导意见》。加快推动我市智能网联汽车立法，赴上海、深圳开展立法调研工作。发布乘用车车内无人示范政策。完善摄像机、毫米波雷达、边缘计算单元、车载终端等4项标准草案并推进年中增补地方标准立项，向行业全方位输出</w:t>
      </w:r>
      <w:r>
        <w:rPr>
          <w:rFonts w:hint="eastAsia" w:ascii="Times New Roman" w:hAnsi="Times New Roman" w:eastAsia="仿宋_GB2312" w:cs="Times New Roman"/>
          <w:color w:val="auto"/>
          <w:sz w:val="32"/>
          <w:szCs w:val="32"/>
          <w:highlight w:val="none"/>
          <w:lang w:eastAsia="zh-CN"/>
        </w:rPr>
        <w:t>“</w:t>
      </w:r>
      <w:r>
        <w:rPr>
          <w:rFonts w:hint="default" w:ascii="Times New Roman" w:hAnsi="Times New Roman" w:eastAsia="仿宋_GB2312" w:cs="Times New Roman"/>
          <w:color w:val="auto"/>
          <w:sz w:val="32"/>
          <w:szCs w:val="32"/>
          <w:highlight w:val="none"/>
        </w:rPr>
        <w:t>北京经验</w:t>
      </w:r>
      <w:r>
        <w:rPr>
          <w:rFonts w:hint="eastAsia" w:ascii="Times New Roman" w:hAnsi="Times New Roman" w:eastAsia="仿宋_GB2312" w:cs="Times New Roman"/>
          <w:color w:val="auto"/>
          <w:sz w:val="32"/>
          <w:szCs w:val="32"/>
          <w:highlight w:val="none"/>
          <w:lang w:eastAsia="zh-CN"/>
        </w:rPr>
        <w:t>”</w:t>
      </w:r>
      <w:r>
        <w:rPr>
          <w:rFonts w:hint="default" w:ascii="Times New Roman" w:hAnsi="Times New Roman" w:eastAsia="仿宋_GB2312" w:cs="Times New Roman"/>
          <w:color w:val="auto"/>
          <w:sz w:val="32"/>
          <w:szCs w:val="32"/>
          <w:highlight w:val="none"/>
        </w:rPr>
        <w:t>。组织开展EUHT专业网络建设、数据等标准编制工作，打造成为可向全国推广应用的自动驾驶领域网络技术标准。</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560" w:lineRule="exact"/>
        <w:ind w:left="0" w:right="0" w:firstLine="640" w:firstLineChars="200"/>
        <w:jc w:val="both"/>
        <w:textAlignment w:val="auto"/>
        <w:outlineLvl w:val="9"/>
        <w:rPr>
          <w:rFonts w:hint="default" w:ascii="Times New Roman" w:hAnsi="Times New Roman" w:eastAsia="仿宋_GB2312" w:cs="Times New Roman"/>
          <w:color w:val="auto"/>
          <w:sz w:val="32"/>
          <w:szCs w:val="32"/>
          <w:highlight w:val="none"/>
        </w:rPr>
      </w:pPr>
      <w:r>
        <w:rPr>
          <w:rFonts w:hint="eastAsia" w:ascii="Times New Roman" w:hAnsi="Times New Roman" w:eastAsia="仿宋_GB2312" w:cs="Times New Roman"/>
          <w:color w:val="auto"/>
          <w:sz w:val="32"/>
          <w:szCs w:val="32"/>
          <w:highlight w:val="none"/>
          <w:lang w:val="en-US" w:eastAsia="zh-CN"/>
        </w:rPr>
        <w:t>二是</w:t>
      </w:r>
      <w:r>
        <w:rPr>
          <w:rFonts w:hint="default" w:ascii="Times New Roman" w:hAnsi="Times New Roman" w:eastAsia="仿宋_GB2312" w:cs="Times New Roman"/>
          <w:color w:val="auto"/>
          <w:sz w:val="32"/>
          <w:szCs w:val="32"/>
          <w:highlight w:val="none"/>
        </w:rPr>
        <w:t>积极推动新能源汽车换电模式应用试点。落实工业和信息化部《关于组织开展新能源汽车换电模式应用试点工作的通知》和《北京市新能源汽车换电模式试点实施方案》。推进京津冀燃料电池汽车示范城市群建设。按照四年示范期内推广不少于3270辆燃料电池汽车的目标。</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560" w:lineRule="exact"/>
        <w:ind w:left="0" w:right="0" w:firstLine="640" w:firstLineChars="200"/>
        <w:jc w:val="both"/>
        <w:textAlignment w:val="auto"/>
        <w:outlineLvl w:val="9"/>
        <w:rPr>
          <w:rFonts w:hint="eastAsia" w:ascii="Times New Roman" w:hAnsi="Times New Roman" w:eastAsia="仿宋_GB2312" w:cs="Times New Roman"/>
          <w:color w:val="auto"/>
          <w:sz w:val="32"/>
          <w:szCs w:val="32"/>
          <w:highlight w:val="none"/>
          <w:lang w:eastAsia="zh-CN"/>
        </w:rPr>
      </w:pPr>
      <w:r>
        <w:rPr>
          <w:rFonts w:hint="eastAsia" w:ascii="Times New Roman" w:hAnsi="Times New Roman" w:eastAsia="仿宋_GB2312" w:cs="Times New Roman"/>
          <w:color w:val="auto"/>
          <w:sz w:val="32"/>
          <w:szCs w:val="32"/>
          <w:highlight w:val="none"/>
          <w:lang w:val="en-US" w:eastAsia="zh-CN"/>
        </w:rPr>
        <w:t>三是</w:t>
      </w:r>
      <w:r>
        <w:rPr>
          <w:rFonts w:hint="default" w:ascii="Times New Roman" w:hAnsi="Times New Roman" w:eastAsia="仿宋_GB2312" w:cs="Times New Roman"/>
          <w:color w:val="auto"/>
          <w:sz w:val="32"/>
          <w:szCs w:val="32"/>
          <w:highlight w:val="none"/>
        </w:rPr>
        <w:t>完善新能源汽车推广应用政策环境。研究起草《北京市2023年新能源汽车推广工作方案》，加速不同领域新能源乘用车、新能源商用车的推广应用。配合市商务局等单位，继续组织实施2023年《北京市关于鼓励汽车更新换代消费的方案》。组织开展公共领域车辆全面电动化先行区试点工作</w:t>
      </w:r>
      <w:r>
        <w:rPr>
          <w:rFonts w:hint="eastAsia" w:ascii="Times New Roman" w:hAnsi="Times New Roman" w:eastAsia="仿宋_GB2312" w:cs="Times New Roman"/>
          <w:color w:val="auto"/>
          <w:sz w:val="32"/>
          <w:szCs w:val="32"/>
          <w:highlight w:val="none"/>
          <w:lang w:eastAsia="zh-CN"/>
        </w:rPr>
        <w:t>。</w:t>
      </w:r>
    </w:p>
    <w:p>
      <w:pPr>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jc w:val="both"/>
        <w:textAlignment w:val="auto"/>
        <w:rPr>
          <w:rFonts w:hint="default" w:ascii="Times New Roman" w:hAnsi="Times New Roman" w:eastAsia="仿宋_GB2312" w:cs="Times New Roman"/>
          <w:color w:val="auto"/>
          <w:sz w:val="32"/>
          <w:szCs w:val="32"/>
          <w:highlight w:val="yellow"/>
        </w:rPr>
      </w:pPr>
      <w:r>
        <w:rPr>
          <w:rFonts w:hint="default" w:ascii="Times New Roman" w:hAnsi="Times New Roman" w:eastAsia="仿宋_GB2312" w:cs="Times New Roman"/>
          <w:color w:val="auto"/>
          <w:sz w:val="32"/>
          <w:szCs w:val="32"/>
          <w:highlight w:val="none"/>
          <w:lang w:val="en-US" w:eastAsia="zh-CN"/>
        </w:rPr>
        <w:t>（2）</w:t>
      </w:r>
      <w:r>
        <w:rPr>
          <w:rFonts w:hint="default" w:ascii="Times New Roman" w:hAnsi="Times New Roman" w:eastAsia="仿宋_GB2312" w:cs="Times New Roman"/>
          <w:color w:val="auto"/>
          <w:sz w:val="32"/>
          <w:szCs w:val="32"/>
          <w:highlight w:val="none"/>
        </w:rPr>
        <w:t>节能环保和绿色发展工作推进</w:t>
      </w:r>
    </w:p>
    <w:p>
      <w:pPr>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jc w:val="both"/>
        <w:textAlignment w:val="auto"/>
        <w:rPr>
          <w:rFonts w:hint="eastAsia" w:ascii="Times New Roman" w:hAnsi="Times New Roman" w:eastAsia="仿宋_GB2312" w:cs="Times New Roman"/>
          <w:sz w:val="32"/>
          <w:szCs w:val="32"/>
          <w:lang w:eastAsia="zh-CN"/>
        </w:rPr>
      </w:pPr>
      <w:r>
        <w:rPr>
          <w:rFonts w:hint="default" w:ascii="Times New Roman" w:hAnsi="Times New Roman" w:eastAsia="仿宋_GB2312" w:cs="Times New Roman"/>
          <w:sz w:val="32"/>
          <w:szCs w:val="32"/>
        </w:rPr>
        <w:t>指导各区通过运用疏整促引导资金、高精尖产业资金、空气重污染应急措施等，精准引导企业通过疏解退出、技改提升、转型发展三条路径出账，促进制造业高质量发展。逐步建立起以行动方案为统筹、以绿色标准为准绳、以绿色诊断为手段、以资金政策为引导、以绿色示范为引领的绿色制造工作体系。系统梳理制造业和软件信息服务业绿色发展地方标准，完善标准体系建设，开展中成药、钢压延、数据中心单位产品能效限额等6项地方标准制修订工作。指导各区组织液晶显示器件等5个行业的36家企业开展能效对标工作</w:t>
      </w:r>
      <w:r>
        <w:rPr>
          <w:rFonts w:hint="eastAsia" w:ascii="Times New Roman" w:hAnsi="Times New Roman" w:eastAsia="仿宋_GB2312" w:cs="Times New Roman"/>
          <w:sz w:val="32"/>
          <w:szCs w:val="32"/>
          <w:lang w:eastAsia="zh-CN"/>
        </w:rPr>
        <w:t>，</w:t>
      </w:r>
      <w:r>
        <w:rPr>
          <w:rFonts w:hint="eastAsia" w:ascii="Times New Roman" w:hAnsi="Times New Roman" w:eastAsia="仿宋_GB2312" w:cs="Times New Roman"/>
          <w:sz w:val="32"/>
          <w:szCs w:val="32"/>
          <w:lang w:val="en-US" w:eastAsia="zh-CN"/>
        </w:rPr>
        <w:t>会</w:t>
      </w:r>
      <w:r>
        <w:rPr>
          <w:rFonts w:hint="default" w:ascii="Times New Roman" w:hAnsi="Times New Roman" w:eastAsia="仿宋_GB2312" w:cs="Times New Roman"/>
          <w:sz w:val="32"/>
          <w:szCs w:val="32"/>
        </w:rPr>
        <w:t>同市水务局组织开展饮料等5个行业水效对标工作</w:t>
      </w:r>
      <w:r>
        <w:rPr>
          <w:rFonts w:hint="eastAsia" w:ascii="Times New Roman" w:hAnsi="Times New Roman" w:eastAsia="仿宋_GB2312" w:cs="Times New Roman"/>
          <w:sz w:val="32"/>
          <w:szCs w:val="32"/>
          <w:lang w:eastAsia="zh-CN"/>
        </w:rPr>
        <w:t>。资金支持企业开展绿色低碳改造。经项目征集和复核，共支持6家企业1243万元，年减少挥发性有机物排放量3.7吨；年节能280.08吨标准煤；年节水3294.8立方米；光伏年发电量97.14万千瓦时，可减少碳排放量968.48吨/年；实现年利用7吨二氧化碳。四是强化绿色制造示范创建。组织完成112家绿色工厂等绿色制造单位的年度动态管理工作。</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jc w:val="both"/>
        <w:textAlignment w:val="auto"/>
        <w:rPr>
          <w:rFonts w:hint="default" w:ascii="Times New Roman" w:hAnsi="Times New Roman" w:eastAsia="仿宋_GB2312" w:cs="Times New Roman"/>
          <w:sz w:val="32"/>
          <w:szCs w:val="32"/>
          <w:highlight w:val="none"/>
          <w:lang w:eastAsia="zh-CN"/>
        </w:rPr>
      </w:pPr>
      <w:r>
        <w:rPr>
          <w:rFonts w:hint="default" w:ascii="Times New Roman" w:hAnsi="Times New Roman" w:eastAsia="仿宋_GB2312" w:cs="Times New Roman"/>
          <w:sz w:val="32"/>
          <w:szCs w:val="32"/>
          <w:highlight w:val="none"/>
          <w:lang w:val="en-US" w:eastAsia="zh-CN"/>
        </w:rPr>
        <w:t>4</w:t>
      </w:r>
      <w:r>
        <w:rPr>
          <w:rFonts w:hint="default" w:ascii="Times New Roman" w:hAnsi="Times New Roman" w:eastAsia="仿宋_GB2312" w:cs="Times New Roman"/>
          <w:sz w:val="32"/>
          <w:szCs w:val="32"/>
          <w:highlight w:val="none"/>
        </w:rPr>
        <w:t>.中小企业发展</w:t>
      </w:r>
      <w:r>
        <w:rPr>
          <w:rFonts w:hint="default" w:ascii="Times New Roman" w:hAnsi="Times New Roman" w:eastAsia="仿宋_GB2312" w:cs="Times New Roman"/>
          <w:sz w:val="32"/>
          <w:szCs w:val="32"/>
          <w:highlight w:val="none"/>
          <w:lang w:val="en-US" w:eastAsia="zh-CN"/>
        </w:rPr>
        <w:t>扶持</w:t>
      </w:r>
    </w:p>
    <w:p>
      <w:pPr>
        <w:pageBreakBefore w:val="0"/>
        <w:widowControl w:val="0"/>
        <w:kinsoku/>
        <w:wordWrap/>
        <w:overflowPunct/>
        <w:topLinePunct w:val="0"/>
        <w:autoSpaceDE/>
        <w:autoSpaceDN/>
        <w:bidi w:val="0"/>
        <w:adjustRightInd/>
        <w:snapToGrid/>
        <w:spacing w:line="560" w:lineRule="exact"/>
        <w:ind w:left="0" w:leftChars="0" w:right="0" w:firstLine="640" w:firstLineChars="200"/>
        <w:textAlignment w:val="auto"/>
        <w:outlineLvl w:val="9"/>
        <w:rPr>
          <w:rFonts w:hint="default" w:ascii="Times New Roman" w:hAnsi="Times New Roman" w:eastAsia="仿宋_GB2312" w:cs="Times New Roman"/>
          <w:sz w:val="32"/>
          <w:szCs w:val="32"/>
          <w:highlight w:val="none"/>
        </w:rPr>
      </w:pPr>
      <w:r>
        <w:rPr>
          <w:rFonts w:hint="default" w:ascii="Times New Roman" w:hAnsi="Times New Roman" w:eastAsia="仿宋_GB2312" w:cs="Times New Roman"/>
          <w:sz w:val="32"/>
          <w:szCs w:val="32"/>
          <w:highlight w:val="none"/>
          <w:lang w:val="en-US" w:eastAsia="zh-CN"/>
        </w:rPr>
        <w:t>202</w:t>
      </w:r>
      <w:r>
        <w:rPr>
          <w:rFonts w:hint="eastAsia" w:ascii="Times New Roman" w:hAnsi="Times New Roman" w:eastAsia="仿宋_GB2312" w:cs="Times New Roman"/>
          <w:sz w:val="32"/>
          <w:szCs w:val="32"/>
          <w:highlight w:val="none"/>
          <w:lang w:val="en-US" w:eastAsia="zh-CN"/>
        </w:rPr>
        <w:t>3</w:t>
      </w:r>
      <w:r>
        <w:rPr>
          <w:rFonts w:hint="default" w:ascii="Times New Roman" w:hAnsi="Times New Roman" w:eastAsia="仿宋_GB2312" w:cs="Times New Roman"/>
          <w:sz w:val="32"/>
          <w:szCs w:val="32"/>
          <w:highlight w:val="none"/>
          <w:lang w:val="en-US" w:eastAsia="zh-CN"/>
        </w:rPr>
        <w:t>年</w:t>
      </w:r>
      <w:r>
        <w:rPr>
          <w:rFonts w:hint="eastAsia" w:ascii="Times New Roman" w:hAnsi="Times New Roman" w:eastAsia="仿宋_GB2312" w:cs="Times New Roman"/>
          <w:sz w:val="32"/>
          <w:szCs w:val="32"/>
          <w:highlight w:val="none"/>
          <w:lang w:val="en-US" w:eastAsia="zh-CN"/>
        </w:rPr>
        <w:t>，</w:t>
      </w:r>
      <w:r>
        <w:rPr>
          <w:rFonts w:hint="default" w:ascii="Times New Roman" w:hAnsi="Times New Roman" w:eastAsia="仿宋_GB2312" w:cs="Times New Roman"/>
          <w:sz w:val="32"/>
          <w:szCs w:val="32"/>
          <w:highlight w:val="none"/>
          <w:lang w:val="en-US" w:eastAsia="zh-CN"/>
        </w:rPr>
        <w:t>我局着力</w:t>
      </w:r>
      <w:r>
        <w:rPr>
          <w:rFonts w:hint="default" w:ascii="Times New Roman" w:hAnsi="Times New Roman" w:eastAsia="仿宋_GB2312" w:cs="Times New Roman"/>
          <w:sz w:val="32"/>
          <w:szCs w:val="32"/>
          <w:highlight w:val="none"/>
        </w:rPr>
        <w:t>指导和促进本市中小企业发展</w:t>
      </w:r>
      <w:r>
        <w:rPr>
          <w:rFonts w:hint="default" w:ascii="Times New Roman" w:hAnsi="Times New Roman" w:eastAsia="仿宋_GB2312" w:cs="Times New Roman"/>
          <w:sz w:val="32"/>
          <w:szCs w:val="32"/>
          <w:highlight w:val="none"/>
          <w:lang w:eastAsia="zh-CN"/>
        </w:rPr>
        <w:t>，</w:t>
      </w:r>
      <w:r>
        <w:rPr>
          <w:rFonts w:hint="default" w:ascii="Times New Roman" w:hAnsi="Times New Roman" w:eastAsia="仿宋_GB2312" w:cs="Times New Roman"/>
          <w:sz w:val="32"/>
          <w:szCs w:val="32"/>
          <w:highlight w:val="none"/>
          <w:lang w:val="en-US" w:eastAsia="zh-CN"/>
        </w:rPr>
        <w:t>主要是</w:t>
      </w:r>
      <w:r>
        <w:rPr>
          <w:rFonts w:hint="default" w:ascii="Times New Roman" w:hAnsi="Times New Roman" w:eastAsia="仿宋_GB2312" w:cs="Times New Roman"/>
          <w:sz w:val="32"/>
          <w:szCs w:val="32"/>
          <w:highlight w:val="none"/>
        </w:rPr>
        <w:t>会同有关部门拟订促进中小企业发展和非国有经济发展的相关政策和措施，协调解决有关重大问题；建立和完善中小企业服务体系。</w:t>
      </w:r>
      <w:r>
        <w:rPr>
          <w:rFonts w:hint="default" w:ascii="Times New Roman" w:hAnsi="Times New Roman" w:eastAsia="仿宋_GB2312" w:cs="Times New Roman"/>
          <w:sz w:val="32"/>
          <w:szCs w:val="32"/>
          <w:highlight w:val="none"/>
          <w:lang w:val="en-US" w:eastAsia="zh-CN"/>
        </w:rPr>
        <w:t>具体如下：</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jc w:val="both"/>
        <w:textAlignment w:val="auto"/>
        <w:rPr>
          <w:rFonts w:hint="default" w:ascii="Times New Roman" w:hAnsi="Times New Roman" w:eastAsia="仿宋_GB2312" w:cs="Times New Roman"/>
          <w:sz w:val="32"/>
          <w:szCs w:val="32"/>
          <w:highlight w:val="none"/>
          <w:lang w:val="en-US" w:eastAsia="zh-CN"/>
        </w:rPr>
      </w:pPr>
      <w:r>
        <w:rPr>
          <w:rFonts w:hint="default" w:ascii="Times New Roman" w:hAnsi="Times New Roman" w:eastAsia="仿宋_GB2312" w:cs="Times New Roman"/>
          <w:sz w:val="32"/>
          <w:szCs w:val="32"/>
          <w:highlight w:val="none"/>
          <w:lang w:val="en-US" w:eastAsia="zh-CN"/>
        </w:rPr>
        <w:t>（1）持续完善中小企业服务体系</w:t>
      </w:r>
      <w:r>
        <w:rPr>
          <w:rFonts w:hint="eastAsia" w:ascii="Times New Roman" w:hAnsi="Times New Roman" w:eastAsia="仿宋_GB2312" w:cs="Times New Roman"/>
          <w:sz w:val="32"/>
          <w:szCs w:val="32"/>
          <w:highlight w:val="none"/>
          <w:lang w:val="en-US" w:eastAsia="zh-CN"/>
        </w:rPr>
        <w:t>。</w:t>
      </w:r>
      <w:r>
        <w:rPr>
          <w:rFonts w:hint="default" w:ascii="Times New Roman" w:hAnsi="Times New Roman" w:eastAsia="仿宋_GB2312" w:cs="Times New Roman"/>
          <w:sz w:val="32"/>
          <w:szCs w:val="32"/>
          <w:highlight w:val="none"/>
          <w:lang w:val="en-US" w:eastAsia="zh-CN"/>
        </w:rPr>
        <w:t>整合企业服务资源</w:t>
      </w:r>
      <w:r>
        <w:rPr>
          <w:rFonts w:hint="eastAsia" w:ascii="Times New Roman" w:hAnsi="Times New Roman" w:eastAsia="仿宋_GB2312" w:cs="Times New Roman"/>
          <w:sz w:val="32"/>
          <w:szCs w:val="32"/>
          <w:highlight w:val="none"/>
          <w:lang w:val="en-US" w:eastAsia="zh-CN"/>
        </w:rPr>
        <w:t>，</w:t>
      </w:r>
      <w:r>
        <w:rPr>
          <w:rFonts w:hint="default" w:ascii="Times New Roman" w:hAnsi="Times New Roman" w:eastAsia="仿宋_GB2312" w:cs="Times New Roman"/>
          <w:sz w:val="32"/>
          <w:szCs w:val="32"/>
          <w:highlight w:val="none"/>
          <w:lang w:val="en-US" w:eastAsia="zh-CN"/>
        </w:rPr>
        <w:t>推进中小企业数据库建设。</w:t>
      </w:r>
      <w:r>
        <w:rPr>
          <w:rFonts w:hint="eastAsia" w:ascii="Times New Roman" w:hAnsi="Times New Roman" w:eastAsia="仿宋_GB2312" w:cs="Times New Roman"/>
          <w:sz w:val="32"/>
          <w:szCs w:val="32"/>
          <w:highlight w:val="none"/>
          <w:lang w:val="en-US" w:eastAsia="zh-CN"/>
        </w:rPr>
        <w:t>强化政策供给。截至2023年底，</w:t>
      </w:r>
      <w:r>
        <w:rPr>
          <w:rFonts w:hint="default" w:ascii="Times New Roman" w:hAnsi="Times New Roman" w:eastAsia="仿宋_GB2312" w:cs="Times New Roman"/>
          <w:sz w:val="32"/>
          <w:szCs w:val="32"/>
          <w:highlight w:val="none"/>
          <w:lang w:val="en-US" w:eastAsia="zh-CN"/>
        </w:rPr>
        <w:t>累计认定市级中小企业公共服务示范平台、小型微型企业创业创新示范基地254家，集聚800余家专业服务商。</w:t>
      </w:r>
      <w:r>
        <w:rPr>
          <w:rFonts w:hint="eastAsia" w:ascii="Times New Roman" w:hAnsi="Times New Roman" w:eastAsia="仿宋_GB2312" w:cs="Times New Roman"/>
          <w:sz w:val="32"/>
          <w:szCs w:val="32"/>
          <w:highlight w:val="none"/>
          <w:lang w:val="en-US" w:eastAsia="zh-CN"/>
        </w:rPr>
        <w:t>“</w:t>
      </w:r>
      <w:r>
        <w:rPr>
          <w:rFonts w:hint="default" w:ascii="Times New Roman" w:hAnsi="Times New Roman" w:eastAsia="仿宋_GB2312" w:cs="Times New Roman"/>
          <w:sz w:val="32"/>
          <w:szCs w:val="32"/>
          <w:highlight w:val="none"/>
          <w:lang w:val="en-US" w:eastAsia="zh-CN"/>
        </w:rPr>
        <w:t>创客北京</w:t>
      </w:r>
      <w:r>
        <w:rPr>
          <w:rFonts w:hint="eastAsia" w:ascii="Times New Roman" w:hAnsi="Times New Roman" w:eastAsia="仿宋_GB2312" w:cs="Times New Roman"/>
          <w:sz w:val="32"/>
          <w:szCs w:val="32"/>
          <w:highlight w:val="none"/>
          <w:lang w:val="en-US" w:eastAsia="zh-CN"/>
        </w:rPr>
        <w:t>”</w:t>
      </w:r>
      <w:r>
        <w:rPr>
          <w:rFonts w:hint="default" w:ascii="Times New Roman" w:hAnsi="Times New Roman" w:eastAsia="仿宋_GB2312" w:cs="Times New Roman"/>
          <w:sz w:val="32"/>
          <w:szCs w:val="32"/>
          <w:highlight w:val="none"/>
          <w:lang w:val="en-US" w:eastAsia="zh-CN"/>
        </w:rPr>
        <w:t>参赛项目达5053个，创历史新高。</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jc w:val="both"/>
        <w:textAlignment w:val="auto"/>
        <w:rPr>
          <w:rFonts w:hint="default" w:ascii="Times New Roman" w:hAnsi="Times New Roman" w:eastAsia="仿宋_GB2312" w:cs="Times New Roman"/>
          <w:sz w:val="32"/>
          <w:szCs w:val="32"/>
          <w:highlight w:val="none"/>
          <w:lang w:val="en-US" w:eastAsia="zh-CN"/>
        </w:rPr>
      </w:pPr>
      <w:r>
        <w:rPr>
          <w:rFonts w:hint="eastAsia" w:ascii="Times New Roman" w:hAnsi="Times New Roman" w:eastAsia="仿宋_GB2312" w:cs="Times New Roman"/>
          <w:sz w:val="32"/>
          <w:szCs w:val="32"/>
          <w:highlight w:val="none"/>
          <w:lang w:val="en-US" w:eastAsia="zh-CN"/>
        </w:rPr>
        <w:t>（2）</w:t>
      </w:r>
      <w:r>
        <w:rPr>
          <w:rFonts w:hint="default" w:ascii="Times New Roman" w:hAnsi="Times New Roman" w:eastAsia="仿宋_GB2312" w:cs="Times New Roman"/>
          <w:sz w:val="32"/>
          <w:szCs w:val="32"/>
          <w:highlight w:val="none"/>
          <w:lang w:val="en-US" w:eastAsia="zh-CN"/>
        </w:rPr>
        <w:t>着力构建</w:t>
      </w:r>
      <w:r>
        <w:rPr>
          <w:rFonts w:hint="eastAsia" w:ascii="Times New Roman" w:hAnsi="Times New Roman" w:eastAsia="仿宋_GB2312" w:cs="Times New Roman"/>
          <w:sz w:val="32"/>
          <w:szCs w:val="32"/>
          <w:highlight w:val="none"/>
          <w:lang w:val="en-US" w:eastAsia="zh-CN"/>
        </w:rPr>
        <w:t>“</w:t>
      </w:r>
      <w:r>
        <w:rPr>
          <w:rFonts w:hint="default" w:ascii="Times New Roman" w:hAnsi="Times New Roman" w:eastAsia="仿宋_GB2312" w:cs="Times New Roman"/>
          <w:sz w:val="32"/>
          <w:szCs w:val="32"/>
          <w:highlight w:val="none"/>
          <w:lang w:val="en-US" w:eastAsia="zh-CN"/>
        </w:rPr>
        <w:t>专精特新</w:t>
      </w:r>
      <w:r>
        <w:rPr>
          <w:rFonts w:hint="eastAsia" w:ascii="Times New Roman" w:hAnsi="Times New Roman" w:eastAsia="仿宋_GB2312" w:cs="Times New Roman"/>
          <w:sz w:val="32"/>
          <w:szCs w:val="32"/>
          <w:highlight w:val="none"/>
          <w:lang w:val="en-US" w:eastAsia="zh-CN"/>
        </w:rPr>
        <w:t>”</w:t>
      </w:r>
      <w:r>
        <w:rPr>
          <w:rFonts w:hint="default" w:ascii="Times New Roman" w:hAnsi="Times New Roman" w:eastAsia="仿宋_GB2312" w:cs="Times New Roman"/>
          <w:sz w:val="32"/>
          <w:szCs w:val="32"/>
          <w:highlight w:val="none"/>
          <w:lang w:val="en-US" w:eastAsia="zh-CN"/>
        </w:rPr>
        <w:t>企业</w:t>
      </w:r>
      <w:r>
        <w:rPr>
          <w:rFonts w:hint="eastAsia" w:ascii="Times New Roman" w:hAnsi="Times New Roman" w:eastAsia="仿宋_GB2312" w:cs="Times New Roman"/>
          <w:sz w:val="32"/>
          <w:szCs w:val="32"/>
          <w:highlight w:val="none"/>
          <w:lang w:val="en-US" w:eastAsia="zh-CN"/>
        </w:rPr>
        <w:t>“</w:t>
      </w:r>
      <w:r>
        <w:rPr>
          <w:rFonts w:hint="default" w:ascii="Times New Roman" w:hAnsi="Times New Roman" w:eastAsia="仿宋_GB2312" w:cs="Times New Roman"/>
          <w:sz w:val="32"/>
          <w:szCs w:val="32"/>
          <w:highlight w:val="none"/>
          <w:lang w:val="en-US" w:eastAsia="zh-CN"/>
        </w:rPr>
        <w:t>金字塔形</w:t>
      </w:r>
      <w:r>
        <w:rPr>
          <w:rFonts w:hint="eastAsia" w:ascii="Times New Roman" w:hAnsi="Times New Roman" w:eastAsia="仿宋_GB2312" w:cs="Times New Roman"/>
          <w:sz w:val="32"/>
          <w:szCs w:val="32"/>
          <w:highlight w:val="none"/>
          <w:lang w:val="en-US" w:eastAsia="zh-CN"/>
        </w:rPr>
        <w:t>”</w:t>
      </w:r>
      <w:r>
        <w:rPr>
          <w:rFonts w:hint="default" w:ascii="Times New Roman" w:hAnsi="Times New Roman" w:eastAsia="仿宋_GB2312" w:cs="Times New Roman"/>
          <w:sz w:val="32"/>
          <w:szCs w:val="32"/>
          <w:highlight w:val="none"/>
          <w:lang w:val="en-US" w:eastAsia="zh-CN"/>
        </w:rPr>
        <w:t>梯度培育体系，已培育认定市级专精特新中小企业7180家，国家级专精特新</w:t>
      </w:r>
      <w:r>
        <w:rPr>
          <w:rFonts w:hint="eastAsia" w:ascii="Times New Roman" w:hAnsi="Times New Roman" w:eastAsia="仿宋_GB2312" w:cs="Times New Roman"/>
          <w:sz w:val="32"/>
          <w:szCs w:val="32"/>
          <w:highlight w:val="none"/>
          <w:lang w:val="en-US" w:eastAsia="zh-CN"/>
        </w:rPr>
        <w:t>“</w:t>
      </w:r>
      <w:r>
        <w:rPr>
          <w:rFonts w:hint="default" w:ascii="Times New Roman" w:hAnsi="Times New Roman" w:eastAsia="仿宋_GB2312" w:cs="Times New Roman"/>
          <w:sz w:val="32"/>
          <w:szCs w:val="32"/>
          <w:highlight w:val="none"/>
          <w:lang w:val="en-US" w:eastAsia="zh-CN"/>
        </w:rPr>
        <w:t>小巨人</w:t>
      </w:r>
      <w:r>
        <w:rPr>
          <w:rFonts w:hint="eastAsia" w:ascii="Times New Roman" w:hAnsi="Times New Roman" w:eastAsia="仿宋_GB2312" w:cs="Times New Roman"/>
          <w:sz w:val="32"/>
          <w:szCs w:val="32"/>
          <w:highlight w:val="none"/>
          <w:lang w:val="en-US" w:eastAsia="zh-CN"/>
        </w:rPr>
        <w:t>”</w:t>
      </w:r>
      <w:r>
        <w:rPr>
          <w:rFonts w:hint="default" w:ascii="Times New Roman" w:hAnsi="Times New Roman" w:eastAsia="仿宋_GB2312" w:cs="Times New Roman"/>
          <w:sz w:val="32"/>
          <w:szCs w:val="32"/>
          <w:highlight w:val="none"/>
          <w:lang w:val="en-US" w:eastAsia="zh-CN"/>
        </w:rPr>
        <w:t>企业795家，</w:t>
      </w:r>
      <w:r>
        <w:rPr>
          <w:rFonts w:hint="eastAsia" w:ascii="Times New Roman" w:hAnsi="Times New Roman" w:eastAsia="仿宋_GB2312" w:cs="Times New Roman"/>
          <w:sz w:val="32"/>
          <w:szCs w:val="32"/>
          <w:highlight w:val="none"/>
          <w:lang w:val="en-US" w:eastAsia="zh-CN"/>
        </w:rPr>
        <w:t>“</w:t>
      </w:r>
      <w:r>
        <w:rPr>
          <w:rFonts w:hint="default" w:ascii="Times New Roman" w:hAnsi="Times New Roman" w:eastAsia="仿宋_GB2312" w:cs="Times New Roman"/>
          <w:sz w:val="32"/>
          <w:szCs w:val="32"/>
          <w:highlight w:val="none"/>
          <w:lang w:val="en-US" w:eastAsia="zh-CN"/>
        </w:rPr>
        <w:t>小巨人</w:t>
      </w:r>
      <w:r>
        <w:rPr>
          <w:rFonts w:hint="eastAsia" w:ascii="Times New Roman" w:hAnsi="Times New Roman" w:eastAsia="仿宋_GB2312" w:cs="Times New Roman"/>
          <w:sz w:val="32"/>
          <w:szCs w:val="32"/>
          <w:highlight w:val="none"/>
          <w:lang w:val="en-US" w:eastAsia="zh-CN"/>
        </w:rPr>
        <w:t>”</w:t>
      </w:r>
      <w:r>
        <w:rPr>
          <w:rFonts w:hint="default" w:ascii="Times New Roman" w:hAnsi="Times New Roman" w:eastAsia="仿宋_GB2312" w:cs="Times New Roman"/>
          <w:sz w:val="32"/>
          <w:szCs w:val="32"/>
          <w:highlight w:val="none"/>
          <w:lang w:val="en-US" w:eastAsia="zh-CN"/>
        </w:rPr>
        <w:t>企业数量位列全国各城市之首。实施激发专精特新企业活力的</w:t>
      </w:r>
      <w:r>
        <w:rPr>
          <w:rFonts w:hint="eastAsia" w:ascii="Times New Roman" w:hAnsi="Times New Roman" w:eastAsia="仿宋_GB2312" w:cs="Times New Roman"/>
          <w:sz w:val="32"/>
          <w:szCs w:val="32"/>
          <w:highlight w:val="none"/>
          <w:lang w:val="en-US" w:eastAsia="zh-CN"/>
        </w:rPr>
        <w:t>“</w:t>
      </w:r>
      <w:r>
        <w:rPr>
          <w:rFonts w:hint="default" w:ascii="Times New Roman" w:hAnsi="Times New Roman" w:eastAsia="仿宋_GB2312" w:cs="Times New Roman"/>
          <w:sz w:val="32"/>
          <w:szCs w:val="32"/>
          <w:highlight w:val="none"/>
          <w:lang w:val="en-US" w:eastAsia="zh-CN"/>
        </w:rPr>
        <w:t>十大强企行动</w:t>
      </w:r>
      <w:r>
        <w:rPr>
          <w:rFonts w:hint="eastAsia" w:ascii="Times New Roman" w:hAnsi="Times New Roman" w:eastAsia="仿宋_GB2312" w:cs="Times New Roman"/>
          <w:sz w:val="32"/>
          <w:szCs w:val="32"/>
          <w:highlight w:val="none"/>
          <w:lang w:val="en-US" w:eastAsia="zh-CN"/>
        </w:rPr>
        <w:t>”</w:t>
      </w:r>
      <w:r>
        <w:rPr>
          <w:rFonts w:hint="default" w:ascii="Times New Roman" w:hAnsi="Times New Roman" w:eastAsia="仿宋_GB2312" w:cs="Times New Roman"/>
          <w:sz w:val="32"/>
          <w:szCs w:val="32"/>
          <w:highlight w:val="none"/>
          <w:lang w:val="en-US" w:eastAsia="zh-CN"/>
        </w:rPr>
        <w:t>，首批试点设立30家专精特新服务站，实现16区覆盖。实施</w:t>
      </w:r>
      <w:r>
        <w:rPr>
          <w:rFonts w:hint="eastAsia" w:ascii="Times New Roman" w:hAnsi="Times New Roman" w:eastAsia="仿宋_GB2312" w:cs="Times New Roman"/>
          <w:sz w:val="32"/>
          <w:szCs w:val="32"/>
          <w:highlight w:val="none"/>
          <w:lang w:val="en-US" w:eastAsia="zh-CN"/>
        </w:rPr>
        <w:t>“</w:t>
      </w:r>
      <w:r>
        <w:rPr>
          <w:rFonts w:hint="default" w:ascii="Times New Roman" w:hAnsi="Times New Roman" w:eastAsia="仿宋_GB2312" w:cs="Times New Roman"/>
          <w:sz w:val="32"/>
          <w:szCs w:val="32"/>
          <w:highlight w:val="none"/>
          <w:lang w:val="en-US" w:eastAsia="zh-CN"/>
        </w:rPr>
        <w:t>千亿畅融行动</w:t>
      </w:r>
      <w:r>
        <w:rPr>
          <w:rFonts w:hint="eastAsia" w:ascii="Times New Roman" w:hAnsi="Times New Roman" w:eastAsia="仿宋_GB2312" w:cs="Times New Roman"/>
          <w:sz w:val="32"/>
          <w:szCs w:val="32"/>
          <w:highlight w:val="none"/>
          <w:lang w:val="en-US" w:eastAsia="zh-CN"/>
        </w:rPr>
        <w:t>”</w:t>
      </w:r>
      <w:r>
        <w:rPr>
          <w:rFonts w:hint="default" w:ascii="Times New Roman" w:hAnsi="Times New Roman" w:eastAsia="仿宋_GB2312" w:cs="Times New Roman"/>
          <w:sz w:val="32"/>
          <w:szCs w:val="32"/>
          <w:highlight w:val="none"/>
          <w:lang w:val="en-US" w:eastAsia="zh-CN"/>
        </w:rPr>
        <w:t>，近850款</w:t>
      </w:r>
      <w:r>
        <w:rPr>
          <w:rFonts w:hint="eastAsia" w:ascii="Times New Roman" w:hAnsi="Times New Roman" w:eastAsia="仿宋_GB2312" w:cs="Times New Roman"/>
          <w:sz w:val="32"/>
          <w:szCs w:val="32"/>
          <w:highlight w:val="none"/>
          <w:lang w:val="en-US" w:eastAsia="zh-CN"/>
        </w:rPr>
        <w:t>“</w:t>
      </w:r>
      <w:r>
        <w:rPr>
          <w:rFonts w:hint="default" w:ascii="Times New Roman" w:hAnsi="Times New Roman" w:eastAsia="仿宋_GB2312" w:cs="Times New Roman"/>
          <w:sz w:val="32"/>
          <w:szCs w:val="32"/>
          <w:highlight w:val="none"/>
          <w:lang w:val="en-US" w:eastAsia="zh-CN"/>
        </w:rPr>
        <w:t>专精特新贷</w:t>
      </w:r>
      <w:r>
        <w:rPr>
          <w:rFonts w:hint="eastAsia" w:ascii="Times New Roman" w:hAnsi="Times New Roman" w:eastAsia="仿宋_GB2312" w:cs="Times New Roman"/>
          <w:sz w:val="32"/>
          <w:szCs w:val="32"/>
          <w:highlight w:val="none"/>
          <w:lang w:val="en-US" w:eastAsia="zh-CN"/>
        </w:rPr>
        <w:t>”</w:t>
      </w:r>
      <w:r>
        <w:rPr>
          <w:rFonts w:hint="default" w:ascii="Times New Roman" w:hAnsi="Times New Roman" w:eastAsia="仿宋_GB2312" w:cs="Times New Roman"/>
          <w:sz w:val="32"/>
          <w:szCs w:val="32"/>
          <w:highlight w:val="none"/>
          <w:lang w:val="en-US" w:eastAsia="zh-CN"/>
        </w:rPr>
        <w:t>专属信贷产品惠及企业3645户，预计节约融资成本近5亿元。小微企业首贷贴息、贷款融资规模和费率均达近年来最好水平。实施</w:t>
      </w:r>
      <w:r>
        <w:rPr>
          <w:rFonts w:hint="eastAsia" w:ascii="Times New Roman" w:hAnsi="Times New Roman" w:eastAsia="仿宋_GB2312" w:cs="Times New Roman"/>
          <w:sz w:val="32"/>
          <w:szCs w:val="32"/>
          <w:highlight w:val="none"/>
          <w:lang w:val="en-US" w:eastAsia="zh-CN"/>
        </w:rPr>
        <w:t>“</w:t>
      </w:r>
      <w:r>
        <w:rPr>
          <w:rFonts w:hint="default" w:ascii="Times New Roman" w:hAnsi="Times New Roman" w:eastAsia="仿宋_GB2312" w:cs="Times New Roman"/>
          <w:sz w:val="32"/>
          <w:szCs w:val="32"/>
          <w:highlight w:val="none"/>
          <w:lang w:val="en-US" w:eastAsia="zh-CN"/>
        </w:rPr>
        <w:t>数智转型</w:t>
      </w:r>
      <w:r>
        <w:rPr>
          <w:rFonts w:hint="eastAsia" w:ascii="Times New Roman" w:hAnsi="Times New Roman" w:eastAsia="仿宋_GB2312" w:cs="Times New Roman"/>
          <w:sz w:val="32"/>
          <w:szCs w:val="32"/>
          <w:highlight w:val="none"/>
          <w:lang w:val="en-US" w:eastAsia="zh-CN"/>
        </w:rPr>
        <w:t>”</w:t>
      </w:r>
      <w:r>
        <w:rPr>
          <w:rFonts w:hint="default" w:ascii="Times New Roman" w:hAnsi="Times New Roman" w:eastAsia="仿宋_GB2312" w:cs="Times New Roman"/>
          <w:sz w:val="32"/>
          <w:szCs w:val="32"/>
          <w:highlight w:val="none"/>
          <w:lang w:val="en-US" w:eastAsia="zh-CN"/>
        </w:rPr>
        <w:t>行动，引导521家中小企业上云上平台和数字化转型升级。多措并举推动企业欠款清偿化解，为中小企业化解欠款超3亿元。</w:t>
      </w:r>
    </w:p>
    <w:p>
      <w:pPr>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default" w:ascii="Times New Roman" w:hAnsi="Times New Roman" w:eastAsia="仿宋_GB2312" w:cs="Times New Roman"/>
          <w:sz w:val="32"/>
          <w:szCs w:val="32"/>
          <w:highlight w:val="none"/>
          <w:lang w:eastAsia="zh-CN"/>
        </w:rPr>
      </w:pPr>
      <w:r>
        <w:rPr>
          <w:rFonts w:hint="default" w:ascii="Times New Roman" w:hAnsi="Times New Roman" w:eastAsia="仿宋_GB2312" w:cs="Times New Roman"/>
          <w:sz w:val="32"/>
          <w:szCs w:val="32"/>
          <w:highlight w:val="none"/>
          <w:lang w:val="en-US" w:eastAsia="zh-CN"/>
        </w:rPr>
        <w:t>5</w:t>
      </w:r>
      <w:r>
        <w:rPr>
          <w:rFonts w:hint="default" w:ascii="Times New Roman" w:hAnsi="Times New Roman" w:eastAsia="仿宋_GB2312" w:cs="Times New Roman"/>
          <w:sz w:val="32"/>
          <w:szCs w:val="32"/>
          <w:highlight w:val="none"/>
        </w:rPr>
        <w:t>.</w:t>
      </w:r>
      <w:r>
        <w:rPr>
          <w:rFonts w:hint="eastAsia" w:ascii="Times New Roman" w:hAnsi="Times New Roman" w:eastAsia="仿宋_GB2312" w:cs="Times New Roman"/>
          <w:sz w:val="32"/>
          <w:szCs w:val="32"/>
          <w:highlight w:val="none"/>
          <w:lang w:eastAsia="zh-CN"/>
        </w:rPr>
        <w:t>“</w:t>
      </w:r>
      <w:r>
        <w:rPr>
          <w:rFonts w:hint="default" w:ascii="Times New Roman" w:hAnsi="Times New Roman" w:eastAsia="仿宋_GB2312" w:cs="Times New Roman"/>
          <w:sz w:val="32"/>
          <w:szCs w:val="32"/>
          <w:highlight w:val="none"/>
        </w:rPr>
        <w:t>大数据</w:t>
      </w:r>
      <w:r>
        <w:rPr>
          <w:rFonts w:hint="eastAsia" w:ascii="Times New Roman" w:hAnsi="Times New Roman" w:eastAsia="仿宋_GB2312" w:cs="Times New Roman"/>
          <w:sz w:val="32"/>
          <w:szCs w:val="32"/>
          <w:highlight w:val="none"/>
          <w:lang w:eastAsia="zh-CN"/>
        </w:rPr>
        <w:t>”</w:t>
      </w:r>
      <w:r>
        <w:rPr>
          <w:rFonts w:hint="default" w:ascii="Times New Roman" w:hAnsi="Times New Roman" w:eastAsia="仿宋_GB2312" w:cs="Times New Roman"/>
          <w:sz w:val="32"/>
          <w:szCs w:val="32"/>
          <w:highlight w:val="none"/>
        </w:rPr>
        <w:t>建设</w:t>
      </w:r>
      <w:r>
        <w:rPr>
          <w:rFonts w:hint="default" w:ascii="Times New Roman" w:hAnsi="Times New Roman" w:eastAsia="仿宋_GB2312" w:cs="Times New Roman"/>
          <w:sz w:val="32"/>
          <w:szCs w:val="32"/>
          <w:highlight w:val="none"/>
          <w:lang w:val="en-US" w:eastAsia="zh-CN"/>
        </w:rPr>
        <w:t>及应用</w:t>
      </w:r>
    </w:p>
    <w:p>
      <w:pPr>
        <w:pStyle w:val="10"/>
        <w:keepNext w:val="0"/>
        <w:keepLines w:val="0"/>
        <w:pageBreakBefore w:val="0"/>
        <w:widowControl w:val="0"/>
        <w:kinsoku/>
        <w:wordWrap/>
        <w:overflowPunct/>
        <w:topLinePunct w:val="0"/>
        <w:autoSpaceDE/>
        <w:autoSpaceDN/>
        <w:bidi w:val="0"/>
        <w:adjustRightInd/>
        <w:snapToGrid/>
        <w:spacing w:after="0" w:line="560" w:lineRule="exact"/>
        <w:ind w:leftChars="0" w:firstLine="640" w:firstLineChars="200"/>
        <w:textAlignment w:val="auto"/>
        <w:rPr>
          <w:rFonts w:hint="default" w:ascii="Times New Roman" w:hAnsi="Times New Roman" w:eastAsia="仿宋_GB2312" w:cs="Times New Roman"/>
          <w:kern w:val="2"/>
          <w:sz w:val="32"/>
          <w:szCs w:val="32"/>
          <w:highlight w:val="yellow"/>
          <w:lang w:val="en-US" w:eastAsia="zh-CN" w:bidi="ar-SA"/>
        </w:rPr>
      </w:pPr>
      <w:r>
        <w:rPr>
          <w:rFonts w:hint="default" w:ascii="Times New Roman" w:hAnsi="Times New Roman" w:eastAsia="仿宋_GB2312" w:cs="Times New Roman"/>
          <w:kern w:val="2"/>
          <w:sz w:val="32"/>
          <w:szCs w:val="32"/>
          <w:highlight w:val="none"/>
          <w:lang w:val="en-US" w:eastAsia="zh-CN" w:bidi="ar-SA"/>
        </w:rPr>
        <w:t>我局2022年重点工作包括统筹推进本市大数据建设工作，负责政务数据和相关社会数据的整合、管理、应用和服务体系建设工作等。具体如下：</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jc w:val="both"/>
        <w:textAlignment w:val="auto"/>
        <w:rPr>
          <w:rFonts w:hint="default" w:ascii="Times New Roman" w:hAnsi="Times New Roman" w:eastAsia="仿宋_GB2312" w:cs="Times New Roman"/>
          <w:sz w:val="32"/>
          <w:szCs w:val="32"/>
          <w:highlight w:val="none"/>
          <w:lang w:val="en-US" w:eastAsia="zh-CN"/>
        </w:rPr>
      </w:pPr>
      <w:r>
        <w:rPr>
          <w:rFonts w:hint="default" w:ascii="Times New Roman" w:hAnsi="Times New Roman" w:eastAsia="仿宋_GB2312" w:cs="Times New Roman"/>
          <w:sz w:val="32"/>
          <w:szCs w:val="32"/>
          <w:highlight w:val="none"/>
          <w:lang w:val="en-US" w:eastAsia="zh-CN"/>
        </w:rPr>
        <w:t>（1）北京市大数据发展推进</w:t>
      </w:r>
    </w:p>
    <w:p>
      <w:pPr>
        <w:keepNext w:val="0"/>
        <w:keepLines w:val="0"/>
        <w:widowControl w:val="0"/>
        <w:suppressLineNumbers w:val="0"/>
        <w:spacing w:before="0" w:beforeAutospacing="0" w:after="0" w:afterAutospacing="0" w:line="560" w:lineRule="exact"/>
        <w:ind w:left="0" w:right="0" w:firstLine="640" w:firstLineChars="200"/>
        <w:jc w:val="both"/>
        <w:rPr>
          <w:rFonts w:hint="eastAsia" w:ascii="仿宋_GB2312" w:eastAsia="仿宋_GB2312" w:cs="仿宋_GB2312"/>
          <w:spacing w:val="0"/>
          <w:sz w:val="32"/>
          <w:szCs w:val="32"/>
          <w:lang w:val="en-US"/>
        </w:rPr>
      </w:pPr>
      <w:r>
        <w:rPr>
          <w:rFonts w:hint="eastAsia" w:ascii="仿宋_GB2312" w:eastAsia="仿宋_GB2312" w:cs="仿宋_GB2312"/>
          <w:color w:val="auto"/>
          <w:kern w:val="0"/>
          <w:sz w:val="32"/>
          <w:szCs w:val="32"/>
          <w:shd w:val="clear" w:fill="FFFFFF"/>
          <w:lang w:val="en-US" w:eastAsia="zh-CN" w:bidi="ar"/>
        </w:rPr>
        <w:t>“</w:t>
      </w:r>
      <w:r>
        <w:rPr>
          <w:rFonts w:hint="eastAsia" w:ascii="仿宋_GB2312" w:hAnsi="Calibri" w:eastAsia="仿宋_GB2312" w:cs="仿宋_GB2312"/>
          <w:color w:val="auto"/>
          <w:kern w:val="0"/>
          <w:sz w:val="32"/>
          <w:szCs w:val="32"/>
          <w:shd w:val="clear" w:fill="FFFFFF"/>
          <w:lang w:val="en-US" w:eastAsia="zh-CN" w:bidi="ar"/>
        </w:rPr>
        <w:t>三京</w:t>
      </w:r>
      <w:r>
        <w:rPr>
          <w:rFonts w:hint="eastAsia" w:ascii="仿宋_GB2312" w:eastAsia="仿宋_GB2312" w:cs="仿宋_GB2312"/>
          <w:color w:val="auto"/>
          <w:kern w:val="0"/>
          <w:sz w:val="32"/>
          <w:szCs w:val="32"/>
          <w:shd w:val="clear" w:fill="FFFFFF"/>
          <w:lang w:val="en-US" w:eastAsia="zh-CN" w:bidi="ar"/>
        </w:rPr>
        <w:t>”</w:t>
      </w:r>
      <w:r>
        <w:rPr>
          <w:rFonts w:hint="eastAsia" w:ascii="仿宋_GB2312" w:hAnsi="Calibri" w:eastAsia="仿宋_GB2312" w:cs="仿宋_GB2312"/>
          <w:color w:val="auto"/>
          <w:kern w:val="0"/>
          <w:sz w:val="32"/>
          <w:szCs w:val="32"/>
          <w:shd w:val="clear" w:fill="FFFFFF"/>
          <w:lang w:val="en-US" w:eastAsia="zh-CN" w:bidi="ar"/>
        </w:rPr>
        <w:t>应用范围快速拓展，</w:t>
      </w:r>
      <w:r>
        <w:rPr>
          <w:rFonts w:hint="eastAsia" w:ascii="仿宋_GB2312" w:eastAsia="仿宋_GB2312" w:cs="仿宋_GB2312"/>
          <w:color w:val="auto"/>
          <w:kern w:val="0"/>
          <w:sz w:val="32"/>
          <w:szCs w:val="32"/>
          <w:shd w:val="clear" w:fill="FFFFFF"/>
          <w:lang w:val="en-US" w:eastAsia="zh-CN" w:bidi="ar"/>
        </w:rPr>
        <w:t>“</w:t>
      </w:r>
      <w:r>
        <w:rPr>
          <w:rFonts w:hint="eastAsia" w:ascii="仿宋_GB2312" w:hAnsi="Calibri" w:eastAsia="仿宋_GB2312" w:cs="仿宋_GB2312"/>
          <w:color w:val="auto"/>
          <w:kern w:val="0"/>
          <w:sz w:val="32"/>
          <w:szCs w:val="32"/>
          <w:shd w:val="clear" w:fill="FFFFFF"/>
          <w:lang w:val="en-US" w:eastAsia="zh-CN" w:bidi="ar"/>
        </w:rPr>
        <w:t>京通</w:t>
      </w:r>
      <w:r>
        <w:rPr>
          <w:rFonts w:hint="eastAsia" w:ascii="仿宋_GB2312" w:eastAsia="仿宋_GB2312" w:cs="仿宋_GB2312"/>
          <w:color w:val="auto"/>
          <w:kern w:val="0"/>
          <w:sz w:val="32"/>
          <w:szCs w:val="32"/>
          <w:shd w:val="clear" w:fill="FFFFFF"/>
          <w:lang w:val="en-US" w:eastAsia="zh-CN" w:bidi="ar"/>
        </w:rPr>
        <w:t>”</w:t>
      </w:r>
      <w:r>
        <w:rPr>
          <w:rFonts w:hint="eastAsia" w:ascii="仿宋_GB2312" w:hAnsi="Calibri" w:eastAsia="仿宋_GB2312" w:cs="仿宋_GB2312"/>
          <w:color w:val="auto"/>
          <w:kern w:val="0"/>
          <w:sz w:val="32"/>
          <w:szCs w:val="32"/>
          <w:shd w:val="clear" w:fill="FFFFFF"/>
          <w:lang w:val="en-US" w:eastAsia="zh-CN" w:bidi="ar"/>
        </w:rPr>
        <w:t>注册用户近</w:t>
      </w:r>
      <w:r>
        <w:rPr>
          <w:rFonts w:hint="eastAsia" w:ascii="Times New Roman" w:hAnsi="Times New Roman" w:eastAsia="仿宋_GB2312" w:cs="仿宋_GB2312"/>
          <w:color w:val="auto"/>
          <w:kern w:val="0"/>
          <w:sz w:val="32"/>
          <w:szCs w:val="32"/>
          <w:shd w:val="clear" w:fill="FFFFFF"/>
          <w:lang w:val="en-US" w:eastAsia="zh-CN" w:bidi="ar"/>
        </w:rPr>
        <w:t>1800</w:t>
      </w:r>
      <w:r>
        <w:rPr>
          <w:rFonts w:hint="eastAsia" w:ascii="仿宋_GB2312" w:hAnsi="Calibri" w:eastAsia="仿宋_GB2312" w:cs="仿宋_GB2312"/>
          <w:color w:val="auto"/>
          <w:kern w:val="0"/>
          <w:sz w:val="32"/>
          <w:szCs w:val="32"/>
          <w:shd w:val="clear" w:fill="FFFFFF"/>
          <w:lang w:val="en-US" w:eastAsia="zh-CN" w:bidi="ar"/>
        </w:rPr>
        <w:t>万，上线</w:t>
      </w:r>
      <w:r>
        <w:rPr>
          <w:rFonts w:hint="eastAsia" w:ascii="仿宋_GB2312" w:eastAsia="仿宋_GB2312" w:cs="仿宋_GB2312"/>
          <w:color w:val="auto"/>
          <w:kern w:val="0"/>
          <w:sz w:val="32"/>
          <w:szCs w:val="32"/>
          <w:shd w:val="clear" w:fill="FFFFFF"/>
          <w:lang w:val="en-US" w:eastAsia="zh-CN" w:bidi="ar"/>
        </w:rPr>
        <w:t>“</w:t>
      </w:r>
      <w:r>
        <w:rPr>
          <w:rFonts w:hint="eastAsia" w:ascii="仿宋_GB2312" w:hAnsi="Calibri" w:eastAsia="仿宋_GB2312" w:cs="仿宋_GB2312"/>
          <w:color w:val="auto"/>
          <w:kern w:val="0"/>
          <w:sz w:val="32"/>
          <w:szCs w:val="32"/>
          <w:shd w:val="clear" w:fill="FFFFFF"/>
          <w:lang w:val="en-US" w:eastAsia="zh-CN" w:bidi="ar"/>
        </w:rPr>
        <w:t>京通码</w:t>
      </w:r>
      <w:r>
        <w:rPr>
          <w:rFonts w:hint="eastAsia" w:ascii="仿宋_GB2312" w:eastAsia="仿宋_GB2312" w:cs="仿宋_GB2312"/>
          <w:color w:val="auto"/>
          <w:kern w:val="0"/>
          <w:sz w:val="32"/>
          <w:szCs w:val="32"/>
          <w:shd w:val="clear" w:fill="FFFFFF"/>
          <w:lang w:val="en-US" w:eastAsia="zh-CN" w:bidi="ar"/>
        </w:rPr>
        <w:t>”</w:t>
      </w:r>
      <w:r>
        <w:rPr>
          <w:rFonts w:hint="eastAsia" w:ascii="仿宋_GB2312" w:hAnsi="Calibri" w:eastAsia="仿宋_GB2312" w:cs="仿宋_GB2312"/>
          <w:color w:val="auto"/>
          <w:kern w:val="0"/>
          <w:sz w:val="32"/>
          <w:szCs w:val="32"/>
          <w:shd w:val="clear" w:fill="FFFFFF"/>
          <w:lang w:val="en-US" w:eastAsia="zh-CN" w:bidi="ar"/>
        </w:rPr>
        <w:t>政务办事服务，社保缴费信</w:t>
      </w:r>
      <w:r>
        <w:rPr>
          <w:rFonts w:hint="eastAsia" w:ascii="仿宋_GB2312" w:hAnsi="Calibri" w:eastAsia="仿宋_GB2312" w:cs="仿宋_GB2312"/>
          <w:spacing w:val="0"/>
          <w:kern w:val="2"/>
          <w:sz w:val="32"/>
          <w:szCs w:val="32"/>
          <w:lang w:val="en-US" w:eastAsia="zh-CN" w:bidi="ar"/>
        </w:rPr>
        <w:t>息、居住证申领、健康服务等高频事项受到群众欢迎。</w:t>
      </w:r>
      <w:r>
        <w:rPr>
          <w:rFonts w:hint="eastAsia" w:ascii="仿宋_GB2312" w:eastAsia="仿宋_GB2312" w:cs="仿宋_GB2312"/>
          <w:kern w:val="2"/>
          <w:sz w:val="32"/>
          <w:szCs w:val="32"/>
          <w:lang w:val="en-US" w:eastAsia="zh-CN" w:bidi="ar"/>
        </w:rPr>
        <w:t>“</w:t>
      </w:r>
      <w:r>
        <w:rPr>
          <w:rFonts w:hint="eastAsia" w:ascii="仿宋_GB2312" w:hAnsi="Calibri" w:eastAsia="仿宋_GB2312" w:cs="仿宋_GB2312"/>
          <w:kern w:val="2"/>
          <w:sz w:val="32"/>
          <w:szCs w:val="32"/>
          <w:lang w:val="en-US" w:eastAsia="zh-CN" w:bidi="ar"/>
        </w:rPr>
        <w:t>京办</w:t>
      </w:r>
      <w:r>
        <w:rPr>
          <w:rFonts w:hint="eastAsia" w:ascii="仿宋_GB2312" w:eastAsia="仿宋_GB2312" w:cs="仿宋_GB2312"/>
          <w:kern w:val="2"/>
          <w:sz w:val="32"/>
          <w:szCs w:val="32"/>
          <w:lang w:val="en-US" w:eastAsia="zh-CN" w:bidi="ar"/>
        </w:rPr>
        <w:t>”</w:t>
      </w:r>
      <w:r>
        <w:rPr>
          <w:rFonts w:hint="eastAsia" w:ascii="仿宋_GB2312" w:hAnsi="Calibri" w:eastAsia="仿宋_GB2312" w:cs="仿宋_GB2312"/>
          <w:kern w:val="2"/>
          <w:sz w:val="32"/>
          <w:szCs w:val="32"/>
          <w:lang w:val="en-US" w:eastAsia="zh-CN" w:bidi="ar"/>
        </w:rPr>
        <w:t>用户近</w:t>
      </w:r>
      <w:r>
        <w:rPr>
          <w:rFonts w:hint="eastAsia" w:ascii="Times New Roman" w:hAnsi="Times New Roman" w:eastAsia="仿宋_GB2312" w:cs="仿宋_GB2312"/>
          <w:kern w:val="2"/>
          <w:sz w:val="32"/>
          <w:szCs w:val="32"/>
          <w:lang w:val="en-US" w:eastAsia="zh-CN" w:bidi="ar"/>
        </w:rPr>
        <w:t>64</w:t>
      </w:r>
      <w:r>
        <w:rPr>
          <w:rFonts w:hint="eastAsia" w:ascii="仿宋_GB2312" w:hAnsi="Calibri" w:eastAsia="仿宋_GB2312" w:cs="仿宋_GB2312"/>
          <w:kern w:val="2"/>
          <w:sz w:val="32"/>
          <w:szCs w:val="32"/>
          <w:lang w:val="en-US" w:eastAsia="zh-CN" w:bidi="ar"/>
        </w:rPr>
        <w:t>万，接入</w:t>
      </w:r>
      <w:r>
        <w:rPr>
          <w:rFonts w:hint="eastAsia" w:ascii="Times New Roman" w:hAnsi="Times New Roman" w:eastAsia="仿宋_GB2312" w:cs="仿宋_GB2312"/>
          <w:kern w:val="2"/>
          <w:sz w:val="32"/>
          <w:szCs w:val="32"/>
          <w:lang w:val="en-US" w:eastAsia="zh-CN" w:bidi="ar"/>
        </w:rPr>
        <w:t>227</w:t>
      </w:r>
      <w:r>
        <w:rPr>
          <w:rFonts w:hint="eastAsia" w:ascii="仿宋_GB2312" w:hAnsi="Calibri" w:eastAsia="仿宋_GB2312" w:cs="仿宋_GB2312"/>
          <w:kern w:val="2"/>
          <w:sz w:val="32"/>
          <w:szCs w:val="32"/>
          <w:lang w:val="en-US" w:eastAsia="zh-CN" w:bidi="ar"/>
        </w:rPr>
        <w:t>个应用系统，全年消息收发</w:t>
      </w:r>
      <w:r>
        <w:rPr>
          <w:rFonts w:hint="eastAsia" w:ascii="Times New Roman" w:hAnsi="Times New Roman" w:eastAsia="仿宋_GB2312" w:cs="仿宋_GB2312"/>
          <w:kern w:val="2"/>
          <w:sz w:val="32"/>
          <w:szCs w:val="32"/>
          <w:lang w:val="en-US" w:eastAsia="zh-CN" w:bidi="ar"/>
        </w:rPr>
        <w:t>30</w:t>
      </w:r>
      <w:r>
        <w:rPr>
          <w:rFonts w:hint="eastAsia" w:ascii="仿宋_GB2312" w:hAnsi="Calibri" w:eastAsia="仿宋_GB2312" w:cs="仿宋_GB2312"/>
          <w:kern w:val="2"/>
          <w:sz w:val="32"/>
          <w:szCs w:val="32"/>
          <w:lang w:val="en-US" w:eastAsia="zh-CN" w:bidi="ar"/>
        </w:rPr>
        <w:t>亿条。</w:t>
      </w:r>
      <w:r>
        <w:rPr>
          <w:rFonts w:hint="eastAsia" w:ascii="仿宋_GB2312" w:eastAsia="仿宋_GB2312" w:cs="仿宋_GB2312"/>
          <w:kern w:val="2"/>
          <w:sz w:val="32"/>
          <w:szCs w:val="32"/>
          <w:lang w:val="en-US" w:eastAsia="zh-CN" w:bidi="ar"/>
        </w:rPr>
        <w:t>“</w:t>
      </w:r>
      <w:r>
        <w:rPr>
          <w:rFonts w:hint="eastAsia" w:ascii="仿宋_GB2312" w:hAnsi="Calibri" w:eastAsia="仿宋_GB2312" w:cs="仿宋_GB2312"/>
          <w:kern w:val="2"/>
          <w:sz w:val="32"/>
          <w:szCs w:val="32"/>
          <w:lang w:val="en-US" w:eastAsia="zh-CN" w:bidi="ar"/>
        </w:rPr>
        <w:t>京智</w:t>
      </w:r>
      <w:r>
        <w:rPr>
          <w:rFonts w:hint="eastAsia" w:ascii="仿宋_GB2312" w:eastAsia="仿宋_GB2312" w:cs="仿宋_GB2312"/>
          <w:kern w:val="2"/>
          <w:sz w:val="32"/>
          <w:szCs w:val="32"/>
          <w:lang w:val="en-US" w:eastAsia="zh-CN" w:bidi="ar"/>
        </w:rPr>
        <w:t>”</w:t>
      </w:r>
      <w:r>
        <w:rPr>
          <w:rFonts w:hint="eastAsia" w:ascii="仿宋_GB2312" w:hAnsi="Calibri" w:eastAsia="仿宋_GB2312" w:cs="仿宋_GB2312"/>
          <w:kern w:val="2"/>
          <w:sz w:val="32"/>
          <w:szCs w:val="32"/>
          <w:lang w:val="en-US" w:eastAsia="zh-CN" w:bidi="ar"/>
        </w:rPr>
        <w:t>已接入</w:t>
      </w:r>
      <w:r>
        <w:rPr>
          <w:rFonts w:hint="eastAsia" w:ascii="Times New Roman" w:hAnsi="Times New Roman" w:eastAsia="仿宋_GB2312" w:cs="仿宋_GB2312"/>
          <w:kern w:val="2"/>
          <w:sz w:val="32"/>
          <w:szCs w:val="32"/>
          <w:lang w:val="en-US" w:eastAsia="zh-CN" w:bidi="ar"/>
        </w:rPr>
        <w:t>22</w:t>
      </w:r>
      <w:r>
        <w:rPr>
          <w:rFonts w:hint="eastAsia" w:ascii="仿宋_GB2312" w:hAnsi="Calibri" w:eastAsia="仿宋_GB2312" w:cs="仿宋_GB2312"/>
          <w:kern w:val="2"/>
          <w:sz w:val="32"/>
          <w:szCs w:val="32"/>
          <w:lang w:val="en-US" w:eastAsia="zh-CN" w:bidi="ar"/>
        </w:rPr>
        <w:t>个决策专题、</w:t>
      </w:r>
      <w:r>
        <w:rPr>
          <w:rFonts w:hint="eastAsia" w:ascii="Times New Roman" w:hAnsi="Times New Roman" w:eastAsia="仿宋_GB2312" w:cs="仿宋_GB2312"/>
          <w:kern w:val="2"/>
          <w:sz w:val="32"/>
          <w:szCs w:val="32"/>
          <w:lang w:val="en-US" w:eastAsia="zh-CN" w:bidi="ar"/>
        </w:rPr>
        <w:t>601</w:t>
      </w:r>
      <w:r>
        <w:rPr>
          <w:rFonts w:hint="eastAsia" w:ascii="仿宋_GB2312" w:hAnsi="Calibri" w:eastAsia="仿宋_GB2312" w:cs="仿宋_GB2312"/>
          <w:kern w:val="2"/>
          <w:sz w:val="32"/>
          <w:szCs w:val="32"/>
          <w:lang w:val="en-US" w:eastAsia="zh-CN" w:bidi="ar"/>
        </w:rPr>
        <w:t>个信息系统，</w:t>
      </w:r>
      <w:r>
        <w:rPr>
          <w:rFonts w:hint="eastAsia" w:ascii="仿宋_GB2312" w:hAnsi="Calibri" w:eastAsia="仿宋_GB2312" w:cs="仿宋_GB2312"/>
          <w:color w:val="auto"/>
          <w:kern w:val="0"/>
          <w:sz w:val="32"/>
          <w:szCs w:val="32"/>
          <w:shd w:val="clear" w:fill="FFFFFF"/>
          <w:lang w:val="en-US" w:eastAsia="zh-CN" w:bidi="ar"/>
        </w:rPr>
        <w:t>统筹建设一屏统揽全局、绩效评估、应急调度决策服务体系</w:t>
      </w:r>
      <w:r>
        <w:rPr>
          <w:rFonts w:hint="eastAsia" w:ascii="仿宋_GB2312" w:hAnsi="Calibri" w:eastAsia="仿宋_GB2312" w:cs="仿宋_GB2312"/>
          <w:kern w:val="2"/>
          <w:sz w:val="32"/>
          <w:szCs w:val="32"/>
          <w:lang w:val="en-US" w:eastAsia="zh-CN" w:bidi="ar"/>
        </w:rPr>
        <w:t>。</w:t>
      </w:r>
      <w:r>
        <w:rPr>
          <w:rFonts w:hint="eastAsia" w:ascii="仿宋_GB2312" w:eastAsia="仿宋_GB2312" w:cs="仿宋_GB2312"/>
          <w:kern w:val="2"/>
          <w:sz w:val="32"/>
          <w:szCs w:val="32"/>
          <w:lang w:val="en-US" w:eastAsia="zh-CN" w:bidi="ar"/>
        </w:rPr>
        <w:t>“</w:t>
      </w:r>
      <w:r>
        <w:rPr>
          <w:rFonts w:hint="eastAsia" w:ascii="仿宋_GB2312" w:hAnsi="Calibri" w:eastAsia="仿宋_GB2312" w:cs="仿宋_GB2312"/>
          <w:kern w:val="2"/>
          <w:sz w:val="32"/>
          <w:szCs w:val="32"/>
          <w:lang w:val="en-US" w:eastAsia="zh-CN" w:bidi="ar"/>
        </w:rPr>
        <w:t>七通一平</w:t>
      </w:r>
      <w:r>
        <w:rPr>
          <w:rFonts w:hint="eastAsia" w:ascii="仿宋_GB2312" w:eastAsia="仿宋_GB2312" w:cs="仿宋_GB2312"/>
          <w:kern w:val="2"/>
          <w:sz w:val="32"/>
          <w:szCs w:val="32"/>
          <w:lang w:val="en-US" w:eastAsia="zh-CN" w:bidi="ar"/>
        </w:rPr>
        <w:t>”</w:t>
      </w:r>
      <w:r>
        <w:rPr>
          <w:rFonts w:hint="eastAsia" w:ascii="仿宋_GB2312" w:hAnsi="Calibri" w:eastAsia="仿宋_GB2312" w:cs="仿宋_GB2312"/>
          <w:kern w:val="2"/>
          <w:sz w:val="32"/>
          <w:szCs w:val="32"/>
          <w:lang w:val="en-US" w:eastAsia="zh-CN" w:bidi="ar"/>
        </w:rPr>
        <w:t>应用能力持续强化，市大数据平台累计汇聚</w:t>
      </w:r>
      <w:r>
        <w:rPr>
          <w:rFonts w:hint="eastAsia" w:ascii="Times New Roman" w:hAnsi="Times New Roman" w:eastAsia="仿宋_GB2312" w:cs="仿宋_GB2312"/>
          <w:kern w:val="2"/>
          <w:sz w:val="32"/>
          <w:szCs w:val="32"/>
          <w:lang w:val="en-US" w:eastAsia="zh-CN" w:bidi="ar"/>
        </w:rPr>
        <w:t>2520</w:t>
      </w:r>
      <w:r>
        <w:rPr>
          <w:rFonts w:hint="eastAsia" w:ascii="仿宋_GB2312" w:hAnsi="Calibri" w:eastAsia="仿宋_GB2312" w:cs="仿宋_GB2312"/>
          <w:kern w:val="2"/>
          <w:sz w:val="32"/>
          <w:szCs w:val="32"/>
          <w:lang w:val="en-US" w:eastAsia="zh-CN" w:bidi="ar"/>
        </w:rPr>
        <w:t>多亿条政务数据和</w:t>
      </w:r>
      <w:r>
        <w:rPr>
          <w:rFonts w:hint="eastAsia" w:ascii="Times New Roman" w:hAnsi="Times New Roman" w:eastAsia="仿宋_GB2312" w:cs="仿宋_GB2312"/>
          <w:kern w:val="2"/>
          <w:sz w:val="32"/>
          <w:szCs w:val="32"/>
          <w:lang w:val="en-US" w:eastAsia="zh-CN" w:bidi="ar"/>
        </w:rPr>
        <w:t>2280</w:t>
      </w:r>
      <w:r>
        <w:rPr>
          <w:rFonts w:hint="eastAsia" w:ascii="仿宋_GB2312" w:hAnsi="Calibri" w:eastAsia="仿宋_GB2312" w:cs="仿宋_GB2312"/>
          <w:kern w:val="2"/>
          <w:sz w:val="32"/>
          <w:szCs w:val="32"/>
          <w:lang w:val="en-US" w:eastAsia="zh-CN" w:bidi="ar"/>
        </w:rPr>
        <w:t>多亿条社会数据，实现</w:t>
      </w:r>
      <w:r>
        <w:rPr>
          <w:rFonts w:hint="eastAsia" w:ascii="Times New Roman" w:hAnsi="Times New Roman" w:eastAsia="仿宋_GB2312" w:cs="仿宋_GB2312"/>
          <w:kern w:val="2"/>
          <w:sz w:val="32"/>
          <w:szCs w:val="32"/>
          <w:lang w:val="en-US" w:eastAsia="zh-CN" w:bidi="ar"/>
        </w:rPr>
        <w:t>1</w:t>
      </w:r>
      <w:r>
        <w:rPr>
          <w:rFonts w:hint="eastAsia" w:ascii="仿宋_GB2312" w:hAnsi="Calibri" w:eastAsia="仿宋_GB2312" w:cs="仿宋_GB2312"/>
          <w:kern w:val="2"/>
          <w:sz w:val="32"/>
          <w:szCs w:val="32"/>
          <w:lang w:val="en-US" w:eastAsia="zh-CN" w:bidi="ar"/>
        </w:rPr>
        <w:t>.</w:t>
      </w:r>
      <w:r>
        <w:rPr>
          <w:rFonts w:hint="eastAsia" w:ascii="Times New Roman" w:hAnsi="Times New Roman" w:eastAsia="仿宋_GB2312" w:cs="仿宋_GB2312"/>
          <w:kern w:val="2"/>
          <w:sz w:val="32"/>
          <w:szCs w:val="32"/>
          <w:lang w:val="en-US" w:eastAsia="zh-CN" w:bidi="ar"/>
        </w:rPr>
        <w:t>7</w:t>
      </w:r>
      <w:r>
        <w:rPr>
          <w:rFonts w:hint="eastAsia" w:ascii="仿宋_GB2312" w:hAnsi="Calibri" w:eastAsia="仿宋_GB2312" w:cs="仿宋_GB2312"/>
          <w:kern w:val="2"/>
          <w:sz w:val="32"/>
          <w:szCs w:val="32"/>
          <w:lang w:val="en-US" w:eastAsia="zh-CN" w:bidi="ar"/>
        </w:rPr>
        <w:t>万个数据集无条件开放，提供数据共享</w:t>
      </w:r>
      <w:r>
        <w:rPr>
          <w:rFonts w:hint="eastAsia" w:ascii="Times New Roman" w:hAnsi="Times New Roman" w:eastAsia="仿宋_GB2312" w:cs="仿宋_GB2312"/>
          <w:kern w:val="2"/>
          <w:sz w:val="32"/>
          <w:szCs w:val="32"/>
          <w:lang w:val="en-US" w:eastAsia="zh-CN" w:bidi="ar"/>
        </w:rPr>
        <w:t>1</w:t>
      </w:r>
      <w:r>
        <w:rPr>
          <w:rFonts w:hint="eastAsia" w:ascii="仿宋_GB2312" w:hAnsi="Calibri" w:eastAsia="仿宋_GB2312" w:cs="仿宋_GB2312"/>
          <w:kern w:val="2"/>
          <w:sz w:val="32"/>
          <w:szCs w:val="32"/>
          <w:lang w:val="en-US" w:eastAsia="zh-CN" w:bidi="ar"/>
        </w:rPr>
        <w:t>.</w:t>
      </w:r>
      <w:r>
        <w:rPr>
          <w:rFonts w:hint="eastAsia" w:ascii="Times New Roman" w:hAnsi="Times New Roman" w:eastAsia="仿宋_GB2312" w:cs="仿宋_GB2312"/>
          <w:kern w:val="2"/>
          <w:sz w:val="32"/>
          <w:szCs w:val="32"/>
          <w:lang w:val="en-US" w:eastAsia="zh-CN" w:bidi="ar"/>
        </w:rPr>
        <w:t>1</w:t>
      </w:r>
      <w:r>
        <w:rPr>
          <w:rFonts w:hint="eastAsia" w:ascii="仿宋_GB2312" w:hAnsi="Calibri" w:eastAsia="仿宋_GB2312" w:cs="仿宋_GB2312"/>
          <w:kern w:val="2"/>
          <w:sz w:val="32"/>
          <w:szCs w:val="32"/>
          <w:lang w:val="en-US" w:eastAsia="zh-CN" w:bidi="ar"/>
        </w:rPr>
        <w:t>万亿条、接口服务</w:t>
      </w:r>
      <w:r>
        <w:rPr>
          <w:rFonts w:hint="eastAsia" w:ascii="Times New Roman" w:hAnsi="Times New Roman" w:eastAsia="仿宋_GB2312" w:cs="仿宋_GB2312"/>
          <w:kern w:val="2"/>
          <w:sz w:val="32"/>
          <w:szCs w:val="32"/>
          <w:lang w:val="en-US" w:eastAsia="zh-CN" w:bidi="ar"/>
        </w:rPr>
        <w:t>48</w:t>
      </w:r>
      <w:r>
        <w:rPr>
          <w:rFonts w:hint="eastAsia" w:ascii="仿宋_GB2312" w:hAnsi="Calibri" w:eastAsia="仿宋_GB2312" w:cs="仿宋_GB2312"/>
          <w:kern w:val="2"/>
          <w:sz w:val="32"/>
          <w:szCs w:val="32"/>
          <w:lang w:val="en-US" w:eastAsia="zh-CN" w:bidi="ar"/>
        </w:rPr>
        <w:t>亿次。</w:t>
      </w:r>
      <w:r>
        <w:rPr>
          <w:rFonts w:hint="eastAsia" w:ascii="仿宋_GB2312" w:eastAsia="仿宋_GB2312" w:cs="仿宋_GB2312"/>
          <w:kern w:val="2"/>
          <w:sz w:val="32"/>
          <w:szCs w:val="32"/>
          <w:lang w:val="en-US" w:eastAsia="zh-CN" w:bidi="ar"/>
        </w:rPr>
        <w:t>“</w:t>
      </w:r>
      <w:r>
        <w:rPr>
          <w:rFonts w:hint="eastAsia" w:ascii="仿宋_GB2312" w:hAnsi="Calibri" w:eastAsia="仿宋_GB2312" w:cs="仿宋_GB2312"/>
          <w:kern w:val="2"/>
          <w:sz w:val="32"/>
          <w:szCs w:val="32"/>
          <w:lang w:val="en-US" w:eastAsia="zh-CN" w:bidi="ar"/>
        </w:rPr>
        <w:t>一感</w:t>
      </w:r>
      <w:r>
        <w:rPr>
          <w:rFonts w:hint="eastAsia" w:ascii="仿宋_GB2312" w:eastAsia="仿宋_GB2312" w:cs="仿宋_GB2312"/>
          <w:kern w:val="2"/>
          <w:sz w:val="32"/>
          <w:szCs w:val="32"/>
          <w:lang w:val="en-US" w:eastAsia="zh-CN" w:bidi="ar"/>
        </w:rPr>
        <w:t>”</w:t>
      </w:r>
      <w:r>
        <w:rPr>
          <w:rFonts w:hint="eastAsia" w:ascii="仿宋_GB2312" w:hAnsi="Calibri" w:eastAsia="仿宋_GB2312" w:cs="仿宋_GB2312"/>
          <w:kern w:val="2"/>
          <w:sz w:val="32"/>
          <w:szCs w:val="32"/>
          <w:lang w:val="en-US" w:eastAsia="zh-CN" w:bidi="ar"/>
        </w:rPr>
        <w:t>感知设施台账初步建立，上账</w:t>
      </w:r>
      <w:r>
        <w:rPr>
          <w:rFonts w:hint="eastAsia" w:ascii="Times New Roman" w:hAnsi="Times New Roman" w:eastAsia="仿宋_GB2312" w:cs="仿宋_GB2312"/>
          <w:kern w:val="2"/>
          <w:sz w:val="32"/>
          <w:szCs w:val="32"/>
          <w:lang w:val="en-US" w:eastAsia="zh-CN" w:bidi="ar"/>
        </w:rPr>
        <w:t>62</w:t>
      </w:r>
      <w:r>
        <w:rPr>
          <w:rFonts w:hint="eastAsia" w:ascii="仿宋_GB2312" w:hAnsi="Calibri" w:eastAsia="仿宋_GB2312" w:cs="仿宋_GB2312"/>
          <w:kern w:val="2"/>
          <w:sz w:val="32"/>
          <w:szCs w:val="32"/>
          <w:lang w:val="en-US" w:eastAsia="zh-CN" w:bidi="ar"/>
        </w:rPr>
        <w:t>万件感知设施，实现</w:t>
      </w:r>
      <w:r>
        <w:rPr>
          <w:rFonts w:hint="eastAsia" w:ascii="Times New Roman" w:hAnsi="Times New Roman" w:eastAsia="仿宋_GB2312" w:cs="仿宋_GB2312"/>
          <w:kern w:val="2"/>
          <w:sz w:val="32"/>
          <w:szCs w:val="32"/>
          <w:lang w:val="en-US" w:eastAsia="zh-CN" w:bidi="ar"/>
        </w:rPr>
        <w:t>20</w:t>
      </w:r>
      <w:r>
        <w:rPr>
          <w:rFonts w:hint="eastAsia" w:ascii="仿宋_GB2312" w:hAnsi="Calibri" w:eastAsia="仿宋_GB2312" w:cs="仿宋_GB2312"/>
          <w:kern w:val="2"/>
          <w:sz w:val="32"/>
          <w:szCs w:val="32"/>
          <w:lang w:val="en-US" w:eastAsia="zh-CN" w:bidi="ar"/>
        </w:rPr>
        <w:t>余种视频分析算法适配应用。</w:t>
      </w:r>
      <w:r>
        <w:rPr>
          <w:rFonts w:hint="eastAsia" w:ascii="仿宋_GB2312" w:eastAsia="仿宋_GB2312" w:cs="仿宋_GB2312"/>
          <w:kern w:val="2"/>
          <w:sz w:val="32"/>
          <w:szCs w:val="32"/>
          <w:lang w:val="en-US" w:eastAsia="zh-CN" w:bidi="ar"/>
        </w:rPr>
        <w:t>“</w:t>
      </w:r>
      <w:r>
        <w:rPr>
          <w:rFonts w:hint="eastAsia" w:ascii="仿宋_GB2312" w:hAnsi="Calibri" w:eastAsia="仿宋_GB2312" w:cs="仿宋_GB2312"/>
          <w:kern w:val="2"/>
          <w:sz w:val="32"/>
          <w:szCs w:val="32"/>
          <w:lang w:val="en-US" w:eastAsia="zh-CN" w:bidi="ar"/>
        </w:rPr>
        <w:t>一码</w:t>
      </w:r>
      <w:r>
        <w:rPr>
          <w:rFonts w:hint="eastAsia" w:ascii="仿宋_GB2312" w:eastAsia="仿宋_GB2312" w:cs="仿宋_GB2312"/>
          <w:kern w:val="2"/>
          <w:sz w:val="32"/>
          <w:szCs w:val="32"/>
          <w:lang w:val="en-US" w:eastAsia="zh-CN" w:bidi="ar"/>
        </w:rPr>
        <w:t>”</w:t>
      </w:r>
      <w:r>
        <w:rPr>
          <w:rFonts w:hint="eastAsia" w:ascii="仿宋_GB2312" w:hAnsi="Calibri" w:eastAsia="仿宋_GB2312" w:cs="仿宋_GB2312"/>
          <w:kern w:val="2"/>
          <w:sz w:val="32"/>
          <w:szCs w:val="32"/>
          <w:lang w:val="en-US" w:eastAsia="zh-CN" w:bidi="ar"/>
        </w:rPr>
        <w:t>发放</w:t>
      </w:r>
      <w:r>
        <w:rPr>
          <w:rFonts w:hint="eastAsia" w:ascii="Times New Roman" w:hAnsi="Times New Roman" w:eastAsia="仿宋_GB2312" w:cs="仿宋_GB2312"/>
          <w:kern w:val="2"/>
          <w:sz w:val="32"/>
          <w:szCs w:val="32"/>
          <w:lang w:val="en-US" w:eastAsia="zh-CN" w:bidi="ar"/>
        </w:rPr>
        <w:t>10</w:t>
      </w:r>
      <w:r>
        <w:rPr>
          <w:rFonts w:hint="eastAsia" w:ascii="仿宋_GB2312" w:hAnsi="Calibri" w:eastAsia="仿宋_GB2312" w:cs="仿宋_GB2312"/>
          <w:kern w:val="2"/>
          <w:sz w:val="32"/>
          <w:szCs w:val="32"/>
          <w:lang w:val="en-US" w:eastAsia="zh-CN" w:bidi="ar"/>
        </w:rPr>
        <w:t>余类</w:t>
      </w:r>
      <w:r>
        <w:rPr>
          <w:rFonts w:hint="eastAsia" w:ascii="Times New Roman" w:hAnsi="Times New Roman" w:eastAsia="仿宋_GB2312" w:cs="仿宋_GB2312"/>
          <w:kern w:val="2"/>
          <w:sz w:val="32"/>
          <w:szCs w:val="32"/>
          <w:lang w:val="en-US" w:eastAsia="zh-CN" w:bidi="ar"/>
        </w:rPr>
        <w:t>400</w:t>
      </w:r>
      <w:r>
        <w:rPr>
          <w:rFonts w:hint="eastAsia" w:ascii="仿宋_GB2312" w:hAnsi="Calibri" w:eastAsia="仿宋_GB2312" w:cs="仿宋_GB2312"/>
          <w:kern w:val="2"/>
          <w:sz w:val="32"/>
          <w:szCs w:val="32"/>
          <w:lang w:val="en-US" w:eastAsia="zh-CN" w:bidi="ar"/>
        </w:rPr>
        <w:t>多万个二维码，支撑</w:t>
      </w:r>
      <w:r>
        <w:rPr>
          <w:rFonts w:hint="eastAsia" w:ascii="仿宋_GB2312" w:eastAsia="仿宋_GB2312" w:cs="仿宋_GB2312"/>
          <w:kern w:val="2"/>
          <w:sz w:val="32"/>
          <w:szCs w:val="32"/>
          <w:lang w:val="en-US" w:eastAsia="zh-CN" w:bidi="ar"/>
        </w:rPr>
        <w:t>“</w:t>
      </w:r>
      <w:r>
        <w:rPr>
          <w:rFonts w:hint="eastAsia" w:ascii="仿宋_GB2312" w:hAnsi="Calibri" w:eastAsia="仿宋_GB2312" w:cs="仿宋_GB2312"/>
          <w:kern w:val="2"/>
          <w:sz w:val="32"/>
          <w:szCs w:val="32"/>
          <w:lang w:val="en-US" w:eastAsia="zh-CN" w:bidi="ar"/>
        </w:rPr>
        <w:t>一码就医</w:t>
      </w:r>
      <w:r>
        <w:rPr>
          <w:rFonts w:hint="eastAsia" w:ascii="仿宋_GB2312" w:eastAsia="仿宋_GB2312" w:cs="仿宋_GB2312"/>
          <w:kern w:val="2"/>
          <w:sz w:val="32"/>
          <w:szCs w:val="32"/>
          <w:lang w:val="en-US" w:eastAsia="zh-CN" w:bidi="ar"/>
        </w:rPr>
        <w:t>”“</w:t>
      </w:r>
      <w:r>
        <w:rPr>
          <w:rFonts w:hint="eastAsia" w:ascii="仿宋_GB2312" w:hAnsi="Calibri" w:eastAsia="仿宋_GB2312" w:cs="仿宋_GB2312"/>
          <w:kern w:val="2"/>
          <w:sz w:val="32"/>
          <w:szCs w:val="32"/>
          <w:lang w:val="en-US" w:eastAsia="zh-CN" w:bidi="ar"/>
        </w:rPr>
        <w:t>一码检查</w:t>
      </w:r>
      <w:r>
        <w:rPr>
          <w:rFonts w:hint="eastAsia" w:ascii="仿宋_GB2312" w:eastAsia="仿宋_GB2312" w:cs="仿宋_GB2312"/>
          <w:kern w:val="2"/>
          <w:sz w:val="32"/>
          <w:szCs w:val="32"/>
          <w:lang w:val="en-US" w:eastAsia="zh-CN" w:bidi="ar"/>
        </w:rPr>
        <w:t>”“</w:t>
      </w:r>
      <w:r>
        <w:rPr>
          <w:rFonts w:hint="eastAsia" w:ascii="仿宋_GB2312" w:hAnsi="Calibri" w:eastAsia="仿宋_GB2312" w:cs="仿宋_GB2312"/>
          <w:kern w:val="2"/>
          <w:sz w:val="32"/>
          <w:szCs w:val="32"/>
          <w:lang w:val="en-US" w:eastAsia="zh-CN" w:bidi="ar"/>
        </w:rPr>
        <w:t>一码共治</w:t>
      </w:r>
      <w:r>
        <w:rPr>
          <w:rFonts w:hint="eastAsia" w:ascii="仿宋_GB2312" w:eastAsia="仿宋_GB2312" w:cs="仿宋_GB2312"/>
          <w:kern w:val="2"/>
          <w:sz w:val="32"/>
          <w:szCs w:val="32"/>
          <w:lang w:val="en-US" w:eastAsia="zh-CN" w:bidi="ar"/>
        </w:rPr>
        <w:t>”“</w:t>
      </w:r>
      <w:r>
        <w:rPr>
          <w:rFonts w:hint="eastAsia" w:ascii="仿宋_GB2312" w:hAnsi="Calibri" w:eastAsia="仿宋_GB2312" w:cs="仿宋_GB2312"/>
          <w:kern w:val="2"/>
          <w:sz w:val="32"/>
          <w:szCs w:val="32"/>
          <w:lang w:val="en-US" w:eastAsia="zh-CN" w:bidi="ar"/>
        </w:rPr>
        <w:t>一业一证</w:t>
      </w:r>
      <w:r>
        <w:rPr>
          <w:rFonts w:hint="eastAsia" w:ascii="仿宋_GB2312" w:eastAsia="仿宋_GB2312" w:cs="仿宋_GB2312"/>
          <w:kern w:val="2"/>
          <w:sz w:val="32"/>
          <w:szCs w:val="32"/>
          <w:lang w:val="en-US" w:eastAsia="zh-CN" w:bidi="ar"/>
        </w:rPr>
        <w:t>”</w:t>
      </w:r>
      <w:r>
        <w:rPr>
          <w:rFonts w:hint="eastAsia" w:ascii="仿宋_GB2312" w:hAnsi="Calibri" w:eastAsia="仿宋_GB2312" w:cs="仿宋_GB2312"/>
          <w:kern w:val="2"/>
          <w:sz w:val="32"/>
          <w:szCs w:val="32"/>
          <w:lang w:val="en-US" w:eastAsia="zh-CN" w:bidi="ar"/>
        </w:rPr>
        <w:t>等应用。三个</w:t>
      </w:r>
      <w:r>
        <w:rPr>
          <w:rFonts w:hint="eastAsia" w:ascii="仿宋_GB2312" w:eastAsia="仿宋_GB2312" w:cs="仿宋_GB2312"/>
          <w:kern w:val="2"/>
          <w:sz w:val="32"/>
          <w:szCs w:val="32"/>
          <w:lang w:val="en-US" w:eastAsia="zh-CN" w:bidi="ar"/>
        </w:rPr>
        <w:t>“</w:t>
      </w:r>
      <w:r>
        <w:rPr>
          <w:rFonts w:hint="eastAsia" w:ascii="仿宋_GB2312" w:hAnsi="Calibri" w:eastAsia="仿宋_GB2312" w:cs="仿宋_GB2312"/>
          <w:kern w:val="2"/>
          <w:sz w:val="32"/>
          <w:szCs w:val="32"/>
          <w:lang w:val="en-US" w:eastAsia="zh-CN" w:bidi="ar"/>
        </w:rPr>
        <w:t>一网</w:t>
      </w:r>
      <w:r>
        <w:rPr>
          <w:rFonts w:hint="eastAsia" w:ascii="仿宋_GB2312" w:eastAsia="仿宋_GB2312" w:cs="仿宋_GB2312"/>
          <w:kern w:val="2"/>
          <w:sz w:val="32"/>
          <w:szCs w:val="32"/>
          <w:lang w:val="en-US" w:eastAsia="zh-CN" w:bidi="ar"/>
        </w:rPr>
        <w:t>”</w:t>
      </w:r>
      <w:r>
        <w:rPr>
          <w:rFonts w:hint="eastAsia" w:ascii="仿宋_GB2312" w:hAnsi="Calibri" w:eastAsia="仿宋_GB2312" w:cs="仿宋_GB2312"/>
          <w:kern w:val="2"/>
          <w:sz w:val="32"/>
          <w:szCs w:val="32"/>
          <w:lang w:val="en-US" w:eastAsia="zh-CN" w:bidi="ar"/>
        </w:rPr>
        <w:t>牵引领域应用，</w:t>
      </w:r>
      <w:r>
        <w:rPr>
          <w:rFonts w:hint="eastAsia" w:ascii="仿宋_GB2312" w:eastAsia="仿宋_GB2312" w:cs="仿宋_GB2312"/>
          <w:spacing w:val="0"/>
          <w:kern w:val="2"/>
          <w:sz w:val="32"/>
          <w:szCs w:val="32"/>
          <w:lang w:val="en-US" w:eastAsia="zh-CN" w:bidi="ar"/>
        </w:rPr>
        <w:t>“</w:t>
      </w:r>
      <w:r>
        <w:rPr>
          <w:rFonts w:hint="eastAsia" w:ascii="仿宋_GB2312" w:hAnsi="Calibri" w:eastAsia="仿宋_GB2312" w:cs="仿宋_GB2312"/>
          <w:spacing w:val="0"/>
          <w:kern w:val="2"/>
          <w:sz w:val="32"/>
          <w:szCs w:val="32"/>
          <w:lang w:val="en-US" w:eastAsia="zh-CN" w:bidi="ar"/>
        </w:rPr>
        <w:t>一网通办</w:t>
      </w:r>
      <w:r>
        <w:rPr>
          <w:rFonts w:hint="eastAsia" w:ascii="仿宋_GB2312" w:eastAsia="仿宋_GB2312" w:cs="仿宋_GB2312"/>
          <w:spacing w:val="0"/>
          <w:kern w:val="2"/>
          <w:sz w:val="32"/>
          <w:szCs w:val="32"/>
          <w:lang w:val="en-US" w:eastAsia="zh-CN" w:bidi="ar"/>
        </w:rPr>
        <w:t>”</w:t>
      </w:r>
      <w:r>
        <w:rPr>
          <w:rFonts w:hint="eastAsia" w:ascii="仿宋_GB2312" w:hAnsi="Calibri" w:eastAsia="仿宋_GB2312" w:cs="仿宋_GB2312"/>
          <w:spacing w:val="0"/>
          <w:kern w:val="2"/>
          <w:sz w:val="32"/>
          <w:szCs w:val="32"/>
          <w:lang w:val="en-US" w:eastAsia="zh-CN" w:bidi="ar"/>
        </w:rPr>
        <w:t>引领数字政务高效便捷，</w:t>
      </w:r>
      <w:r>
        <w:rPr>
          <w:rFonts w:hint="eastAsia" w:ascii="Times New Roman" w:hAnsi="Times New Roman" w:eastAsia="仿宋_GB2312" w:cs="仿宋_GB2312"/>
          <w:spacing w:val="0"/>
          <w:kern w:val="2"/>
          <w:sz w:val="32"/>
          <w:szCs w:val="32"/>
          <w:lang w:val="en-US" w:eastAsia="zh-CN" w:bidi="ar"/>
        </w:rPr>
        <w:t>128</w:t>
      </w:r>
      <w:r>
        <w:rPr>
          <w:rFonts w:hint="eastAsia" w:ascii="仿宋_GB2312" w:hAnsi="Calibri" w:eastAsia="仿宋_GB2312" w:cs="仿宋_GB2312"/>
          <w:spacing w:val="0"/>
          <w:kern w:val="2"/>
          <w:sz w:val="32"/>
          <w:szCs w:val="32"/>
          <w:lang w:val="en-US" w:eastAsia="zh-CN" w:bidi="ar"/>
        </w:rPr>
        <w:t>个新增服务事项上线试运行，</w:t>
      </w:r>
      <w:r>
        <w:rPr>
          <w:rFonts w:hint="eastAsia" w:ascii="Times New Roman" w:hAnsi="Times New Roman" w:eastAsia="仿宋_GB2312" w:cs="仿宋_GB2312"/>
          <w:spacing w:val="0"/>
          <w:kern w:val="2"/>
          <w:sz w:val="32"/>
          <w:szCs w:val="32"/>
          <w:lang w:val="en-US" w:eastAsia="zh-CN" w:bidi="ar"/>
        </w:rPr>
        <w:t>20</w:t>
      </w:r>
      <w:r>
        <w:rPr>
          <w:rFonts w:hint="eastAsia" w:ascii="仿宋_GB2312" w:hAnsi="Calibri" w:eastAsia="仿宋_GB2312" w:cs="仿宋_GB2312"/>
          <w:spacing w:val="0"/>
          <w:kern w:val="2"/>
          <w:sz w:val="32"/>
          <w:szCs w:val="32"/>
          <w:lang w:val="en-US" w:eastAsia="zh-CN" w:bidi="ar"/>
        </w:rPr>
        <w:t>项国家</w:t>
      </w:r>
      <w:r>
        <w:rPr>
          <w:rFonts w:hint="eastAsia" w:ascii="仿宋_GB2312" w:eastAsia="仿宋_GB2312" w:cs="仿宋_GB2312"/>
          <w:spacing w:val="0"/>
          <w:kern w:val="2"/>
          <w:sz w:val="32"/>
          <w:szCs w:val="32"/>
          <w:lang w:val="en-US" w:eastAsia="zh-CN" w:bidi="ar"/>
        </w:rPr>
        <w:t>“</w:t>
      </w:r>
      <w:r>
        <w:rPr>
          <w:rFonts w:hint="eastAsia" w:ascii="仿宋_GB2312" w:hAnsi="Calibri" w:eastAsia="仿宋_GB2312" w:cs="仿宋_GB2312"/>
          <w:spacing w:val="0"/>
          <w:kern w:val="2"/>
          <w:sz w:val="32"/>
          <w:szCs w:val="32"/>
          <w:lang w:val="en-US" w:eastAsia="zh-CN" w:bidi="ar"/>
        </w:rPr>
        <w:t>跨省通办</w:t>
      </w:r>
      <w:r>
        <w:rPr>
          <w:rFonts w:hint="eastAsia" w:ascii="仿宋_GB2312" w:eastAsia="仿宋_GB2312" w:cs="仿宋_GB2312"/>
          <w:spacing w:val="0"/>
          <w:kern w:val="2"/>
          <w:sz w:val="32"/>
          <w:szCs w:val="32"/>
          <w:lang w:val="en-US" w:eastAsia="zh-CN" w:bidi="ar"/>
        </w:rPr>
        <w:t>”</w:t>
      </w:r>
      <w:r>
        <w:rPr>
          <w:rFonts w:hint="eastAsia" w:ascii="仿宋_GB2312" w:hAnsi="Calibri" w:eastAsia="仿宋_GB2312" w:cs="仿宋_GB2312"/>
          <w:spacing w:val="0"/>
          <w:kern w:val="2"/>
          <w:sz w:val="32"/>
          <w:szCs w:val="32"/>
          <w:lang w:val="en-US" w:eastAsia="zh-CN" w:bidi="ar"/>
        </w:rPr>
        <w:t>事项在我市落地。</w:t>
      </w:r>
      <w:r>
        <w:rPr>
          <w:rFonts w:hint="eastAsia" w:ascii="仿宋_GB2312" w:eastAsia="仿宋_GB2312" w:cs="仿宋_GB2312"/>
          <w:spacing w:val="0"/>
          <w:kern w:val="2"/>
          <w:sz w:val="32"/>
          <w:szCs w:val="32"/>
          <w:lang w:val="en-US" w:eastAsia="zh-CN" w:bidi="ar"/>
        </w:rPr>
        <w:t>“</w:t>
      </w:r>
      <w:r>
        <w:rPr>
          <w:rFonts w:hint="eastAsia" w:ascii="仿宋_GB2312" w:hAnsi="Calibri" w:eastAsia="仿宋_GB2312" w:cs="仿宋_GB2312"/>
          <w:spacing w:val="0"/>
          <w:kern w:val="2"/>
          <w:sz w:val="32"/>
          <w:szCs w:val="32"/>
          <w:lang w:val="en-US" w:eastAsia="zh-CN" w:bidi="ar"/>
        </w:rPr>
        <w:t>一网统管</w:t>
      </w:r>
      <w:r>
        <w:rPr>
          <w:rFonts w:hint="eastAsia" w:ascii="仿宋_GB2312" w:eastAsia="仿宋_GB2312" w:cs="仿宋_GB2312"/>
          <w:spacing w:val="0"/>
          <w:kern w:val="2"/>
          <w:sz w:val="32"/>
          <w:szCs w:val="32"/>
          <w:lang w:val="en-US" w:eastAsia="zh-CN" w:bidi="ar"/>
        </w:rPr>
        <w:t>”</w:t>
      </w:r>
      <w:r>
        <w:rPr>
          <w:rFonts w:hint="eastAsia" w:ascii="仿宋_GB2312" w:hAnsi="Calibri" w:eastAsia="仿宋_GB2312" w:cs="仿宋_GB2312"/>
          <w:spacing w:val="0"/>
          <w:kern w:val="2"/>
          <w:sz w:val="32"/>
          <w:szCs w:val="32"/>
          <w:lang w:val="en-US" w:eastAsia="zh-CN" w:bidi="ar"/>
        </w:rPr>
        <w:t>引领城市管理、社会治理协同高效，智慧管网实现外力破坏地下管线事故同比下降</w:t>
      </w:r>
      <w:r>
        <w:rPr>
          <w:rFonts w:hint="eastAsia" w:ascii="Times New Roman" w:hAnsi="Times New Roman" w:eastAsia="仿宋_GB2312" w:cs="仿宋_GB2312"/>
          <w:spacing w:val="0"/>
          <w:kern w:val="2"/>
          <w:sz w:val="32"/>
          <w:szCs w:val="32"/>
          <w:lang w:val="en-US" w:eastAsia="zh-CN" w:bidi="ar"/>
        </w:rPr>
        <w:t>75%</w:t>
      </w:r>
      <w:r>
        <w:rPr>
          <w:rFonts w:hint="eastAsia" w:ascii="仿宋_GB2312" w:hAnsi="Calibri" w:eastAsia="仿宋_GB2312" w:cs="仿宋_GB2312"/>
          <w:spacing w:val="0"/>
          <w:kern w:val="2"/>
          <w:sz w:val="32"/>
          <w:szCs w:val="32"/>
          <w:lang w:val="en-US" w:eastAsia="zh-CN" w:bidi="ar"/>
        </w:rPr>
        <w:t>。智慧应用让城市生活更便捷，智慧医疗实现</w:t>
      </w:r>
      <w:r>
        <w:rPr>
          <w:rFonts w:hint="eastAsia" w:ascii="Times New Roman" w:hAnsi="Times New Roman" w:eastAsia="仿宋_GB2312" w:cs="仿宋_GB2312"/>
          <w:spacing w:val="0"/>
          <w:kern w:val="2"/>
          <w:sz w:val="32"/>
          <w:szCs w:val="32"/>
          <w:lang w:val="en-US" w:eastAsia="zh-CN" w:bidi="ar"/>
        </w:rPr>
        <w:t>270</w:t>
      </w:r>
      <w:r>
        <w:rPr>
          <w:rFonts w:hint="eastAsia" w:ascii="仿宋_GB2312" w:hAnsi="Calibri" w:eastAsia="仿宋_GB2312" w:cs="仿宋_GB2312"/>
          <w:spacing w:val="0"/>
          <w:kern w:val="2"/>
          <w:sz w:val="32"/>
          <w:szCs w:val="32"/>
          <w:lang w:val="en-US" w:eastAsia="zh-CN" w:bidi="ar"/>
        </w:rPr>
        <w:t>家医疗机构线上预约挂号、</w:t>
      </w:r>
      <w:r>
        <w:rPr>
          <w:rFonts w:hint="eastAsia" w:ascii="Times New Roman" w:hAnsi="Times New Roman" w:eastAsia="仿宋_GB2312" w:cs="仿宋_GB2312"/>
          <w:spacing w:val="0"/>
          <w:kern w:val="2"/>
          <w:sz w:val="32"/>
          <w:szCs w:val="32"/>
          <w:lang w:val="en-US" w:eastAsia="zh-CN" w:bidi="ar"/>
        </w:rPr>
        <w:t>36</w:t>
      </w:r>
      <w:r>
        <w:rPr>
          <w:rFonts w:hint="eastAsia" w:ascii="仿宋_GB2312" w:hAnsi="Calibri" w:eastAsia="仿宋_GB2312" w:cs="仿宋_GB2312"/>
          <w:spacing w:val="0"/>
          <w:kern w:val="2"/>
          <w:sz w:val="32"/>
          <w:szCs w:val="32"/>
          <w:lang w:val="en-US" w:eastAsia="zh-CN" w:bidi="ar"/>
        </w:rPr>
        <w:t>家医院医保线上移动支付、</w:t>
      </w:r>
      <w:r>
        <w:rPr>
          <w:rFonts w:hint="eastAsia" w:ascii="Times New Roman" w:hAnsi="Times New Roman" w:eastAsia="仿宋_GB2312" w:cs="仿宋_GB2312"/>
          <w:spacing w:val="0"/>
          <w:kern w:val="2"/>
          <w:sz w:val="32"/>
          <w:szCs w:val="32"/>
          <w:lang w:val="en-US" w:eastAsia="zh-CN" w:bidi="ar"/>
        </w:rPr>
        <w:t>120</w:t>
      </w:r>
      <w:r>
        <w:rPr>
          <w:rFonts w:hint="eastAsia" w:ascii="仿宋_GB2312" w:hAnsi="Calibri" w:eastAsia="仿宋_GB2312" w:cs="仿宋_GB2312"/>
          <w:spacing w:val="0"/>
          <w:kern w:val="2"/>
          <w:sz w:val="32"/>
          <w:szCs w:val="32"/>
          <w:lang w:val="en-US" w:eastAsia="zh-CN" w:bidi="ar"/>
        </w:rPr>
        <w:t>家医院检验检查报告线上查询；智慧社区开展</w:t>
      </w:r>
      <w:r>
        <w:rPr>
          <w:rFonts w:hint="eastAsia" w:ascii="仿宋_GB2312" w:eastAsia="仿宋_GB2312" w:cs="仿宋_GB2312"/>
          <w:spacing w:val="0"/>
          <w:kern w:val="2"/>
          <w:sz w:val="32"/>
          <w:szCs w:val="32"/>
          <w:lang w:val="en-US" w:eastAsia="zh-CN" w:bidi="ar"/>
        </w:rPr>
        <w:t>“</w:t>
      </w:r>
      <w:r>
        <w:rPr>
          <w:rFonts w:hint="eastAsia" w:ascii="仿宋_GB2312" w:hAnsi="Calibri" w:eastAsia="仿宋_GB2312" w:cs="仿宋_GB2312"/>
          <w:spacing w:val="0"/>
          <w:kern w:val="2"/>
          <w:sz w:val="32"/>
          <w:szCs w:val="32"/>
          <w:lang w:val="en-US" w:eastAsia="zh-CN" w:bidi="ar"/>
        </w:rPr>
        <w:t>一楼一码</w:t>
      </w:r>
      <w:r>
        <w:rPr>
          <w:rFonts w:hint="eastAsia" w:ascii="仿宋_GB2312" w:eastAsia="仿宋_GB2312" w:cs="仿宋_GB2312"/>
          <w:spacing w:val="0"/>
          <w:kern w:val="2"/>
          <w:sz w:val="32"/>
          <w:szCs w:val="32"/>
          <w:lang w:val="en-US" w:eastAsia="zh-CN" w:bidi="ar"/>
        </w:rPr>
        <w:t>”</w:t>
      </w:r>
      <w:r>
        <w:rPr>
          <w:rFonts w:hint="eastAsia" w:ascii="仿宋_GB2312" w:hAnsi="Calibri" w:eastAsia="仿宋_GB2312" w:cs="仿宋_GB2312"/>
          <w:spacing w:val="0"/>
          <w:kern w:val="2"/>
          <w:sz w:val="32"/>
          <w:szCs w:val="32"/>
          <w:lang w:val="en-US" w:eastAsia="zh-CN" w:bidi="ar"/>
        </w:rPr>
        <w:t>试点，实现多源信息查询、精准服务、社区共治等。场景开放让创新联动更活跃，聚焦前沿技术、感知监测、城市治理、应急安全等领域难点问题发布场景创新需求清单，激发技术创新与产业发展活力。</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jc w:val="both"/>
        <w:textAlignment w:val="auto"/>
        <w:rPr>
          <w:rFonts w:hint="default" w:ascii="Times New Roman" w:hAnsi="Times New Roman" w:eastAsia="仿宋_GB2312" w:cs="Times New Roman"/>
          <w:sz w:val="32"/>
          <w:szCs w:val="32"/>
          <w:highlight w:val="none"/>
          <w:lang w:val="en-US" w:eastAsia="zh-CN"/>
        </w:rPr>
      </w:pPr>
      <w:r>
        <w:rPr>
          <w:rFonts w:hint="default" w:ascii="Times New Roman" w:hAnsi="Times New Roman" w:eastAsia="仿宋_GB2312" w:cs="Times New Roman"/>
          <w:sz w:val="32"/>
          <w:szCs w:val="32"/>
          <w:highlight w:val="none"/>
          <w:lang w:val="en-US" w:eastAsia="zh-CN"/>
        </w:rPr>
        <w:t>（2）大数据治理</w:t>
      </w:r>
    </w:p>
    <w:p>
      <w:pPr>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Times New Roman" w:hAnsi="Times New Roman" w:eastAsia="仿宋_GB2312" w:cs="Times New Roman"/>
          <w:sz w:val="32"/>
          <w:szCs w:val="32"/>
          <w:highlight w:val="none"/>
          <w:lang w:val="en-US" w:eastAsia="zh-CN"/>
        </w:rPr>
      </w:pPr>
      <w:r>
        <w:rPr>
          <w:rFonts w:hint="default" w:ascii="Times New Roman" w:hAnsi="Times New Roman" w:eastAsia="仿宋_GB2312" w:cs="Times New Roman"/>
          <w:sz w:val="32"/>
          <w:szCs w:val="32"/>
          <w:highlight w:val="none"/>
          <w:lang w:val="en-US" w:eastAsia="zh-CN"/>
        </w:rPr>
        <w:t>发布实施《北京市数据知识产权登记管理办法（试行）》，推动数据知识产权登记、交易流通、纠纷解决实现互认互信；颁发首批数据知识产权登记证书。编制《北京市医疗健康数据流通试点工作方案》，选取安贞医院、友谊医院等6家市重点医院开展医疗健康数据流通试点。智慧能源、环境监测、数字地图等21个最新数据资产登记产品在全球数字经济大会上发布。北京国际大数据交易所引入交易主体达591家，引入数据产品1624个，公司累计登记数据交易合约7642笔，数据调用条数77.32亿条，调用规模30.36亿MB，累计交易金额15.57亿。北京市测绘院完成全国首笔空间数据入场交易。开运联合公司率先完成数据资产入表工作。率先落地国家数据出境安全评估制度</w:t>
      </w:r>
      <w:r>
        <w:rPr>
          <w:rFonts w:hint="eastAsia" w:ascii="Times New Roman" w:hAnsi="Times New Roman" w:eastAsia="仿宋_GB2312" w:cs="Times New Roman"/>
          <w:sz w:val="32"/>
          <w:szCs w:val="32"/>
          <w:highlight w:val="none"/>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jc w:val="both"/>
        <w:textAlignment w:val="auto"/>
        <w:rPr>
          <w:rFonts w:hint="default" w:ascii="Times New Roman" w:hAnsi="Times New Roman" w:eastAsia="仿宋_GB2312" w:cs="Times New Roman"/>
          <w:sz w:val="32"/>
          <w:szCs w:val="32"/>
          <w:highlight w:val="none"/>
          <w:lang w:val="en-US" w:eastAsia="zh-CN"/>
        </w:rPr>
      </w:pPr>
      <w:r>
        <w:rPr>
          <w:rFonts w:hint="default" w:ascii="Times New Roman" w:hAnsi="Times New Roman" w:eastAsia="仿宋_GB2312" w:cs="Times New Roman"/>
          <w:sz w:val="32"/>
          <w:szCs w:val="32"/>
          <w:highlight w:val="none"/>
          <w:lang w:val="en-US" w:eastAsia="zh-CN"/>
        </w:rPr>
        <w:t>（3）北京市大数据平台运维及服务</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jc w:val="both"/>
        <w:textAlignment w:val="auto"/>
        <w:rPr>
          <w:rFonts w:hint="default" w:ascii="Times New Roman" w:hAnsi="Times New Roman" w:eastAsia="仿宋_GB2312" w:cs="Times New Roman"/>
          <w:color w:val="auto"/>
          <w:sz w:val="32"/>
          <w:szCs w:val="32"/>
          <w:highlight w:val="none"/>
          <w:lang w:val="en-US" w:eastAsia="zh-CN"/>
        </w:rPr>
      </w:pPr>
      <w:r>
        <w:rPr>
          <w:rFonts w:hint="default" w:ascii="Times New Roman" w:hAnsi="Times New Roman" w:eastAsia="仿宋_GB2312" w:cs="Times New Roman"/>
          <w:color w:val="auto"/>
          <w:sz w:val="32"/>
          <w:szCs w:val="32"/>
          <w:highlight w:val="none"/>
          <w:lang w:val="en-US" w:eastAsia="zh-CN"/>
        </w:rPr>
        <w:t>全面落实《数字中国建设整体布局规划》，夯实规划管控、平台支撑、数据治理三大体系建设。重点推动智慧医疗、数字监管、数字营商、基层治理、民生服务等领域智慧城市建设。提升</w:t>
      </w:r>
      <w:r>
        <w:rPr>
          <w:rFonts w:hint="eastAsia" w:ascii="Times New Roman" w:hAnsi="Times New Roman" w:eastAsia="仿宋_GB2312" w:cs="Times New Roman"/>
          <w:color w:val="auto"/>
          <w:sz w:val="32"/>
          <w:szCs w:val="32"/>
          <w:highlight w:val="none"/>
          <w:lang w:val="en-US" w:eastAsia="zh-CN"/>
        </w:rPr>
        <w:t>“</w:t>
      </w:r>
      <w:r>
        <w:rPr>
          <w:rFonts w:hint="default" w:ascii="Times New Roman" w:hAnsi="Times New Roman" w:eastAsia="仿宋_GB2312" w:cs="Times New Roman"/>
          <w:color w:val="auto"/>
          <w:sz w:val="32"/>
          <w:szCs w:val="32"/>
          <w:highlight w:val="none"/>
          <w:lang w:val="en-US" w:eastAsia="zh-CN"/>
        </w:rPr>
        <w:t>三京</w:t>
      </w:r>
      <w:r>
        <w:rPr>
          <w:rFonts w:hint="eastAsia" w:ascii="Times New Roman" w:hAnsi="Times New Roman" w:eastAsia="仿宋_GB2312" w:cs="Times New Roman"/>
          <w:color w:val="auto"/>
          <w:sz w:val="32"/>
          <w:szCs w:val="32"/>
          <w:highlight w:val="none"/>
          <w:lang w:val="en-US" w:eastAsia="zh-CN"/>
        </w:rPr>
        <w:t>”</w:t>
      </w:r>
      <w:r>
        <w:rPr>
          <w:rFonts w:hint="default" w:ascii="Times New Roman" w:hAnsi="Times New Roman" w:eastAsia="仿宋_GB2312" w:cs="Times New Roman"/>
          <w:color w:val="auto"/>
          <w:sz w:val="32"/>
          <w:szCs w:val="32"/>
          <w:highlight w:val="none"/>
          <w:lang w:val="en-US" w:eastAsia="zh-CN"/>
        </w:rPr>
        <w:t>服务能力，建设京津冀</w:t>
      </w:r>
      <w:r>
        <w:rPr>
          <w:rFonts w:hint="eastAsia" w:ascii="Times New Roman" w:hAnsi="Times New Roman" w:eastAsia="仿宋_GB2312" w:cs="Times New Roman"/>
          <w:color w:val="auto"/>
          <w:sz w:val="32"/>
          <w:szCs w:val="32"/>
          <w:highlight w:val="none"/>
          <w:lang w:val="en-US" w:eastAsia="zh-CN"/>
        </w:rPr>
        <w:t>“</w:t>
      </w:r>
      <w:r>
        <w:rPr>
          <w:rFonts w:hint="default" w:ascii="Times New Roman" w:hAnsi="Times New Roman" w:eastAsia="仿宋_GB2312" w:cs="Times New Roman"/>
          <w:color w:val="auto"/>
          <w:sz w:val="32"/>
          <w:szCs w:val="32"/>
          <w:highlight w:val="none"/>
          <w:lang w:val="en-US" w:eastAsia="zh-CN"/>
        </w:rPr>
        <w:t>跨省通办</w:t>
      </w:r>
      <w:r>
        <w:rPr>
          <w:rFonts w:hint="eastAsia" w:ascii="Times New Roman" w:hAnsi="Times New Roman" w:eastAsia="仿宋_GB2312" w:cs="Times New Roman"/>
          <w:color w:val="auto"/>
          <w:sz w:val="32"/>
          <w:szCs w:val="32"/>
          <w:highlight w:val="none"/>
          <w:lang w:val="en-US" w:eastAsia="zh-CN"/>
        </w:rPr>
        <w:t>”</w:t>
      </w:r>
      <w:r>
        <w:rPr>
          <w:rFonts w:hint="default" w:ascii="Times New Roman" w:hAnsi="Times New Roman" w:eastAsia="仿宋_GB2312" w:cs="Times New Roman"/>
          <w:color w:val="auto"/>
          <w:sz w:val="32"/>
          <w:szCs w:val="32"/>
          <w:highlight w:val="none"/>
          <w:lang w:val="en-US" w:eastAsia="zh-CN"/>
        </w:rPr>
        <w:t>专区，实现</w:t>
      </w:r>
      <w:r>
        <w:rPr>
          <w:rFonts w:hint="eastAsia" w:ascii="Times New Roman" w:hAnsi="Times New Roman" w:eastAsia="仿宋_GB2312" w:cs="Times New Roman"/>
          <w:color w:val="auto"/>
          <w:sz w:val="32"/>
          <w:szCs w:val="32"/>
          <w:highlight w:val="none"/>
          <w:lang w:val="en-US" w:eastAsia="zh-CN"/>
        </w:rPr>
        <w:t>“</w:t>
      </w:r>
      <w:r>
        <w:rPr>
          <w:rFonts w:hint="default" w:ascii="Times New Roman" w:hAnsi="Times New Roman" w:eastAsia="仿宋_GB2312" w:cs="Times New Roman"/>
          <w:color w:val="auto"/>
          <w:sz w:val="32"/>
          <w:szCs w:val="32"/>
          <w:highlight w:val="none"/>
          <w:lang w:val="en-US" w:eastAsia="zh-CN"/>
        </w:rPr>
        <w:t>京通码</w:t>
      </w:r>
      <w:r>
        <w:rPr>
          <w:rFonts w:hint="eastAsia" w:ascii="Times New Roman" w:hAnsi="Times New Roman" w:eastAsia="仿宋_GB2312" w:cs="Times New Roman"/>
          <w:color w:val="auto"/>
          <w:sz w:val="32"/>
          <w:szCs w:val="32"/>
          <w:highlight w:val="none"/>
          <w:lang w:val="en-US" w:eastAsia="zh-CN"/>
        </w:rPr>
        <w:t>”</w:t>
      </w:r>
      <w:r>
        <w:rPr>
          <w:rFonts w:hint="default" w:ascii="Times New Roman" w:hAnsi="Times New Roman" w:eastAsia="仿宋_GB2312" w:cs="Times New Roman"/>
          <w:color w:val="auto"/>
          <w:sz w:val="32"/>
          <w:szCs w:val="32"/>
          <w:highlight w:val="none"/>
          <w:lang w:val="en-US" w:eastAsia="zh-CN"/>
        </w:rPr>
        <w:t>市、区、镇街三级</w:t>
      </w:r>
      <w:r>
        <w:rPr>
          <w:rFonts w:hint="eastAsia" w:ascii="Times New Roman" w:hAnsi="Times New Roman" w:eastAsia="仿宋_GB2312" w:cs="Times New Roman"/>
          <w:color w:val="auto"/>
          <w:sz w:val="32"/>
          <w:szCs w:val="32"/>
          <w:highlight w:val="none"/>
          <w:lang w:val="en-US" w:eastAsia="zh-CN"/>
        </w:rPr>
        <w:t>“</w:t>
      </w:r>
      <w:r>
        <w:rPr>
          <w:rFonts w:hint="default" w:ascii="Times New Roman" w:hAnsi="Times New Roman" w:eastAsia="仿宋_GB2312" w:cs="Times New Roman"/>
          <w:color w:val="auto"/>
          <w:sz w:val="32"/>
          <w:szCs w:val="32"/>
          <w:highlight w:val="none"/>
          <w:lang w:val="en-US" w:eastAsia="zh-CN"/>
        </w:rPr>
        <w:t>一码办事</w:t>
      </w:r>
      <w:r>
        <w:rPr>
          <w:rFonts w:hint="eastAsia" w:ascii="Times New Roman" w:hAnsi="Times New Roman" w:eastAsia="仿宋_GB2312" w:cs="Times New Roman"/>
          <w:color w:val="auto"/>
          <w:sz w:val="32"/>
          <w:szCs w:val="32"/>
          <w:highlight w:val="none"/>
          <w:lang w:val="en-US" w:eastAsia="zh-CN"/>
        </w:rPr>
        <w:t>”</w:t>
      </w:r>
      <w:r>
        <w:rPr>
          <w:rFonts w:hint="default" w:ascii="Times New Roman" w:hAnsi="Times New Roman" w:eastAsia="仿宋_GB2312" w:cs="Times New Roman"/>
          <w:color w:val="auto"/>
          <w:sz w:val="32"/>
          <w:szCs w:val="32"/>
          <w:highlight w:val="none"/>
          <w:lang w:val="en-US" w:eastAsia="zh-CN"/>
        </w:rPr>
        <w:t>应用场景落地。</w:t>
      </w:r>
      <w:r>
        <w:rPr>
          <w:rFonts w:hint="eastAsia" w:ascii="Times New Roman" w:hAnsi="Times New Roman" w:eastAsia="仿宋_GB2312" w:cs="Times New Roman"/>
          <w:color w:val="auto"/>
          <w:sz w:val="32"/>
          <w:szCs w:val="32"/>
          <w:highlight w:val="none"/>
          <w:lang w:val="en-US" w:eastAsia="zh-CN"/>
        </w:rPr>
        <w:t>“</w:t>
      </w:r>
      <w:r>
        <w:rPr>
          <w:rFonts w:hint="default" w:ascii="Times New Roman" w:hAnsi="Times New Roman" w:eastAsia="仿宋_GB2312" w:cs="Times New Roman"/>
          <w:color w:val="auto"/>
          <w:sz w:val="32"/>
          <w:szCs w:val="32"/>
          <w:highlight w:val="none"/>
          <w:lang w:val="en-US" w:eastAsia="zh-CN"/>
        </w:rPr>
        <w:t>京办</w:t>
      </w:r>
      <w:r>
        <w:rPr>
          <w:rFonts w:hint="eastAsia" w:ascii="Times New Roman" w:hAnsi="Times New Roman" w:eastAsia="仿宋_GB2312" w:cs="Times New Roman"/>
          <w:color w:val="auto"/>
          <w:sz w:val="32"/>
          <w:szCs w:val="32"/>
          <w:highlight w:val="none"/>
          <w:lang w:val="en-US" w:eastAsia="zh-CN"/>
        </w:rPr>
        <w:t>”</w:t>
      </w:r>
      <w:r>
        <w:rPr>
          <w:rFonts w:hint="default" w:ascii="Times New Roman" w:hAnsi="Times New Roman" w:eastAsia="仿宋_GB2312" w:cs="Times New Roman"/>
          <w:color w:val="auto"/>
          <w:sz w:val="32"/>
          <w:szCs w:val="32"/>
          <w:highlight w:val="none"/>
          <w:lang w:val="en-US" w:eastAsia="zh-CN"/>
        </w:rPr>
        <w:t>月活率不低于70%，打通实现消息、通信录、文档等核心功能与接入应用的协同。</w:t>
      </w:r>
      <w:r>
        <w:rPr>
          <w:rFonts w:hint="eastAsia" w:ascii="Times New Roman" w:hAnsi="Times New Roman" w:eastAsia="仿宋_GB2312" w:cs="Times New Roman"/>
          <w:color w:val="auto"/>
          <w:sz w:val="32"/>
          <w:szCs w:val="32"/>
          <w:highlight w:val="none"/>
          <w:lang w:val="en-US" w:eastAsia="zh-CN"/>
        </w:rPr>
        <w:t>“</w:t>
      </w:r>
      <w:r>
        <w:rPr>
          <w:rFonts w:hint="default" w:ascii="Times New Roman" w:hAnsi="Times New Roman" w:eastAsia="仿宋_GB2312" w:cs="Times New Roman"/>
          <w:color w:val="auto"/>
          <w:sz w:val="32"/>
          <w:szCs w:val="32"/>
          <w:highlight w:val="none"/>
          <w:lang w:val="en-US" w:eastAsia="zh-CN"/>
        </w:rPr>
        <w:t>京智</w:t>
      </w:r>
      <w:r>
        <w:rPr>
          <w:rFonts w:hint="eastAsia" w:ascii="Times New Roman" w:hAnsi="Times New Roman" w:eastAsia="仿宋_GB2312" w:cs="Times New Roman"/>
          <w:color w:val="auto"/>
          <w:sz w:val="32"/>
          <w:szCs w:val="32"/>
          <w:highlight w:val="none"/>
          <w:lang w:val="en-US" w:eastAsia="zh-CN"/>
        </w:rPr>
        <w:t>”</w:t>
      </w:r>
      <w:r>
        <w:rPr>
          <w:rFonts w:hint="default" w:ascii="Times New Roman" w:hAnsi="Times New Roman" w:eastAsia="仿宋_GB2312" w:cs="Times New Roman"/>
          <w:color w:val="auto"/>
          <w:sz w:val="32"/>
          <w:szCs w:val="32"/>
          <w:highlight w:val="none"/>
          <w:lang w:val="en-US" w:eastAsia="zh-CN"/>
        </w:rPr>
        <w:t>建设接入应急指挥、数字营商、一网通办等综合应用场景；深化数字基础设施建设，开展云网算扩能建设，加强感码图库共性能力和管理能力建设，开展创新场景和协同创新平台建设、提升技术创新孵化能力</w:t>
      </w:r>
      <w:r>
        <w:rPr>
          <w:rFonts w:hint="eastAsia" w:ascii="Times New Roman" w:hAnsi="Times New Roman" w:eastAsia="仿宋_GB2312" w:cs="Times New Roman"/>
          <w:color w:val="auto"/>
          <w:sz w:val="32"/>
          <w:szCs w:val="32"/>
          <w:highlight w:val="none"/>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jc w:val="both"/>
        <w:textAlignment w:val="auto"/>
        <w:rPr>
          <w:rFonts w:hint="default" w:ascii="Times New Roman" w:hAnsi="Times New Roman" w:eastAsia="仿宋_GB2312" w:cs="Times New Roman"/>
          <w:sz w:val="32"/>
          <w:szCs w:val="32"/>
          <w:highlight w:val="none"/>
          <w:lang w:val="en-US" w:eastAsia="zh-CN"/>
        </w:rPr>
      </w:pPr>
      <w:r>
        <w:rPr>
          <w:rFonts w:hint="default" w:ascii="Times New Roman" w:hAnsi="Times New Roman" w:eastAsia="仿宋_GB2312" w:cs="Times New Roman"/>
          <w:sz w:val="32"/>
          <w:szCs w:val="32"/>
          <w:highlight w:val="none"/>
          <w:lang w:val="en-US" w:eastAsia="zh-CN"/>
        </w:rPr>
        <w:t>6.信息化建设及运行保障</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jc w:val="both"/>
        <w:textAlignment w:val="auto"/>
        <w:rPr>
          <w:rFonts w:hint="default" w:ascii="Times New Roman" w:hAnsi="Times New Roman" w:eastAsia="仿宋_GB2312" w:cs="Times New Roman"/>
          <w:sz w:val="32"/>
          <w:szCs w:val="32"/>
          <w:highlight w:val="none"/>
          <w:lang w:val="en-US" w:eastAsia="zh-CN"/>
        </w:rPr>
      </w:pPr>
      <w:r>
        <w:rPr>
          <w:rFonts w:hint="default" w:ascii="Times New Roman" w:hAnsi="Times New Roman" w:eastAsia="仿宋_GB2312" w:cs="Times New Roman"/>
          <w:sz w:val="32"/>
          <w:szCs w:val="32"/>
          <w:highlight w:val="none"/>
          <w:lang w:val="en-US" w:eastAsia="zh-CN"/>
        </w:rPr>
        <w:t>202</w:t>
      </w:r>
      <w:r>
        <w:rPr>
          <w:rFonts w:hint="eastAsia" w:ascii="Times New Roman" w:hAnsi="Times New Roman" w:eastAsia="仿宋_GB2312" w:cs="Times New Roman"/>
          <w:sz w:val="32"/>
          <w:szCs w:val="32"/>
          <w:highlight w:val="none"/>
          <w:lang w:val="en-US" w:eastAsia="zh-CN"/>
        </w:rPr>
        <w:t>3</w:t>
      </w:r>
      <w:r>
        <w:rPr>
          <w:rFonts w:hint="default" w:ascii="Times New Roman" w:hAnsi="Times New Roman" w:eastAsia="仿宋_GB2312" w:cs="Times New Roman"/>
          <w:sz w:val="32"/>
          <w:szCs w:val="32"/>
          <w:highlight w:val="none"/>
          <w:lang w:val="en-US" w:eastAsia="zh-CN"/>
        </w:rPr>
        <w:t>年我局在信息化</w:t>
      </w:r>
      <w:r>
        <w:rPr>
          <w:rFonts w:hint="eastAsia" w:ascii="Times New Roman" w:hAnsi="Times New Roman" w:eastAsia="仿宋_GB2312" w:cs="Times New Roman"/>
          <w:sz w:val="32"/>
          <w:szCs w:val="32"/>
          <w:highlight w:val="none"/>
          <w:lang w:val="en-US" w:eastAsia="zh-CN"/>
        </w:rPr>
        <w:t>建设及</w:t>
      </w:r>
      <w:r>
        <w:rPr>
          <w:rFonts w:hint="default" w:ascii="Times New Roman" w:hAnsi="Times New Roman" w:eastAsia="仿宋_GB2312" w:cs="Times New Roman"/>
          <w:sz w:val="32"/>
          <w:szCs w:val="32"/>
          <w:highlight w:val="none"/>
          <w:lang w:val="en-US" w:eastAsia="zh-CN"/>
        </w:rPr>
        <w:t>运行</w:t>
      </w:r>
      <w:r>
        <w:rPr>
          <w:rFonts w:hint="eastAsia" w:ascii="Times New Roman" w:hAnsi="Times New Roman" w:eastAsia="仿宋_GB2312" w:cs="Times New Roman"/>
          <w:sz w:val="32"/>
          <w:szCs w:val="32"/>
          <w:highlight w:val="none"/>
          <w:lang w:val="en-US" w:eastAsia="zh-CN"/>
        </w:rPr>
        <w:t>保障</w:t>
      </w:r>
      <w:r>
        <w:rPr>
          <w:rFonts w:hint="default" w:ascii="Times New Roman" w:hAnsi="Times New Roman" w:eastAsia="仿宋_GB2312" w:cs="Times New Roman"/>
          <w:sz w:val="32"/>
          <w:szCs w:val="32"/>
          <w:highlight w:val="none"/>
          <w:lang w:val="en-US" w:eastAsia="zh-CN"/>
        </w:rPr>
        <w:t>方面的主要工作包括：政府投资重大信息化项目评审工作、政务网络安全运行和政务基础平台保障、北京市政府门户网站运维、信息安全容灾备份和应急、预警系统升级改造。具体如下</w:t>
      </w:r>
      <w:r>
        <w:rPr>
          <w:rFonts w:hint="eastAsia" w:ascii="Times New Roman" w:hAnsi="Times New Roman" w:eastAsia="仿宋_GB2312" w:cs="Times New Roman"/>
          <w:sz w:val="32"/>
          <w:szCs w:val="32"/>
          <w:highlight w:val="none"/>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jc w:val="both"/>
        <w:textAlignment w:val="auto"/>
        <w:rPr>
          <w:rFonts w:hint="default" w:ascii="Times New Roman" w:hAnsi="Times New Roman" w:eastAsia="仿宋_GB2312" w:cs="Times New Roman"/>
          <w:sz w:val="32"/>
          <w:szCs w:val="32"/>
          <w:highlight w:val="none"/>
          <w:lang w:val="en-US" w:eastAsia="zh-CN"/>
        </w:rPr>
      </w:pPr>
      <w:r>
        <w:rPr>
          <w:rFonts w:hint="default" w:ascii="Times New Roman" w:hAnsi="Times New Roman" w:eastAsia="仿宋_GB2312" w:cs="Times New Roman"/>
          <w:sz w:val="32"/>
          <w:szCs w:val="32"/>
          <w:highlight w:val="none"/>
          <w:lang w:val="en-US" w:eastAsia="zh-CN"/>
        </w:rPr>
        <w:t>（1）政府投资重大信息化项目评审</w:t>
      </w:r>
    </w:p>
    <w:p>
      <w:pPr>
        <w:keepNext w:val="0"/>
        <w:keepLines w:val="0"/>
        <w:widowControl w:val="0"/>
        <w:suppressLineNumbers w:val="0"/>
        <w:spacing w:before="0" w:beforeAutospacing="0" w:after="0" w:afterAutospacing="0" w:line="560" w:lineRule="exact"/>
        <w:ind w:left="0" w:right="0" w:firstLine="640" w:firstLineChars="200"/>
        <w:jc w:val="both"/>
        <w:rPr>
          <w:rFonts w:hint="eastAsia" w:ascii="仿宋_GB2312" w:hAnsi="Calibri" w:eastAsia="仿宋_GB2312" w:cs="仿宋_GB2312"/>
          <w:bCs/>
          <w:kern w:val="2"/>
          <w:sz w:val="32"/>
          <w:szCs w:val="32"/>
          <w:lang w:val="en-US" w:eastAsia="zh-CN" w:bidi="ar"/>
        </w:rPr>
      </w:pPr>
      <w:r>
        <w:rPr>
          <w:rFonts w:hint="eastAsia" w:ascii="Times New Roman" w:hAnsi="Times New Roman" w:eastAsia="仿宋_GB2312" w:cs="Times New Roman"/>
          <w:b w:val="0"/>
          <w:bCs w:val="0"/>
          <w:kern w:val="2"/>
          <w:sz w:val="32"/>
          <w:szCs w:val="32"/>
          <w:highlight w:val="none"/>
          <w:lang w:val="en-US" w:eastAsia="zh-CN" w:bidi="ar"/>
        </w:rPr>
        <w:t>一是</w:t>
      </w:r>
      <w:r>
        <w:rPr>
          <w:rFonts w:hint="eastAsia" w:ascii="Times New Roman" w:hAnsi="Times New Roman" w:eastAsia="仿宋_GB2312" w:cs="Times New Roman"/>
          <w:bCs w:val="0"/>
          <w:kern w:val="2"/>
          <w:sz w:val="32"/>
          <w:szCs w:val="32"/>
          <w:highlight w:val="none"/>
          <w:lang w:val="en-US" w:eastAsia="zh-CN" w:bidi="ar"/>
        </w:rPr>
        <w:t>按程序推进项目评审。常态化推进完成175个项目评审及函复工作，其中2000万以上项目41个。共提请8次项目评审专题会，针对市卫生健康委、市公安局、市水务局等单位的重大项目进行研究审议。</w:t>
      </w:r>
      <w:r>
        <w:rPr>
          <w:rFonts w:hint="eastAsia" w:ascii="Times New Roman" w:hAnsi="Times New Roman" w:eastAsia="仿宋_GB2312" w:cs="Times New Roman"/>
          <w:b w:val="0"/>
          <w:bCs w:val="0"/>
          <w:kern w:val="2"/>
          <w:sz w:val="32"/>
          <w:szCs w:val="32"/>
          <w:highlight w:val="none"/>
          <w:lang w:val="en-US" w:eastAsia="zh-CN" w:bidi="ar"/>
        </w:rPr>
        <w:t>二是</w:t>
      </w:r>
      <w:r>
        <w:rPr>
          <w:rFonts w:hint="eastAsia" w:ascii="Times New Roman" w:hAnsi="Times New Roman" w:eastAsia="仿宋_GB2312" w:cs="Times New Roman"/>
          <w:bCs w:val="0"/>
          <w:kern w:val="2"/>
          <w:sz w:val="32"/>
          <w:szCs w:val="32"/>
          <w:highlight w:val="none"/>
          <w:lang w:val="en-US" w:eastAsia="zh-CN" w:bidi="ar"/>
        </w:rPr>
        <w:t>持续优化项目评审流程。主动征集项目申报单位意见建议、及时回应有关诉求，聚焦项目评审核心问题进行深入剖析并研提措施，试行规划评审与项目评审改串为并、去除重复评审内容，同时严把各环节时限要求，评审效率显著提高。</w:t>
      </w:r>
      <w:r>
        <w:rPr>
          <w:rFonts w:hint="eastAsia" w:ascii="Times New Roman" w:hAnsi="Times New Roman" w:eastAsia="仿宋_GB2312" w:cs="Times New Roman"/>
          <w:b w:val="0"/>
          <w:bCs w:val="0"/>
          <w:kern w:val="2"/>
          <w:sz w:val="32"/>
          <w:szCs w:val="32"/>
          <w:highlight w:val="none"/>
          <w:lang w:val="en-US" w:eastAsia="zh-CN" w:bidi="ar"/>
        </w:rPr>
        <w:t>三是</w:t>
      </w:r>
      <w:r>
        <w:rPr>
          <w:rFonts w:hint="eastAsia" w:ascii="Times New Roman" w:hAnsi="Times New Roman" w:eastAsia="仿宋_GB2312" w:cs="Times New Roman"/>
          <w:bCs w:val="0"/>
          <w:kern w:val="2"/>
          <w:sz w:val="32"/>
          <w:szCs w:val="32"/>
          <w:highlight w:val="none"/>
          <w:lang w:val="en-US" w:eastAsia="zh-CN" w:bidi="ar"/>
        </w:rPr>
        <w:t>组织项目评审管理办法修订工作。按照市人大下达的年度立法任务，修订印发了《北京市政府投资信息化项目评审管理办法（2023年）》，进一步完善全市智慧</w:t>
      </w:r>
      <w:r>
        <w:rPr>
          <w:rFonts w:hint="eastAsia" w:ascii="仿宋_GB2312" w:hAnsi="Calibri" w:eastAsia="仿宋_GB2312" w:cs="仿宋_GB2312"/>
          <w:bCs/>
          <w:kern w:val="2"/>
          <w:sz w:val="32"/>
          <w:szCs w:val="32"/>
          <w:lang w:val="en-US" w:eastAsia="zh-CN" w:bidi="ar"/>
        </w:rPr>
        <w:t>城市管控体系建设，形成紧扣规划、高效评审、科学建设运维、绩效显著的全流程闭环管理制度。</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jc w:val="both"/>
        <w:textAlignment w:val="auto"/>
        <w:rPr>
          <w:rFonts w:hint="default" w:ascii="Times New Roman" w:hAnsi="Times New Roman" w:eastAsia="仿宋_GB2312" w:cs="Times New Roman"/>
          <w:sz w:val="32"/>
          <w:szCs w:val="32"/>
          <w:highlight w:val="none"/>
          <w:lang w:val="en-US" w:eastAsia="zh-CN"/>
        </w:rPr>
      </w:pPr>
      <w:r>
        <w:rPr>
          <w:rFonts w:hint="default" w:ascii="Times New Roman" w:hAnsi="Times New Roman" w:eastAsia="仿宋_GB2312" w:cs="Times New Roman"/>
          <w:sz w:val="32"/>
          <w:szCs w:val="32"/>
          <w:highlight w:val="none"/>
          <w:lang w:val="en-US" w:eastAsia="zh-CN"/>
        </w:rPr>
        <w:t>（2）政务网络安全运行和政务基础平台保障</w:t>
      </w:r>
    </w:p>
    <w:p>
      <w:pPr>
        <w:keepNext w:val="0"/>
        <w:keepLines w:val="0"/>
        <w:widowControl w:val="0"/>
        <w:suppressLineNumbers w:val="0"/>
        <w:spacing w:before="0" w:beforeAutospacing="0" w:after="0" w:afterAutospacing="0" w:line="560" w:lineRule="exact"/>
        <w:ind w:left="0" w:right="0" w:firstLine="640" w:firstLineChars="200"/>
        <w:jc w:val="both"/>
        <w:rPr>
          <w:rFonts w:hint="eastAsia" w:ascii="仿宋_GB2312" w:eastAsia="仿宋_GB2312" w:cs="仿宋_GB2312"/>
          <w:bCs/>
          <w:color w:val="000000"/>
          <w:sz w:val="32"/>
          <w:szCs w:val="32"/>
          <w:lang w:val="en-US"/>
        </w:rPr>
      </w:pPr>
      <w:r>
        <w:rPr>
          <w:rFonts w:hint="eastAsia" w:ascii="仿宋_GB2312" w:eastAsia="仿宋_GB2312" w:cs="仿宋_GB2312"/>
          <w:b w:val="0"/>
          <w:bCs/>
          <w:color w:val="000000"/>
          <w:kern w:val="2"/>
          <w:sz w:val="32"/>
          <w:szCs w:val="32"/>
          <w:lang w:val="en-US" w:eastAsia="zh-CN" w:bidi="ar"/>
        </w:rPr>
        <w:t>一是</w:t>
      </w:r>
      <w:r>
        <w:rPr>
          <w:rFonts w:hint="eastAsia" w:ascii="仿宋_GB2312" w:hAnsi="Calibri" w:eastAsia="仿宋_GB2312" w:cs="仿宋_GB2312"/>
          <w:bCs/>
          <w:color w:val="000000"/>
          <w:kern w:val="2"/>
          <w:sz w:val="32"/>
          <w:szCs w:val="32"/>
          <w:lang w:val="en-US" w:eastAsia="zh-CN" w:bidi="ar"/>
        </w:rPr>
        <w:t>云基础设施多节点协同发展。服务云节点承载</w:t>
      </w:r>
      <w:r>
        <w:rPr>
          <w:rFonts w:hint="eastAsia" w:ascii="Times New Roman" w:hAnsi="Times New Roman" w:eastAsia="仿宋_GB2312" w:cs="仿宋_GB2312"/>
          <w:bCs/>
          <w:color w:val="000000"/>
          <w:kern w:val="2"/>
          <w:sz w:val="32"/>
          <w:szCs w:val="32"/>
          <w:lang w:val="en-US" w:eastAsia="zh-CN" w:bidi="ar"/>
        </w:rPr>
        <w:t>82</w:t>
      </w:r>
      <w:r>
        <w:rPr>
          <w:rFonts w:hint="eastAsia" w:ascii="仿宋_GB2312" w:hAnsi="Calibri" w:eastAsia="仿宋_GB2312" w:cs="仿宋_GB2312"/>
          <w:bCs/>
          <w:color w:val="000000"/>
          <w:kern w:val="2"/>
          <w:sz w:val="32"/>
          <w:szCs w:val="32"/>
          <w:lang w:val="en-US" w:eastAsia="zh-CN" w:bidi="ar"/>
        </w:rPr>
        <w:t>个委办局、</w:t>
      </w:r>
      <w:r>
        <w:rPr>
          <w:rFonts w:hint="eastAsia" w:ascii="Times New Roman" w:hAnsi="Times New Roman" w:eastAsia="仿宋_GB2312" w:cs="仿宋_GB2312"/>
          <w:bCs/>
          <w:color w:val="000000"/>
          <w:kern w:val="2"/>
          <w:sz w:val="32"/>
          <w:szCs w:val="32"/>
          <w:lang w:val="en-US" w:eastAsia="zh-CN" w:bidi="ar"/>
        </w:rPr>
        <w:t>257</w:t>
      </w:r>
      <w:r>
        <w:rPr>
          <w:rFonts w:hint="eastAsia" w:ascii="仿宋_GB2312" w:hAnsi="Calibri" w:eastAsia="仿宋_GB2312" w:cs="仿宋_GB2312"/>
          <w:bCs/>
          <w:color w:val="000000"/>
          <w:kern w:val="2"/>
          <w:sz w:val="32"/>
          <w:szCs w:val="32"/>
          <w:lang w:val="en-US" w:eastAsia="zh-CN" w:bidi="ar"/>
        </w:rPr>
        <w:t>个使用单位、</w:t>
      </w:r>
      <w:r>
        <w:rPr>
          <w:rFonts w:hint="eastAsia" w:ascii="Times New Roman" w:hAnsi="Times New Roman" w:eastAsia="仿宋_GB2312" w:cs="仿宋_GB2312"/>
          <w:bCs/>
          <w:color w:val="000000"/>
          <w:kern w:val="2"/>
          <w:sz w:val="32"/>
          <w:szCs w:val="32"/>
          <w:lang w:val="en-US" w:eastAsia="zh-CN" w:bidi="ar"/>
        </w:rPr>
        <w:t>1100</w:t>
      </w:r>
      <w:r>
        <w:rPr>
          <w:rFonts w:hint="eastAsia" w:ascii="仿宋_GB2312" w:hAnsi="Calibri" w:eastAsia="仿宋_GB2312" w:cs="仿宋_GB2312"/>
          <w:bCs/>
          <w:color w:val="000000"/>
          <w:kern w:val="2"/>
          <w:sz w:val="32"/>
          <w:szCs w:val="32"/>
          <w:lang w:val="en-US" w:eastAsia="zh-CN" w:bidi="ar"/>
        </w:rPr>
        <w:t>余个业务系统稳定运行，截至</w:t>
      </w:r>
      <w:r>
        <w:rPr>
          <w:rFonts w:hint="eastAsia" w:ascii="Times New Roman" w:hAnsi="Times New Roman" w:eastAsia="仿宋_GB2312" w:cs="仿宋_GB2312"/>
          <w:bCs/>
          <w:color w:val="000000"/>
          <w:kern w:val="2"/>
          <w:sz w:val="32"/>
          <w:szCs w:val="32"/>
          <w:lang w:val="en-US" w:eastAsia="zh-CN" w:bidi="ar"/>
        </w:rPr>
        <w:t>10</w:t>
      </w:r>
      <w:r>
        <w:rPr>
          <w:rFonts w:hint="eastAsia" w:ascii="仿宋_GB2312" w:hAnsi="Calibri" w:eastAsia="仿宋_GB2312" w:cs="仿宋_GB2312"/>
          <w:bCs/>
          <w:color w:val="000000"/>
          <w:kern w:val="2"/>
          <w:sz w:val="32"/>
          <w:szCs w:val="32"/>
          <w:lang w:val="en-US" w:eastAsia="zh-CN" w:bidi="ar"/>
        </w:rPr>
        <w:t>月中旬整体使用率提升至</w:t>
      </w:r>
      <w:r>
        <w:rPr>
          <w:rFonts w:hint="eastAsia" w:ascii="Times New Roman" w:hAnsi="Times New Roman" w:eastAsia="仿宋_GB2312" w:cs="仿宋_GB2312"/>
          <w:bCs/>
          <w:color w:val="000000"/>
          <w:kern w:val="2"/>
          <w:sz w:val="32"/>
          <w:szCs w:val="32"/>
          <w:lang w:val="en-US" w:eastAsia="zh-CN" w:bidi="ar"/>
        </w:rPr>
        <w:t>30</w:t>
      </w:r>
      <w:r>
        <w:rPr>
          <w:rFonts w:hint="eastAsia" w:ascii="仿宋_GB2312" w:hAnsi="Calibri" w:eastAsia="仿宋_GB2312" w:cs="仿宋_GB2312"/>
          <w:bCs/>
          <w:color w:val="000000"/>
          <w:kern w:val="2"/>
          <w:sz w:val="32"/>
          <w:szCs w:val="32"/>
          <w:lang w:val="en-US" w:eastAsia="zh-CN" w:bidi="ar"/>
        </w:rPr>
        <w:t>.</w:t>
      </w:r>
      <w:r>
        <w:rPr>
          <w:rFonts w:hint="eastAsia" w:ascii="Times New Roman" w:hAnsi="Times New Roman" w:eastAsia="仿宋_GB2312" w:cs="仿宋_GB2312"/>
          <w:bCs/>
          <w:color w:val="000000"/>
          <w:kern w:val="2"/>
          <w:sz w:val="32"/>
          <w:szCs w:val="32"/>
          <w:lang w:val="en-US" w:eastAsia="zh-CN" w:bidi="ar"/>
        </w:rPr>
        <w:t>24%</w:t>
      </w:r>
      <w:r>
        <w:rPr>
          <w:rFonts w:hint="eastAsia" w:ascii="仿宋_GB2312" w:hAnsi="Calibri" w:eastAsia="仿宋_GB2312" w:cs="仿宋_GB2312"/>
          <w:bCs/>
          <w:color w:val="000000"/>
          <w:kern w:val="2"/>
          <w:sz w:val="32"/>
          <w:szCs w:val="32"/>
          <w:lang w:val="en-US" w:eastAsia="zh-CN" w:bidi="ar"/>
        </w:rPr>
        <w:t>；办公云节点稳定支撑</w:t>
      </w:r>
      <w:r>
        <w:rPr>
          <w:rFonts w:hint="eastAsia" w:ascii="Times New Roman" w:hAnsi="Times New Roman" w:eastAsia="仿宋_GB2312" w:cs="仿宋_GB2312"/>
          <w:bCs/>
          <w:color w:val="000000"/>
          <w:kern w:val="2"/>
          <w:sz w:val="32"/>
          <w:szCs w:val="32"/>
          <w:lang w:val="en-US" w:eastAsia="zh-CN" w:bidi="ar"/>
        </w:rPr>
        <w:t>70</w:t>
      </w:r>
      <w:r>
        <w:rPr>
          <w:rFonts w:hint="eastAsia" w:ascii="仿宋_GB2312" w:hAnsi="Calibri" w:eastAsia="仿宋_GB2312" w:cs="仿宋_GB2312"/>
          <w:bCs/>
          <w:color w:val="000000"/>
          <w:kern w:val="2"/>
          <w:sz w:val="32"/>
          <w:szCs w:val="32"/>
          <w:lang w:val="en-US" w:eastAsia="zh-CN" w:bidi="ar"/>
        </w:rPr>
        <w:t>家单位</w:t>
      </w:r>
      <w:r>
        <w:rPr>
          <w:rFonts w:hint="eastAsia" w:ascii="Times New Roman" w:hAnsi="Times New Roman" w:eastAsia="仿宋_GB2312" w:cs="仿宋_GB2312"/>
          <w:bCs/>
          <w:color w:val="000000"/>
          <w:kern w:val="2"/>
          <w:sz w:val="32"/>
          <w:szCs w:val="32"/>
          <w:lang w:val="en-US" w:eastAsia="zh-CN" w:bidi="ar"/>
        </w:rPr>
        <w:t>245</w:t>
      </w:r>
      <w:r>
        <w:rPr>
          <w:rFonts w:hint="eastAsia" w:ascii="仿宋_GB2312" w:hAnsi="Calibri" w:eastAsia="仿宋_GB2312" w:cs="仿宋_GB2312"/>
          <w:bCs/>
          <w:color w:val="000000"/>
          <w:kern w:val="2"/>
          <w:sz w:val="32"/>
          <w:szCs w:val="32"/>
          <w:lang w:val="en-US" w:eastAsia="zh-CN" w:bidi="ar"/>
        </w:rPr>
        <w:t>个系统上线运行。加快推进</w:t>
      </w:r>
      <w:r>
        <w:rPr>
          <w:rFonts w:hint="eastAsia" w:ascii="仿宋_GB2312" w:eastAsia="仿宋_GB2312" w:cs="仿宋_GB2312"/>
          <w:bCs/>
          <w:color w:val="000000"/>
          <w:kern w:val="2"/>
          <w:sz w:val="32"/>
          <w:szCs w:val="32"/>
          <w:lang w:val="en-US" w:eastAsia="zh-CN" w:bidi="ar"/>
        </w:rPr>
        <w:t>“</w:t>
      </w:r>
      <w:r>
        <w:rPr>
          <w:rFonts w:hint="eastAsia" w:ascii="仿宋_GB2312" w:hAnsi="Calibri" w:eastAsia="仿宋_GB2312" w:cs="仿宋_GB2312"/>
          <w:bCs/>
          <w:color w:val="000000"/>
          <w:kern w:val="2"/>
          <w:sz w:val="32"/>
          <w:szCs w:val="32"/>
          <w:lang w:val="en-US" w:eastAsia="zh-CN" w:bidi="ar"/>
        </w:rPr>
        <w:t>一云</w:t>
      </w:r>
      <w:r>
        <w:rPr>
          <w:rFonts w:hint="eastAsia" w:ascii="仿宋_GB2312" w:eastAsia="仿宋_GB2312" w:cs="仿宋_GB2312"/>
          <w:bCs/>
          <w:color w:val="000000"/>
          <w:kern w:val="2"/>
          <w:sz w:val="32"/>
          <w:szCs w:val="32"/>
          <w:lang w:val="en-US" w:eastAsia="zh-CN" w:bidi="ar"/>
        </w:rPr>
        <w:t>”</w:t>
      </w:r>
      <w:r>
        <w:rPr>
          <w:rFonts w:hint="eastAsia" w:ascii="仿宋_GB2312" w:hAnsi="Calibri" w:eastAsia="仿宋_GB2312" w:cs="仿宋_GB2312"/>
          <w:bCs/>
          <w:color w:val="000000"/>
          <w:kern w:val="2"/>
          <w:sz w:val="32"/>
          <w:szCs w:val="32"/>
          <w:lang w:val="en-US" w:eastAsia="zh-CN" w:bidi="ar"/>
        </w:rPr>
        <w:t>统一监管体系建设。推进数据接入和共享标准研制，通过云资源使用率、系统访问量评估，持续提升云节点运行管理能力和安全监管水平。启动办公云节点扩容规划工作，加快部署推进政务云改造进展。</w:t>
      </w:r>
    </w:p>
    <w:p>
      <w:pPr>
        <w:spacing w:line="560" w:lineRule="exact"/>
        <w:ind w:firstLine="640" w:firstLineChars="200"/>
        <w:rPr>
          <w:rFonts w:hint="default" w:ascii="Times New Roman" w:hAnsi="Times New Roman" w:eastAsia="仿宋_GB2312" w:cs="Times New Roman"/>
          <w:sz w:val="32"/>
          <w:szCs w:val="32"/>
          <w:highlight w:val="none"/>
          <w:lang w:val="en-US" w:eastAsia="zh-CN"/>
        </w:rPr>
      </w:pPr>
      <w:r>
        <w:rPr>
          <w:rFonts w:hint="eastAsia" w:ascii="Times New Roman" w:hAnsi="Times New Roman" w:eastAsia="仿宋_GB2312" w:cs="Times New Roman"/>
          <w:sz w:val="32"/>
          <w:szCs w:val="32"/>
          <w:highlight w:val="none"/>
          <w:lang w:val="en-US" w:eastAsia="zh-CN"/>
        </w:rPr>
        <w:t>二是</w:t>
      </w:r>
      <w:r>
        <w:rPr>
          <w:rFonts w:hint="default" w:ascii="Times New Roman" w:hAnsi="Times New Roman" w:eastAsia="仿宋_GB2312" w:cs="Times New Roman"/>
          <w:sz w:val="32"/>
          <w:szCs w:val="32"/>
          <w:highlight w:val="none"/>
          <w:lang w:val="en-US" w:eastAsia="zh-CN"/>
        </w:rPr>
        <w:t>开展政务信息系统专项评估，提升政务信息系统使用效能。完成政务信息系统绩效评估制度研究。起草《北京市政务信息系统绩效管理办法（试行）》等报告。开展政务信息化项目建设和运维制等管理制度研究。起草《北京市政务信息系统全生命周期管理指导意见》、《北京市政务信息系统运维管理办法（试行）》初稿等文件。</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jc w:val="both"/>
        <w:textAlignment w:val="auto"/>
        <w:rPr>
          <w:rFonts w:hint="default" w:ascii="Times New Roman" w:hAnsi="Times New Roman" w:eastAsia="仿宋_GB2312" w:cs="Times New Roman"/>
          <w:sz w:val="32"/>
          <w:szCs w:val="32"/>
          <w:highlight w:val="none"/>
          <w:lang w:val="en-US" w:eastAsia="zh-CN"/>
        </w:rPr>
      </w:pPr>
      <w:r>
        <w:rPr>
          <w:rFonts w:hint="default" w:ascii="Times New Roman" w:hAnsi="Times New Roman" w:eastAsia="仿宋_GB2312" w:cs="Times New Roman"/>
          <w:sz w:val="32"/>
          <w:szCs w:val="32"/>
          <w:highlight w:val="none"/>
          <w:lang w:val="en-US" w:eastAsia="zh-CN"/>
        </w:rPr>
        <w:t>7.数字经济统筹推进机制建设</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jc w:val="both"/>
        <w:textAlignment w:val="auto"/>
        <w:rPr>
          <w:rFonts w:hint="default" w:ascii="Times New Roman" w:hAnsi="Times New Roman" w:eastAsia="仿宋_GB2312" w:cs="Times New Roman"/>
          <w:sz w:val="32"/>
          <w:szCs w:val="32"/>
          <w:highlight w:val="none"/>
          <w:lang w:val="en-US" w:eastAsia="zh-CN"/>
        </w:rPr>
      </w:pPr>
      <w:r>
        <w:rPr>
          <w:rFonts w:hint="default" w:ascii="Times New Roman" w:hAnsi="Times New Roman" w:eastAsia="仿宋_GB2312" w:cs="Times New Roman"/>
          <w:sz w:val="32"/>
          <w:szCs w:val="32"/>
          <w:highlight w:val="none"/>
          <w:lang w:val="en-US" w:eastAsia="zh-CN"/>
        </w:rPr>
        <w:t>202</w:t>
      </w:r>
      <w:r>
        <w:rPr>
          <w:rFonts w:hint="eastAsia" w:ascii="Times New Roman" w:hAnsi="Times New Roman" w:eastAsia="仿宋_GB2312" w:cs="Times New Roman"/>
          <w:sz w:val="32"/>
          <w:szCs w:val="32"/>
          <w:highlight w:val="none"/>
          <w:lang w:val="en-US" w:eastAsia="zh-CN"/>
        </w:rPr>
        <w:t>3</w:t>
      </w:r>
      <w:r>
        <w:rPr>
          <w:rFonts w:hint="default" w:ascii="Times New Roman" w:hAnsi="Times New Roman" w:eastAsia="仿宋_GB2312" w:cs="Times New Roman"/>
          <w:sz w:val="32"/>
          <w:szCs w:val="32"/>
          <w:highlight w:val="none"/>
          <w:lang w:val="en-US" w:eastAsia="zh-CN"/>
        </w:rPr>
        <w:t>年</w:t>
      </w:r>
      <w:r>
        <w:rPr>
          <w:rFonts w:hint="eastAsia" w:ascii="Times New Roman" w:hAnsi="Times New Roman" w:eastAsia="仿宋_GB2312" w:cs="Times New Roman"/>
          <w:sz w:val="32"/>
          <w:szCs w:val="32"/>
          <w:highlight w:val="none"/>
          <w:lang w:val="en-US" w:eastAsia="zh-CN"/>
        </w:rPr>
        <w:t>我局</w:t>
      </w:r>
      <w:r>
        <w:rPr>
          <w:rFonts w:hint="default" w:ascii="Times New Roman" w:hAnsi="Times New Roman" w:eastAsia="仿宋_GB2312" w:cs="Times New Roman"/>
          <w:sz w:val="32"/>
          <w:szCs w:val="32"/>
          <w:highlight w:val="none"/>
          <w:lang w:val="en-US" w:eastAsia="zh-CN"/>
        </w:rPr>
        <w:t>进一步优化组织架构，加大统筹调度，加快推进数据要素流通、标杆技术创新、人工智能大模型、一区一品等重点工作，统筹</w:t>
      </w:r>
      <w:r>
        <w:rPr>
          <w:rFonts w:hint="eastAsia" w:ascii="Times New Roman" w:hAnsi="Times New Roman" w:eastAsia="仿宋_GB2312" w:cs="Times New Roman"/>
          <w:sz w:val="32"/>
          <w:szCs w:val="32"/>
          <w:highlight w:val="none"/>
          <w:lang w:val="en-US" w:eastAsia="zh-CN"/>
        </w:rPr>
        <w:t>“</w:t>
      </w:r>
      <w:r>
        <w:rPr>
          <w:rFonts w:hint="default" w:ascii="Times New Roman" w:hAnsi="Times New Roman" w:eastAsia="仿宋_GB2312" w:cs="Times New Roman"/>
          <w:sz w:val="32"/>
          <w:szCs w:val="32"/>
          <w:highlight w:val="none"/>
          <w:lang w:val="en-US" w:eastAsia="zh-CN"/>
        </w:rPr>
        <w:t>两区</w:t>
      </w:r>
      <w:r>
        <w:rPr>
          <w:rFonts w:hint="eastAsia" w:ascii="Times New Roman" w:hAnsi="Times New Roman" w:eastAsia="仿宋_GB2312" w:cs="Times New Roman"/>
          <w:sz w:val="32"/>
          <w:szCs w:val="32"/>
          <w:highlight w:val="none"/>
          <w:lang w:val="en-US" w:eastAsia="zh-CN"/>
        </w:rPr>
        <w:t>”</w:t>
      </w:r>
      <w:r>
        <w:rPr>
          <w:rFonts w:hint="default" w:ascii="Times New Roman" w:hAnsi="Times New Roman" w:eastAsia="仿宋_GB2312" w:cs="Times New Roman"/>
          <w:sz w:val="32"/>
          <w:szCs w:val="32"/>
          <w:highlight w:val="none"/>
          <w:lang w:val="en-US" w:eastAsia="zh-CN"/>
        </w:rPr>
        <w:t>建设与数字经济标杆城市建设</w:t>
      </w:r>
      <w:r>
        <w:rPr>
          <w:rFonts w:hint="eastAsia" w:ascii="Times New Roman" w:hAnsi="Times New Roman" w:eastAsia="仿宋_GB2312" w:cs="Times New Roman"/>
          <w:sz w:val="32"/>
          <w:szCs w:val="32"/>
          <w:highlight w:val="none"/>
          <w:lang w:val="en-US" w:eastAsia="zh-CN"/>
        </w:rPr>
        <w:t>。</w:t>
      </w:r>
    </w:p>
    <w:p>
      <w:pPr>
        <w:spacing w:line="560" w:lineRule="exact"/>
        <w:ind w:firstLine="640" w:firstLineChars="200"/>
        <w:rPr>
          <w:rFonts w:hint="eastAsia" w:ascii="Times New Roman" w:hAnsi="Times New Roman" w:eastAsia="仿宋_GB2312" w:cs="Times New Roman"/>
          <w:sz w:val="32"/>
          <w:szCs w:val="32"/>
          <w:highlight w:val="none"/>
          <w:lang w:val="en-US" w:eastAsia="zh-CN"/>
        </w:rPr>
      </w:pPr>
      <w:r>
        <w:rPr>
          <w:rFonts w:hint="eastAsia" w:ascii="Times New Roman" w:hAnsi="Times New Roman" w:eastAsia="仿宋_GB2312"/>
          <w:sz w:val="32"/>
          <w:szCs w:val="32"/>
          <w:highlight w:val="none"/>
          <w:lang w:eastAsia="zh-CN"/>
        </w:rPr>
        <w:t>（</w:t>
      </w:r>
      <w:r>
        <w:rPr>
          <w:rFonts w:hint="eastAsia" w:ascii="Times New Roman" w:hAnsi="Times New Roman" w:eastAsia="仿宋_GB2312"/>
          <w:sz w:val="32"/>
          <w:szCs w:val="32"/>
          <w:highlight w:val="none"/>
          <w:lang w:val="en-US" w:eastAsia="zh-CN"/>
        </w:rPr>
        <w:t>1）</w:t>
      </w:r>
      <w:r>
        <w:rPr>
          <w:rFonts w:hint="eastAsia" w:ascii="Times New Roman" w:hAnsi="Times New Roman" w:eastAsia="仿宋_GB2312"/>
          <w:sz w:val="32"/>
          <w:szCs w:val="32"/>
          <w:highlight w:val="none"/>
        </w:rPr>
        <w:t>加快标杆技术创新，多维度助推标杆工程。《北京市智能网联汽车政策先行区数据安全管理办法（试行）》于5月12日正式出台，填补国内示范区数据安全管理的空白，明确智能网联汽车企业须担负的数据安全主体责任。市级算力中心工程推动超大规模人工智能模型训练平台和区块链先进算力实验平台建设。全市已有55家覆盖诊前、诊中、诊后的线上线下一体化互联网医院，取得互联网诊疗资质医疗机构234家，依托</w:t>
      </w:r>
      <w:r>
        <w:rPr>
          <w:rFonts w:hint="eastAsia" w:ascii="Times New Roman" w:hAnsi="Times New Roman" w:eastAsia="仿宋_GB2312"/>
          <w:sz w:val="32"/>
          <w:szCs w:val="32"/>
          <w:highlight w:val="none"/>
          <w:lang w:eastAsia="zh-CN"/>
        </w:rPr>
        <w:t>“</w:t>
      </w:r>
      <w:r>
        <w:rPr>
          <w:rFonts w:hint="eastAsia" w:ascii="Times New Roman" w:hAnsi="Times New Roman" w:eastAsia="仿宋_GB2312"/>
          <w:sz w:val="32"/>
          <w:szCs w:val="32"/>
          <w:highlight w:val="none"/>
        </w:rPr>
        <w:t>京通</w:t>
      </w:r>
      <w:r>
        <w:rPr>
          <w:rFonts w:hint="eastAsia" w:ascii="Times New Roman" w:hAnsi="Times New Roman" w:eastAsia="仿宋_GB2312"/>
          <w:sz w:val="32"/>
          <w:szCs w:val="32"/>
          <w:highlight w:val="none"/>
          <w:lang w:eastAsia="zh-CN"/>
        </w:rPr>
        <w:t>”</w:t>
      </w:r>
      <w:r>
        <w:rPr>
          <w:rFonts w:hint="eastAsia" w:ascii="Times New Roman" w:hAnsi="Times New Roman" w:eastAsia="仿宋_GB2312"/>
          <w:sz w:val="32"/>
          <w:szCs w:val="32"/>
          <w:highlight w:val="none"/>
        </w:rPr>
        <w:t>搭建的挂号平台覆盖270家医院并完成功能升级。回天地区和城市副中心基层治理</w:t>
      </w:r>
      <w:r>
        <w:rPr>
          <w:rFonts w:hint="eastAsia" w:ascii="Times New Roman" w:hAnsi="Times New Roman" w:eastAsia="仿宋_GB2312"/>
          <w:sz w:val="32"/>
          <w:szCs w:val="32"/>
          <w:highlight w:val="none"/>
          <w:lang w:eastAsia="zh-CN"/>
        </w:rPr>
        <w:t>“</w:t>
      </w:r>
      <w:r>
        <w:rPr>
          <w:rFonts w:hint="eastAsia" w:ascii="Times New Roman" w:hAnsi="Times New Roman" w:eastAsia="仿宋_GB2312"/>
          <w:sz w:val="32"/>
          <w:szCs w:val="32"/>
          <w:highlight w:val="none"/>
        </w:rPr>
        <w:t>大平台、小前端、富生态</w:t>
      </w:r>
      <w:r>
        <w:rPr>
          <w:rFonts w:hint="eastAsia" w:ascii="Times New Roman" w:hAnsi="Times New Roman" w:eastAsia="仿宋_GB2312"/>
          <w:sz w:val="32"/>
          <w:szCs w:val="32"/>
          <w:highlight w:val="none"/>
          <w:lang w:eastAsia="zh-CN"/>
        </w:rPr>
        <w:t>”</w:t>
      </w:r>
      <w:r>
        <w:rPr>
          <w:rFonts w:hint="eastAsia" w:ascii="Times New Roman" w:hAnsi="Times New Roman" w:eastAsia="仿宋_GB2312"/>
          <w:sz w:val="32"/>
          <w:szCs w:val="32"/>
          <w:highlight w:val="none"/>
        </w:rPr>
        <w:t>的北京模式加速推进，在回天地区</w:t>
      </w:r>
      <w:r>
        <w:rPr>
          <w:rFonts w:hint="eastAsia" w:ascii="Times New Roman" w:hAnsi="Times New Roman" w:eastAsia="仿宋_GB2312"/>
          <w:sz w:val="32"/>
          <w:szCs w:val="32"/>
          <w:highlight w:val="none"/>
          <w:lang w:eastAsia="zh-CN"/>
        </w:rPr>
        <w:t>“</w:t>
      </w:r>
      <w:r>
        <w:rPr>
          <w:rFonts w:hint="eastAsia" w:ascii="Times New Roman" w:hAnsi="Times New Roman" w:eastAsia="仿宋_GB2312"/>
          <w:sz w:val="32"/>
          <w:szCs w:val="32"/>
          <w:highlight w:val="none"/>
        </w:rPr>
        <w:t>六街一镇</w:t>
      </w:r>
      <w:r>
        <w:rPr>
          <w:rFonts w:hint="eastAsia" w:ascii="Times New Roman" w:hAnsi="Times New Roman" w:eastAsia="仿宋_GB2312"/>
          <w:sz w:val="32"/>
          <w:szCs w:val="32"/>
          <w:highlight w:val="none"/>
          <w:lang w:eastAsia="zh-CN"/>
        </w:rPr>
        <w:t>”</w:t>
      </w:r>
      <w:r>
        <w:rPr>
          <w:rFonts w:hint="eastAsia" w:ascii="Times New Roman" w:hAnsi="Times New Roman" w:eastAsia="仿宋_GB2312"/>
          <w:sz w:val="32"/>
          <w:szCs w:val="32"/>
          <w:highlight w:val="none"/>
        </w:rPr>
        <w:t>128个社区村推广。</w:t>
      </w:r>
    </w:p>
    <w:p>
      <w:pPr>
        <w:spacing w:line="560" w:lineRule="exact"/>
        <w:ind w:firstLine="640" w:firstLineChars="200"/>
        <w:rPr>
          <w:rFonts w:hint="default" w:ascii="Times New Roman" w:hAnsi="Times New Roman" w:eastAsia="仿宋_GB2312" w:cs="Times New Roman"/>
          <w:sz w:val="32"/>
          <w:szCs w:val="32"/>
          <w:highlight w:val="none"/>
          <w:lang w:val="en-US" w:eastAsia="zh-CN"/>
        </w:rPr>
      </w:pPr>
      <w:r>
        <w:rPr>
          <w:rFonts w:hint="eastAsia" w:ascii="Times New Roman" w:hAnsi="Times New Roman" w:eastAsia="仿宋_GB2312" w:cs="Times New Roman"/>
          <w:sz w:val="32"/>
          <w:szCs w:val="32"/>
          <w:highlight w:val="none"/>
          <w:lang w:val="en-US" w:eastAsia="zh-CN"/>
        </w:rPr>
        <w:t>（2）</w:t>
      </w:r>
      <w:r>
        <w:rPr>
          <w:rFonts w:hint="default" w:ascii="Times New Roman" w:hAnsi="Times New Roman" w:eastAsia="仿宋_GB2312" w:cs="Times New Roman"/>
          <w:sz w:val="32"/>
          <w:szCs w:val="32"/>
          <w:highlight w:val="none"/>
          <w:lang w:val="en-US" w:eastAsia="zh-CN"/>
        </w:rPr>
        <w:t>引领人工智能未来热点，探索首都数智赋能新路径。完成累计两批人工智能大模型伙伴计划，共发布总量612TB的北京市人工智能大模型高质量数据集，协调10余家算力伙伴提供4000P优质算力，有力支持12345智能问答，领导问数、智慧经信等应用场景。首批</w:t>
      </w:r>
      <w:r>
        <w:rPr>
          <w:rFonts w:hint="eastAsia" w:ascii="Times New Roman" w:hAnsi="Times New Roman" w:eastAsia="仿宋_GB2312" w:cs="Times New Roman"/>
          <w:sz w:val="32"/>
          <w:szCs w:val="32"/>
          <w:highlight w:val="none"/>
          <w:lang w:val="en-US" w:eastAsia="zh-CN"/>
        </w:rPr>
        <w:t>“</w:t>
      </w:r>
      <w:r>
        <w:rPr>
          <w:rFonts w:hint="default" w:ascii="Times New Roman" w:hAnsi="Times New Roman" w:eastAsia="仿宋_GB2312" w:cs="Times New Roman"/>
          <w:sz w:val="32"/>
          <w:szCs w:val="32"/>
          <w:highlight w:val="none"/>
          <w:lang w:val="en-US" w:eastAsia="zh-CN"/>
        </w:rPr>
        <w:t>北京市人工智能大模型高质量数据训练集</w:t>
      </w:r>
      <w:r>
        <w:rPr>
          <w:rFonts w:hint="eastAsia" w:ascii="Times New Roman" w:hAnsi="Times New Roman" w:eastAsia="仿宋_GB2312" w:cs="Times New Roman"/>
          <w:sz w:val="32"/>
          <w:szCs w:val="32"/>
          <w:highlight w:val="none"/>
          <w:lang w:val="en-US" w:eastAsia="zh-CN"/>
        </w:rPr>
        <w:t>”</w:t>
      </w:r>
      <w:r>
        <w:rPr>
          <w:rFonts w:hint="default" w:ascii="Times New Roman" w:hAnsi="Times New Roman" w:eastAsia="仿宋_GB2312" w:cs="Times New Roman"/>
          <w:sz w:val="32"/>
          <w:szCs w:val="32"/>
          <w:highlight w:val="none"/>
          <w:lang w:val="en-US" w:eastAsia="zh-CN"/>
        </w:rPr>
        <w:t>发布，包括人民日报语料数据集、国家法律法规语料数据集等，涵盖经济、政治、文化、社会、生态等不同领域，数据总规模超过500T，有效缓解目前大模型训练数据量不足问题。公布21个大模型行业应用典型场景案例和32个大模型应用场景需求。</w:t>
      </w:r>
    </w:p>
    <w:p>
      <w:pPr>
        <w:spacing w:line="560" w:lineRule="exact"/>
        <w:ind w:firstLine="640"/>
        <w:rPr>
          <w:rFonts w:ascii="Times New Roman" w:hAnsi="Times New Roman" w:eastAsia="仿宋_GB2312" w:cs="Times New Roman"/>
          <w:sz w:val="32"/>
          <w:szCs w:val="32"/>
          <w:highlight w:val="none"/>
          <w:lang w:val="en-US"/>
        </w:rPr>
      </w:pPr>
      <w:r>
        <w:rPr>
          <w:rFonts w:hint="default" w:ascii="Times New Roman" w:hAnsi="Times New Roman" w:eastAsia="仿宋_GB2312" w:cs="Times New Roman"/>
          <w:b w:val="0"/>
          <w:bCs w:val="0"/>
          <w:spacing w:val="0"/>
          <w:kern w:val="2"/>
          <w:sz w:val="32"/>
          <w:szCs w:val="32"/>
          <w:highlight w:val="none"/>
          <w:lang w:val="en-US" w:eastAsia="zh-CN" w:bidi="ar"/>
        </w:rPr>
        <w:t>（</w:t>
      </w:r>
      <w:r>
        <w:rPr>
          <w:rFonts w:hint="eastAsia" w:ascii="Times New Roman" w:hAnsi="Times New Roman" w:eastAsia="仿宋_GB2312" w:cs="Times New Roman"/>
          <w:b w:val="0"/>
          <w:bCs w:val="0"/>
          <w:spacing w:val="0"/>
          <w:kern w:val="2"/>
          <w:sz w:val="32"/>
          <w:szCs w:val="32"/>
          <w:highlight w:val="none"/>
          <w:lang w:val="en-US" w:eastAsia="zh-CN" w:bidi="ar"/>
        </w:rPr>
        <w:t>3</w:t>
      </w:r>
      <w:r>
        <w:rPr>
          <w:rFonts w:hint="default" w:ascii="Times New Roman" w:hAnsi="Times New Roman" w:eastAsia="仿宋_GB2312" w:cs="Times New Roman"/>
          <w:b w:val="0"/>
          <w:bCs w:val="0"/>
          <w:spacing w:val="0"/>
          <w:kern w:val="2"/>
          <w:sz w:val="32"/>
          <w:szCs w:val="32"/>
          <w:highlight w:val="none"/>
          <w:lang w:val="en-US" w:eastAsia="zh-CN" w:bidi="ar"/>
        </w:rPr>
        <w:t>）加速</w:t>
      </w:r>
      <w:r>
        <w:rPr>
          <w:rFonts w:hint="eastAsia" w:ascii="Times New Roman" w:hAnsi="Times New Roman" w:eastAsia="仿宋_GB2312" w:cs="Times New Roman"/>
          <w:b w:val="0"/>
          <w:bCs w:val="0"/>
          <w:spacing w:val="0"/>
          <w:kern w:val="2"/>
          <w:sz w:val="32"/>
          <w:szCs w:val="32"/>
          <w:highlight w:val="none"/>
          <w:lang w:val="en-US" w:eastAsia="zh-CN" w:bidi="ar"/>
        </w:rPr>
        <w:t>“</w:t>
      </w:r>
      <w:r>
        <w:rPr>
          <w:rFonts w:hint="default" w:ascii="Times New Roman" w:hAnsi="Times New Roman" w:eastAsia="仿宋_GB2312" w:cs="Times New Roman"/>
          <w:b w:val="0"/>
          <w:bCs w:val="0"/>
          <w:spacing w:val="0"/>
          <w:kern w:val="2"/>
          <w:sz w:val="32"/>
          <w:szCs w:val="32"/>
          <w:highlight w:val="none"/>
          <w:lang w:val="en-US" w:eastAsia="zh-CN" w:bidi="ar"/>
        </w:rPr>
        <w:t>一区一品</w:t>
      </w:r>
      <w:r>
        <w:rPr>
          <w:rFonts w:hint="eastAsia" w:ascii="Times New Roman" w:hAnsi="Times New Roman" w:eastAsia="仿宋_GB2312" w:cs="Times New Roman"/>
          <w:b w:val="0"/>
          <w:bCs w:val="0"/>
          <w:spacing w:val="0"/>
          <w:kern w:val="2"/>
          <w:sz w:val="32"/>
          <w:szCs w:val="32"/>
          <w:highlight w:val="none"/>
          <w:lang w:val="en-US" w:eastAsia="zh-CN" w:bidi="ar"/>
        </w:rPr>
        <w:t>”</w:t>
      </w:r>
      <w:r>
        <w:rPr>
          <w:rFonts w:hint="default" w:ascii="Times New Roman" w:hAnsi="Times New Roman" w:eastAsia="仿宋_GB2312" w:cs="Times New Roman"/>
          <w:b w:val="0"/>
          <w:bCs w:val="0"/>
          <w:spacing w:val="0"/>
          <w:kern w:val="2"/>
          <w:sz w:val="32"/>
          <w:szCs w:val="32"/>
          <w:highlight w:val="none"/>
          <w:lang w:val="en-US" w:eastAsia="zh-CN" w:bidi="ar"/>
        </w:rPr>
        <w:t>发展，形成各区数字经济鲜明特色。</w:t>
      </w:r>
      <w:r>
        <w:rPr>
          <w:rFonts w:hint="default" w:ascii="Times New Roman" w:hAnsi="Times New Roman" w:eastAsia="仿宋_GB2312" w:cs="Times New Roman"/>
          <w:kern w:val="2"/>
          <w:sz w:val="32"/>
          <w:szCs w:val="32"/>
          <w:highlight w:val="none"/>
          <w:lang w:val="en-US" w:eastAsia="zh-CN" w:bidi="ar"/>
        </w:rPr>
        <w:t>海淀区聚焦人工智能、区块链、量子计算等前沿核心技术汇聚标杆企业，全球性能领先的区块链与隐私计算算力集群</w:t>
      </w:r>
      <w:r>
        <w:rPr>
          <w:rFonts w:hint="eastAsia" w:ascii="Times New Roman" w:hAnsi="Times New Roman" w:eastAsia="仿宋_GB2312" w:cs="Times New Roman"/>
          <w:kern w:val="2"/>
          <w:sz w:val="32"/>
          <w:szCs w:val="32"/>
          <w:highlight w:val="none"/>
          <w:lang w:val="en-US" w:eastAsia="zh-CN" w:bidi="ar"/>
        </w:rPr>
        <w:t>“</w:t>
      </w:r>
      <w:r>
        <w:rPr>
          <w:rFonts w:hint="default" w:ascii="Times New Roman" w:hAnsi="Times New Roman" w:eastAsia="仿宋_GB2312" w:cs="Times New Roman"/>
          <w:kern w:val="2"/>
          <w:sz w:val="32"/>
          <w:szCs w:val="32"/>
          <w:highlight w:val="none"/>
          <w:lang w:val="en-US" w:eastAsia="zh-CN" w:bidi="ar"/>
        </w:rPr>
        <w:t>蜂巢</w:t>
      </w:r>
      <w:r>
        <w:rPr>
          <w:rFonts w:hint="eastAsia" w:ascii="Times New Roman" w:hAnsi="Times New Roman" w:eastAsia="仿宋_GB2312" w:cs="Times New Roman"/>
          <w:kern w:val="2"/>
          <w:sz w:val="32"/>
          <w:szCs w:val="32"/>
          <w:highlight w:val="none"/>
          <w:lang w:val="en-US" w:eastAsia="zh-CN" w:bidi="ar"/>
        </w:rPr>
        <w:t>”</w:t>
      </w:r>
      <w:r>
        <w:rPr>
          <w:rFonts w:hint="default" w:ascii="Times New Roman" w:hAnsi="Times New Roman" w:eastAsia="仿宋_GB2312" w:cs="Times New Roman"/>
          <w:kern w:val="2"/>
          <w:sz w:val="32"/>
          <w:szCs w:val="32"/>
          <w:highlight w:val="none"/>
          <w:lang w:val="en-US" w:eastAsia="zh-CN" w:bidi="ar"/>
        </w:rPr>
        <w:t>建设完成并开展试运行；朝阳区人工智能、互联网3.0等前沿技术产业高质量发展，数字经济核心产业新设企业逐年增长；大兴区着力打造以数字文化、数字健康、数字智造、数字技术为主导的</w:t>
      </w:r>
      <w:r>
        <w:rPr>
          <w:rFonts w:hint="eastAsia" w:ascii="Times New Roman" w:hAnsi="Times New Roman" w:eastAsia="仿宋_GB2312" w:cs="Times New Roman"/>
          <w:kern w:val="2"/>
          <w:sz w:val="32"/>
          <w:szCs w:val="32"/>
          <w:highlight w:val="none"/>
          <w:lang w:val="en-US" w:eastAsia="zh-CN" w:bidi="ar"/>
        </w:rPr>
        <w:t>“</w:t>
      </w:r>
      <w:r>
        <w:rPr>
          <w:rFonts w:hint="default" w:ascii="Times New Roman" w:hAnsi="Times New Roman" w:eastAsia="仿宋_GB2312" w:cs="Times New Roman"/>
          <w:kern w:val="2"/>
          <w:sz w:val="32"/>
          <w:szCs w:val="32"/>
          <w:highlight w:val="none"/>
          <w:lang w:val="en-US" w:eastAsia="zh-CN" w:bidi="ar"/>
        </w:rPr>
        <w:t>一区四园</w:t>
      </w:r>
      <w:r>
        <w:rPr>
          <w:rFonts w:hint="eastAsia" w:ascii="Times New Roman" w:hAnsi="Times New Roman" w:eastAsia="仿宋_GB2312" w:cs="Times New Roman"/>
          <w:kern w:val="2"/>
          <w:sz w:val="32"/>
          <w:szCs w:val="32"/>
          <w:highlight w:val="none"/>
          <w:lang w:val="en-US" w:eastAsia="zh-CN" w:bidi="ar"/>
        </w:rPr>
        <w:t>”</w:t>
      </w:r>
      <w:r>
        <w:rPr>
          <w:rFonts w:hint="default" w:ascii="Times New Roman" w:hAnsi="Times New Roman" w:eastAsia="仿宋_GB2312" w:cs="Times New Roman"/>
          <w:kern w:val="2"/>
          <w:sz w:val="32"/>
          <w:szCs w:val="32"/>
          <w:highlight w:val="none"/>
          <w:lang w:val="en-US" w:eastAsia="zh-CN" w:bidi="ar"/>
        </w:rPr>
        <w:t>千亿级数字经济产业集群。市商务局持续推进数字化赋能餐饮等传统商业，指导认证首批共13家</w:t>
      </w:r>
      <w:r>
        <w:rPr>
          <w:rFonts w:hint="eastAsia" w:ascii="Times New Roman" w:hAnsi="Times New Roman" w:eastAsia="仿宋_GB2312" w:cs="Times New Roman"/>
          <w:kern w:val="2"/>
          <w:sz w:val="32"/>
          <w:szCs w:val="32"/>
          <w:highlight w:val="none"/>
          <w:lang w:val="en-US" w:eastAsia="zh-CN" w:bidi="ar"/>
        </w:rPr>
        <w:t>“</w:t>
      </w:r>
      <w:r>
        <w:rPr>
          <w:rFonts w:hint="default" w:ascii="Times New Roman" w:hAnsi="Times New Roman" w:eastAsia="仿宋_GB2312" w:cs="Times New Roman"/>
          <w:kern w:val="2"/>
          <w:sz w:val="32"/>
          <w:szCs w:val="32"/>
          <w:highlight w:val="none"/>
          <w:lang w:val="en-US" w:eastAsia="zh-CN" w:bidi="ar"/>
        </w:rPr>
        <w:t>北京市特色直播电商基地</w:t>
      </w:r>
      <w:r>
        <w:rPr>
          <w:rFonts w:hint="eastAsia" w:ascii="Times New Roman" w:hAnsi="Times New Roman" w:eastAsia="仿宋_GB2312" w:cs="Times New Roman"/>
          <w:kern w:val="2"/>
          <w:sz w:val="32"/>
          <w:szCs w:val="32"/>
          <w:highlight w:val="none"/>
          <w:lang w:val="en-US" w:eastAsia="zh-CN" w:bidi="ar"/>
        </w:rPr>
        <w:t>”</w:t>
      </w:r>
      <w:r>
        <w:rPr>
          <w:rFonts w:hint="default" w:ascii="Times New Roman" w:hAnsi="Times New Roman" w:eastAsia="仿宋_GB2312" w:cs="Times New Roman"/>
          <w:kern w:val="2"/>
          <w:sz w:val="32"/>
          <w:szCs w:val="32"/>
          <w:highlight w:val="none"/>
          <w:lang w:val="en-US" w:eastAsia="zh-CN" w:bidi="ar"/>
        </w:rPr>
        <w:t>。市金融监管局以点带面拓展数字人民币试点应用，推进金融街建设全市首个数字人民币示范街区。</w:t>
      </w:r>
    </w:p>
    <w:p>
      <w:pPr>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default" w:ascii="Times New Roman" w:hAnsi="Times New Roman" w:eastAsia="仿宋_GB2312" w:cs="Times New Roman"/>
          <w:color w:val="auto"/>
          <w:sz w:val="32"/>
          <w:szCs w:val="32"/>
          <w:highlight w:val="none"/>
          <w:lang w:eastAsia="zh-CN"/>
        </w:rPr>
      </w:pPr>
      <w:r>
        <w:rPr>
          <w:rFonts w:hint="default" w:ascii="Times New Roman" w:hAnsi="Times New Roman" w:eastAsia="仿宋_GB2312" w:cs="Times New Roman"/>
          <w:color w:val="auto"/>
          <w:sz w:val="32"/>
          <w:szCs w:val="32"/>
          <w:highlight w:val="none"/>
          <w:lang w:val="en-US" w:eastAsia="zh-CN"/>
        </w:rPr>
        <w:t>8.</w:t>
      </w:r>
      <w:r>
        <w:rPr>
          <w:rFonts w:hint="default" w:ascii="Times New Roman" w:hAnsi="Times New Roman" w:eastAsia="仿宋_GB2312" w:cs="Times New Roman"/>
          <w:color w:val="auto"/>
          <w:sz w:val="32"/>
          <w:szCs w:val="32"/>
          <w:highlight w:val="none"/>
        </w:rPr>
        <w:t>社会信用体系建设</w:t>
      </w:r>
    </w:p>
    <w:p>
      <w:pPr>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default" w:ascii="Times New Roman" w:hAnsi="Times New Roman" w:eastAsia="仿宋_GB2312" w:cs="Times New Roman"/>
          <w:color w:val="auto"/>
          <w:sz w:val="32"/>
          <w:szCs w:val="32"/>
          <w:highlight w:val="none"/>
        </w:rPr>
      </w:pPr>
      <w:r>
        <w:rPr>
          <w:rFonts w:hint="default" w:ascii="Times New Roman" w:hAnsi="Times New Roman" w:eastAsia="仿宋_GB2312" w:cs="Times New Roman"/>
          <w:color w:val="auto"/>
          <w:sz w:val="32"/>
          <w:szCs w:val="32"/>
          <w:highlight w:val="none"/>
        </w:rPr>
        <w:t>信用服务创新应用示范。初步建成信用产业园，建立信用服务机构备案制度和促进政策，实现信用服务在</w:t>
      </w:r>
      <w:r>
        <w:rPr>
          <w:rFonts w:hint="eastAsia" w:ascii="Times New Roman" w:hAnsi="Times New Roman" w:eastAsia="仿宋_GB2312" w:cs="Times New Roman"/>
          <w:color w:val="auto"/>
          <w:sz w:val="32"/>
          <w:szCs w:val="32"/>
          <w:highlight w:val="none"/>
          <w:lang w:eastAsia="zh-CN"/>
        </w:rPr>
        <w:t>“</w:t>
      </w:r>
      <w:r>
        <w:rPr>
          <w:rFonts w:hint="default" w:ascii="Times New Roman" w:hAnsi="Times New Roman" w:eastAsia="仿宋_GB2312" w:cs="Times New Roman"/>
          <w:color w:val="auto"/>
          <w:sz w:val="32"/>
          <w:szCs w:val="32"/>
          <w:highlight w:val="none"/>
        </w:rPr>
        <w:t>信用+医疗</w:t>
      </w:r>
      <w:r>
        <w:rPr>
          <w:rFonts w:hint="eastAsia" w:ascii="Times New Roman" w:hAnsi="Times New Roman" w:eastAsia="仿宋_GB2312" w:cs="Times New Roman"/>
          <w:color w:val="auto"/>
          <w:sz w:val="32"/>
          <w:szCs w:val="32"/>
          <w:highlight w:val="none"/>
          <w:lang w:eastAsia="zh-CN"/>
        </w:rPr>
        <w:t>”“</w:t>
      </w:r>
      <w:r>
        <w:rPr>
          <w:rFonts w:hint="default" w:ascii="Times New Roman" w:hAnsi="Times New Roman" w:eastAsia="仿宋_GB2312" w:cs="Times New Roman"/>
          <w:color w:val="auto"/>
          <w:sz w:val="32"/>
          <w:szCs w:val="32"/>
          <w:highlight w:val="none"/>
        </w:rPr>
        <w:t>信用+旅游</w:t>
      </w:r>
      <w:r>
        <w:rPr>
          <w:rFonts w:hint="eastAsia" w:ascii="Times New Roman" w:hAnsi="Times New Roman" w:eastAsia="仿宋_GB2312" w:cs="Times New Roman"/>
          <w:color w:val="auto"/>
          <w:sz w:val="32"/>
          <w:szCs w:val="32"/>
          <w:highlight w:val="none"/>
          <w:lang w:eastAsia="zh-CN"/>
        </w:rPr>
        <w:t>”</w:t>
      </w:r>
      <w:r>
        <w:rPr>
          <w:rFonts w:hint="default" w:ascii="Times New Roman" w:hAnsi="Times New Roman" w:eastAsia="仿宋_GB2312" w:cs="Times New Roman"/>
          <w:color w:val="auto"/>
          <w:sz w:val="32"/>
          <w:szCs w:val="32"/>
          <w:highlight w:val="none"/>
        </w:rPr>
        <w:t>等场景深度应用并取得成效，</w:t>
      </w:r>
      <w:r>
        <w:rPr>
          <w:rFonts w:hint="default" w:ascii="Times New Roman" w:hAnsi="Times New Roman" w:eastAsia="仿宋_GB2312" w:cs="Times New Roman"/>
          <w:color w:val="auto"/>
          <w:sz w:val="32"/>
          <w:szCs w:val="32"/>
          <w:highlight w:val="none"/>
          <w:lang w:val="en-US" w:eastAsia="zh-CN"/>
        </w:rPr>
        <w:t>结合场景应用需求创新，</w:t>
      </w:r>
      <w:r>
        <w:rPr>
          <w:rFonts w:hint="default" w:ascii="Times New Roman" w:hAnsi="Times New Roman" w:eastAsia="仿宋_GB2312" w:cs="Times New Roman"/>
          <w:color w:val="auto"/>
          <w:sz w:val="32"/>
          <w:szCs w:val="32"/>
          <w:highlight w:val="none"/>
        </w:rPr>
        <w:t>完成法律、教育、会计、中介等职业人群诚信管理试点并取得试点经验，形成多个国内领先的信用服务新模式。</w:t>
      </w:r>
      <w:r>
        <w:rPr>
          <w:rFonts w:hint="default" w:ascii="Times New Roman" w:hAnsi="Times New Roman" w:eastAsia="仿宋_GB2312" w:cs="Times New Roman"/>
          <w:color w:val="auto"/>
          <w:sz w:val="32"/>
          <w:szCs w:val="32"/>
          <w:highlight w:val="none"/>
          <w:lang w:val="en-US" w:eastAsia="zh-CN"/>
        </w:rPr>
        <w:t>具体如下</w:t>
      </w:r>
      <w:r>
        <w:rPr>
          <w:rFonts w:hint="default" w:ascii="Times New Roman" w:hAnsi="Times New Roman" w:eastAsia="仿宋_GB2312" w:cs="Times New Roman"/>
          <w:color w:val="auto"/>
          <w:sz w:val="32"/>
          <w:szCs w:val="32"/>
          <w:highlight w:val="none"/>
        </w:rPr>
        <w:t>：</w:t>
      </w:r>
    </w:p>
    <w:p>
      <w:pPr>
        <w:keepNext w:val="0"/>
        <w:keepLines w:val="0"/>
        <w:widowControl w:val="0"/>
        <w:numPr>
          <w:ilvl w:val="0"/>
          <w:numId w:val="0"/>
        </w:numPr>
        <w:suppressLineNumbers w:val="0"/>
        <w:adjustRightInd/>
        <w:snapToGrid/>
        <w:spacing w:before="0" w:beforeAutospacing="0" w:after="0" w:afterAutospacing="0" w:line="560" w:lineRule="exact"/>
        <w:ind w:left="0" w:right="0" w:firstLine="640" w:firstLineChars="200"/>
        <w:jc w:val="both"/>
        <w:rPr>
          <w:rFonts w:hint="eastAsia" w:ascii="仿宋_GB2312" w:hAnsi="Times New Roman" w:eastAsia="仿宋_GB2312" w:cs="仿宋_GB2312"/>
          <w:lang w:val="en-US"/>
        </w:rPr>
      </w:pPr>
      <w:r>
        <w:rPr>
          <w:rFonts w:hint="default" w:ascii="Times New Roman" w:hAnsi="Times New Roman" w:eastAsia="仿宋_GB2312" w:cs="Times New Roman"/>
          <w:color w:val="auto"/>
          <w:sz w:val="32"/>
          <w:szCs w:val="32"/>
          <w:highlight w:val="none"/>
          <w:lang w:val="en-US" w:eastAsia="zh-CN"/>
        </w:rPr>
        <w:t>（1）</w:t>
      </w:r>
      <w:r>
        <w:rPr>
          <w:rFonts w:hint="eastAsia" w:ascii="Times New Roman" w:hAnsi="Times New Roman" w:eastAsia="仿宋_GB2312" w:cs="Times New Roman"/>
          <w:color w:val="auto"/>
          <w:sz w:val="32"/>
          <w:szCs w:val="32"/>
          <w:highlight w:val="none"/>
          <w:lang w:val="en-US" w:eastAsia="zh-CN"/>
        </w:rPr>
        <w:t>“</w:t>
      </w:r>
      <w:r>
        <w:rPr>
          <w:rFonts w:hint="default" w:ascii="Times New Roman" w:hAnsi="Times New Roman" w:eastAsia="仿宋_GB2312" w:cs="Times New Roman"/>
          <w:color w:val="auto"/>
          <w:sz w:val="32"/>
          <w:szCs w:val="32"/>
          <w:highlight w:val="none"/>
          <w:lang w:val="en-US" w:eastAsia="zh-CN"/>
        </w:rPr>
        <w:t>信易贷</w:t>
      </w:r>
      <w:r>
        <w:rPr>
          <w:rFonts w:hint="eastAsia" w:ascii="Times New Roman" w:hAnsi="Times New Roman" w:eastAsia="仿宋_GB2312" w:cs="Times New Roman"/>
          <w:color w:val="auto"/>
          <w:sz w:val="32"/>
          <w:szCs w:val="32"/>
          <w:highlight w:val="none"/>
          <w:lang w:val="en-US" w:eastAsia="zh-CN"/>
        </w:rPr>
        <w:t>”</w:t>
      </w:r>
      <w:r>
        <w:rPr>
          <w:rFonts w:hint="default" w:ascii="Times New Roman" w:hAnsi="Times New Roman" w:eastAsia="仿宋_GB2312" w:cs="Times New Roman"/>
          <w:color w:val="auto"/>
          <w:sz w:val="32"/>
          <w:szCs w:val="32"/>
          <w:highlight w:val="none"/>
          <w:lang w:val="en-US" w:eastAsia="zh-CN"/>
        </w:rPr>
        <w:t>应用持续深化，助力中小企业融资。</w:t>
      </w:r>
      <w:r>
        <w:rPr>
          <w:rFonts w:hint="eastAsia" w:ascii="仿宋_GB2312" w:hAnsi="Times New Roman" w:eastAsia="仿宋_GB2312" w:cs="仿宋_GB2312"/>
          <w:spacing w:val="0"/>
          <w:kern w:val="2"/>
          <w:sz w:val="32"/>
          <w:szCs w:val="32"/>
          <w:lang w:val="en-US" w:eastAsia="zh-CN" w:bidi="ar"/>
        </w:rPr>
        <w:t>依托市大数据平台，实现涉企信用信息“国家清单”</w:t>
      </w:r>
      <w:r>
        <w:rPr>
          <w:rFonts w:hint="eastAsia" w:ascii="Times New Roman" w:hAnsi="Times New Roman" w:eastAsia="仿宋_GB2312" w:cs="仿宋_GB2312"/>
          <w:spacing w:val="0"/>
          <w:kern w:val="2"/>
          <w:sz w:val="32"/>
          <w:szCs w:val="32"/>
          <w:lang w:val="en-US" w:eastAsia="zh-CN" w:bidi="ar"/>
        </w:rPr>
        <w:t>24</w:t>
      </w:r>
      <w:r>
        <w:rPr>
          <w:rFonts w:hint="eastAsia" w:ascii="仿宋_GB2312" w:hAnsi="Times New Roman" w:eastAsia="仿宋_GB2312" w:cs="仿宋_GB2312"/>
          <w:spacing w:val="0"/>
          <w:kern w:val="2"/>
          <w:sz w:val="32"/>
          <w:szCs w:val="32"/>
          <w:lang w:val="en-US" w:eastAsia="zh-CN" w:bidi="ar"/>
        </w:rPr>
        <w:t>类数据、“北京清单”</w:t>
      </w:r>
      <w:r>
        <w:rPr>
          <w:rFonts w:hint="eastAsia" w:ascii="Times New Roman" w:hAnsi="Times New Roman" w:eastAsia="仿宋_GB2312" w:cs="仿宋_GB2312"/>
          <w:spacing w:val="0"/>
          <w:kern w:val="2"/>
          <w:sz w:val="32"/>
          <w:szCs w:val="32"/>
          <w:lang w:val="en-US" w:eastAsia="zh-CN" w:bidi="ar"/>
        </w:rPr>
        <w:t>14</w:t>
      </w:r>
      <w:r>
        <w:rPr>
          <w:rFonts w:hint="eastAsia" w:ascii="仿宋_GB2312" w:hAnsi="Times New Roman" w:eastAsia="仿宋_GB2312" w:cs="仿宋_GB2312"/>
          <w:spacing w:val="0"/>
          <w:kern w:val="2"/>
          <w:sz w:val="32"/>
          <w:szCs w:val="32"/>
          <w:lang w:val="en-US" w:eastAsia="zh-CN" w:bidi="ar"/>
        </w:rPr>
        <w:t>类数据全部对接共享，“金融专区”服务金融机构</w:t>
      </w:r>
      <w:r>
        <w:rPr>
          <w:rFonts w:hint="eastAsia" w:ascii="Times New Roman" w:hAnsi="Times New Roman" w:eastAsia="仿宋_GB2312" w:cs="仿宋_GB2312"/>
          <w:spacing w:val="0"/>
          <w:kern w:val="2"/>
          <w:sz w:val="32"/>
          <w:szCs w:val="32"/>
          <w:lang w:val="en-US" w:eastAsia="zh-CN" w:bidi="ar"/>
        </w:rPr>
        <w:t>7700</w:t>
      </w:r>
      <w:r>
        <w:rPr>
          <w:rFonts w:hint="eastAsia" w:ascii="仿宋_GB2312" w:hAnsi="Times New Roman" w:eastAsia="仿宋_GB2312" w:cs="仿宋_GB2312"/>
          <w:spacing w:val="0"/>
          <w:kern w:val="2"/>
          <w:sz w:val="32"/>
          <w:szCs w:val="32"/>
          <w:lang w:val="en-US" w:eastAsia="zh-CN" w:bidi="ar"/>
        </w:rPr>
        <w:t>余万次。“信易贷”平台入住金融机构</w:t>
      </w:r>
      <w:r>
        <w:rPr>
          <w:rFonts w:hint="eastAsia" w:ascii="Times New Roman" w:hAnsi="Times New Roman" w:eastAsia="仿宋_GB2312" w:cs="仿宋_GB2312"/>
          <w:spacing w:val="0"/>
          <w:kern w:val="2"/>
          <w:sz w:val="32"/>
          <w:szCs w:val="32"/>
          <w:lang w:val="en-US" w:eastAsia="zh-CN" w:bidi="ar"/>
        </w:rPr>
        <w:t>436</w:t>
      </w:r>
      <w:r>
        <w:rPr>
          <w:rFonts w:hint="eastAsia" w:ascii="仿宋_GB2312" w:hAnsi="Times New Roman" w:eastAsia="仿宋_GB2312" w:cs="仿宋_GB2312"/>
          <w:spacing w:val="0"/>
          <w:kern w:val="2"/>
          <w:sz w:val="32"/>
          <w:szCs w:val="32"/>
          <w:lang w:val="en-US" w:eastAsia="zh-CN" w:bidi="ar"/>
        </w:rPr>
        <w:t>家，发布金融产品</w:t>
      </w:r>
      <w:r>
        <w:rPr>
          <w:rFonts w:hint="eastAsia" w:ascii="Times New Roman" w:hAnsi="Times New Roman" w:eastAsia="仿宋_GB2312" w:cs="仿宋_GB2312"/>
          <w:spacing w:val="0"/>
          <w:kern w:val="2"/>
          <w:sz w:val="32"/>
          <w:szCs w:val="32"/>
          <w:lang w:val="en-US" w:eastAsia="zh-CN" w:bidi="ar"/>
        </w:rPr>
        <w:t>1075</w:t>
      </w:r>
      <w:r>
        <w:rPr>
          <w:rFonts w:hint="eastAsia" w:ascii="仿宋_GB2312" w:hAnsi="Times New Roman" w:eastAsia="仿宋_GB2312" w:cs="仿宋_GB2312"/>
          <w:spacing w:val="0"/>
          <w:kern w:val="2"/>
          <w:sz w:val="32"/>
          <w:szCs w:val="32"/>
          <w:lang w:val="en-US" w:eastAsia="zh-CN" w:bidi="ar"/>
        </w:rPr>
        <w:t>个；与工行、中行、邮储、北京农商行等金融机构在“政采贷”等领域开展联合建模和全流程放款试点。强化政策引导力度，推进将“信易贷”平台纳入我市首贷资金补贴政策。在全市开展“信用助力中小微企业融资送服务”活动，开发“北京金融大数据”小程序，编制“金融产品一图通”，设立“金融诊室”，为有融资需求的企业提供优质服务，截至</w:t>
      </w:r>
      <w:r>
        <w:rPr>
          <w:rFonts w:hint="eastAsia" w:ascii="Times New Roman" w:hAnsi="Times New Roman" w:eastAsia="仿宋_GB2312" w:cs="仿宋_GB2312"/>
          <w:spacing w:val="0"/>
          <w:kern w:val="2"/>
          <w:sz w:val="32"/>
          <w:szCs w:val="32"/>
          <w:lang w:val="en-US" w:eastAsia="zh-CN" w:bidi="ar"/>
        </w:rPr>
        <w:t>9</w:t>
      </w:r>
      <w:r>
        <w:rPr>
          <w:rFonts w:hint="eastAsia" w:ascii="仿宋_GB2312" w:hAnsi="Times New Roman" w:eastAsia="仿宋_GB2312" w:cs="仿宋_GB2312"/>
          <w:spacing w:val="0"/>
          <w:kern w:val="2"/>
          <w:sz w:val="32"/>
          <w:szCs w:val="32"/>
          <w:lang w:val="en-US" w:eastAsia="zh-CN" w:bidi="ar"/>
        </w:rPr>
        <w:t>月底，“信易贷”平台新增注册且授权企业</w:t>
      </w:r>
      <w:r>
        <w:rPr>
          <w:rFonts w:hint="eastAsia" w:ascii="Times New Roman" w:hAnsi="Times New Roman" w:eastAsia="仿宋_GB2312" w:cs="仿宋_GB2312"/>
          <w:spacing w:val="0"/>
          <w:kern w:val="2"/>
          <w:sz w:val="32"/>
          <w:szCs w:val="32"/>
          <w:lang w:val="en-US" w:eastAsia="zh-CN" w:bidi="ar"/>
        </w:rPr>
        <w:t>0</w:t>
      </w:r>
      <w:r>
        <w:rPr>
          <w:rFonts w:hint="eastAsia" w:ascii="仿宋_GB2312" w:hAnsi="Times New Roman" w:eastAsia="仿宋_GB2312" w:cs="仿宋_GB2312"/>
          <w:spacing w:val="0"/>
          <w:kern w:val="2"/>
          <w:sz w:val="32"/>
          <w:szCs w:val="32"/>
          <w:lang w:val="en-US" w:eastAsia="zh-CN" w:bidi="ar"/>
        </w:rPr>
        <w:t>.</w:t>
      </w:r>
      <w:r>
        <w:rPr>
          <w:rFonts w:hint="eastAsia" w:ascii="Times New Roman" w:hAnsi="Times New Roman" w:eastAsia="仿宋_GB2312" w:cs="仿宋_GB2312"/>
          <w:spacing w:val="0"/>
          <w:kern w:val="2"/>
          <w:sz w:val="32"/>
          <w:szCs w:val="32"/>
          <w:lang w:val="en-US" w:eastAsia="zh-CN" w:bidi="ar"/>
        </w:rPr>
        <w:t>5</w:t>
      </w:r>
      <w:r>
        <w:rPr>
          <w:rFonts w:hint="eastAsia" w:ascii="仿宋_GB2312" w:hAnsi="Times New Roman" w:eastAsia="仿宋_GB2312" w:cs="仿宋_GB2312"/>
          <w:spacing w:val="0"/>
          <w:kern w:val="2"/>
          <w:sz w:val="32"/>
          <w:szCs w:val="32"/>
          <w:lang w:val="en-US" w:eastAsia="zh-CN" w:bidi="ar"/>
        </w:rPr>
        <w:t>万家。市经济和信息化局和人行北京分行联合编制全市统一的《“金融公共数据底座”建设方案》，推进建立“公共信用数据+金融数据”共享服务机制。</w:t>
      </w:r>
      <w:r>
        <w:rPr>
          <w:rFonts w:hint="eastAsia" w:ascii="仿宋_GB2312" w:hAnsi="宋体" w:eastAsia="仿宋_GB2312" w:cs="仿宋_GB2312"/>
          <w:spacing w:val="0"/>
          <w:kern w:val="2"/>
          <w:sz w:val="32"/>
          <w:szCs w:val="32"/>
          <w:lang w:val="en-US" w:eastAsia="zh-CN" w:bidi="ar"/>
        </w:rPr>
        <w:t>信用惠民便企应用取得新进展，守信激励机制进一步建立东城、西城、海淀区成功创建第四批国家社会信用体系建设示范区，实现我市信用示范区“零的突破”。</w:t>
      </w:r>
    </w:p>
    <w:p>
      <w:pPr>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jc w:val="both"/>
        <w:textAlignment w:val="auto"/>
        <w:rPr>
          <w:rFonts w:hint="default" w:ascii="Times New Roman" w:hAnsi="Times New Roman" w:eastAsia="仿宋_GB2312" w:cs="Times New Roman"/>
          <w:color w:val="auto"/>
          <w:sz w:val="32"/>
          <w:szCs w:val="32"/>
          <w:highlight w:val="none"/>
        </w:rPr>
      </w:pPr>
      <w:r>
        <w:rPr>
          <w:rFonts w:hint="default" w:ascii="Times New Roman" w:hAnsi="Times New Roman" w:eastAsia="仿宋_GB2312" w:cs="Times New Roman"/>
          <w:color w:val="auto"/>
          <w:sz w:val="32"/>
          <w:szCs w:val="32"/>
          <w:highlight w:val="none"/>
          <w:lang w:val="en-US" w:eastAsia="zh-CN"/>
        </w:rPr>
        <w:t>（2）完善信用数据归集和治理机制，提升信用信息共享服务水平</w:t>
      </w:r>
      <w:r>
        <w:rPr>
          <w:rFonts w:hint="eastAsia" w:ascii="Times New Roman" w:hAnsi="Times New Roman" w:eastAsia="仿宋_GB2312" w:cs="Times New Roman"/>
          <w:color w:val="auto"/>
          <w:sz w:val="32"/>
          <w:szCs w:val="32"/>
          <w:highlight w:val="none"/>
          <w:lang w:val="en-US" w:eastAsia="zh-CN"/>
        </w:rPr>
        <w:t>。市公共信用信息服务平台已归集信用数据13.3亿条，归集信用承诺市级部门72项335万条、16区387项274万条；归集企业和个人正向信用信息1394万余条。编制2023年《北京市公共信用信息目录》，按照《政务数据分级与安全保护规范》对自然人、法人和其他社会组织目录的字段项进行了分级，强化信息安全管理，全市信用数据质量显著提升。支持社会机构开展“信用数据专区”试点建设，编制《建立公共信用数据“一次报送、统一核验”新机制的工作方案》，推动市公共信用信息服务平台与全市行政审批平台、行政执法平台数据对接，解决各部门多头重复报送数据问题。</w:t>
      </w:r>
    </w:p>
    <w:p>
      <w:pPr>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jc w:val="both"/>
        <w:textAlignment w:val="auto"/>
        <w:rPr>
          <w:rFonts w:hint="default" w:ascii="Times New Roman" w:hAnsi="Times New Roman" w:eastAsia="仿宋_GB2312" w:cs="Times New Roman"/>
          <w:color w:val="auto"/>
          <w:sz w:val="32"/>
          <w:szCs w:val="32"/>
          <w:highlight w:val="none"/>
          <w:lang w:val="en-US" w:eastAsia="zh-CN"/>
        </w:rPr>
      </w:pPr>
      <w:r>
        <w:rPr>
          <w:rFonts w:hint="eastAsia" w:ascii="Times New Roman" w:hAnsi="Times New Roman" w:eastAsia="仿宋_GB2312" w:cs="Times New Roman"/>
          <w:color w:val="auto"/>
          <w:sz w:val="32"/>
          <w:szCs w:val="32"/>
          <w:highlight w:val="none"/>
          <w:lang w:val="en-US" w:eastAsia="zh-CN"/>
        </w:rPr>
        <w:t>（3）</w:t>
      </w:r>
      <w:r>
        <w:rPr>
          <w:rFonts w:hint="default" w:ascii="Times New Roman" w:hAnsi="Times New Roman" w:eastAsia="仿宋_GB2312" w:cs="Times New Roman"/>
          <w:color w:val="auto"/>
          <w:sz w:val="32"/>
          <w:szCs w:val="32"/>
          <w:highlight w:val="none"/>
          <w:lang w:val="en-US" w:eastAsia="zh-CN"/>
        </w:rPr>
        <w:t>信用惩戒和修复机制持续完善，协同治理成效明显。按照国家总体部署，发布实施《北京市失信惩戒措施补充清单（2023年版）》，印发《关于进一步做好行政处罚信息信用修复工作的通知》，形成了</w:t>
      </w:r>
      <w:r>
        <w:rPr>
          <w:rFonts w:hint="eastAsia" w:ascii="Times New Roman" w:hAnsi="Times New Roman" w:eastAsia="仿宋_GB2312" w:cs="Times New Roman"/>
          <w:color w:val="auto"/>
          <w:sz w:val="32"/>
          <w:szCs w:val="32"/>
          <w:highlight w:val="none"/>
          <w:lang w:val="en-US" w:eastAsia="zh-CN"/>
        </w:rPr>
        <w:t>“</w:t>
      </w:r>
      <w:r>
        <w:rPr>
          <w:rFonts w:hint="default" w:ascii="Times New Roman" w:hAnsi="Times New Roman" w:eastAsia="仿宋_GB2312" w:cs="Times New Roman"/>
          <w:color w:val="auto"/>
          <w:sz w:val="32"/>
          <w:szCs w:val="32"/>
          <w:highlight w:val="none"/>
          <w:lang w:val="en-US" w:eastAsia="zh-CN"/>
        </w:rPr>
        <w:t>区级－市级－国家</w:t>
      </w:r>
      <w:r>
        <w:rPr>
          <w:rFonts w:hint="eastAsia" w:ascii="Times New Roman" w:hAnsi="Times New Roman" w:eastAsia="仿宋_GB2312" w:cs="Times New Roman"/>
          <w:color w:val="auto"/>
          <w:sz w:val="32"/>
          <w:szCs w:val="32"/>
          <w:highlight w:val="none"/>
          <w:lang w:val="en-US" w:eastAsia="zh-CN"/>
        </w:rPr>
        <w:t>”</w:t>
      </w:r>
      <w:r>
        <w:rPr>
          <w:rFonts w:hint="default" w:ascii="Times New Roman" w:hAnsi="Times New Roman" w:eastAsia="仿宋_GB2312" w:cs="Times New Roman"/>
          <w:color w:val="auto"/>
          <w:sz w:val="32"/>
          <w:szCs w:val="32"/>
          <w:highlight w:val="none"/>
          <w:lang w:val="en-US" w:eastAsia="zh-CN"/>
        </w:rPr>
        <w:t>纵向三级审核机制和</w:t>
      </w:r>
      <w:r>
        <w:rPr>
          <w:rFonts w:hint="eastAsia" w:ascii="Times New Roman" w:hAnsi="Times New Roman" w:eastAsia="仿宋_GB2312" w:cs="Times New Roman"/>
          <w:color w:val="auto"/>
          <w:sz w:val="32"/>
          <w:szCs w:val="32"/>
          <w:highlight w:val="none"/>
          <w:lang w:val="en-US" w:eastAsia="zh-CN"/>
        </w:rPr>
        <w:t>“</w:t>
      </w:r>
      <w:r>
        <w:rPr>
          <w:rFonts w:hint="default" w:ascii="Times New Roman" w:hAnsi="Times New Roman" w:eastAsia="仿宋_GB2312" w:cs="Times New Roman"/>
          <w:color w:val="auto"/>
          <w:sz w:val="32"/>
          <w:szCs w:val="32"/>
          <w:highlight w:val="none"/>
          <w:lang w:val="en-US" w:eastAsia="zh-CN"/>
        </w:rPr>
        <w:t>多口受理、协同处理、一次办成</w:t>
      </w:r>
      <w:r>
        <w:rPr>
          <w:rFonts w:hint="eastAsia" w:ascii="Times New Roman" w:hAnsi="Times New Roman" w:eastAsia="仿宋_GB2312" w:cs="Times New Roman"/>
          <w:color w:val="auto"/>
          <w:sz w:val="32"/>
          <w:szCs w:val="32"/>
          <w:highlight w:val="none"/>
          <w:lang w:val="en-US" w:eastAsia="zh-CN"/>
        </w:rPr>
        <w:t>”</w:t>
      </w:r>
      <w:r>
        <w:rPr>
          <w:rFonts w:hint="default" w:ascii="Times New Roman" w:hAnsi="Times New Roman" w:eastAsia="仿宋_GB2312" w:cs="Times New Roman"/>
          <w:color w:val="auto"/>
          <w:sz w:val="32"/>
          <w:szCs w:val="32"/>
          <w:highlight w:val="none"/>
          <w:lang w:val="en-US" w:eastAsia="zh-CN"/>
        </w:rPr>
        <w:t>横向多部门协同工作机制，为5万余家企业实现了信用修复。编制了《信用修复审核规范性回复手册》，形成了信用修复主动告知机制，受到广泛好评。</w:t>
      </w:r>
      <w:r>
        <w:rPr>
          <w:rFonts w:hint="eastAsia" w:ascii="Times New Roman" w:hAnsi="Times New Roman" w:eastAsia="仿宋_GB2312" w:cs="Times New Roman"/>
          <w:color w:val="auto"/>
          <w:sz w:val="32"/>
          <w:szCs w:val="32"/>
          <w:highlight w:val="none"/>
          <w:lang w:val="en-US" w:eastAsia="zh-CN"/>
        </w:rPr>
        <w:t>联合</w:t>
      </w:r>
      <w:r>
        <w:rPr>
          <w:rFonts w:hint="default" w:ascii="Times New Roman" w:hAnsi="Times New Roman" w:eastAsia="仿宋_GB2312" w:cs="Times New Roman"/>
          <w:color w:val="auto"/>
          <w:sz w:val="32"/>
          <w:szCs w:val="32"/>
          <w:highlight w:val="none"/>
          <w:lang w:val="en-US" w:eastAsia="zh-CN"/>
        </w:rPr>
        <w:t>市高级人民法院印发《关于深入开展失信被执行人治理工作的通知》，根据企业失信原因和程度形成</w:t>
      </w:r>
      <w:r>
        <w:rPr>
          <w:rFonts w:hint="eastAsia" w:ascii="Times New Roman" w:hAnsi="Times New Roman" w:eastAsia="仿宋_GB2312" w:cs="Times New Roman"/>
          <w:color w:val="auto"/>
          <w:sz w:val="32"/>
          <w:szCs w:val="32"/>
          <w:highlight w:val="none"/>
          <w:lang w:val="en-US" w:eastAsia="zh-CN"/>
        </w:rPr>
        <w:t>“</w:t>
      </w:r>
      <w:r>
        <w:rPr>
          <w:rFonts w:hint="default" w:ascii="Times New Roman" w:hAnsi="Times New Roman" w:eastAsia="仿宋_GB2312" w:cs="Times New Roman"/>
          <w:color w:val="auto"/>
          <w:sz w:val="32"/>
          <w:szCs w:val="32"/>
          <w:highlight w:val="none"/>
          <w:lang w:val="en-US" w:eastAsia="zh-CN"/>
        </w:rPr>
        <w:t>帮扶清单</w:t>
      </w:r>
      <w:r>
        <w:rPr>
          <w:rFonts w:hint="eastAsia" w:ascii="Times New Roman" w:hAnsi="Times New Roman" w:eastAsia="仿宋_GB2312" w:cs="Times New Roman"/>
          <w:color w:val="auto"/>
          <w:sz w:val="32"/>
          <w:szCs w:val="32"/>
          <w:highlight w:val="none"/>
          <w:lang w:val="en-US" w:eastAsia="zh-CN"/>
        </w:rPr>
        <w:t>”</w:t>
      </w:r>
      <w:r>
        <w:rPr>
          <w:rFonts w:hint="default" w:ascii="Times New Roman" w:hAnsi="Times New Roman" w:eastAsia="仿宋_GB2312" w:cs="Times New Roman"/>
          <w:color w:val="auto"/>
          <w:sz w:val="32"/>
          <w:szCs w:val="32"/>
          <w:highlight w:val="none"/>
          <w:lang w:val="en-US" w:eastAsia="zh-CN"/>
        </w:rPr>
        <w:t>和</w:t>
      </w:r>
      <w:r>
        <w:rPr>
          <w:rFonts w:hint="eastAsia" w:ascii="Times New Roman" w:hAnsi="Times New Roman" w:eastAsia="仿宋_GB2312" w:cs="Times New Roman"/>
          <w:color w:val="auto"/>
          <w:sz w:val="32"/>
          <w:szCs w:val="32"/>
          <w:highlight w:val="none"/>
          <w:lang w:val="en-US" w:eastAsia="zh-CN"/>
        </w:rPr>
        <w:t>“</w:t>
      </w:r>
      <w:r>
        <w:rPr>
          <w:rFonts w:hint="default" w:ascii="Times New Roman" w:hAnsi="Times New Roman" w:eastAsia="仿宋_GB2312" w:cs="Times New Roman"/>
          <w:color w:val="auto"/>
          <w:sz w:val="32"/>
          <w:szCs w:val="32"/>
          <w:highlight w:val="none"/>
          <w:lang w:val="en-US" w:eastAsia="zh-CN"/>
        </w:rPr>
        <w:t>治理清单</w:t>
      </w:r>
      <w:r>
        <w:rPr>
          <w:rFonts w:hint="eastAsia" w:ascii="Times New Roman" w:hAnsi="Times New Roman" w:eastAsia="仿宋_GB2312" w:cs="Times New Roman"/>
          <w:color w:val="auto"/>
          <w:sz w:val="32"/>
          <w:szCs w:val="32"/>
          <w:highlight w:val="none"/>
          <w:lang w:val="en-US" w:eastAsia="zh-CN"/>
        </w:rPr>
        <w:t>”</w:t>
      </w:r>
      <w:r>
        <w:rPr>
          <w:rFonts w:hint="default" w:ascii="Times New Roman" w:hAnsi="Times New Roman" w:eastAsia="仿宋_GB2312" w:cs="Times New Roman"/>
          <w:color w:val="auto"/>
          <w:sz w:val="32"/>
          <w:szCs w:val="32"/>
          <w:highlight w:val="none"/>
          <w:lang w:val="en-US" w:eastAsia="zh-CN"/>
        </w:rPr>
        <w:t>，构建了政府部门与人民法院合力共治、源头治理协同机制，分类施策开展治理工作。</w:t>
      </w:r>
    </w:p>
    <w:p>
      <w:pPr>
        <w:pStyle w:val="4"/>
        <w:keepNext w:val="0"/>
        <w:keepLines w:val="0"/>
        <w:pageBreakBefore w:val="0"/>
        <w:widowControl w:val="0"/>
        <w:kinsoku/>
        <w:wordWrap/>
        <w:overflowPunct/>
        <w:topLinePunct w:val="0"/>
        <w:autoSpaceDE/>
        <w:autoSpaceDN/>
        <w:bidi w:val="0"/>
        <w:adjustRightInd/>
        <w:snapToGrid/>
        <w:spacing w:before="0" w:after="0" w:line="560" w:lineRule="exact"/>
        <w:ind w:leftChars="0" w:firstLine="640" w:firstLineChars="200"/>
        <w:textAlignment w:val="auto"/>
        <w:rPr>
          <w:rFonts w:ascii="楷体" w:hAnsi="楷体" w:eastAsia="楷体"/>
          <w:b w:val="0"/>
          <w:bCs w:val="0"/>
          <w:highlight w:val="none"/>
        </w:rPr>
      </w:pPr>
      <w:bookmarkStart w:id="6" w:name="_Toc32245"/>
      <w:r>
        <w:rPr>
          <w:rFonts w:hint="eastAsia" w:ascii="楷体" w:hAnsi="楷体" w:eastAsia="楷体"/>
          <w:b w:val="0"/>
          <w:bCs w:val="0"/>
          <w:highlight w:val="none"/>
        </w:rPr>
        <w:t>（二）效果实现情况分析</w:t>
      </w:r>
      <w:bookmarkEnd w:id="6"/>
    </w:p>
    <w:p>
      <w:pPr>
        <w:pageBreakBefore w:val="0"/>
        <w:widowControl w:val="0"/>
        <w:kinsoku/>
        <w:wordWrap/>
        <w:overflowPunct/>
        <w:topLinePunct w:val="0"/>
        <w:autoSpaceDE/>
        <w:autoSpaceDN/>
        <w:bidi w:val="0"/>
        <w:adjustRightInd/>
        <w:snapToGrid/>
        <w:spacing w:line="560" w:lineRule="exact"/>
        <w:ind w:leftChars="0" w:firstLine="640" w:firstLineChars="200"/>
        <w:textAlignment w:val="auto"/>
        <w:rPr>
          <w:rFonts w:ascii="仿宋_GB2312" w:hAnsi="仿宋" w:eastAsia="仿宋_GB2312"/>
          <w:bCs/>
          <w:sz w:val="32"/>
          <w:szCs w:val="32"/>
          <w:highlight w:val="none"/>
        </w:rPr>
      </w:pPr>
      <w:r>
        <w:rPr>
          <w:rFonts w:hint="eastAsia" w:ascii="Times New Roman" w:hAnsi="Times New Roman" w:eastAsia="仿宋_GB2312"/>
          <w:bCs/>
          <w:sz w:val="32"/>
          <w:szCs w:val="32"/>
          <w:highlight w:val="none"/>
          <w:lang w:val="en-US" w:eastAsia="zh-CN"/>
        </w:rPr>
        <w:t>2023</w:t>
      </w:r>
      <w:r>
        <w:rPr>
          <w:rFonts w:hint="eastAsia" w:ascii="仿宋_GB2312" w:hAnsi="仿宋" w:eastAsia="仿宋_GB2312"/>
          <w:bCs/>
          <w:sz w:val="32"/>
          <w:szCs w:val="32"/>
          <w:highlight w:val="none"/>
          <w:lang w:val="en-US" w:eastAsia="zh-CN"/>
        </w:rPr>
        <w:t>年，</w:t>
      </w:r>
      <w:r>
        <w:rPr>
          <w:rFonts w:hint="eastAsia" w:ascii="仿宋_GB2312" w:hAnsi="仿宋" w:eastAsia="仿宋_GB2312"/>
          <w:bCs/>
          <w:sz w:val="32"/>
          <w:szCs w:val="32"/>
          <w:highlight w:val="none"/>
        </w:rPr>
        <w:t>在市委市政府的</w:t>
      </w:r>
      <w:r>
        <w:rPr>
          <w:rFonts w:hint="eastAsia" w:ascii="仿宋_GB2312" w:hAnsi="仿宋" w:eastAsia="仿宋_GB2312"/>
          <w:bCs/>
          <w:sz w:val="32"/>
          <w:szCs w:val="32"/>
          <w:highlight w:val="none"/>
          <w:lang w:val="en-US" w:eastAsia="zh-CN"/>
        </w:rPr>
        <w:t>坚强</w:t>
      </w:r>
      <w:r>
        <w:rPr>
          <w:rFonts w:hint="eastAsia" w:ascii="仿宋_GB2312" w:hAnsi="仿宋" w:eastAsia="仿宋_GB2312"/>
          <w:bCs/>
          <w:sz w:val="32"/>
          <w:szCs w:val="32"/>
          <w:highlight w:val="none"/>
        </w:rPr>
        <w:t>领导下，在</w:t>
      </w:r>
      <w:r>
        <w:rPr>
          <w:rFonts w:hint="eastAsia" w:ascii="仿宋_GB2312" w:hAnsi="仿宋" w:eastAsia="仿宋_GB2312"/>
          <w:bCs/>
          <w:sz w:val="32"/>
          <w:szCs w:val="32"/>
          <w:highlight w:val="none"/>
          <w:lang w:eastAsia="zh-CN"/>
        </w:rPr>
        <w:t>各兄弟</w:t>
      </w:r>
      <w:r>
        <w:rPr>
          <w:rFonts w:hint="eastAsia" w:ascii="仿宋_GB2312" w:hAnsi="仿宋" w:eastAsia="仿宋_GB2312"/>
          <w:bCs/>
          <w:sz w:val="32"/>
          <w:szCs w:val="32"/>
          <w:highlight w:val="none"/>
        </w:rPr>
        <w:t>部门的支持配合下</w:t>
      </w:r>
      <w:r>
        <w:rPr>
          <w:rFonts w:hint="eastAsia" w:ascii="仿宋_GB2312" w:hAnsi="仿宋" w:eastAsia="仿宋_GB2312"/>
          <w:bCs/>
          <w:sz w:val="32"/>
          <w:szCs w:val="32"/>
          <w:highlight w:val="none"/>
          <w:lang w:eastAsia="zh-CN"/>
        </w:rPr>
        <w:t>，我局团结一心、迎难而上，各项工作取得明显成效，社会效益显著。</w:t>
      </w:r>
    </w:p>
    <w:p>
      <w:pPr>
        <w:pageBreakBefore w:val="0"/>
        <w:widowControl w:val="0"/>
        <w:kinsoku/>
        <w:wordWrap/>
        <w:overflowPunct/>
        <w:topLinePunct w:val="0"/>
        <w:autoSpaceDE/>
        <w:autoSpaceDN/>
        <w:bidi w:val="0"/>
        <w:adjustRightInd/>
        <w:snapToGrid/>
        <w:spacing w:line="560" w:lineRule="exact"/>
        <w:ind w:leftChars="0" w:firstLine="640" w:firstLineChars="200"/>
        <w:textAlignment w:val="auto"/>
        <w:rPr>
          <w:rFonts w:hint="eastAsia" w:ascii="仿宋_GB2312" w:hAnsi="仿宋" w:eastAsia="仿宋_GB2312"/>
          <w:bCs/>
          <w:sz w:val="32"/>
          <w:szCs w:val="32"/>
          <w:highlight w:val="none"/>
        </w:rPr>
      </w:pPr>
      <w:r>
        <w:rPr>
          <w:rFonts w:hint="eastAsia" w:ascii="Times New Roman" w:hAnsi="Times New Roman" w:eastAsia="仿宋_GB2312"/>
          <w:bCs/>
          <w:sz w:val="32"/>
          <w:szCs w:val="32"/>
          <w:highlight w:val="none"/>
          <w:lang w:val="en-US" w:eastAsia="zh-CN"/>
        </w:rPr>
        <w:t>1</w:t>
      </w:r>
      <w:r>
        <w:rPr>
          <w:rFonts w:hint="eastAsia" w:ascii="仿宋_GB2312" w:hAnsi="仿宋" w:eastAsia="仿宋_GB2312"/>
          <w:bCs/>
          <w:sz w:val="32"/>
          <w:szCs w:val="32"/>
          <w:highlight w:val="none"/>
        </w:rPr>
        <w:t>.社会效益</w:t>
      </w:r>
      <w:r>
        <w:rPr>
          <w:rFonts w:hint="eastAsia" w:ascii="仿宋_GB2312" w:hAnsi="仿宋" w:eastAsia="仿宋_GB2312"/>
          <w:bCs/>
          <w:sz w:val="32"/>
          <w:szCs w:val="32"/>
          <w:highlight w:val="none"/>
          <w:lang w:val="en-US" w:eastAsia="zh-CN"/>
        </w:rPr>
        <w:t>实现情况</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textAlignment w:val="auto"/>
        <w:rPr>
          <w:rFonts w:hint="eastAsia" w:ascii="仿宋_GB2312" w:hAnsi="仿宋" w:eastAsia="仿宋_GB2312"/>
          <w:sz w:val="32"/>
          <w:szCs w:val="32"/>
          <w:highlight w:val="none"/>
          <w:lang w:val="en-US" w:eastAsia="zh-CN"/>
        </w:rPr>
      </w:pPr>
      <w:r>
        <w:rPr>
          <w:rFonts w:hint="eastAsia" w:ascii="仿宋_GB2312" w:hAnsi="仿宋" w:eastAsia="仿宋_GB2312"/>
          <w:sz w:val="32"/>
          <w:szCs w:val="32"/>
          <w:highlight w:val="none"/>
          <w:lang w:val="en-US" w:eastAsia="zh-CN"/>
        </w:rPr>
        <w:t>（</w:t>
      </w:r>
      <w:r>
        <w:rPr>
          <w:rFonts w:hint="eastAsia" w:ascii="Times New Roman" w:hAnsi="Times New Roman" w:eastAsia="仿宋_GB2312"/>
          <w:sz w:val="32"/>
          <w:szCs w:val="32"/>
          <w:highlight w:val="none"/>
          <w:lang w:val="en-US" w:eastAsia="zh-CN"/>
        </w:rPr>
        <w:t>1</w:t>
      </w:r>
      <w:r>
        <w:rPr>
          <w:rFonts w:hint="eastAsia" w:ascii="仿宋_GB2312" w:hAnsi="仿宋" w:eastAsia="仿宋_GB2312"/>
          <w:sz w:val="32"/>
          <w:szCs w:val="32"/>
          <w:highlight w:val="none"/>
          <w:lang w:val="en-US" w:eastAsia="zh-CN"/>
        </w:rPr>
        <w:t>）强信心、稳运行，超额完成目标任务。围绕产业痛点、企业难点，全市经信系统出台稳运行工作方案和信创、集成电路、未来产业、氢能、医药健康、北斗等四十余项政策文件，积极释放支持产业发展信号，提高运行调度水平，加强重点企业服务，全力以赴推动产业经济加快企稳恢复。全年规上工业增加值增速</w:t>
      </w:r>
      <w:r>
        <w:rPr>
          <w:rFonts w:hint="eastAsia" w:ascii="Times New Roman" w:hAnsi="Times New Roman" w:eastAsia="仿宋_GB2312"/>
          <w:sz w:val="32"/>
          <w:szCs w:val="32"/>
          <w:highlight w:val="none"/>
          <w:lang w:val="en-US" w:eastAsia="zh-CN"/>
        </w:rPr>
        <w:t>0</w:t>
      </w:r>
      <w:r>
        <w:rPr>
          <w:rFonts w:hint="eastAsia" w:ascii="仿宋_GB2312" w:hAnsi="仿宋" w:eastAsia="仿宋_GB2312"/>
          <w:sz w:val="32"/>
          <w:szCs w:val="32"/>
          <w:highlight w:val="none"/>
          <w:lang w:val="en-US" w:eastAsia="zh-CN"/>
        </w:rPr>
        <w:t>.</w:t>
      </w:r>
      <w:r>
        <w:rPr>
          <w:rFonts w:hint="eastAsia" w:ascii="Times New Roman" w:hAnsi="Times New Roman" w:eastAsia="仿宋_GB2312"/>
          <w:sz w:val="32"/>
          <w:szCs w:val="32"/>
          <w:highlight w:val="none"/>
          <w:lang w:val="en-US" w:eastAsia="zh-CN"/>
        </w:rPr>
        <w:t>4%</w:t>
      </w:r>
      <w:r>
        <w:rPr>
          <w:rFonts w:hint="eastAsia" w:ascii="仿宋_GB2312" w:hAnsi="仿宋" w:eastAsia="仿宋_GB2312"/>
          <w:sz w:val="32"/>
          <w:szCs w:val="32"/>
          <w:highlight w:val="none"/>
          <w:lang w:val="en-US" w:eastAsia="zh-CN"/>
        </w:rPr>
        <w:t>，信息软件业营收增速</w:t>
      </w:r>
      <w:r>
        <w:rPr>
          <w:rFonts w:hint="eastAsia" w:ascii="Times New Roman" w:hAnsi="Times New Roman" w:eastAsia="仿宋_GB2312"/>
          <w:sz w:val="32"/>
          <w:szCs w:val="32"/>
          <w:highlight w:val="none"/>
          <w:lang w:val="en-US" w:eastAsia="zh-CN"/>
        </w:rPr>
        <w:t>17</w:t>
      </w:r>
      <w:r>
        <w:rPr>
          <w:rFonts w:hint="eastAsia" w:ascii="仿宋_GB2312" w:hAnsi="仿宋" w:eastAsia="仿宋_GB2312"/>
          <w:sz w:val="32"/>
          <w:szCs w:val="32"/>
          <w:highlight w:val="none"/>
          <w:lang w:val="en-US" w:eastAsia="zh-CN"/>
        </w:rPr>
        <w:t>.</w:t>
      </w:r>
      <w:r>
        <w:rPr>
          <w:rFonts w:hint="eastAsia" w:ascii="Times New Roman" w:hAnsi="Times New Roman" w:eastAsia="仿宋_GB2312"/>
          <w:sz w:val="32"/>
          <w:szCs w:val="32"/>
          <w:highlight w:val="none"/>
          <w:lang w:val="en-US" w:eastAsia="zh-CN"/>
        </w:rPr>
        <w:t>5%</w:t>
      </w:r>
      <w:r>
        <w:rPr>
          <w:rFonts w:hint="eastAsia" w:ascii="仿宋_GB2312" w:hAnsi="仿宋" w:eastAsia="仿宋_GB2312"/>
          <w:sz w:val="32"/>
          <w:szCs w:val="32"/>
          <w:highlight w:val="none"/>
          <w:lang w:val="en-US" w:eastAsia="zh-CN"/>
        </w:rPr>
        <w:t>，超额完成全年目标任务；工业和信息软件业合计实现增加值</w:t>
      </w:r>
      <w:r>
        <w:rPr>
          <w:rFonts w:hint="eastAsia" w:ascii="Times New Roman" w:hAnsi="Times New Roman" w:eastAsia="仿宋_GB2312"/>
          <w:sz w:val="32"/>
          <w:szCs w:val="32"/>
          <w:highlight w:val="none"/>
          <w:lang w:val="en-US" w:eastAsia="zh-CN"/>
        </w:rPr>
        <w:t>13523</w:t>
      </w:r>
      <w:r>
        <w:rPr>
          <w:rFonts w:hint="eastAsia" w:ascii="仿宋_GB2312" w:hAnsi="仿宋" w:eastAsia="仿宋_GB2312"/>
          <w:sz w:val="32"/>
          <w:szCs w:val="32"/>
          <w:highlight w:val="none"/>
          <w:lang w:val="en-US" w:eastAsia="zh-CN"/>
        </w:rPr>
        <w:t>亿元，占全市</w:t>
      </w:r>
      <w:r>
        <w:rPr>
          <w:rFonts w:hint="eastAsia" w:ascii="Times New Roman" w:hAnsi="Times New Roman" w:eastAsia="仿宋_GB2312"/>
          <w:sz w:val="32"/>
          <w:szCs w:val="32"/>
          <w:highlight w:val="none"/>
          <w:lang w:val="en-US" w:eastAsia="zh-CN"/>
        </w:rPr>
        <w:t>GDP</w:t>
      </w:r>
      <w:r>
        <w:rPr>
          <w:rFonts w:hint="eastAsia" w:ascii="仿宋_GB2312" w:hAnsi="仿宋" w:eastAsia="仿宋_GB2312"/>
          <w:sz w:val="32"/>
          <w:szCs w:val="32"/>
          <w:highlight w:val="none"/>
          <w:lang w:val="en-US" w:eastAsia="zh-CN"/>
        </w:rPr>
        <w:t>比重达到</w:t>
      </w:r>
      <w:r>
        <w:rPr>
          <w:rFonts w:hint="eastAsia" w:ascii="Times New Roman" w:hAnsi="Times New Roman" w:eastAsia="仿宋_GB2312"/>
          <w:sz w:val="32"/>
          <w:szCs w:val="32"/>
          <w:highlight w:val="none"/>
          <w:lang w:val="en-US" w:eastAsia="zh-CN"/>
        </w:rPr>
        <w:t>30</w:t>
      </w:r>
      <w:r>
        <w:rPr>
          <w:rFonts w:hint="eastAsia" w:ascii="仿宋_GB2312" w:hAnsi="仿宋" w:eastAsia="仿宋_GB2312"/>
          <w:sz w:val="32"/>
          <w:szCs w:val="32"/>
          <w:highlight w:val="none"/>
          <w:lang w:val="en-US" w:eastAsia="zh-CN"/>
        </w:rPr>
        <w:t>.</w:t>
      </w:r>
      <w:r>
        <w:rPr>
          <w:rFonts w:hint="eastAsia" w:ascii="Times New Roman" w:hAnsi="Times New Roman" w:eastAsia="仿宋_GB2312"/>
          <w:sz w:val="32"/>
          <w:szCs w:val="32"/>
          <w:highlight w:val="none"/>
          <w:lang w:val="en-US" w:eastAsia="zh-CN"/>
        </w:rPr>
        <w:t>9%</w:t>
      </w:r>
      <w:r>
        <w:rPr>
          <w:rFonts w:hint="eastAsia" w:ascii="仿宋_GB2312" w:hAnsi="仿宋" w:eastAsia="仿宋_GB2312"/>
          <w:sz w:val="32"/>
          <w:szCs w:val="32"/>
          <w:highlight w:val="none"/>
          <w:lang w:val="en-US" w:eastAsia="zh-CN"/>
        </w:rPr>
        <w:t>，贡献地方级财政收入</w:t>
      </w:r>
      <w:r>
        <w:rPr>
          <w:rFonts w:hint="eastAsia" w:ascii="Times New Roman" w:hAnsi="Times New Roman" w:eastAsia="仿宋_GB2312"/>
          <w:sz w:val="32"/>
          <w:szCs w:val="32"/>
          <w:highlight w:val="none"/>
          <w:lang w:val="en-US" w:eastAsia="zh-CN"/>
        </w:rPr>
        <w:t>1454</w:t>
      </w:r>
      <w:r>
        <w:rPr>
          <w:rFonts w:hint="eastAsia" w:ascii="仿宋_GB2312" w:hAnsi="仿宋" w:eastAsia="仿宋_GB2312"/>
          <w:sz w:val="32"/>
          <w:szCs w:val="32"/>
          <w:highlight w:val="none"/>
          <w:lang w:val="en-US" w:eastAsia="zh-CN"/>
        </w:rPr>
        <w:t>亿元，同比增长</w:t>
      </w:r>
      <w:r>
        <w:rPr>
          <w:rFonts w:hint="eastAsia" w:ascii="Times New Roman" w:hAnsi="Times New Roman" w:eastAsia="仿宋_GB2312"/>
          <w:sz w:val="32"/>
          <w:szCs w:val="32"/>
          <w:highlight w:val="none"/>
          <w:lang w:val="en-US" w:eastAsia="zh-CN"/>
        </w:rPr>
        <w:t>16</w:t>
      </w:r>
      <w:r>
        <w:rPr>
          <w:rFonts w:hint="eastAsia" w:ascii="仿宋_GB2312" w:hAnsi="仿宋" w:eastAsia="仿宋_GB2312"/>
          <w:sz w:val="32"/>
          <w:szCs w:val="32"/>
          <w:highlight w:val="none"/>
          <w:lang w:val="en-US" w:eastAsia="zh-CN"/>
        </w:rPr>
        <w:t>.</w:t>
      </w:r>
      <w:r>
        <w:rPr>
          <w:rFonts w:hint="eastAsia" w:ascii="Times New Roman" w:hAnsi="Times New Roman" w:eastAsia="仿宋_GB2312"/>
          <w:sz w:val="32"/>
          <w:szCs w:val="32"/>
          <w:highlight w:val="none"/>
          <w:lang w:val="en-US" w:eastAsia="zh-CN"/>
        </w:rPr>
        <w:t>1%</w:t>
      </w:r>
      <w:r>
        <w:rPr>
          <w:rFonts w:hint="eastAsia" w:ascii="仿宋_GB2312" w:hAnsi="仿宋" w:eastAsia="仿宋_GB2312"/>
          <w:sz w:val="32"/>
          <w:szCs w:val="32"/>
          <w:highlight w:val="none"/>
          <w:lang w:val="en-US" w:eastAsia="zh-CN"/>
        </w:rPr>
        <w:t>；数字经济全年实现增加值</w:t>
      </w:r>
      <w:r>
        <w:rPr>
          <w:rFonts w:hint="eastAsia" w:ascii="Times New Roman" w:hAnsi="Times New Roman" w:eastAsia="仿宋_GB2312"/>
          <w:sz w:val="32"/>
          <w:szCs w:val="32"/>
          <w:highlight w:val="none"/>
          <w:lang w:val="en-US" w:eastAsia="zh-CN"/>
        </w:rPr>
        <w:t>18767</w:t>
      </w:r>
      <w:r>
        <w:rPr>
          <w:rFonts w:hint="eastAsia" w:ascii="仿宋_GB2312" w:hAnsi="仿宋" w:eastAsia="仿宋_GB2312"/>
          <w:sz w:val="32"/>
          <w:szCs w:val="32"/>
          <w:highlight w:val="none"/>
          <w:lang w:val="en-US" w:eastAsia="zh-CN"/>
        </w:rPr>
        <w:t>亿元，同比增长</w:t>
      </w:r>
      <w:r>
        <w:rPr>
          <w:rFonts w:hint="eastAsia" w:ascii="Times New Roman" w:hAnsi="Times New Roman" w:eastAsia="仿宋_GB2312"/>
          <w:sz w:val="32"/>
          <w:szCs w:val="32"/>
          <w:highlight w:val="none"/>
          <w:lang w:val="en-US" w:eastAsia="zh-CN"/>
        </w:rPr>
        <w:t>8</w:t>
      </w:r>
      <w:r>
        <w:rPr>
          <w:rFonts w:hint="eastAsia" w:ascii="仿宋_GB2312" w:hAnsi="仿宋" w:eastAsia="仿宋_GB2312"/>
          <w:sz w:val="32"/>
          <w:szCs w:val="32"/>
          <w:highlight w:val="none"/>
          <w:lang w:val="en-US" w:eastAsia="zh-CN"/>
        </w:rPr>
        <w:t>.</w:t>
      </w:r>
      <w:r>
        <w:rPr>
          <w:rFonts w:hint="eastAsia" w:ascii="Times New Roman" w:hAnsi="Times New Roman" w:eastAsia="仿宋_GB2312"/>
          <w:sz w:val="32"/>
          <w:szCs w:val="32"/>
          <w:highlight w:val="none"/>
          <w:lang w:val="en-US" w:eastAsia="zh-CN"/>
        </w:rPr>
        <w:t>5%</w:t>
      </w:r>
      <w:r>
        <w:rPr>
          <w:rFonts w:hint="eastAsia" w:ascii="仿宋_GB2312" w:hAnsi="仿宋" w:eastAsia="仿宋_GB2312"/>
          <w:sz w:val="32"/>
          <w:szCs w:val="32"/>
          <w:highlight w:val="none"/>
          <w:lang w:val="en-US" w:eastAsia="zh-CN"/>
        </w:rPr>
        <w:t>，占全市</w:t>
      </w:r>
      <w:r>
        <w:rPr>
          <w:rFonts w:hint="eastAsia" w:ascii="Times New Roman" w:hAnsi="Times New Roman" w:eastAsia="仿宋_GB2312"/>
          <w:sz w:val="32"/>
          <w:szCs w:val="32"/>
          <w:highlight w:val="none"/>
          <w:lang w:val="en-US" w:eastAsia="zh-CN"/>
        </w:rPr>
        <w:t>GDP</w:t>
      </w:r>
      <w:r>
        <w:rPr>
          <w:rFonts w:hint="eastAsia" w:ascii="仿宋_GB2312" w:hAnsi="仿宋" w:eastAsia="仿宋_GB2312"/>
          <w:sz w:val="32"/>
          <w:szCs w:val="32"/>
          <w:highlight w:val="none"/>
          <w:lang w:val="en-US" w:eastAsia="zh-CN"/>
        </w:rPr>
        <w:t>比重达到</w:t>
      </w:r>
      <w:r>
        <w:rPr>
          <w:rFonts w:hint="eastAsia" w:ascii="Times New Roman" w:hAnsi="Times New Roman" w:eastAsia="仿宋_GB2312"/>
          <w:sz w:val="32"/>
          <w:szCs w:val="32"/>
          <w:highlight w:val="none"/>
          <w:lang w:val="en-US" w:eastAsia="zh-CN"/>
        </w:rPr>
        <w:t>42</w:t>
      </w:r>
      <w:r>
        <w:rPr>
          <w:rFonts w:hint="eastAsia" w:ascii="仿宋_GB2312" w:hAnsi="仿宋" w:eastAsia="仿宋_GB2312"/>
          <w:sz w:val="32"/>
          <w:szCs w:val="32"/>
          <w:highlight w:val="none"/>
          <w:lang w:val="en-US" w:eastAsia="zh-CN"/>
        </w:rPr>
        <w:t>.</w:t>
      </w:r>
      <w:r>
        <w:rPr>
          <w:rFonts w:hint="eastAsia" w:ascii="Times New Roman" w:hAnsi="Times New Roman" w:eastAsia="仿宋_GB2312"/>
          <w:sz w:val="32"/>
          <w:szCs w:val="32"/>
          <w:highlight w:val="none"/>
          <w:lang w:val="en-US" w:eastAsia="zh-CN"/>
        </w:rPr>
        <w:t>9%</w:t>
      </w:r>
      <w:r>
        <w:rPr>
          <w:rFonts w:hint="eastAsia" w:ascii="仿宋_GB2312" w:hAnsi="仿宋" w:eastAsia="仿宋_GB2312"/>
          <w:sz w:val="32"/>
          <w:szCs w:val="32"/>
          <w:highlight w:val="none"/>
          <w:lang w:val="en-US" w:eastAsia="zh-CN"/>
        </w:rPr>
        <w:t>，有力支撑全市经济和社会发展大局。持续在电子、汽车、医药、装备等重大领域高强度投资，工业母机、人形机器人、新型储能材料等新兴领域成为新的投资增长点，高技术产业投资保持两位数增长，全年工业重点产业和信息软件业完成投资</w:t>
      </w:r>
      <w:r>
        <w:rPr>
          <w:rFonts w:hint="eastAsia" w:ascii="Times New Roman" w:hAnsi="Times New Roman" w:eastAsia="仿宋_GB2312"/>
          <w:sz w:val="32"/>
          <w:szCs w:val="32"/>
          <w:highlight w:val="none"/>
          <w:lang w:val="en-US" w:eastAsia="zh-CN"/>
        </w:rPr>
        <w:t>1511</w:t>
      </w:r>
      <w:r>
        <w:rPr>
          <w:rFonts w:hint="eastAsia" w:ascii="仿宋_GB2312" w:hAnsi="仿宋" w:eastAsia="仿宋_GB2312"/>
          <w:sz w:val="32"/>
          <w:szCs w:val="32"/>
          <w:highlight w:val="none"/>
          <w:lang w:val="en-US" w:eastAsia="zh-CN"/>
        </w:rPr>
        <w:t>.</w:t>
      </w:r>
      <w:r>
        <w:rPr>
          <w:rFonts w:hint="eastAsia" w:ascii="Times New Roman" w:hAnsi="Times New Roman" w:eastAsia="仿宋_GB2312"/>
          <w:sz w:val="32"/>
          <w:szCs w:val="32"/>
          <w:highlight w:val="none"/>
          <w:lang w:val="en-US" w:eastAsia="zh-CN"/>
        </w:rPr>
        <w:t>5</w:t>
      </w:r>
      <w:r>
        <w:rPr>
          <w:rFonts w:hint="eastAsia" w:ascii="仿宋_GB2312" w:hAnsi="仿宋" w:eastAsia="仿宋_GB2312"/>
          <w:sz w:val="32"/>
          <w:szCs w:val="32"/>
          <w:highlight w:val="none"/>
          <w:lang w:val="en-US" w:eastAsia="zh-CN"/>
        </w:rPr>
        <w:t>亿元，同比增长</w:t>
      </w:r>
      <w:r>
        <w:rPr>
          <w:rFonts w:hint="eastAsia" w:ascii="Times New Roman" w:hAnsi="Times New Roman" w:eastAsia="仿宋_GB2312"/>
          <w:sz w:val="32"/>
          <w:szCs w:val="32"/>
          <w:highlight w:val="none"/>
          <w:lang w:val="en-US" w:eastAsia="zh-CN"/>
        </w:rPr>
        <w:t>18</w:t>
      </w:r>
      <w:r>
        <w:rPr>
          <w:rFonts w:hint="eastAsia" w:ascii="仿宋_GB2312" w:hAnsi="仿宋" w:eastAsia="仿宋_GB2312"/>
          <w:sz w:val="32"/>
          <w:szCs w:val="32"/>
          <w:highlight w:val="none"/>
          <w:lang w:val="en-US" w:eastAsia="zh-CN"/>
        </w:rPr>
        <w:t>.</w:t>
      </w:r>
      <w:r>
        <w:rPr>
          <w:rFonts w:hint="eastAsia" w:ascii="Times New Roman" w:hAnsi="Times New Roman" w:eastAsia="仿宋_GB2312"/>
          <w:sz w:val="32"/>
          <w:szCs w:val="32"/>
          <w:highlight w:val="none"/>
          <w:lang w:val="en-US" w:eastAsia="zh-CN"/>
        </w:rPr>
        <w:t>5%</w:t>
      </w:r>
      <w:r>
        <w:rPr>
          <w:rFonts w:hint="eastAsia" w:ascii="仿宋_GB2312" w:hAnsi="仿宋" w:eastAsia="仿宋_GB2312"/>
          <w:sz w:val="32"/>
          <w:szCs w:val="32"/>
          <w:highlight w:val="none"/>
          <w:lang w:val="en-US" w:eastAsia="zh-CN"/>
        </w:rPr>
        <w:t>，占全市固定资产投资的</w:t>
      </w:r>
      <w:r>
        <w:rPr>
          <w:rFonts w:hint="eastAsia" w:ascii="Times New Roman" w:hAnsi="Times New Roman" w:eastAsia="仿宋_GB2312"/>
          <w:sz w:val="32"/>
          <w:szCs w:val="32"/>
          <w:highlight w:val="none"/>
          <w:lang w:val="en-US" w:eastAsia="zh-CN"/>
        </w:rPr>
        <w:t>17%</w:t>
      </w:r>
      <w:r>
        <w:rPr>
          <w:rFonts w:hint="eastAsia" w:ascii="仿宋_GB2312" w:hAnsi="仿宋" w:eastAsia="仿宋_GB2312"/>
          <w:sz w:val="32"/>
          <w:szCs w:val="32"/>
          <w:highlight w:val="none"/>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textAlignment w:val="auto"/>
        <w:rPr>
          <w:rFonts w:hint="eastAsia" w:ascii="仿宋_GB2312" w:hAnsi="仿宋" w:eastAsia="仿宋_GB2312"/>
          <w:sz w:val="32"/>
          <w:szCs w:val="32"/>
          <w:highlight w:val="none"/>
          <w:lang w:val="en-US" w:eastAsia="zh-CN"/>
        </w:rPr>
      </w:pPr>
      <w:r>
        <w:rPr>
          <w:rFonts w:hint="eastAsia" w:ascii="仿宋_GB2312" w:hAnsi="仿宋" w:eastAsia="仿宋_GB2312"/>
          <w:sz w:val="32"/>
          <w:szCs w:val="32"/>
          <w:highlight w:val="none"/>
          <w:lang w:val="en-US" w:eastAsia="zh-CN"/>
        </w:rPr>
        <w:t>（</w:t>
      </w:r>
      <w:r>
        <w:rPr>
          <w:rFonts w:hint="eastAsia" w:ascii="Times New Roman" w:hAnsi="Times New Roman" w:eastAsia="仿宋_GB2312"/>
          <w:sz w:val="32"/>
          <w:szCs w:val="32"/>
          <w:highlight w:val="none"/>
          <w:lang w:val="en-US" w:eastAsia="zh-CN"/>
        </w:rPr>
        <w:t>2</w:t>
      </w:r>
      <w:r>
        <w:rPr>
          <w:rFonts w:hint="eastAsia" w:ascii="仿宋_GB2312" w:hAnsi="仿宋" w:eastAsia="仿宋_GB2312"/>
          <w:sz w:val="32"/>
          <w:szCs w:val="32"/>
          <w:highlight w:val="none"/>
          <w:lang w:val="en-US" w:eastAsia="zh-CN"/>
        </w:rPr>
        <w:t>）强体系、重突破，产业科技创新能力持续提升。发布实施《北京市高精尖产业科技创新体系建设实施方案》，率先在省级层面开展产业科技创新系统布局。新建工业母机中试验证平台和人形机器人、工业软件创新中心等创新平台，全市累计建设产业创新平台</w:t>
      </w:r>
      <w:r>
        <w:rPr>
          <w:rFonts w:hint="eastAsia" w:ascii="Times New Roman" w:hAnsi="Times New Roman" w:eastAsia="仿宋_GB2312"/>
          <w:sz w:val="32"/>
          <w:szCs w:val="32"/>
          <w:highlight w:val="none"/>
          <w:lang w:val="en-US" w:eastAsia="zh-CN"/>
        </w:rPr>
        <w:t>24</w:t>
      </w:r>
      <w:r>
        <w:rPr>
          <w:rFonts w:hint="eastAsia" w:ascii="仿宋_GB2312" w:hAnsi="仿宋" w:eastAsia="仿宋_GB2312"/>
          <w:sz w:val="32"/>
          <w:szCs w:val="32"/>
          <w:highlight w:val="none"/>
          <w:lang w:val="en-US" w:eastAsia="zh-CN"/>
        </w:rPr>
        <w:t>家、企业技术中心</w:t>
      </w:r>
      <w:r>
        <w:rPr>
          <w:rFonts w:hint="eastAsia" w:ascii="Times New Roman" w:hAnsi="Times New Roman" w:eastAsia="仿宋_GB2312"/>
          <w:sz w:val="32"/>
          <w:szCs w:val="32"/>
          <w:highlight w:val="none"/>
          <w:lang w:val="en-US" w:eastAsia="zh-CN"/>
        </w:rPr>
        <w:t>1252</w:t>
      </w:r>
      <w:r>
        <w:rPr>
          <w:rFonts w:hint="eastAsia" w:ascii="仿宋_GB2312" w:hAnsi="仿宋" w:eastAsia="仿宋_GB2312"/>
          <w:sz w:val="32"/>
          <w:szCs w:val="32"/>
          <w:highlight w:val="none"/>
          <w:lang w:val="en-US" w:eastAsia="zh-CN"/>
        </w:rPr>
        <w:t>家。深入实施产业筑基工程，集成电路领域培育了一批国产装备、材料及零部件厂商，形成了</w:t>
      </w:r>
      <w:r>
        <w:rPr>
          <w:rFonts w:hint="eastAsia" w:ascii="Times New Roman" w:hAnsi="Times New Roman" w:eastAsia="仿宋_GB2312"/>
          <w:sz w:val="32"/>
          <w:szCs w:val="32"/>
          <w:highlight w:val="none"/>
          <w:lang w:val="en-US" w:eastAsia="zh-CN"/>
        </w:rPr>
        <w:t>CPU</w:t>
      </w:r>
      <w:r>
        <w:rPr>
          <w:rFonts w:hint="eastAsia" w:ascii="仿宋_GB2312" w:hAnsi="仿宋" w:eastAsia="仿宋_GB2312"/>
          <w:sz w:val="32"/>
          <w:szCs w:val="32"/>
          <w:highlight w:val="none"/>
          <w:lang w:val="en-US" w:eastAsia="zh-CN"/>
        </w:rPr>
        <w:t>、</w:t>
      </w:r>
      <w:r>
        <w:rPr>
          <w:rFonts w:hint="eastAsia" w:ascii="Times New Roman" w:hAnsi="Times New Roman" w:eastAsia="仿宋_GB2312"/>
          <w:sz w:val="32"/>
          <w:szCs w:val="32"/>
          <w:highlight w:val="none"/>
          <w:lang w:val="en-US" w:eastAsia="zh-CN"/>
        </w:rPr>
        <w:t>GPU</w:t>
      </w:r>
      <w:r>
        <w:rPr>
          <w:rFonts w:hint="eastAsia" w:ascii="仿宋_GB2312" w:hAnsi="仿宋" w:eastAsia="仿宋_GB2312"/>
          <w:sz w:val="32"/>
          <w:szCs w:val="32"/>
          <w:highlight w:val="none"/>
          <w:lang w:val="en-US" w:eastAsia="zh-CN"/>
        </w:rPr>
        <w:t>、存储器、</w:t>
      </w:r>
      <w:r>
        <w:rPr>
          <w:rFonts w:hint="eastAsia" w:ascii="Times New Roman" w:hAnsi="Times New Roman" w:eastAsia="仿宋_GB2312"/>
          <w:sz w:val="32"/>
          <w:szCs w:val="32"/>
          <w:highlight w:val="none"/>
          <w:lang w:val="en-US" w:eastAsia="zh-CN"/>
        </w:rPr>
        <w:t>DPU</w:t>
      </w:r>
      <w:r>
        <w:rPr>
          <w:rFonts w:hint="eastAsia" w:ascii="仿宋_GB2312" w:hAnsi="仿宋" w:eastAsia="仿宋_GB2312"/>
          <w:sz w:val="32"/>
          <w:szCs w:val="32"/>
          <w:highlight w:val="none"/>
          <w:lang w:val="en-US" w:eastAsia="zh-CN"/>
        </w:rPr>
        <w:t>全栈计算芯片能力，发布国内首款商业应用级高性能开源处理器核。</w:t>
      </w:r>
      <w:r>
        <w:rPr>
          <w:rFonts w:hint="eastAsia" w:ascii="Times New Roman" w:hAnsi="Times New Roman" w:eastAsia="仿宋_GB2312"/>
          <w:sz w:val="32"/>
          <w:szCs w:val="32"/>
          <w:highlight w:val="none"/>
          <w:lang w:val="en-US" w:eastAsia="zh-CN"/>
        </w:rPr>
        <w:t>3</w:t>
      </w:r>
      <w:r>
        <w:rPr>
          <w:rFonts w:hint="eastAsia" w:ascii="仿宋_GB2312" w:hAnsi="仿宋" w:eastAsia="仿宋_GB2312"/>
          <w:sz w:val="32"/>
          <w:szCs w:val="32"/>
          <w:highlight w:val="none"/>
          <w:lang w:val="en-US" w:eastAsia="zh-CN"/>
        </w:rPr>
        <w:t>款创新药、</w:t>
      </w:r>
      <w:r>
        <w:rPr>
          <w:rFonts w:hint="eastAsia" w:ascii="Times New Roman" w:hAnsi="Times New Roman" w:eastAsia="仿宋_GB2312"/>
          <w:sz w:val="32"/>
          <w:szCs w:val="32"/>
          <w:highlight w:val="none"/>
          <w:lang w:val="en-US" w:eastAsia="zh-CN"/>
        </w:rPr>
        <w:t>14</w:t>
      </w:r>
      <w:r>
        <w:rPr>
          <w:rFonts w:hint="eastAsia" w:ascii="仿宋_GB2312" w:hAnsi="仿宋" w:eastAsia="仿宋_GB2312"/>
          <w:sz w:val="32"/>
          <w:szCs w:val="32"/>
          <w:highlight w:val="none"/>
          <w:lang w:val="en-US" w:eastAsia="zh-CN"/>
        </w:rPr>
        <w:t>款创新医疗器械产品获批上市，术锐腹腔内窥镜手术机器人填补国内空白，国产</w:t>
      </w:r>
      <w:r>
        <w:rPr>
          <w:rFonts w:hint="eastAsia" w:ascii="Times New Roman" w:hAnsi="Times New Roman" w:eastAsia="仿宋_GB2312"/>
          <w:sz w:val="32"/>
          <w:szCs w:val="32"/>
          <w:highlight w:val="none"/>
          <w:lang w:val="en-US" w:eastAsia="zh-CN"/>
        </w:rPr>
        <w:t>ECMO</w:t>
      </w:r>
      <w:r>
        <w:rPr>
          <w:rFonts w:hint="eastAsia" w:ascii="仿宋_GB2312" w:hAnsi="仿宋" w:eastAsia="仿宋_GB2312"/>
          <w:sz w:val="32"/>
          <w:szCs w:val="32"/>
          <w:highlight w:val="none"/>
          <w:lang w:val="en-US" w:eastAsia="zh-CN"/>
        </w:rPr>
        <w:t>主机系统打破欧美产品在体外膜肺氧合领域的长期垄断局面。</w:t>
      </w:r>
      <w:r>
        <w:rPr>
          <w:rFonts w:hint="eastAsia" w:ascii="Times New Roman" w:hAnsi="Times New Roman" w:eastAsia="仿宋_GB2312"/>
          <w:sz w:val="32"/>
          <w:szCs w:val="32"/>
          <w:highlight w:val="none"/>
          <w:lang w:val="en-US" w:eastAsia="zh-CN"/>
        </w:rPr>
        <w:t>70MPa</w:t>
      </w:r>
      <w:r>
        <w:rPr>
          <w:rFonts w:hint="eastAsia" w:ascii="仿宋_GB2312" w:hAnsi="仿宋" w:eastAsia="仿宋_GB2312"/>
          <w:sz w:val="32"/>
          <w:szCs w:val="32"/>
          <w:highlight w:val="none"/>
          <w:lang w:val="en-US" w:eastAsia="zh-CN"/>
        </w:rPr>
        <w:t xml:space="preserve"> </w:t>
      </w:r>
      <w:r>
        <w:rPr>
          <w:rFonts w:hint="eastAsia" w:ascii="Times New Roman" w:hAnsi="Times New Roman" w:eastAsia="仿宋_GB2312"/>
          <w:sz w:val="32"/>
          <w:szCs w:val="32"/>
          <w:highlight w:val="none"/>
          <w:lang w:val="en-US" w:eastAsia="zh-CN"/>
        </w:rPr>
        <w:t>IV</w:t>
      </w:r>
      <w:r>
        <w:rPr>
          <w:rFonts w:hint="eastAsia" w:ascii="仿宋_GB2312" w:hAnsi="仿宋" w:eastAsia="仿宋_GB2312"/>
          <w:sz w:val="32"/>
          <w:szCs w:val="32"/>
          <w:highlight w:val="none"/>
          <w:lang w:val="en-US" w:eastAsia="zh-CN"/>
        </w:rPr>
        <w:t>型储氢气瓶项目解决了上游关键材料部件卡脖子问题，打通了车载储氢系统产业链。车规级芯片项目聚焦链式突破、批量解决，理想汽车自动驾驶域控制器芯片国产化率提升至</w:t>
      </w:r>
      <w:r>
        <w:rPr>
          <w:rFonts w:hint="eastAsia" w:ascii="Times New Roman" w:hAnsi="Times New Roman" w:eastAsia="仿宋_GB2312"/>
          <w:sz w:val="32"/>
          <w:szCs w:val="32"/>
          <w:highlight w:val="none"/>
          <w:lang w:val="en-US" w:eastAsia="zh-CN"/>
        </w:rPr>
        <w:t>25%</w:t>
      </w:r>
      <w:r>
        <w:rPr>
          <w:rFonts w:hint="eastAsia" w:ascii="仿宋_GB2312" w:hAnsi="仿宋" w:eastAsia="仿宋_GB2312"/>
          <w:sz w:val="32"/>
          <w:szCs w:val="32"/>
          <w:highlight w:val="none"/>
          <w:lang w:val="en-US" w:eastAsia="zh-CN"/>
        </w:rPr>
        <w:t>。国家信创园已集聚企业</w:t>
      </w:r>
      <w:r>
        <w:rPr>
          <w:rFonts w:hint="eastAsia" w:ascii="Times New Roman" w:hAnsi="Times New Roman" w:eastAsia="仿宋_GB2312"/>
          <w:sz w:val="32"/>
          <w:szCs w:val="32"/>
          <w:highlight w:val="none"/>
          <w:lang w:val="en-US" w:eastAsia="zh-CN"/>
        </w:rPr>
        <w:t>276</w:t>
      </w:r>
      <w:r>
        <w:rPr>
          <w:rFonts w:hint="eastAsia" w:ascii="仿宋_GB2312" w:hAnsi="仿宋" w:eastAsia="仿宋_GB2312"/>
          <w:sz w:val="32"/>
          <w:szCs w:val="32"/>
          <w:highlight w:val="none"/>
          <w:lang w:val="en-US" w:eastAsia="zh-CN"/>
        </w:rPr>
        <w:t>家，形成集聚芯片、操作系统、数据库、中间件、整机、安全、应用软件的全技术产业链。</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textAlignment w:val="auto"/>
        <w:rPr>
          <w:rFonts w:hint="eastAsia" w:ascii="仿宋_GB2312" w:hAnsi="仿宋" w:eastAsia="仿宋_GB2312"/>
          <w:sz w:val="32"/>
          <w:szCs w:val="32"/>
          <w:highlight w:val="none"/>
          <w:lang w:val="en-US" w:eastAsia="zh-CN"/>
        </w:rPr>
      </w:pPr>
      <w:r>
        <w:rPr>
          <w:rFonts w:hint="eastAsia" w:ascii="仿宋_GB2312" w:hAnsi="仿宋" w:eastAsia="仿宋_GB2312"/>
          <w:sz w:val="32"/>
          <w:szCs w:val="32"/>
          <w:highlight w:val="none"/>
          <w:lang w:val="en-US" w:eastAsia="zh-CN"/>
        </w:rPr>
        <w:t>（</w:t>
      </w:r>
      <w:r>
        <w:rPr>
          <w:rFonts w:hint="eastAsia" w:ascii="Times New Roman" w:hAnsi="Times New Roman" w:eastAsia="仿宋_GB2312"/>
          <w:sz w:val="32"/>
          <w:szCs w:val="32"/>
          <w:highlight w:val="none"/>
          <w:lang w:val="en-US" w:eastAsia="zh-CN"/>
        </w:rPr>
        <w:t>3</w:t>
      </w:r>
      <w:r>
        <w:rPr>
          <w:rFonts w:hint="eastAsia" w:ascii="仿宋_GB2312" w:hAnsi="仿宋" w:eastAsia="仿宋_GB2312"/>
          <w:sz w:val="32"/>
          <w:szCs w:val="32"/>
          <w:highlight w:val="none"/>
          <w:lang w:val="en-US" w:eastAsia="zh-CN"/>
        </w:rPr>
        <w:t>）强基础、增优势，高精尖动能持续增强。</w:t>
      </w:r>
      <w:r>
        <w:rPr>
          <w:rFonts w:hint="eastAsia" w:ascii="Times New Roman" w:hAnsi="Times New Roman" w:eastAsia="仿宋_GB2312"/>
          <w:sz w:val="32"/>
          <w:szCs w:val="32"/>
          <w:highlight w:val="none"/>
          <w:lang w:val="en-US" w:eastAsia="zh-CN"/>
        </w:rPr>
        <w:t>2441</w:t>
      </w:r>
      <w:r>
        <w:rPr>
          <w:rFonts w:hint="eastAsia" w:ascii="仿宋_GB2312" w:hAnsi="仿宋" w:eastAsia="仿宋_GB2312"/>
          <w:sz w:val="32"/>
          <w:szCs w:val="32"/>
          <w:highlight w:val="none"/>
          <w:lang w:val="en-US" w:eastAsia="zh-CN"/>
        </w:rPr>
        <w:t>产业体系加快形成，十大高精尖产业全部突破千亿级，新一代信息技术集群产值突破三万亿，智能制造装备产业集群突破五千亿，在北斗、集成电路制造和工业互联网等细分方向已培育九个千亿级产业集群。推动京东方</w:t>
      </w:r>
      <w:r>
        <w:rPr>
          <w:rFonts w:hint="eastAsia" w:ascii="Times New Roman" w:hAnsi="Times New Roman" w:eastAsia="仿宋_GB2312"/>
          <w:sz w:val="32"/>
          <w:szCs w:val="32"/>
          <w:highlight w:val="none"/>
          <w:lang w:val="en-US" w:eastAsia="zh-CN"/>
        </w:rPr>
        <w:t>B20</w:t>
      </w:r>
      <w:r>
        <w:rPr>
          <w:rFonts w:hint="eastAsia" w:ascii="仿宋_GB2312" w:hAnsi="仿宋" w:eastAsia="仿宋_GB2312"/>
          <w:sz w:val="32"/>
          <w:szCs w:val="32"/>
          <w:highlight w:val="none"/>
          <w:lang w:val="en-US" w:eastAsia="zh-CN"/>
        </w:rPr>
        <w:t>、凯因科技、氢能中试与生产基地、泰科天润等市政府重点工程项目顺利开工纳统。集成电路全产业链发展取得进展。聚焦创新药、医疗器械，亦昭生物中试研发生产基地竣工投用，诺诚健华大分子药物生产基地等项目加快形成</w:t>
      </w:r>
      <w:r>
        <w:rPr>
          <w:rFonts w:hint="eastAsia" w:ascii="Times New Roman" w:hAnsi="Times New Roman" w:eastAsia="仿宋_GB2312"/>
          <w:sz w:val="32"/>
          <w:szCs w:val="32"/>
          <w:highlight w:val="none"/>
          <w:lang w:val="en-US" w:eastAsia="zh-CN"/>
        </w:rPr>
        <w:t>CGT</w:t>
      </w:r>
      <w:r>
        <w:rPr>
          <w:rFonts w:hint="eastAsia" w:ascii="仿宋_GB2312" w:hAnsi="仿宋" w:eastAsia="仿宋_GB2312"/>
          <w:sz w:val="32"/>
          <w:szCs w:val="32"/>
          <w:highlight w:val="none"/>
          <w:lang w:val="en-US" w:eastAsia="zh-CN"/>
        </w:rPr>
        <w:t>成果转化与产业化集聚。落地北京市机器人产业园，超前布局人形机器人赛道。三一智能制造加速基地项目打造北部高端装备制造基地，小米汽车、理想汽车等造车新势力及相关配套产业链加快落地，海博思创、新源智储等储能龙头企业倍增式发展，民营商业火箭企业成功发射入轨全国首枚商业液体火箭“天龙二号”、柔性太阳翼平板式通信卫星“灵犀</w:t>
      </w:r>
      <w:r>
        <w:rPr>
          <w:rFonts w:hint="eastAsia" w:ascii="Times New Roman" w:hAnsi="Times New Roman" w:eastAsia="仿宋_GB2312"/>
          <w:sz w:val="32"/>
          <w:szCs w:val="32"/>
          <w:highlight w:val="none"/>
          <w:lang w:val="en-US" w:eastAsia="zh-CN"/>
        </w:rPr>
        <w:t>03</w:t>
      </w:r>
      <w:r>
        <w:rPr>
          <w:rFonts w:hint="eastAsia" w:ascii="仿宋_GB2312" w:hAnsi="仿宋" w:eastAsia="仿宋_GB2312"/>
          <w:sz w:val="32"/>
          <w:szCs w:val="32"/>
          <w:highlight w:val="none"/>
          <w:lang w:val="en-US" w:eastAsia="zh-CN"/>
        </w:rPr>
        <w:t>星”和全球首枚液氧甲烷火箭“朱雀二号”。丰台区轨道交通智能控制、大兴区医疗器械、海淀区集成电路设计等</w:t>
      </w:r>
      <w:r>
        <w:rPr>
          <w:rFonts w:hint="eastAsia" w:ascii="Times New Roman" w:hAnsi="Times New Roman" w:eastAsia="仿宋_GB2312"/>
          <w:sz w:val="32"/>
          <w:szCs w:val="32"/>
          <w:highlight w:val="none"/>
          <w:lang w:val="en-US" w:eastAsia="zh-CN"/>
        </w:rPr>
        <w:t>6</w:t>
      </w:r>
      <w:r>
        <w:rPr>
          <w:rFonts w:hint="eastAsia" w:ascii="仿宋_GB2312" w:hAnsi="仿宋" w:eastAsia="仿宋_GB2312"/>
          <w:sz w:val="32"/>
          <w:szCs w:val="32"/>
          <w:highlight w:val="none"/>
          <w:lang w:val="en-US" w:eastAsia="zh-CN"/>
        </w:rPr>
        <w:t>个产业集群入选工信部中小企业特色产业集群。发布《北京市促进未来产业创新发展实施方案》，面向未来信息、未来健康等</w:t>
      </w:r>
      <w:r>
        <w:rPr>
          <w:rFonts w:hint="eastAsia" w:ascii="Times New Roman" w:hAnsi="Times New Roman" w:eastAsia="仿宋_GB2312"/>
          <w:sz w:val="32"/>
          <w:szCs w:val="32"/>
          <w:highlight w:val="none"/>
          <w:lang w:val="en-US" w:eastAsia="zh-CN"/>
        </w:rPr>
        <w:t>6</w:t>
      </w:r>
      <w:r>
        <w:rPr>
          <w:rFonts w:hint="eastAsia" w:ascii="仿宋_GB2312" w:hAnsi="仿宋" w:eastAsia="仿宋_GB2312"/>
          <w:sz w:val="32"/>
          <w:szCs w:val="32"/>
          <w:highlight w:val="none"/>
          <w:lang w:val="en-US" w:eastAsia="zh-CN"/>
        </w:rPr>
        <w:t>大领域打造未来产业策源地。中德、中日产业园累计落地重点产业外资项目</w:t>
      </w:r>
      <w:r>
        <w:rPr>
          <w:rFonts w:hint="eastAsia" w:ascii="Times New Roman" w:hAnsi="Times New Roman" w:eastAsia="仿宋_GB2312"/>
          <w:sz w:val="32"/>
          <w:szCs w:val="32"/>
          <w:highlight w:val="none"/>
          <w:lang w:val="en-US" w:eastAsia="zh-CN"/>
        </w:rPr>
        <w:t>140</w:t>
      </w:r>
      <w:r>
        <w:rPr>
          <w:rFonts w:hint="eastAsia" w:ascii="仿宋_GB2312" w:hAnsi="仿宋" w:eastAsia="仿宋_GB2312"/>
          <w:sz w:val="32"/>
          <w:szCs w:val="32"/>
          <w:highlight w:val="none"/>
          <w:lang w:val="en-US" w:eastAsia="zh-CN"/>
        </w:rPr>
        <w:t>个，</w:t>
      </w:r>
      <w:r>
        <w:rPr>
          <w:rFonts w:hint="eastAsia" w:ascii="Times New Roman" w:hAnsi="Times New Roman" w:eastAsia="仿宋_GB2312"/>
          <w:sz w:val="32"/>
          <w:szCs w:val="32"/>
          <w:highlight w:val="none"/>
          <w:lang w:val="en-US" w:eastAsia="zh-CN"/>
        </w:rPr>
        <w:t>1</w:t>
      </w:r>
      <w:r>
        <w:rPr>
          <w:rFonts w:hint="eastAsia" w:ascii="仿宋_GB2312" w:hAnsi="仿宋" w:eastAsia="仿宋_GB2312"/>
          <w:sz w:val="32"/>
          <w:szCs w:val="32"/>
          <w:highlight w:val="none"/>
          <w:lang w:val="en-US" w:eastAsia="zh-CN"/>
        </w:rPr>
        <w:t>-</w:t>
      </w:r>
      <w:r>
        <w:rPr>
          <w:rFonts w:hint="eastAsia" w:ascii="Times New Roman" w:hAnsi="Times New Roman" w:eastAsia="仿宋_GB2312"/>
          <w:sz w:val="32"/>
          <w:szCs w:val="32"/>
          <w:highlight w:val="none"/>
          <w:lang w:val="en-US" w:eastAsia="zh-CN"/>
        </w:rPr>
        <w:t>12</w:t>
      </w:r>
      <w:r>
        <w:rPr>
          <w:rFonts w:hint="eastAsia" w:ascii="仿宋_GB2312" w:hAnsi="仿宋" w:eastAsia="仿宋_GB2312"/>
          <w:sz w:val="32"/>
          <w:szCs w:val="32"/>
          <w:highlight w:val="none"/>
          <w:lang w:val="en-US" w:eastAsia="zh-CN"/>
        </w:rPr>
        <w:t>月我市经济和信息化领域实际利用外资</w:t>
      </w:r>
      <w:r>
        <w:rPr>
          <w:rFonts w:hint="eastAsia" w:ascii="Times New Roman" w:hAnsi="Times New Roman" w:eastAsia="仿宋_GB2312"/>
          <w:sz w:val="32"/>
          <w:szCs w:val="32"/>
          <w:highlight w:val="none"/>
          <w:lang w:val="en-US" w:eastAsia="zh-CN"/>
        </w:rPr>
        <w:t>39</w:t>
      </w:r>
      <w:r>
        <w:rPr>
          <w:rFonts w:hint="eastAsia" w:ascii="仿宋_GB2312" w:hAnsi="仿宋" w:eastAsia="仿宋_GB2312"/>
          <w:sz w:val="32"/>
          <w:szCs w:val="32"/>
          <w:highlight w:val="none"/>
          <w:lang w:val="en-US" w:eastAsia="zh-CN"/>
        </w:rPr>
        <w:t>亿美元，占全市比重</w:t>
      </w:r>
      <w:r>
        <w:rPr>
          <w:rFonts w:hint="eastAsia" w:ascii="Times New Roman" w:hAnsi="Times New Roman" w:eastAsia="仿宋_GB2312"/>
          <w:sz w:val="32"/>
          <w:szCs w:val="32"/>
          <w:highlight w:val="none"/>
          <w:lang w:val="en-US" w:eastAsia="zh-CN"/>
        </w:rPr>
        <w:t>28</w:t>
      </w:r>
      <w:r>
        <w:rPr>
          <w:rFonts w:hint="eastAsia" w:ascii="仿宋_GB2312" w:hAnsi="仿宋" w:eastAsia="仿宋_GB2312"/>
          <w:sz w:val="32"/>
          <w:szCs w:val="32"/>
          <w:highlight w:val="none"/>
          <w:lang w:val="en-US" w:eastAsia="zh-CN"/>
        </w:rPr>
        <w:t>.</w:t>
      </w:r>
      <w:r>
        <w:rPr>
          <w:rFonts w:hint="eastAsia" w:ascii="Times New Roman" w:hAnsi="Times New Roman" w:eastAsia="仿宋_GB2312"/>
          <w:sz w:val="32"/>
          <w:szCs w:val="32"/>
          <w:highlight w:val="none"/>
          <w:lang w:val="en-US" w:eastAsia="zh-CN"/>
        </w:rPr>
        <w:t>5%</w:t>
      </w:r>
      <w:r>
        <w:rPr>
          <w:rFonts w:hint="eastAsia" w:ascii="仿宋_GB2312" w:hAnsi="仿宋" w:eastAsia="仿宋_GB2312"/>
          <w:sz w:val="32"/>
          <w:szCs w:val="32"/>
          <w:highlight w:val="none"/>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textAlignment w:val="auto"/>
        <w:rPr>
          <w:rFonts w:hint="eastAsia" w:ascii="仿宋_GB2312" w:hAnsi="仿宋" w:eastAsia="仿宋_GB2312"/>
          <w:sz w:val="32"/>
          <w:szCs w:val="32"/>
          <w:highlight w:val="none"/>
          <w:lang w:val="en-US" w:eastAsia="zh-CN"/>
        </w:rPr>
      </w:pPr>
      <w:r>
        <w:rPr>
          <w:rFonts w:hint="eastAsia" w:ascii="仿宋_GB2312" w:hAnsi="仿宋" w:eastAsia="仿宋_GB2312"/>
          <w:sz w:val="32"/>
          <w:szCs w:val="32"/>
          <w:highlight w:val="none"/>
          <w:lang w:val="en-US" w:eastAsia="zh-CN"/>
        </w:rPr>
        <w:t>（</w:t>
      </w:r>
      <w:r>
        <w:rPr>
          <w:rFonts w:hint="eastAsia" w:ascii="Times New Roman" w:hAnsi="Times New Roman" w:eastAsia="仿宋_GB2312"/>
          <w:sz w:val="32"/>
          <w:szCs w:val="32"/>
          <w:highlight w:val="none"/>
          <w:lang w:val="en-US" w:eastAsia="zh-CN"/>
        </w:rPr>
        <w:t>4</w:t>
      </w:r>
      <w:r>
        <w:rPr>
          <w:rFonts w:hint="eastAsia" w:ascii="仿宋_GB2312" w:hAnsi="仿宋" w:eastAsia="仿宋_GB2312"/>
          <w:sz w:val="32"/>
          <w:szCs w:val="32"/>
          <w:highlight w:val="none"/>
          <w:lang w:val="en-US" w:eastAsia="zh-CN"/>
        </w:rPr>
        <w:t>）强政策、优服务，营商环境不断优化，完成营商环境</w:t>
      </w:r>
      <w:r>
        <w:rPr>
          <w:rFonts w:hint="eastAsia" w:ascii="Times New Roman" w:hAnsi="Times New Roman" w:eastAsia="仿宋_GB2312"/>
          <w:sz w:val="32"/>
          <w:szCs w:val="32"/>
          <w:highlight w:val="none"/>
          <w:lang w:val="en-US" w:eastAsia="zh-CN"/>
        </w:rPr>
        <w:t>6</w:t>
      </w:r>
      <w:r>
        <w:rPr>
          <w:rFonts w:hint="eastAsia" w:ascii="仿宋_GB2312" w:hAnsi="仿宋" w:eastAsia="仿宋_GB2312"/>
          <w:sz w:val="32"/>
          <w:szCs w:val="32"/>
          <w:highlight w:val="none"/>
          <w:lang w:val="en-US" w:eastAsia="zh-CN"/>
        </w:rPr>
        <w:t>.</w:t>
      </w:r>
      <w:r>
        <w:rPr>
          <w:rFonts w:hint="eastAsia" w:ascii="Times New Roman" w:hAnsi="Times New Roman" w:eastAsia="仿宋_GB2312"/>
          <w:sz w:val="32"/>
          <w:szCs w:val="32"/>
          <w:highlight w:val="none"/>
          <w:lang w:val="en-US" w:eastAsia="zh-CN"/>
        </w:rPr>
        <w:t>0</w:t>
      </w:r>
      <w:r>
        <w:rPr>
          <w:rFonts w:hint="eastAsia" w:ascii="仿宋_GB2312" w:hAnsi="仿宋" w:eastAsia="仿宋_GB2312"/>
          <w:sz w:val="32"/>
          <w:szCs w:val="32"/>
          <w:highlight w:val="none"/>
          <w:lang w:val="en-US" w:eastAsia="zh-CN"/>
        </w:rPr>
        <w:t>版改革任务。深化“放管服”改革，实现我市首例行政征收事项“无线电频率占用费征收”跨部门网上办理。服务市级重点企业</w:t>
      </w:r>
      <w:r>
        <w:rPr>
          <w:rFonts w:hint="eastAsia" w:ascii="Times New Roman" w:hAnsi="Times New Roman" w:eastAsia="仿宋_GB2312"/>
          <w:sz w:val="32"/>
          <w:szCs w:val="32"/>
          <w:highlight w:val="none"/>
          <w:lang w:val="en-US" w:eastAsia="zh-CN"/>
        </w:rPr>
        <w:t>183</w:t>
      </w:r>
      <w:r>
        <w:rPr>
          <w:rFonts w:hint="eastAsia" w:ascii="仿宋_GB2312" w:hAnsi="仿宋" w:eastAsia="仿宋_GB2312"/>
          <w:sz w:val="32"/>
          <w:szCs w:val="32"/>
          <w:highlight w:val="none"/>
          <w:lang w:val="en-US" w:eastAsia="zh-CN"/>
        </w:rPr>
        <w:t>家，围绕企业在产业发展规划、新项目落地、业务拓展、配套服务等方面遇到的“急难愁盼”问题，统筹利用市级服务机制办结企业诉求</w:t>
      </w:r>
      <w:r>
        <w:rPr>
          <w:rFonts w:hint="eastAsia" w:ascii="Times New Roman" w:hAnsi="Times New Roman" w:eastAsia="仿宋_GB2312"/>
          <w:sz w:val="32"/>
          <w:szCs w:val="32"/>
          <w:highlight w:val="none"/>
          <w:lang w:val="en-US" w:eastAsia="zh-CN"/>
        </w:rPr>
        <w:t>416</w:t>
      </w:r>
      <w:r>
        <w:rPr>
          <w:rFonts w:hint="eastAsia" w:ascii="仿宋_GB2312" w:hAnsi="仿宋" w:eastAsia="仿宋_GB2312"/>
          <w:sz w:val="32"/>
          <w:szCs w:val="32"/>
          <w:highlight w:val="none"/>
          <w:lang w:val="en-US" w:eastAsia="zh-CN"/>
        </w:rPr>
        <w:t>项。持续完善中小企业服务体系，累计认定市级中小企业公共服务示范平台、小型微型企业创业创新示范基地</w:t>
      </w:r>
      <w:r>
        <w:rPr>
          <w:rFonts w:hint="eastAsia" w:ascii="Times New Roman" w:hAnsi="Times New Roman" w:eastAsia="仿宋_GB2312"/>
          <w:sz w:val="32"/>
          <w:szCs w:val="32"/>
          <w:highlight w:val="none"/>
          <w:lang w:val="en-US" w:eastAsia="zh-CN"/>
        </w:rPr>
        <w:t>254</w:t>
      </w:r>
      <w:r>
        <w:rPr>
          <w:rFonts w:hint="eastAsia" w:ascii="仿宋_GB2312" w:hAnsi="仿宋" w:eastAsia="仿宋_GB2312"/>
          <w:sz w:val="32"/>
          <w:szCs w:val="32"/>
          <w:highlight w:val="none"/>
          <w:lang w:val="en-US" w:eastAsia="zh-CN"/>
        </w:rPr>
        <w:t>家，集聚</w:t>
      </w:r>
      <w:r>
        <w:rPr>
          <w:rFonts w:hint="eastAsia" w:ascii="Times New Roman" w:hAnsi="Times New Roman" w:eastAsia="仿宋_GB2312"/>
          <w:sz w:val="32"/>
          <w:szCs w:val="32"/>
          <w:highlight w:val="none"/>
          <w:lang w:val="en-US" w:eastAsia="zh-CN"/>
        </w:rPr>
        <w:t>800</w:t>
      </w:r>
      <w:r>
        <w:rPr>
          <w:rFonts w:hint="eastAsia" w:ascii="仿宋_GB2312" w:hAnsi="仿宋" w:eastAsia="仿宋_GB2312"/>
          <w:sz w:val="32"/>
          <w:szCs w:val="32"/>
          <w:highlight w:val="none"/>
          <w:lang w:val="en-US" w:eastAsia="zh-CN"/>
        </w:rPr>
        <w:t>余家专业服务商。“创客北京”参赛项目达</w:t>
      </w:r>
      <w:r>
        <w:rPr>
          <w:rFonts w:hint="eastAsia" w:ascii="Times New Roman" w:hAnsi="Times New Roman" w:eastAsia="仿宋_GB2312"/>
          <w:sz w:val="32"/>
          <w:szCs w:val="32"/>
          <w:highlight w:val="none"/>
          <w:lang w:val="en-US" w:eastAsia="zh-CN"/>
        </w:rPr>
        <w:t>5053</w:t>
      </w:r>
      <w:r>
        <w:rPr>
          <w:rFonts w:hint="eastAsia" w:ascii="仿宋_GB2312" w:hAnsi="仿宋" w:eastAsia="仿宋_GB2312"/>
          <w:sz w:val="32"/>
          <w:szCs w:val="32"/>
          <w:highlight w:val="none"/>
          <w:lang w:val="en-US" w:eastAsia="zh-CN"/>
        </w:rPr>
        <w:t>个，创历史新高。着力构建“专精特新”企业“金字塔形”梯度培育体系，已培育认定市级专精特新中小企业</w:t>
      </w:r>
      <w:r>
        <w:rPr>
          <w:rFonts w:hint="eastAsia" w:ascii="Times New Roman" w:hAnsi="Times New Roman" w:eastAsia="仿宋_GB2312"/>
          <w:sz w:val="32"/>
          <w:szCs w:val="32"/>
          <w:highlight w:val="none"/>
          <w:lang w:val="en-US" w:eastAsia="zh-CN"/>
        </w:rPr>
        <w:t>7180</w:t>
      </w:r>
      <w:r>
        <w:rPr>
          <w:rFonts w:hint="eastAsia" w:ascii="仿宋_GB2312" w:hAnsi="仿宋" w:eastAsia="仿宋_GB2312"/>
          <w:sz w:val="32"/>
          <w:szCs w:val="32"/>
          <w:highlight w:val="none"/>
          <w:lang w:val="en-US" w:eastAsia="zh-CN"/>
        </w:rPr>
        <w:t>家，国家级专精特新“小巨人”企业</w:t>
      </w:r>
      <w:r>
        <w:rPr>
          <w:rFonts w:hint="eastAsia" w:ascii="Times New Roman" w:hAnsi="Times New Roman" w:eastAsia="仿宋_GB2312"/>
          <w:sz w:val="32"/>
          <w:szCs w:val="32"/>
          <w:highlight w:val="none"/>
          <w:lang w:val="en-US" w:eastAsia="zh-CN"/>
        </w:rPr>
        <w:t>795</w:t>
      </w:r>
      <w:r>
        <w:rPr>
          <w:rFonts w:hint="eastAsia" w:ascii="仿宋_GB2312" w:hAnsi="仿宋" w:eastAsia="仿宋_GB2312"/>
          <w:sz w:val="32"/>
          <w:szCs w:val="32"/>
          <w:highlight w:val="none"/>
          <w:lang w:val="en-US" w:eastAsia="zh-CN"/>
        </w:rPr>
        <w:t>家，“小巨人”企业数量位列全国各城市之首。实施激发专精特新企业活力的“十大强企行动”，首批试点设立</w:t>
      </w:r>
      <w:r>
        <w:rPr>
          <w:rFonts w:hint="eastAsia" w:ascii="Times New Roman" w:hAnsi="Times New Roman" w:eastAsia="仿宋_GB2312"/>
          <w:sz w:val="32"/>
          <w:szCs w:val="32"/>
          <w:highlight w:val="none"/>
          <w:lang w:val="en-US" w:eastAsia="zh-CN"/>
        </w:rPr>
        <w:t>30</w:t>
      </w:r>
      <w:r>
        <w:rPr>
          <w:rFonts w:hint="eastAsia" w:ascii="仿宋_GB2312" w:hAnsi="仿宋" w:eastAsia="仿宋_GB2312"/>
          <w:sz w:val="32"/>
          <w:szCs w:val="32"/>
          <w:highlight w:val="none"/>
          <w:lang w:val="en-US" w:eastAsia="zh-CN"/>
        </w:rPr>
        <w:t>家专精特新服务站，实现</w:t>
      </w:r>
      <w:r>
        <w:rPr>
          <w:rFonts w:hint="eastAsia" w:ascii="Times New Roman" w:hAnsi="Times New Roman" w:eastAsia="仿宋_GB2312"/>
          <w:sz w:val="32"/>
          <w:szCs w:val="32"/>
          <w:highlight w:val="none"/>
          <w:lang w:val="en-US" w:eastAsia="zh-CN"/>
        </w:rPr>
        <w:t>16</w:t>
      </w:r>
      <w:r>
        <w:rPr>
          <w:rFonts w:hint="eastAsia" w:ascii="仿宋_GB2312" w:hAnsi="仿宋" w:eastAsia="仿宋_GB2312"/>
          <w:sz w:val="32"/>
          <w:szCs w:val="32"/>
          <w:highlight w:val="none"/>
          <w:lang w:val="en-US" w:eastAsia="zh-CN"/>
        </w:rPr>
        <w:t>区覆盖。实施“千亿畅融行动”，近</w:t>
      </w:r>
      <w:r>
        <w:rPr>
          <w:rFonts w:hint="eastAsia" w:ascii="Times New Roman" w:hAnsi="Times New Roman" w:eastAsia="仿宋_GB2312"/>
          <w:sz w:val="32"/>
          <w:szCs w:val="32"/>
          <w:highlight w:val="none"/>
          <w:lang w:val="en-US" w:eastAsia="zh-CN"/>
        </w:rPr>
        <w:t>850</w:t>
      </w:r>
      <w:r>
        <w:rPr>
          <w:rFonts w:hint="eastAsia" w:ascii="仿宋_GB2312" w:hAnsi="仿宋" w:eastAsia="仿宋_GB2312"/>
          <w:sz w:val="32"/>
          <w:szCs w:val="32"/>
          <w:highlight w:val="none"/>
          <w:lang w:val="en-US" w:eastAsia="zh-CN"/>
        </w:rPr>
        <w:t>款“专精特新贷”专属信贷产品惠及企业</w:t>
      </w:r>
      <w:r>
        <w:rPr>
          <w:rFonts w:hint="eastAsia" w:ascii="Times New Roman" w:hAnsi="Times New Roman" w:eastAsia="仿宋_GB2312"/>
          <w:sz w:val="32"/>
          <w:szCs w:val="32"/>
          <w:highlight w:val="none"/>
          <w:lang w:val="en-US" w:eastAsia="zh-CN"/>
        </w:rPr>
        <w:t>3645</w:t>
      </w:r>
      <w:r>
        <w:rPr>
          <w:rFonts w:hint="eastAsia" w:ascii="仿宋_GB2312" w:hAnsi="仿宋" w:eastAsia="仿宋_GB2312"/>
          <w:sz w:val="32"/>
          <w:szCs w:val="32"/>
          <w:highlight w:val="none"/>
          <w:lang w:val="en-US" w:eastAsia="zh-CN"/>
        </w:rPr>
        <w:t>户，预计节约融资成本近</w:t>
      </w:r>
      <w:r>
        <w:rPr>
          <w:rFonts w:hint="eastAsia" w:ascii="Times New Roman" w:hAnsi="Times New Roman" w:eastAsia="仿宋_GB2312"/>
          <w:sz w:val="32"/>
          <w:szCs w:val="32"/>
          <w:highlight w:val="none"/>
          <w:lang w:val="en-US" w:eastAsia="zh-CN"/>
        </w:rPr>
        <w:t>5</w:t>
      </w:r>
      <w:r>
        <w:rPr>
          <w:rFonts w:hint="eastAsia" w:ascii="仿宋_GB2312" w:hAnsi="仿宋" w:eastAsia="仿宋_GB2312"/>
          <w:sz w:val="32"/>
          <w:szCs w:val="32"/>
          <w:highlight w:val="none"/>
          <w:lang w:val="en-US" w:eastAsia="zh-CN"/>
        </w:rPr>
        <w:t>亿元。小微企业首贷贴息、贷款融资规模和费率均达近年来最好水平。北京“专精特新”专板在全国首批备案设立，已有</w:t>
      </w:r>
      <w:r>
        <w:rPr>
          <w:rFonts w:hint="eastAsia" w:ascii="Times New Roman" w:hAnsi="Times New Roman" w:eastAsia="仿宋_GB2312"/>
          <w:sz w:val="32"/>
          <w:szCs w:val="32"/>
          <w:highlight w:val="none"/>
          <w:lang w:val="en-US" w:eastAsia="zh-CN"/>
        </w:rPr>
        <w:t>206</w:t>
      </w:r>
      <w:r>
        <w:rPr>
          <w:rFonts w:hint="eastAsia" w:ascii="仿宋_GB2312" w:hAnsi="仿宋" w:eastAsia="仿宋_GB2312"/>
          <w:sz w:val="32"/>
          <w:szCs w:val="32"/>
          <w:highlight w:val="none"/>
          <w:lang w:val="en-US" w:eastAsia="zh-CN"/>
        </w:rPr>
        <w:t>家企业进入专板培育，率先落地挂牌新三板“绿色通道”机制，企业挂牌时间缩短一半。实施“数智转型”行动，引导</w:t>
      </w:r>
      <w:r>
        <w:rPr>
          <w:rFonts w:hint="eastAsia" w:ascii="Times New Roman" w:hAnsi="Times New Roman" w:eastAsia="仿宋_GB2312"/>
          <w:sz w:val="32"/>
          <w:szCs w:val="32"/>
          <w:highlight w:val="none"/>
          <w:lang w:val="en-US" w:eastAsia="zh-CN"/>
        </w:rPr>
        <w:t>521</w:t>
      </w:r>
      <w:r>
        <w:rPr>
          <w:rFonts w:hint="eastAsia" w:ascii="仿宋_GB2312" w:hAnsi="仿宋" w:eastAsia="仿宋_GB2312"/>
          <w:sz w:val="32"/>
          <w:szCs w:val="32"/>
          <w:highlight w:val="none"/>
          <w:lang w:val="en-US" w:eastAsia="zh-CN"/>
        </w:rPr>
        <w:t>家中小企业上云上平台和数字化转型升级。多措并举推动企业欠款清偿化解，为中小企业化解欠款超</w:t>
      </w:r>
      <w:r>
        <w:rPr>
          <w:rFonts w:hint="eastAsia" w:ascii="Times New Roman" w:hAnsi="Times New Roman" w:eastAsia="仿宋_GB2312"/>
          <w:sz w:val="32"/>
          <w:szCs w:val="32"/>
          <w:highlight w:val="none"/>
          <w:lang w:val="en-US" w:eastAsia="zh-CN"/>
        </w:rPr>
        <w:t>3</w:t>
      </w:r>
      <w:r>
        <w:rPr>
          <w:rFonts w:hint="eastAsia" w:ascii="仿宋_GB2312" w:hAnsi="仿宋" w:eastAsia="仿宋_GB2312"/>
          <w:sz w:val="32"/>
          <w:szCs w:val="32"/>
          <w:highlight w:val="none"/>
          <w:lang w:val="en-US" w:eastAsia="zh-CN"/>
        </w:rPr>
        <w:t>亿元。实施以专用信用报告替代有无违法违规信息查询创新改革，服务</w:t>
      </w:r>
      <w:r>
        <w:rPr>
          <w:rFonts w:hint="eastAsia" w:ascii="Times New Roman" w:hAnsi="Times New Roman" w:eastAsia="仿宋_GB2312"/>
          <w:sz w:val="32"/>
          <w:szCs w:val="32"/>
          <w:highlight w:val="none"/>
          <w:lang w:val="en-US" w:eastAsia="zh-CN"/>
        </w:rPr>
        <w:t>300</w:t>
      </w:r>
      <w:r>
        <w:rPr>
          <w:rFonts w:hint="eastAsia" w:ascii="仿宋_GB2312" w:hAnsi="仿宋" w:eastAsia="仿宋_GB2312"/>
          <w:sz w:val="32"/>
          <w:szCs w:val="32"/>
          <w:highlight w:val="none"/>
          <w:lang w:val="en-US" w:eastAsia="zh-CN"/>
        </w:rPr>
        <w:t>余家拟上市企业。东城、西城、海淀区成功创建第四批国家社会信用体系建设示范区，实现我市信用示范区“零的突破”。信用惩戒和修复机制持续完善，</w:t>
      </w:r>
      <w:r>
        <w:rPr>
          <w:rFonts w:hint="eastAsia" w:ascii="Times New Roman" w:hAnsi="Times New Roman" w:eastAsia="仿宋_GB2312"/>
          <w:sz w:val="32"/>
          <w:szCs w:val="32"/>
          <w:highlight w:val="none"/>
          <w:lang w:val="en-US" w:eastAsia="zh-CN"/>
        </w:rPr>
        <w:t>5</w:t>
      </w:r>
      <w:r>
        <w:rPr>
          <w:rFonts w:hint="eastAsia" w:ascii="仿宋_GB2312" w:hAnsi="仿宋" w:eastAsia="仿宋_GB2312"/>
          <w:sz w:val="32"/>
          <w:szCs w:val="32"/>
          <w:highlight w:val="none"/>
          <w:lang w:val="en-US" w:eastAsia="zh-CN"/>
        </w:rPr>
        <w:t>万余家企业实现了信用修复，</w:t>
      </w:r>
      <w:r>
        <w:rPr>
          <w:rFonts w:hint="eastAsia" w:ascii="Times New Roman" w:hAnsi="Times New Roman" w:eastAsia="仿宋_GB2312"/>
          <w:sz w:val="32"/>
          <w:szCs w:val="32"/>
          <w:highlight w:val="none"/>
          <w:lang w:val="en-US" w:eastAsia="zh-CN"/>
        </w:rPr>
        <w:t>1</w:t>
      </w:r>
      <w:r>
        <w:rPr>
          <w:rFonts w:hint="eastAsia" w:ascii="仿宋_GB2312" w:hAnsi="仿宋" w:eastAsia="仿宋_GB2312"/>
          <w:sz w:val="32"/>
          <w:szCs w:val="32"/>
          <w:highlight w:val="none"/>
          <w:lang w:val="en-US" w:eastAsia="zh-CN"/>
        </w:rPr>
        <w:t>.</w:t>
      </w:r>
      <w:r>
        <w:rPr>
          <w:rFonts w:hint="eastAsia" w:ascii="Times New Roman" w:hAnsi="Times New Roman" w:eastAsia="仿宋_GB2312"/>
          <w:sz w:val="32"/>
          <w:szCs w:val="32"/>
          <w:highlight w:val="none"/>
          <w:lang w:val="en-US" w:eastAsia="zh-CN"/>
        </w:rPr>
        <w:t>6</w:t>
      </w:r>
      <w:r>
        <w:rPr>
          <w:rFonts w:hint="eastAsia" w:ascii="仿宋_GB2312" w:hAnsi="仿宋" w:eastAsia="仿宋_GB2312"/>
          <w:sz w:val="32"/>
          <w:szCs w:val="32"/>
          <w:highlight w:val="none"/>
          <w:lang w:val="en-US" w:eastAsia="zh-CN"/>
        </w:rPr>
        <w:t>万自然人和</w:t>
      </w:r>
      <w:r>
        <w:rPr>
          <w:rFonts w:hint="eastAsia" w:ascii="Times New Roman" w:hAnsi="Times New Roman" w:eastAsia="仿宋_GB2312"/>
          <w:sz w:val="32"/>
          <w:szCs w:val="32"/>
          <w:highlight w:val="none"/>
          <w:lang w:val="en-US" w:eastAsia="zh-CN"/>
        </w:rPr>
        <w:t>1</w:t>
      </w:r>
      <w:r>
        <w:rPr>
          <w:rFonts w:hint="eastAsia" w:ascii="仿宋_GB2312" w:hAnsi="仿宋" w:eastAsia="仿宋_GB2312"/>
          <w:sz w:val="32"/>
          <w:szCs w:val="32"/>
          <w:highlight w:val="none"/>
          <w:lang w:val="en-US" w:eastAsia="zh-CN"/>
        </w:rPr>
        <w:t>.</w:t>
      </w:r>
      <w:r>
        <w:rPr>
          <w:rFonts w:hint="eastAsia" w:ascii="Times New Roman" w:hAnsi="Times New Roman" w:eastAsia="仿宋_GB2312"/>
          <w:sz w:val="32"/>
          <w:szCs w:val="32"/>
          <w:highlight w:val="none"/>
          <w:lang w:val="en-US" w:eastAsia="zh-CN"/>
        </w:rPr>
        <w:t>3</w:t>
      </w:r>
      <w:r>
        <w:rPr>
          <w:rFonts w:hint="eastAsia" w:ascii="仿宋_GB2312" w:hAnsi="仿宋" w:eastAsia="仿宋_GB2312"/>
          <w:sz w:val="32"/>
          <w:szCs w:val="32"/>
          <w:highlight w:val="none"/>
          <w:lang w:val="en-US" w:eastAsia="zh-CN"/>
        </w:rPr>
        <w:t>万家企业退出失信被执行人名单。</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textAlignment w:val="auto"/>
        <w:rPr>
          <w:rFonts w:hint="eastAsia" w:ascii="仿宋_GB2312" w:hAnsi="仿宋" w:eastAsia="仿宋_GB2312"/>
          <w:sz w:val="32"/>
          <w:szCs w:val="32"/>
          <w:highlight w:val="none"/>
          <w:lang w:val="en-US" w:eastAsia="zh-CN"/>
        </w:rPr>
      </w:pPr>
      <w:r>
        <w:rPr>
          <w:rFonts w:hint="eastAsia" w:ascii="仿宋_GB2312" w:hAnsi="仿宋" w:eastAsia="仿宋_GB2312"/>
          <w:sz w:val="32"/>
          <w:szCs w:val="32"/>
          <w:highlight w:val="none"/>
          <w:lang w:val="en-US" w:eastAsia="zh-CN"/>
        </w:rPr>
        <w:t>（</w:t>
      </w:r>
      <w:r>
        <w:rPr>
          <w:rFonts w:hint="eastAsia" w:ascii="Times New Roman" w:hAnsi="Times New Roman" w:eastAsia="仿宋_GB2312"/>
          <w:sz w:val="32"/>
          <w:szCs w:val="32"/>
          <w:highlight w:val="none"/>
          <w:lang w:val="en-US" w:eastAsia="zh-CN"/>
        </w:rPr>
        <w:t>5</w:t>
      </w:r>
      <w:r>
        <w:rPr>
          <w:rFonts w:hint="eastAsia" w:ascii="仿宋_GB2312" w:hAnsi="仿宋" w:eastAsia="仿宋_GB2312"/>
          <w:sz w:val="32"/>
          <w:szCs w:val="32"/>
          <w:highlight w:val="none"/>
          <w:lang w:val="en-US" w:eastAsia="zh-CN"/>
        </w:rPr>
        <w:t>）强先行、谋突破，数字经济发展全面提速。率先印发北京“数据二十条”，开展首席数据官制度试点，启动北京数据基础制度先行区建设，探索数据基础制度和政策先行先试，以数据交易为引领的数据要素市场体系初步形成。率先建成全球性能领先的区块链基础设施，新建</w:t>
      </w:r>
      <w:r>
        <w:rPr>
          <w:rFonts w:hint="eastAsia" w:ascii="Times New Roman" w:hAnsi="Times New Roman" w:eastAsia="仿宋_GB2312"/>
          <w:sz w:val="32"/>
          <w:szCs w:val="32"/>
          <w:highlight w:val="none"/>
          <w:lang w:val="en-US" w:eastAsia="zh-CN"/>
        </w:rPr>
        <w:t>5G</w:t>
      </w:r>
      <w:r>
        <w:rPr>
          <w:rFonts w:hint="eastAsia" w:ascii="仿宋_GB2312" w:hAnsi="仿宋" w:eastAsia="仿宋_GB2312"/>
          <w:sz w:val="32"/>
          <w:szCs w:val="32"/>
          <w:highlight w:val="none"/>
          <w:lang w:val="en-US" w:eastAsia="zh-CN"/>
        </w:rPr>
        <w:t>基站</w:t>
      </w:r>
      <w:r>
        <w:rPr>
          <w:rFonts w:hint="eastAsia" w:ascii="Times New Roman" w:hAnsi="Times New Roman" w:eastAsia="仿宋_GB2312"/>
          <w:sz w:val="32"/>
          <w:szCs w:val="32"/>
          <w:highlight w:val="none"/>
          <w:lang w:val="en-US" w:eastAsia="zh-CN"/>
        </w:rPr>
        <w:t>3</w:t>
      </w:r>
      <w:r>
        <w:rPr>
          <w:rFonts w:hint="eastAsia" w:ascii="仿宋_GB2312" w:hAnsi="仿宋" w:eastAsia="仿宋_GB2312"/>
          <w:sz w:val="32"/>
          <w:szCs w:val="32"/>
          <w:highlight w:val="none"/>
          <w:lang w:val="en-US" w:eastAsia="zh-CN"/>
        </w:rPr>
        <w:t>万个，海淀等</w:t>
      </w:r>
      <w:r>
        <w:rPr>
          <w:rFonts w:hint="eastAsia" w:ascii="Times New Roman" w:hAnsi="Times New Roman" w:eastAsia="仿宋_GB2312"/>
          <w:sz w:val="32"/>
          <w:szCs w:val="32"/>
          <w:highlight w:val="none"/>
          <w:lang w:val="en-US" w:eastAsia="zh-CN"/>
        </w:rPr>
        <w:t>4</w:t>
      </w:r>
      <w:r>
        <w:rPr>
          <w:rFonts w:hint="eastAsia" w:ascii="仿宋_GB2312" w:hAnsi="仿宋" w:eastAsia="仿宋_GB2312"/>
          <w:sz w:val="32"/>
          <w:szCs w:val="32"/>
          <w:highlight w:val="none"/>
          <w:lang w:val="en-US" w:eastAsia="zh-CN"/>
        </w:rPr>
        <w:t>个</w:t>
      </w:r>
      <w:r>
        <w:rPr>
          <w:rFonts w:hint="eastAsia" w:ascii="Times New Roman" w:hAnsi="Times New Roman" w:eastAsia="仿宋_GB2312"/>
          <w:sz w:val="32"/>
          <w:szCs w:val="32"/>
          <w:highlight w:val="none"/>
          <w:lang w:val="en-US" w:eastAsia="zh-CN"/>
        </w:rPr>
        <w:t>E</w:t>
      </w:r>
      <w:r>
        <w:rPr>
          <w:rFonts w:hint="eastAsia" w:ascii="仿宋_GB2312" w:hAnsi="仿宋" w:eastAsia="仿宋_GB2312"/>
          <w:sz w:val="32"/>
          <w:szCs w:val="32"/>
          <w:highlight w:val="none"/>
          <w:lang w:val="en-US" w:eastAsia="zh-CN"/>
        </w:rPr>
        <w:t>级算力中心加快建设。北京国际大数据交易所累计交易金额超过</w:t>
      </w:r>
      <w:r>
        <w:rPr>
          <w:rFonts w:hint="eastAsia" w:ascii="Times New Roman" w:hAnsi="Times New Roman" w:eastAsia="仿宋_GB2312"/>
          <w:sz w:val="32"/>
          <w:szCs w:val="32"/>
          <w:highlight w:val="none"/>
          <w:lang w:val="en-US" w:eastAsia="zh-CN"/>
        </w:rPr>
        <w:t>30</w:t>
      </w:r>
      <w:r>
        <w:rPr>
          <w:rFonts w:hint="eastAsia" w:ascii="仿宋_GB2312" w:hAnsi="仿宋" w:eastAsia="仿宋_GB2312"/>
          <w:sz w:val="32"/>
          <w:szCs w:val="32"/>
          <w:highlight w:val="none"/>
          <w:lang w:val="en-US" w:eastAsia="zh-CN"/>
        </w:rPr>
        <w:t>亿，发放</w:t>
      </w:r>
      <w:r>
        <w:rPr>
          <w:rFonts w:hint="eastAsia" w:ascii="Times New Roman" w:hAnsi="Times New Roman" w:eastAsia="仿宋_GB2312"/>
          <w:sz w:val="32"/>
          <w:szCs w:val="32"/>
          <w:highlight w:val="none"/>
          <w:lang w:val="en-US" w:eastAsia="zh-CN"/>
        </w:rPr>
        <w:t>70</w:t>
      </w:r>
      <w:r>
        <w:rPr>
          <w:rFonts w:hint="eastAsia" w:ascii="仿宋_GB2312" w:hAnsi="仿宋" w:eastAsia="仿宋_GB2312"/>
          <w:sz w:val="32"/>
          <w:szCs w:val="32"/>
          <w:highlight w:val="none"/>
          <w:lang w:val="en-US" w:eastAsia="zh-CN"/>
        </w:rPr>
        <w:t>余张数据资产登记凭证。率先落地国家数据出境安全评估制度，</w:t>
      </w:r>
      <w:r>
        <w:rPr>
          <w:rFonts w:hint="eastAsia" w:ascii="Times New Roman" w:hAnsi="Times New Roman" w:eastAsia="仿宋_GB2312"/>
          <w:sz w:val="32"/>
          <w:szCs w:val="32"/>
          <w:highlight w:val="none"/>
          <w:lang w:val="en-US" w:eastAsia="zh-CN"/>
        </w:rPr>
        <w:t>35</w:t>
      </w:r>
      <w:r>
        <w:rPr>
          <w:rFonts w:hint="eastAsia" w:ascii="仿宋_GB2312" w:hAnsi="仿宋" w:eastAsia="仿宋_GB2312"/>
          <w:sz w:val="32"/>
          <w:szCs w:val="32"/>
          <w:highlight w:val="none"/>
          <w:lang w:val="en-US" w:eastAsia="zh-CN"/>
        </w:rPr>
        <w:t>家单位获得中央网信办数据出境批准。推动“三医”联动数据互联互通，六家医院数据流动交易在全国率先破冰。组织实施“通用人工智能产业创新伙伴计划”，汇聚产业链上下游</w:t>
      </w:r>
      <w:r>
        <w:rPr>
          <w:rFonts w:hint="eastAsia" w:ascii="Times New Roman" w:hAnsi="Times New Roman" w:eastAsia="仿宋_GB2312"/>
          <w:sz w:val="32"/>
          <w:szCs w:val="32"/>
          <w:highlight w:val="none"/>
          <w:lang w:val="en-US" w:eastAsia="zh-CN"/>
        </w:rPr>
        <w:t>103</w:t>
      </w:r>
      <w:r>
        <w:rPr>
          <w:rFonts w:hint="eastAsia" w:ascii="仿宋_GB2312" w:hAnsi="仿宋" w:eastAsia="仿宋_GB2312"/>
          <w:sz w:val="32"/>
          <w:szCs w:val="32"/>
          <w:highlight w:val="none"/>
          <w:lang w:val="en-US" w:eastAsia="zh-CN"/>
        </w:rPr>
        <w:t>个优质伙伴，发布</w:t>
      </w:r>
      <w:r>
        <w:rPr>
          <w:rFonts w:hint="eastAsia" w:ascii="Times New Roman" w:hAnsi="Times New Roman" w:eastAsia="仿宋_GB2312"/>
          <w:sz w:val="32"/>
          <w:szCs w:val="32"/>
          <w:highlight w:val="none"/>
          <w:lang w:val="en-US" w:eastAsia="zh-CN"/>
        </w:rPr>
        <w:t>1152TB</w:t>
      </w:r>
      <w:r>
        <w:rPr>
          <w:rFonts w:hint="eastAsia" w:ascii="仿宋_GB2312" w:hAnsi="仿宋" w:eastAsia="仿宋_GB2312"/>
          <w:sz w:val="32"/>
          <w:szCs w:val="32"/>
          <w:highlight w:val="none"/>
          <w:lang w:val="en-US" w:eastAsia="zh-CN"/>
        </w:rPr>
        <w:t>大模型高质量数据集，获准向公众开放的生成式人工智能大模型产品占全国近一半。稳步推进高级别自动驾驶示范区</w:t>
      </w:r>
      <w:r>
        <w:rPr>
          <w:rFonts w:hint="eastAsia" w:ascii="Times New Roman" w:hAnsi="Times New Roman" w:eastAsia="仿宋_GB2312"/>
          <w:sz w:val="32"/>
          <w:szCs w:val="32"/>
          <w:highlight w:val="none"/>
          <w:lang w:val="en-US" w:eastAsia="zh-CN"/>
        </w:rPr>
        <w:t>3</w:t>
      </w:r>
      <w:r>
        <w:rPr>
          <w:rFonts w:hint="eastAsia" w:ascii="仿宋_GB2312" w:hAnsi="仿宋" w:eastAsia="仿宋_GB2312"/>
          <w:sz w:val="32"/>
          <w:szCs w:val="32"/>
          <w:highlight w:val="none"/>
          <w:lang w:val="en-US" w:eastAsia="zh-CN"/>
        </w:rPr>
        <w:t>.</w:t>
      </w:r>
      <w:r>
        <w:rPr>
          <w:rFonts w:hint="eastAsia" w:ascii="Times New Roman" w:hAnsi="Times New Roman" w:eastAsia="仿宋_GB2312"/>
          <w:sz w:val="32"/>
          <w:szCs w:val="32"/>
          <w:highlight w:val="none"/>
          <w:lang w:val="en-US" w:eastAsia="zh-CN"/>
        </w:rPr>
        <w:t>0</w:t>
      </w:r>
      <w:r>
        <w:rPr>
          <w:rFonts w:hint="eastAsia" w:ascii="仿宋_GB2312" w:hAnsi="仿宋" w:eastAsia="仿宋_GB2312"/>
          <w:sz w:val="32"/>
          <w:szCs w:val="32"/>
          <w:highlight w:val="none"/>
          <w:lang w:val="en-US" w:eastAsia="zh-CN"/>
        </w:rPr>
        <w:t>阶段扩区建设，实现</w:t>
      </w:r>
      <w:r>
        <w:rPr>
          <w:rFonts w:hint="eastAsia" w:ascii="Times New Roman" w:hAnsi="Times New Roman" w:eastAsia="仿宋_GB2312"/>
          <w:sz w:val="32"/>
          <w:szCs w:val="32"/>
          <w:highlight w:val="none"/>
          <w:lang w:val="en-US" w:eastAsia="zh-CN"/>
        </w:rPr>
        <w:t>160</w:t>
      </w:r>
      <w:r>
        <w:rPr>
          <w:rFonts w:hint="eastAsia" w:ascii="仿宋_GB2312" w:hAnsi="仿宋" w:eastAsia="仿宋_GB2312"/>
          <w:sz w:val="32"/>
          <w:szCs w:val="32"/>
          <w:highlight w:val="none"/>
          <w:lang w:val="en-US" w:eastAsia="zh-CN"/>
        </w:rPr>
        <w:t>平方公里连片运行，推动形成车路云一体化的智能网联中国标准和方案。“新智造</w:t>
      </w:r>
      <w:r>
        <w:rPr>
          <w:rFonts w:hint="eastAsia" w:ascii="Times New Roman" w:hAnsi="Times New Roman" w:eastAsia="仿宋_GB2312"/>
          <w:sz w:val="32"/>
          <w:szCs w:val="32"/>
          <w:highlight w:val="none"/>
          <w:lang w:val="en-US" w:eastAsia="zh-CN"/>
        </w:rPr>
        <w:t>100</w:t>
      </w:r>
      <w:r>
        <w:rPr>
          <w:rFonts w:hint="eastAsia" w:ascii="仿宋_GB2312" w:hAnsi="仿宋" w:eastAsia="仿宋_GB2312"/>
          <w:sz w:val="32"/>
          <w:szCs w:val="32"/>
          <w:highlight w:val="none"/>
          <w:lang w:val="en-US" w:eastAsia="zh-CN"/>
        </w:rPr>
        <w:t>”工程，累计建成</w:t>
      </w:r>
      <w:r>
        <w:rPr>
          <w:rFonts w:hint="eastAsia" w:ascii="Times New Roman" w:hAnsi="Times New Roman" w:eastAsia="仿宋_GB2312"/>
          <w:sz w:val="32"/>
          <w:szCs w:val="32"/>
          <w:highlight w:val="none"/>
          <w:lang w:val="en-US" w:eastAsia="zh-CN"/>
        </w:rPr>
        <w:t>103</w:t>
      </w:r>
      <w:r>
        <w:rPr>
          <w:rFonts w:hint="eastAsia" w:ascii="仿宋_GB2312" w:hAnsi="仿宋" w:eastAsia="仿宋_GB2312"/>
          <w:sz w:val="32"/>
          <w:szCs w:val="32"/>
          <w:highlight w:val="none"/>
          <w:lang w:val="en-US" w:eastAsia="zh-CN"/>
        </w:rPr>
        <w:t>家数字化车间和智能工厂，打造了</w:t>
      </w:r>
      <w:r>
        <w:rPr>
          <w:rFonts w:hint="eastAsia" w:ascii="Times New Roman" w:hAnsi="Times New Roman" w:eastAsia="仿宋_GB2312"/>
          <w:sz w:val="32"/>
          <w:szCs w:val="32"/>
          <w:highlight w:val="none"/>
          <w:lang w:val="en-US" w:eastAsia="zh-CN"/>
        </w:rPr>
        <w:t>7</w:t>
      </w:r>
      <w:r>
        <w:rPr>
          <w:rFonts w:hint="eastAsia" w:ascii="仿宋_GB2312" w:hAnsi="仿宋" w:eastAsia="仿宋_GB2312"/>
          <w:sz w:val="32"/>
          <w:szCs w:val="32"/>
          <w:highlight w:val="none"/>
          <w:lang w:val="en-US" w:eastAsia="zh-CN"/>
        </w:rPr>
        <w:t>家国家级智能制造标杆企业和灯塔工厂。培育形成</w:t>
      </w:r>
      <w:r>
        <w:rPr>
          <w:rFonts w:hint="eastAsia" w:ascii="Times New Roman" w:hAnsi="Times New Roman" w:eastAsia="仿宋_GB2312"/>
          <w:sz w:val="32"/>
          <w:szCs w:val="32"/>
          <w:highlight w:val="none"/>
          <w:lang w:val="en-US" w:eastAsia="zh-CN"/>
        </w:rPr>
        <w:t>6</w:t>
      </w:r>
      <w:r>
        <w:rPr>
          <w:rFonts w:hint="eastAsia" w:ascii="仿宋_GB2312" w:hAnsi="仿宋" w:eastAsia="仿宋_GB2312"/>
          <w:sz w:val="32"/>
          <w:szCs w:val="32"/>
          <w:highlight w:val="none"/>
          <w:lang w:val="en-US" w:eastAsia="zh-CN"/>
        </w:rPr>
        <w:t>个跨行业跨领域工业互联网平台和</w:t>
      </w:r>
      <w:r>
        <w:rPr>
          <w:rFonts w:hint="eastAsia" w:ascii="Times New Roman" w:hAnsi="Times New Roman" w:eastAsia="仿宋_GB2312"/>
          <w:sz w:val="32"/>
          <w:szCs w:val="32"/>
          <w:highlight w:val="none"/>
          <w:lang w:val="en-US" w:eastAsia="zh-CN"/>
        </w:rPr>
        <w:t>70</w:t>
      </w:r>
      <w:r>
        <w:rPr>
          <w:rFonts w:hint="eastAsia" w:ascii="仿宋_GB2312" w:hAnsi="仿宋" w:eastAsia="仿宋_GB2312"/>
          <w:sz w:val="32"/>
          <w:szCs w:val="32"/>
          <w:highlight w:val="none"/>
          <w:lang w:val="en-US" w:eastAsia="zh-CN"/>
        </w:rPr>
        <w:t>多个重点平台，汇聚各类工业</w:t>
      </w:r>
      <w:r>
        <w:rPr>
          <w:rFonts w:hint="eastAsia" w:ascii="Times New Roman" w:hAnsi="Times New Roman" w:eastAsia="仿宋_GB2312"/>
          <w:sz w:val="32"/>
          <w:szCs w:val="32"/>
          <w:highlight w:val="none"/>
          <w:lang w:val="en-US" w:eastAsia="zh-CN"/>
        </w:rPr>
        <w:t>APP</w:t>
      </w:r>
      <w:r>
        <w:rPr>
          <w:rFonts w:hint="eastAsia" w:ascii="仿宋_GB2312" w:hAnsi="仿宋" w:eastAsia="仿宋_GB2312"/>
          <w:sz w:val="32"/>
          <w:szCs w:val="32"/>
          <w:highlight w:val="none"/>
          <w:lang w:val="en-US" w:eastAsia="zh-CN"/>
        </w:rPr>
        <w:t>超</w:t>
      </w:r>
      <w:r>
        <w:rPr>
          <w:rFonts w:hint="eastAsia" w:ascii="Times New Roman" w:hAnsi="Times New Roman" w:eastAsia="仿宋_GB2312"/>
          <w:sz w:val="32"/>
          <w:szCs w:val="32"/>
          <w:highlight w:val="none"/>
          <w:lang w:val="en-US" w:eastAsia="zh-CN"/>
        </w:rPr>
        <w:t>5</w:t>
      </w:r>
      <w:r>
        <w:rPr>
          <w:rFonts w:hint="eastAsia" w:ascii="仿宋_GB2312" w:hAnsi="仿宋" w:eastAsia="仿宋_GB2312"/>
          <w:sz w:val="32"/>
          <w:szCs w:val="32"/>
          <w:highlight w:val="none"/>
          <w:lang w:val="en-US" w:eastAsia="zh-CN"/>
        </w:rPr>
        <w:t>万个，标识解析国家顶级节点接入企业超</w:t>
      </w:r>
      <w:r>
        <w:rPr>
          <w:rFonts w:hint="eastAsia" w:ascii="Times New Roman" w:hAnsi="Times New Roman" w:eastAsia="仿宋_GB2312"/>
          <w:sz w:val="32"/>
          <w:szCs w:val="32"/>
          <w:highlight w:val="none"/>
          <w:lang w:val="en-US" w:eastAsia="zh-CN"/>
        </w:rPr>
        <w:t>12</w:t>
      </w:r>
      <w:r>
        <w:rPr>
          <w:rFonts w:hint="eastAsia" w:ascii="仿宋_GB2312" w:hAnsi="仿宋" w:eastAsia="仿宋_GB2312"/>
          <w:sz w:val="32"/>
          <w:szCs w:val="32"/>
          <w:highlight w:val="none"/>
          <w:lang w:val="en-US" w:eastAsia="zh-CN"/>
        </w:rPr>
        <w:t>万家，顺义区入选工信部服务型制造示范城市。产业互联网新上规企业数量连续两年超千家。</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textAlignment w:val="auto"/>
        <w:rPr>
          <w:rFonts w:hint="eastAsia" w:ascii="仿宋_GB2312" w:hAnsi="仿宋" w:eastAsia="仿宋_GB2312"/>
          <w:sz w:val="32"/>
          <w:szCs w:val="32"/>
          <w:highlight w:val="none"/>
          <w:lang w:val="en-US" w:eastAsia="zh-CN"/>
        </w:rPr>
      </w:pPr>
      <w:r>
        <w:rPr>
          <w:rFonts w:hint="eastAsia" w:ascii="仿宋_GB2312" w:hAnsi="仿宋" w:eastAsia="仿宋_GB2312"/>
          <w:sz w:val="32"/>
          <w:szCs w:val="32"/>
          <w:highlight w:val="none"/>
          <w:lang w:val="en-US" w:eastAsia="zh-CN"/>
        </w:rPr>
        <w:t>（</w:t>
      </w:r>
      <w:r>
        <w:rPr>
          <w:rFonts w:hint="eastAsia" w:ascii="Times New Roman" w:hAnsi="Times New Roman" w:eastAsia="仿宋_GB2312"/>
          <w:sz w:val="32"/>
          <w:szCs w:val="32"/>
          <w:highlight w:val="none"/>
          <w:lang w:val="en-US" w:eastAsia="zh-CN"/>
        </w:rPr>
        <w:t>6</w:t>
      </w:r>
      <w:r>
        <w:rPr>
          <w:rFonts w:hint="eastAsia" w:ascii="仿宋_GB2312" w:hAnsi="仿宋" w:eastAsia="仿宋_GB2312"/>
          <w:sz w:val="32"/>
          <w:szCs w:val="32"/>
          <w:highlight w:val="none"/>
          <w:lang w:val="en-US" w:eastAsia="zh-CN"/>
        </w:rPr>
        <w:t>）强统筹、重实效，智慧城市建设扎实推进。进一步完善全市智慧城市管控体系建设，印发《北京市政府投资信息化项目评审管理办法》，完善信息化项目统筹管理“闭环”机制，与资金管理部门建立联审机制，评审效率提高</w:t>
      </w:r>
      <w:r>
        <w:rPr>
          <w:rFonts w:hint="eastAsia" w:ascii="Times New Roman" w:hAnsi="Times New Roman" w:eastAsia="仿宋_GB2312"/>
          <w:sz w:val="32"/>
          <w:szCs w:val="32"/>
          <w:highlight w:val="none"/>
          <w:lang w:val="en-US" w:eastAsia="zh-CN"/>
        </w:rPr>
        <w:t>50%</w:t>
      </w:r>
      <w:r>
        <w:rPr>
          <w:rFonts w:hint="eastAsia" w:ascii="仿宋_GB2312" w:hAnsi="仿宋" w:eastAsia="仿宋_GB2312"/>
          <w:sz w:val="32"/>
          <w:szCs w:val="32"/>
          <w:highlight w:val="none"/>
          <w:lang w:val="en-US" w:eastAsia="zh-CN"/>
        </w:rPr>
        <w:t>以上。“三京”应用范围快速拓展，“京通”开通企业服务页面，全年新增用户突破</w:t>
      </w:r>
      <w:r>
        <w:rPr>
          <w:rFonts w:hint="eastAsia" w:ascii="Times New Roman" w:hAnsi="Times New Roman" w:eastAsia="仿宋_GB2312"/>
          <w:sz w:val="32"/>
          <w:szCs w:val="32"/>
          <w:highlight w:val="none"/>
          <w:lang w:val="en-US" w:eastAsia="zh-CN"/>
        </w:rPr>
        <w:t>2000</w:t>
      </w:r>
      <w:r>
        <w:rPr>
          <w:rFonts w:hint="eastAsia" w:ascii="仿宋_GB2312" w:hAnsi="仿宋" w:eastAsia="仿宋_GB2312"/>
          <w:sz w:val="32"/>
          <w:szCs w:val="32"/>
          <w:highlight w:val="none"/>
          <w:lang w:val="en-US" w:eastAsia="zh-CN"/>
        </w:rPr>
        <w:t>万，上线“京通码”政务办事服务，社保缴费信息、居住证申领、健康服务等高频事项受到群众欢迎。“七通一平”应用能力持续强化，市大数据平台汇聚</w:t>
      </w:r>
      <w:r>
        <w:rPr>
          <w:rFonts w:hint="eastAsia" w:ascii="Times New Roman" w:hAnsi="Times New Roman" w:eastAsia="仿宋_GB2312"/>
          <w:sz w:val="32"/>
          <w:szCs w:val="32"/>
          <w:highlight w:val="none"/>
          <w:lang w:val="en-US" w:eastAsia="zh-CN"/>
        </w:rPr>
        <w:t>5000</w:t>
      </w:r>
      <w:r>
        <w:rPr>
          <w:rFonts w:hint="eastAsia" w:ascii="仿宋_GB2312" w:hAnsi="仿宋" w:eastAsia="仿宋_GB2312"/>
          <w:sz w:val="32"/>
          <w:szCs w:val="32"/>
          <w:highlight w:val="none"/>
          <w:lang w:val="en-US" w:eastAsia="zh-CN"/>
        </w:rPr>
        <w:t>余亿条数据，居全国首位。“一网通办”上线试运行</w:t>
      </w:r>
      <w:r>
        <w:rPr>
          <w:rFonts w:hint="eastAsia" w:ascii="Times New Roman" w:hAnsi="Times New Roman" w:eastAsia="仿宋_GB2312"/>
          <w:sz w:val="32"/>
          <w:szCs w:val="32"/>
          <w:highlight w:val="none"/>
          <w:lang w:val="en-US" w:eastAsia="zh-CN"/>
        </w:rPr>
        <w:t>128</w:t>
      </w:r>
      <w:r>
        <w:rPr>
          <w:rFonts w:hint="eastAsia" w:ascii="仿宋_GB2312" w:hAnsi="仿宋" w:eastAsia="仿宋_GB2312"/>
          <w:sz w:val="32"/>
          <w:szCs w:val="32"/>
          <w:highlight w:val="none"/>
          <w:lang w:val="en-US" w:eastAsia="zh-CN"/>
        </w:rPr>
        <w:t>个新增服务事项，落地</w:t>
      </w:r>
      <w:r>
        <w:rPr>
          <w:rFonts w:hint="eastAsia" w:ascii="Times New Roman" w:hAnsi="Times New Roman" w:eastAsia="仿宋_GB2312"/>
          <w:sz w:val="32"/>
          <w:szCs w:val="32"/>
          <w:highlight w:val="none"/>
          <w:lang w:val="en-US" w:eastAsia="zh-CN"/>
        </w:rPr>
        <w:t>20</w:t>
      </w:r>
      <w:r>
        <w:rPr>
          <w:rFonts w:hint="eastAsia" w:ascii="仿宋_GB2312" w:hAnsi="仿宋" w:eastAsia="仿宋_GB2312"/>
          <w:sz w:val="32"/>
          <w:szCs w:val="32"/>
          <w:highlight w:val="none"/>
          <w:lang w:val="en-US" w:eastAsia="zh-CN"/>
        </w:rPr>
        <w:t>项国家“跨省通办”事项。智慧管网实现外力破坏地下管线事故同比下降</w:t>
      </w:r>
      <w:r>
        <w:rPr>
          <w:rFonts w:hint="eastAsia" w:ascii="Times New Roman" w:hAnsi="Times New Roman" w:eastAsia="仿宋_GB2312"/>
          <w:sz w:val="32"/>
          <w:szCs w:val="32"/>
          <w:highlight w:val="none"/>
          <w:lang w:val="en-US" w:eastAsia="zh-CN"/>
        </w:rPr>
        <w:t>75%</w:t>
      </w:r>
      <w:r>
        <w:rPr>
          <w:rFonts w:hint="eastAsia" w:ascii="仿宋_GB2312" w:hAnsi="仿宋" w:eastAsia="仿宋_GB2312"/>
          <w:sz w:val="32"/>
          <w:szCs w:val="32"/>
          <w:highlight w:val="none"/>
          <w:lang w:val="en-US" w:eastAsia="zh-CN"/>
        </w:rPr>
        <w:t>。智慧医疗推动</w:t>
      </w:r>
      <w:r>
        <w:rPr>
          <w:rFonts w:hint="eastAsia" w:ascii="Times New Roman" w:hAnsi="Times New Roman" w:eastAsia="仿宋_GB2312"/>
          <w:sz w:val="32"/>
          <w:szCs w:val="32"/>
          <w:highlight w:val="none"/>
          <w:lang w:val="en-US" w:eastAsia="zh-CN"/>
        </w:rPr>
        <w:t>110</w:t>
      </w:r>
      <w:r>
        <w:rPr>
          <w:rFonts w:hint="eastAsia" w:ascii="仿宋_GB2312" w:hAnsi="仿宋" w:eastAsia="仿宋_GB2312"/>
          <w:sz w:val="32"/>
          <w:szCs w:val="32"/>
          <w:highlight w:val="none"/>
          <w:lang w:val="en-US" w:eastAsia="zh-CN"/>
        </w:rPr>
        <w:t>家三级医院全部实现医保移动支付、检验检查报告在线查询、医疗影像在线查询等功能。智慧社区试点“一楼一码”，实现多源信息查询、精准服务、社区共治。聚焦感知监测、城市治理、应急安全等领域难点问题发布场景创新需求清单，激发技术创新与产业发展活力。</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textAlignment w:val="auto"/>
        <w:rPr>
          <w:rFonts w:hint="eastAsia" w:ascii="仿宋_GB2312" w:hAnsi="仿宋" w:eastAsia="仿宋_GB2312"/>
          <w:sz w:val="32"/>
          <w:szCs w:val="32"/>
          <w:highlight w:val="none"/>
          <w:lang w:val="en-US" w:eastAsia="zh-CN"/>
        </w:rPr>
      </w:pPr>
      <w:r>
        <w:rPr>
          <w:rFonts w:hint="eastAsia" w:ascii="仿宋_GB2312" w:hAnsi="仿宋" w:eastAsia="仿宋_GB2312"/>
          <w:sz w:val="32"/>
          <w:szCs w:val="32"/>
          <w:highlight w:val="none"/>
          <w:lang w:val="en-US" w:eastAsia="zh-CN"/>
        </w:rPr>
        <w:t>（</w:t>
      </w:r>
      <w:r>
        <w:rPr>
          <w:rFonts w:hint="eastAsia" w:ascii="Times New Roman" w:hAnsi="Times New Roman" w:eastAsia="仿宋_GB2312"/>
          <w:sz w:val="32"/>
          <w:szCs w:val="32"/>
          <w:highlight w:val="none"/>
          <w:lang w:val="en-US" w:eastAsia="zh-CN"/>
        </w:rPr>
        <w:t>7</w:t>
      </w:r>
      <w:r>
        <w:rPr>
          <w:rFonts w:hint="eastAsia" w:ascii="仿宋_GB2312" w:hAnsi="仿宋" w:eastAsia="仿宋_GB2312"/>
          <w:sz w:val="32"/>
          <w:szCs w:val="32"/>
          <w:highlight w:val="none"/>
          <w:lang w:val="en-US" w:eastAsia="zh-CN"/>
        </w:rPr>
        <w:t>）强协同、建机制，京津冀产业协同走深走实。坚定不移疏解一般制造业，完成疏解提质</w:t>
      </w:r>
      <w:r>
        <w:rPr>
          <w:rFonts w:hint="eastAsia" w:ascii="Times New Roman" w:hAnsi="Times New Roman" w:eastAsia="仿宋_GB2312"/>
          <w:sz w:val="32"/>
          <w:szCs w:val="32"/>
          <w:highlight w:val="none"/>
          <w:lang w:val="en-US" w:eastAsia="zh-CN"/>
        </w:rPr>
        <w:t>100</w:t>
      </w:r>
      <w:r>
        <w:rPr>
          <w:rFonts w:hint="eastAsia" w:ascii="仿宋_GB2312" w:hAnsi="仿宋" w:eastAsia="仿宋_GB2312"/>
          <w:sz w:val="32"/>
          <w:szCs w:val="32"/>
          <w:highlight w:val="none"/>
          <w:lang w:val="en-US" w:eastAsia="zh-CN"/>
        </w:rPr>
        <w:t>家企业任务，并在计划外动态完成</w:t>
      </w:r>
      <w:r>
        <w:rPr>
          <w:rFonts w:hint="eastAsia" w:ascii="Times New Roman" w:hAnsi="Times New Roman" w:eastAsia="仿宋_GB2312"/>
          <w:sz w:val="32"/>
          <w:szCs w:val="32"/>
          <w:highlight w:val="none"/>
          <w:lang w:val="en-US" w:eastAsia="zh-CN"/>
        </w:rPr>
        <w:t>12</w:t>
      </w:r>
      <w:r>
        <w:rPr>
          <w:rFonts w:hint="eastAsia" w:ascii="仿宋_GB2312" w:hAnsi="仿宋" w:eastAsia="仿宋_GB2312"/>
          <w:sz w:val="32"/>
          <w:szCs w:val="32"/>
          <w:highlight w:val="none"/>
          <w:lang w:val="en-US" w:eastAsia="zh-CN"/>
        </w:rPr>
        <w:t>个项目。三地经信部门成立产业协同专题工作组，产业统筹机制和力度显著增强，联合印发《京津冀重点产业链协同机制方案（</w:t>
      </w:r>
      <w:r>
        <w:rPr>
          <w:rFonts w:hint="eastAsia" w:ascii="Times New Roman" w:hAnsi="Times New Roman" w:eastAsia="仿宋_GB2312"/>
          <w:sz w:val="32"/>
          <w:szCs w:val="32"/>
          <w:highlight w:val="none"/>
          <w:lang w:val="en-US" w:eastAsia="zh-CN"/>
        </w:rPr>
        <w:t>2023</w:t>
      </w:r>
      <w:r>
        <w:rPr>
          <w:rFonts w:hint="eastAsia" w:ascii="仿宋_GB2312" w:hAnsi="仿宋" w:eastAsia="仿宋_GB2312"/>
          <w:sz w:val="32"/>
          <w:szCs w:val="32"/>
          <w:highlight w:val="none"/>
          <w:lang w:val="en-US" w:eastAsia="zh-CN"/>
        </w:rPr>
        <w:t>年）》和《</w:t>
      </w:r>
      <w:r>
        <w:rPr>
          <w:rFonts w:hint="eastAsia" w:ascii="Times New Roman" w:hAnsi="Times New Roman" w:eastAsia="仿宋_GB2312"/>
          <w:sz w:val="32"/>
          <w:szCs w:val="32"/>
          <w:highlight w:val="none"/>
          <w:lang w:val="en-US" w:eastAsia="zh-CN"/>
        </w:rPr>
        <w:t>2023</w:t>
      </w:r>
      <w:r>
        <w:rPr>
          <w:rFonts w:hint="eastAsia" w:ascii="仿宋_GB2312" w:hAnsi="仿宋" w:eastAsia="仿宋_GB2312"/>
          <w:sz w:val="32"/>
          <w:szCs w:val="32"/>
          <w:highlight w:val="none"/>
          <w:lang w:val="en-US" w:eastAsia="zh-CN"/>
        </w:rPr>
        <w:t>年产业协同专题工作组工作要点》，建立了联合招商机制、基金群推进机制和项目服务机制，签署产业协同、大数据发展、算力产业、工信智库等</w:t>
      </w:r>
      <w:r>
        <w:rPr>
          <w:rFonts w:hint="eastAsia" w:ascii="Times New Roman" w:hAnsi="Times New Roman" w:eastAsia="仿宋_GB2312"/>
          <w:sz w:val="32"/>
          <w:szCs w:val="32"/>
          <w:highlight w:val="none"/>
          <w:lang w:val="en-US" w:eastAsia="zh-CN"/>
        </w:rPr>
        <w:t>4</w:t>
      </w:r>
      <w:r>
        <w:rPr>
          <w:rFonts w:hint="eastAsia" w:ascii="仿宋_GB2312" w:hAnsi="仿宋" w:eastAsia="仿宋_GB2312"/>
          <w:sz w:val="32"/>
          <w:szCs w:val="32"/>
          <w:highlight w:val="none"/>
          <w:lang w:val="en-US" w:eastAsia="zh-CN"/>
        </w:rPr>
        <w:t>项战略协议，</w:t>
      </w:r>
      <w:r>
        <w:rPr>
          <w:rFonts w:hint="eastAsia" w:ascii="Times New Roman" w:hAnsi="Times New Roman" w:eastAsia="仿宋_GB2312"/>
          <w:sz w:val="32"/>
          <w:szCs w:val="32"/>
          <w:highlight w:val="none"/>
          <w:lang w:val="en-US" w:eastAsia="zh-CN"/>
        </w:rPr>
        <w:t>56</w:t>
      </w:r>
      <w:r>
        <w:rPr>
          <w:rFonts w:hint="eastAsia" w:ascii="仿宋_GB2312" w:hAnsi="仿宋" w:eastAsia="仿宋_GB2312"/>
          <w:sz w:val="32"/>
          <w:szCs w:val="32"/>
          <w:highlight w:val="none"/>
          <w:lang w:val="en-US" w:eastAsia="zh-CN"/>
        </w:rPr>
        <w:t>项市级产业协同任务全部如期完成。合作完成氢能、生物医药、网络安全等</w:t>
      </w:r>
      <w:r>
        <w:rPr>
          <w:rFonts w:hint="eastAsia" w:ascii="Times New Roman" w:hAnsi="Times New Roman" w:eastAsia="仿宋_GB2312"/>
          <w:sz w:val="32"/>
          <w:szCs w:val="32"/>
          <w:highlight w:val="none"/>
          <w:lang w:val="en-US" w:eastAsia="zh-CN"/>
        </w:rPr>
        <w:t>6</w:t>
      </w:r>
      <w:r>
        <w:rPr>
          <w:rFonts w:hint="eastAsia" w:ascii="仿宋_GB2312" w:hAnsi="仿宋" w:eastAsia="仿宋_GB2312"/>
          <w:sz w:val="32"/>
          <w:szCs w:val="32"/>
          <w:highlight w:val="none"/>
          <w:lang w:val="en-US" w:eastAsia="zh-CN"/>
        </w:rPr>
        <w:t>条产业链图谱绘制，梳理出</w:t>
      </w:r>
      <w:r>
        <w:rPr>
          <w:rFonts w:hint="eastAsia" w:ascii="Times New Roman" w:hAnsi="Times New Roman" w:eastAsia="仿宋_GB2312"/>
          <w:sz w:val="32"/>
          <w:szCs w:val="32"/>
          <w:highlight w:val="none"/>
          <w:lang w:val="en-US" w:eastAsia="zh-CN"/>
        </w:rPr>
        <w:t>229</w:t>
      </w:r>
      <w:r>
        <w:rPr>
          <w:rFonts w:hint="eastAsia" w:ascii="仿宋_GB2312" w:hAnsi="仿宋" w:eastAsia="仿宋_GB2312"/>
          <w:sz w:val="32"/>
          <w:szCs w:val="32"/>
          <w:highlight w:val="none"/>
          <w:lang w:val="en-US" w:eastAsia="zh-CN"/>
        </w:rPr>
        <w:t>个“卡点”、</w:t>
      </w:r>
      <w:r>
        <w:rPr>
          <w:rFonts w:hint="eastAsia" w:ascii="Times New Roman" w:hAnsi="Times New Roman" w:eastAsia="仿宋_GB2312"/>
          <w:sz w:val="32"/>
          <w:szCs w:val="32"/>
          <w:highlight w:val="none"/>
          <w:lang w:val="en-US" w:eastAsia="zh-CN"/>
        </w:rPr>
        <w:t>174</w:t>
      </w:r>
      <w:r>
        <w:rPr>
          <w:rFonts w:hint="eastAsia" w:ascii="仿宋_GB2312" w:hAnsi="仿宋" w:eastAsia="仿宋_GB2312"/>
          <w:sz w:val="32"/>
          <w:szCs w:val="32"/>
          <w:highlight w:val="none"/>
          <w:lang w:val="en-US" w:eastAsia="zh-CN"/>
        </w:rPr>
        <w:t>个“堵点”，</w:t>
      </w:r>
      <w:r>
        <w:rPr>
          <w:rFonts w:hint="eastAsia" w:ascii="Times New Roman" w:hAnsi="Times New Roman" w:eastAsia="仿宋_GB2312"/>
          <w:sz w:val="32"/>
          <w:szCs w:val="32"/>
          <w:highlight w:val="none"/>
          <w:lang w:val="en-US" w:eastAsia="zh-CN"/>
        </w:rPr>
        <w:t>1691</w:t>
      </w:r>
      <w:r>
        <w:rPr>
          <w:rFonts w:hint="eastAsia" w:ascii="仿宋_GB2312" w:hAnsi="仿宋" w:eastAsia="仿宋_GB2312"/>
          <w:sz w:val="32"/>
          <w:szCs w:val="32"/>
          <w:highlight w:val="none"/>
          <w:lang w:val="en-US" w:eastAsia="zh-CN"/>
        </w:rPr>
        <w:t>家三级企业清单和</w:t>
      </w:r>
      <w:r>
        <w:rPr>
          <w:rFonts w:hint="eastAsia" w:ascii="Times New Roman" w:hAnsi="Times New Roman" w:eastAsia="仿宋_GB2312"/>
          <w:sz w:val="32"/>
          <w:szCs w:val="32"/>
          <w:highlight w:val="none"/>
          <w:lang w:val="en-US" w:eastAsia="zh-CN"/>
        </w:rPr>
        <w:t>220</w:t>
      </w:r>
      <w:r>
        <w:rPr>
          <w:rFonts w:hint="eastAsia" w:ascii="仿宋_GB2312" w:hAnsi="仿宋" w:eastAsia="仿宋_GB2312"/>
          <w:sz w:val="32"/>
          <w:szCs w:val="32"/>
          <w:highlight w:val="none"/>
          <w:lang w:val="en-US" w:eastAsia="zh-CN"/>
        </w:rPr>
        <w:t>家招商引资目标企业清单。共同培育五大产业集群，生命健康、电力装备已入选工信部</w:t>
      </w:r>
      <w:r>
        <w:rPr>
          <w:rFonts w:hint="eastAsia" w:ascii="Times New Roman" w:hAnsi="Times New Roman" w:eastAsia="仿宋_GB2312"/>
          <w:sz w:val="32"/>
          <w:szCs w:val="32"/>
          <w:highlight w:val="none"/>
          <w:lang w:val="en-US" w:eastAsia="zh-CN"/>
        </w:rPr>
        <w:t>45</w:t>
      </w:r>
      <w:r>
        <w:rPr>
          <w:rFonts w:hint="eastAsia" w:ascii="仿宋_GB2312" w:hAnsi="仿宋" w:eastAsia="仿宋_GB2312"/>
          <w:sz w:val="32"/>
          <w:szCs w:val="32"/>
          <w:highlight w:val="none"/>
          <w:lang w:val="en-US" w:eastAsia="zh-CN"/>
        </w:rPr>
        <w:t>家先进制造业集群名单，产值规模均占全国</w:t>
      </w:r>
      <w:r>
        <w:rPr>
          <w:rFonts w:hint="eastAsia" w:ascii="Times New Roman" w:hAnsi="Times New Roman" w:eastAsia="仿宋_GB2312"/>
          <w:sz w:val="32"/>
          <w:szCs w:val="32"/>
          <w:highlight w:val="none"/>
          <w:lang w:val="en-US" w:eastAsia="zh-CN"/>
        </w:rPr>
        <w:t>20%</w:t>
      </w:r>
      <w:r>
        <w:rPr>
          <w:rFonts w:hint="eastAsia" w:ascii="仿宋_GB2312" w:hAnsi="仿宋" w:eastAsia="仿宋_GB2312"/>
          <w:sz w:val="32"/>
          <w:szCs w:val="32"/>
          <w:highlight w:val="none"/>
          <w:lang w:val="en-US" w:eastAsia="zh-CN"/>
        </w:rPr>
        <w:t>以上。初步建成京津冀产业协同项目库，涉及重点产业转移和成果转化项目</w:t>
      </w:r>
      <w:r>
        <w:rPr>
          <w:rFonts w:hint="eastAsia" w:ascii="Times New Roman" w:hAnsi="Times New Roman" w:eastAsia="仿宋_GB2312"/>
          <w:sz w:val="32"/>
          <w:szCs w:val="32"/>
          <w:highlight w:val="none"/>
          <w:lang w:val="en-US" w:eastAsia="zh-CN"/>
        </w:rPr>
        <w:t>2024</w:t>
      </w:r>
      <w:r>
        <w:rPr>
          <w:rFonts w:hint="eastAsia" w:ascii="仿宋_GB2312" w:hAnsi="仿宋" w:eastAsia="仿宋_GB2312"/>
          <w:sz w:val="32"/>
          <w:szCs w:val="32"/>
          <w:highlight w:val="none"/>
          <w:lang w:val="en-US" w:eastAsia="zh-CN"/>
        </w:rPr>
        <w:t>个，项目总投资约</w:t>
      </w:r>
      <w:r>
        <w:rPr>
          <w:rFonts w:hint="eastAsia" w:ascii="Times New Roman" w:hAnsi="Times New Roman" w:eastAsia="仿宋_GB2312"/>
          <w:sz w:val="32"/>
          <w:szCs w:val="32"/>
          <w:highlight w:val="none"/>
          <w:lang w:val="en-US" w:eastAsia="zh-CN"/>
        </w:rPr>
        <w:t>1</w:t>
      </w:r>
      <w:r>
        <w:rPr>
          <w:rFonts w:hint="eastAsia" w:ascii="仿宋_GB2312" w:hAnsi="仿宋" w:eastAsia="仿宋_GB2312"/>
          <w:sz w:val="32"/>
          <w:szCs w:val="32"/>
          <w:highlight w:val="none"/>
          <w:lang w:val="en-US" w:eastAsia="zh-CN"/>
        </w:rPr>
        <w:t>.</w:t>
      </w:r>
      <w:r>
        <w:rPr>
          <w:rFonts w:hint="eastAsia" w:ascii="Times New Roman" w:hAnsi="Times New Roman" w:eastAsia="仿宋_GB2312"/>
          <w:sz w:val="32"/>
          <w:szCs w:val="32"/>
          <w:highlight w:val="none"/>
          <w:lang w:val="en-US" w:eastAsia="zh-CN"/>
        </w:rPr>
        <w:t>29</w:t>
      </w:r>
      <w:r>
        <w:rPr>
          <w:rFonts w:hint="eastAsia" w:ascii="仿宋_GB2312" w:hAnsi="仿宋" w:eastAsia="仿宋_GB2312"/>
          <w:sz w:val="32"/>
          <w:szCs w:val="32"/>
          <w:highlight w:val="none"/>
          <w:lang w:val="en-US" w:eastAsia="zh-CN"/>
        </w:rPr>
        <w:t>万亿元，已完成投资</w:t>
      </w:r>
      <w:r>
        <w:rPr>
          <w:rFonts w:hint="eastAsia" w:ascii="Times New Roman" w:hAnsi="Times New Roman" w:eastAsia="仿宋_GB2312"/>
          <w:sz w:val="32"/>
          <w:szCs w:val="32"/>
          <w:highlight w:val="none"/>
          <w:lang w:val="en-US" w:eastAsia="zh-CN"/>
        </w:rPr>
        <w:t>5639</w:t>
      </w:r>
      <w:r>
        <w:rPr>
          <w:rFonts w:hint="eastAsia" w:ascii="仿宋_GB2312" w:hAnsi="仿宋" w:eastAsia="仿宋_GB2312"/>
          <w:sz w:val="32"/>
          <w:szCs w:val="32"/>
          <w:highlight w:val="none"/>
          <w:lang w:val="en-US" w:eastAsia="zh-CN"/>
        </w:rPr>
        <w:t>亿元。超额完成京津冀燃料电池汽车示范城市群第二年度车辆示范任务。中国电信京津冀智能算力中心投入使用。举办首届京津冀产业链供应链大会，签约项目</w:t>
      </w:r>
      <w:r>
        <w:rPr>
          <w:rFonts w:hint="eastAsia" w:ascii="Times New Roman" w:hAnsi="Times New Roman" w:eastAsia="仿宋_GB2312"/>
          <w:sz w:val="32"/>
          <w:szCs w:val="32"/>
          <w:highlight w:val="none"/>
          <w:lang w:val="en-US" w:eastAsia="zh-CN"/>
        </w:rPr>
        <w:t>152</w:t>
      </w:r>
      <w:r>
        <w:rPr>
          <w:rFonts w:hint="eastAsia" w:ascii="仿宋_GB2312" w:hAnsi="仿宋" w:eastAsia="仿宋_GB2312"/>
          <w:sz w:val="32"/>
          <w:szCs w:val="32"/>
          <w:highlight w:val="none"/>
          <w:lang w:val="en-US" w:eastAsia="zh-CN"/>
        </w:rPr>
        <w:t>个，投资额达</w:t>
      </w:r>
      <w:r>
        <w:rPr>
          <w:rFonts w:hint="eastAsia" w:ascii="Times New Roman" w:hAnsi="Times New Roman" w:eastAsia="仿宋_GB2312"/>
          <w:sz w:val="32"/>
          <w:szCs w:val="32"/>
          <w:highlight w:val="none"/>
          <w:lang w:val="en-US" w:eastAsia="zh-CN"/>
        </w:rPr>
        <w:t>1229</w:t>
      </w:r>
      <w:r>
        <w:rPr>
          <w:rFonts w:hint="eastAsia" w:ascii="仿宋_GB2312" w:hAnsi="仿宋" w:eastAsia="仿宋_GB2312"/>
          <w:sz w:val="32"/>
          <w:szCs w:val="32"/>
          <w:highlight w:val="none"/>
          <w:lang w:val="en-US" w:eastAsia="zh-CN"/>
        </w:rPr>
        <w:t>亿元。利用全球数字经济大会等大会平台，开展</w:t>
      </w:r>
      <w:r>
        <w:rPr>
          <w:rFonts w:hint="eastAsia" w:ascii="Times New Roman" w:hAnsi="Times New Roman" w:eastAsia="仿宋_GB2312"/>
          <w:sz w:val="32"/>
          <w:szCs w:val="32"/>
          <w:highlight w:val="none"/>
          <w:lang w:val="en-US" w:eastAsia="zh-CN"/>
        </w:rPr>
        <w:t>9</w:t>
      </w:r>
      <w:r>
        <w:rPr>
          <w:rFonts w:hint="eastAsia" w:ascii="仿宋_GB2312" w:hAnsi="仿宋" w:eastAsia="仿宋_GB2312"/>
          <w:sz w:val="32"/>
          <w:szCs w:val="32"/>
          <w:highlight w:val="none"/>
          <w:lang w:val="en-US" w:eastAsia="zh-CN"/>
        </w:rPr>
        <w:t>场主题联合招商，参会企业</w:t>
      </w:r>
      <w:r>
        <w:rPr>
          <w:rFonts w:hint="eastAsia" w:ascii="Times New Roman" w:hAnsi="Times New Roman" w:eastAsia="仿宋_GB2312"/>
          <w:sz w:val="32"/>
          <w:szCs w:val="32"/>
          <w:highlight w:val="none"/>
          <w:lang w:val="en-US" w:eastAsia="zh-CN"/>
        </w:rPr>
        <w:t>3000</w:t>
      </w:r>
      <w:r>
        <w:rPr>
          <w:rFonts w:hint="eastAsia" w:ascii="仿宋_GB2312" w:hAnsi="仿宋" w:eastAsia="仿宋_GB2312"/>
          <w:sz w:val="32"/>
          <w:szCs w:val="32"/>
          <w:highlight w:val="none"/>
          <w:lang w:val="en-US" w:eastAsia="zh-CN"/>
        </w:rPr>
        <w:t>余家。</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40" w:firstLineChars="200"/>
        <w:textAlignment w:val="auto"/>
        <w:rPr>
          <w:rFonts w:hint="eastAsia" w:ascii="仿宋_GB2312" w:hAnsi="仿宋" w:eastAsia="仿宋_GB2312"/>
          <w:sz w:val="32"/>
          <w:szCs w:val="32"/>
          <w:highlight w:val="none"/>
          <w:lang w:val="en-US" w:eastAsia="zh-CN"/>
        </w:rPr>
      </w:pPr>
      <w:r>
        <w:rPr>
          <w:rFonts w:hint="eastAsia" w:ascii="仿宋_GB2312" w:hAnsi="仿宋" w:eastAsia="仿宋_GB2312"/>
          <w:sz w:val="32"/>
          <w:szCs w:val="32"/>
          <w:highlight w:val="none"/>
          <w:lang w:val="en-US" w:eastAsia="zh-CN"/>
        </w:rPr>
        <w:t>（</w:t>
      </w:r>
      <w:r>
        <w:rPr>
          <w:rFonts w:hint="eastAsia" w:ascii="Times New Roman" w:hAnsi="Times New Roman" w:eastAsia="仿宋_GB2312"/>
          <w:sz w:val="32"/>
          <w:szCs w:val="32"/>
          <w:highlight w:val="none"/>
          <w:lang w:val="en-US" w:eastAsia="zh-CN"/>
        </w:rPr>
        <w:t>8</w:t>
      </w:r>
      <w:r>
        <w:rPr>
          <w:rFonts w:hint="eastAsia" w:ascii="仿宋_GB2312" w:hAnsi="仿宋" w:eastAsia="仿宋_GB2312"/>
          <w:sz w:val="32"/>
          <w:szCs w:val="32"/>
          <w:highlight w:val="none"/>
          <w:lang w:val="en-US" w:eastAsia="zh-CN"/>
        </w:rPr>
        <w:t>）强保障、勇担当，防汛抗洪救灾及时有效。制定完善“</w:t>
      </w:r>
      <w:r>
        <w:rPr>
          <w:rFonts w:hint="eastAsia" w:ascii="Times New Roman" w:hAnsi="Times New Roman" w:eastAsia="仿宋_GB2312"/>
          <w:sz w:val="32"/>
          <w:szCs w:val="32"/>
          <w:highlight w:val="none"/>
          <w:lang w:val="en-US" w:eastAsia="zh-CN"/>
        </w:rPr>
        <w:t>237</w:t>
      </w:r>
      <w:r>
        <w:rPr>
          <w:rFonts w:hint="eastAsia" w:ascii="仿宋_GB2312" w:hAnsi="仿宋" w:eastAsia="仿宋_GB2312"/>
          <w:sz w:val="32"/>
          <w:szCs w:val="32"/>
          <w:highlight w:val="none"/>
          <w:lang w:val="en-US" w:eastAsia="zh-CN"/>
        </w:rPr>
        <w:t>”极端强降雨期间通信保障工作方案和应急预案，强化政务专网通信保障，全力保障市应急视频会议系统、</w:t>
      </w:r>
      <w:r>
        <w:rPr>
          <w:rFonts w:hint="eastAsia" w:ascii="Times New Roman" w:hAnsi="Times New Roman" w:eastAsia="仿宋_GB2312"/>
          <w:sz w:val="32"/>
          <w:szCs w:val="32"/>
          <w:highlight w:val="none"/>
          <w:lang w:val="en-US" w:eastAsia="zh-CN"/>
        </w:rPr>
        <w:t>800</w:t>
      </w:r>
      <w:r>
        <w:rPr>
          <w:rFonts w:hint="eastAsia" w:ascii="仿宋_GB2312" w:hAnsi="仿宋" w:eastAsia="仿宋_GB2312"/>
          <w:sz w:val="32"/>
          <w:szCs w:val="32"/>
          <w:highlight w:val="none"/>
          <w:lang w:val="en-US" w:eastAsia="zh-CN"/>
        </w:rPr>
        <w:t>兆专网等指挥网络体系安全稳定运行。启动京津冀物资联保联供机制和部市协同机制，全力保障受灾期间我市在食品生产、食盐储备、防疫消杀等重点民生领域应急保供需求。积极开展灾后恢复重建，紧急安排财政资金</w:t>
      </w:r>
      <w:r>
        <w:rPr>
          <w:rFonts w:hint="eastAsia" w:ascii="Times New Roman" w:hAnsi="Times New Roman" w:eastAsia="仿宋_GB2312"/>
          <w:sz w:val="32"/>
          <w:szCs w:val="32"/>
          <w:highlight w:val="none"/>
          <w:lang w:val="en-US" w:eastAsia="zh-CN"/>
        </w:rPr>
        <w:t>1</w:t>
      </w:r>
      <w:r>
        <w:rPr>
          <w:rFonts w:hint="eastAsia" w:ascii="仿宋_GB2312" w:hAnsi="仿宋" w:eastAsia="仿宋_GB2312"/>
          <w:sz w:val="32"/>
          <w:szCs w:val="32"/>
          <w:highlight w:val="none"/>
          <w:lang w:val="en-US" w:eastAsia="zh-CN"/>
        </w:rPr>
        <w:t>亿元支持受灾中小微企业恢复发展和规上工业企业复工复产。</w:t>
      </w:r>
    </w:p>
    <w:p>
      <w:pPr>
        <w:keepNext w:val="0"/>
        <w:keepLines w:val="0"/>
        <w:pageBreakBefore w:val="0"/>
        <w:widowControl w:val="0"/>
        <w:kinsoku/>
        <w:wordWrap/>
        <w:overflowPunct/>
        <w:topLinePunct w:val="0"/>
        <w:autoSpaceDE/>
        <w:autoSpaceDN/>
        <w:bidi w:val="0"/>
        <w:adjustRightInd/>
        <w:snapToGrid/>
        <w:spacing w:line="560" w:lineRule="exact"/>
        <w:ind w:left="0" w:leftChars="0" w:firstLine="640" w:firstLineChars="200"/>
        <w:textAlignment w:val="auto"/>
        <w:outlineLvl w:val="9"/>
        <w:rPr>
          <w:rFonts w:hint="default" w:ascii="Times New Roman" w:hAnsi="Times New Roman" w:eastAsia="仿宋_GB2312" w:cs="Times New Roman"/>
          <w:bCs/>
          <w:sz w:val="32"/>
          <w:szCs w:val="32"/>
          <w:highlight w:val="none"/>
          <w:lang w:eastAsia="zh-CN"/>
        </w:rPr>
      </w:pPr>
      <w:r>
        <w:rPr>
          <w:rFonts w:hint="default" w:ascii="Times New Roman" w:hAnsi="Times New Roman" w:eastAsia="仿宋_GB2312" w:cs="Times New Roman"/>
          <w:bCs/>
          <w:sz w:val="32"/>
          <w:szCs w:val="32"/>
          <w:highlight w:val="none"/>
          <w:lang w:val="en-US" w:eastAsia="zh-CN"/>
        </w:rPr>
        <w:t>2</w:t>
      </w:r>
      <w:r>
        <w:rPr>
          <w:rFonts w:hint="default" w:ascii="Times New Roman" w:hAnsi="Times New Roman" w:eastAsia="仿宋_GB2312" w:cs="Times New Roman"/>
          <w:bCs/>
          <w:sz w:val="32"/>
          <w:szCs w:val="32"/>
          <w:highlight w:val="none"/>
          <w:lang w:eastAsia="zh-CN"/>
        </w:rPr>
        <w:t>.服务对象满意度</w:t>
      </w:r>
    </w:p>
    <w:p>
      <w:pPr>
        <w:keepNext w:val="0"/>
        <w:keepLines w:val="0"/>
        <w:pageBreakBefore w:val="0"/>
        <w:widowControl w:val="0"/>
        <w:kinsoku/>
        <w:wordWrap/>
        <w:overflowPunct/>
        <w:topLinePunct w:val="0"/>
        <w:autoSpaceDE/>
        <w:autoSpaceDN/>
        <w:bidi w:val="0"/>
        <w:adjustRightInd/>
        <w:snapToGrid/>
        <w:spacing w:line="560" w:lineRule="exact"/>
        <w:ind w:left="0" w:leftChars="0" w:firstLine="640" w:firstLineChars="200"/>
        <w:textAlignment w:val="auto"/>
        <w:outlineLvl w:val="9"/>
        <w:rPr>
          <w:rFonts w:hint="default" w:ascii="Times New Roman" w:hAnsi="Times New Roman" w:eastAsia="仿宋_GB2312" w:cs="Times New Roman"/>
          <w:bCs/>
          <w:sz w:val="32"/>
          <w:szCs w:val="32"/>
          <w:highlight w:val="yellow"/>
          <w:lang w:eastAsia="zh-CN"/>
        </w:rPr>
      </w:pPr>
      <w:r>
        <w:rPr>
          <w:rFonts w:hint="default" w:ascii="Times New Roman" w:hAnsi="Times New Roman" w:eastAsia="仿宋_GB2312" w:cs="Times New Roman"/>
          <w:bCs/>
          <w:sz w:val="32"/>
          <w:szCs w:val="32"/>
          <w:highlight w:val="none"/>
          <w:lang w:eastAsia="zh-CN"/>
        </w:rPr>
        <w:t>北京市人民政府办公厅对我局202</w:t>
      </w:r>
      <w:r>
        <w:rPr>
          <w:rFonts w:hint="eastAsia" w:ascii="Times New Roman" w:hAnsi="Times New Roman" w:eastAsia="仿宋_GB2312" w:cs="Times New Roman"/>
          <w:bCs/>
          <w:sz w:val="32"/>
          <w:szCs w:val="32"/>
          <w:highlight w:val="none"/>
          <w:lang w:val="en-US" w:eastAsia="zh-CN"/>
        </w:rPr>
        <w:t>3</w:t>
      </w:r>
      <w:r>
        <w:rPr>
          <w:rFonts w:hint="default" w:ascii="Times New Roman" w:hAnsi="Times New Roman" w:eastAsia="仿宋_GB2312" w:cs="Times New Roman"/>
          <w:bCs/>
          <w:sz w:val="32"/>
          <w:szCs w:val="32"/>
          <w:highlight w:val="none"/>
          <w:lang w:eastAsia="zh-CN"/>
        </w:rPr>
        <w:t>年</w:t>
      </w:r>
      <w:r>
        <w:rPr>
          <w:rFonts w:hint="eastAsia" w:ascii="Times New Roman" w:hAnsi="Times New Roman" w:eastAsia="仿宋_GB2312" w:cs="Times New Roman"/>
          <w:bCs/>
          <w:sz w:val="32"/>
          <w:szCs w:val="32"/>
          <w:highlight w:val="none"/>
          <w:lang w:val="en-US" w:eastAsia="zh-CN"/>
        </w:rPr>
        <w:t>度</w:t>
      </w:r>
      <w:r>
        <w:rPr>
          <w:rFonts w:hint="default" w:ascii="Times New Roman" w:hAnsi="Times New Roman" w:eastAsia="仿宋_GB2312" w:cs="Times New Roman"/>
          <w:bCs/>
          <w:sz w:val="32"/>
          <w:szCs w:val="32"/>
          <w:highlight w:val="none"/>
          <w:lang w:eastAsia="zh-CN"/>
        </w:rPr>
        <w:t>的绩效考评结果为</w:t>
      </w:r>
      <w:r>
        <w:rPr>
          <w:rFonts w:hint="eastAsia" w:ascii="Times New Roman" w:hAnsi="Times New Roman" w:eastAsia="仿宋_GB2312" w:cs="Times New Roman"/>
          <w:bCs/>
          <w:sz w:val="32"/>
          <w:szCs w:val="32"/>
          <w:highlight w:val="none"/>
          <w:lang w:val="en-US" w:eastAsia="zh-CN"/>
        </w:rPr>
        <w:t>97.57</w:t>
      </w:r>
      <w:r>
        <w:rPr>
          <w:rFonts w:hint="default" w:ascii="Times New Roman" w:hAnsi="Times New Roman" w:eastAsia="仿宋_GB2312" w:cs="Times New Roman"/>
          <w:bCs/>
          <w:sz w:val="32"/>
          <w:szCs w:val="32"/>
          <w:highlight w:val="none"/>
          <w:lang w:eastAsia="zh-CN"/>
        </w:rPr>
        <w:t>分（全市市级行政机关平均值96.90分）</w:t>
      </w:r>
      <w:r>
        <w:rPr>
          <w:rFonts w:hint="eastAsia" w:ascii="Times New Roman" w:hAnsi="Times New Roman" w:eastAsia="仿宋_GB2312" w:cs="Times New Roman"/>
          <w:sz w:val="32"/>
          <w:szCs w:val="32"/>
          <w:highlight w:val="none"/>
          <w:lang w:val="en-US" w:eastAsia="zh-CN"/>
        </w:rPr>
        <w:t>，</w:t>
      </w:r>
      <w:r>
        <w:rPr>
          <w:rFonts w:hint="default" w:ascii="Times New Roman" w:hAnsi="Times New Roman" w:eastAsia="仿宋_GB2312" w:cs="Times New Roman"/>
          <w:bCs/>
          <w:sz w:val="32"/>
          <w:szCs w:val="32"/>
          <w:highlight w:val="none"/>
          <w:lang w:eastAsia="zh-CN"/>
        </w:rPr>
        <w:t>考评等次为</w:t>
      </w:r>
      <w:r>
        <w:rPr>
          <w:rFonts w:hint="eastAsia" w:ascii="Times New Roman" w:hAnsi="Times New Roman" w:eastAsia="仿宋_GB2312" w:cs="Times New Roman"/>
          <w:bCs/>
          <w:sz w:val="32"/>
          <w:szCs w:val="32"/>
          <w:highlight w:val="none"/>
          <w:lang w:eastAsia="zh-CN"/>
        </w:rPr>
        <w:t>“</w:t>
      </w:r>
      <w:r>
        <w:rPr>
          <w:rFonts w:hint="default" w:ascii="Times New Roman" w:hAnsi="Times New Roman" w:eastAsia="仿宋_GB2312" w:cs="Times New Roman"/>
          <w:bCs/>
          <w:sz w:val="32"/>
          <w:szCs w:val="32"/>
          <w:highlight w:val="none"/>
          <w:lang w:eastAsia="zh-CN"/>
        </w:rPr>
        <w:t>优秀</w:t>
      </w:r>
      <w:r>
        <w:rPr>
          <w:rFonts w:hint="eastAsia" w:ascii="Times New Roman" w:hAnsi="Times New Roman" w:eastAsia="仿宋_GB2312" w:cs="Times New Roman"/>
          <w:bCs/>
          <w:sz w:val="32"/>
          <w:szCs w:val="32"/>
          <w:highlight w:val="none"/>
          <w:lang w:eastAsia="zh-CN"/>
        </w:rPr>
        <w:t>”</w:t>
      </w:r>
      <w:r>
        <w:rPr>
          <w:rFonts w:hint="default" w:ascii="Times New Roman" w:hAnsi="Times New Roman" w:eastAsia="仿宋_GB2312" w:cs="Times New Roman"/>
          <w:bCs/>
          <w:sz w:val="32"/>
          <w:szCs w:val="32"/>
          <w:highlight w:val="none"/>
          <w:lang w:eastAsia="zh-CN"/>
        </w:rPr>
        <w:t>。</w:t>
      </w:r>
    </w:p>
    <w:p>
      <w:pPr>
        <w:pStyle w:val="3"/>
        <w:keepNext w:val="0"/>
        <w:keepLines w:val="0"/>
        <w:pageBreakBefore w:val="0"/>
        <w:widowControl w:val="0"/>
        <w:kinsoku/>
        <w:wordWrap/>
        <w:overflowPunct/>
        <w:topLinePunct w:val="0"/>
        <w:autoSpaceDE/>
        <w:autoSpaceDN/>
        <w:bidi w:val="0"/>
        <w:adjustRightInd/>
        <w:snapToGrid/>
        <w:spacing w:before="0" w:after="0" w:line="560" w:lineRule="exact"/>
        <w:ind w:leftChars="0" w:firstLine="640" w:firstLineChars="200"/>
        <w:textAlignment w:val="auto"/>
        <w:outlineLvl w:val="0"/>
        <w:rPr>
          <w:rFonts w:hint="eastAsia" w:ascii="黑体" w:hAnsi="黑体" w:eastAsia="黑体" w:cs="Times New Roman"/>
          <w:b w:val="0"/>
          <w:bCs w:val="0"/>
          <w:kern w:val="44"/>
          <w:sz w:val="32"/>
          <w:szCs w:val="32"/>
          <w:highlight w:val="none"/>
          <w:lang w:val="en-US" w:eastAsia="zh-CN" w:bidi="ar-SA"/>
        </w:rPr>
      </w:pPr>
      <w:bookmarkStart w:id="7" w:name="_Toc31392"/>
      <w:r>
        <w:rPr>
          <w:rFonts w:hint="eastAsia" w:ascii="黑体" w:hAnsi="黑体" w:eastAsia="黑体" w:cs="Times New Roman"/>
          <w:b w:val="0"/>
          <w:bCs w:val="0"/>
          <w:kern w:val="44"/>
          <w:sz w:val="32"/>
          <w:szCs w:val="32"/>
          <w:highlight w:val="none"/>
          <w:lang w:val="en-US" w:eastAsia="zh-CN" w:bidi="ar-SA"/>
        </w:rPr>
        <w:t>四、预算管理情况分析</w:t>
      </w:r>
      <w:bookmarkEnd w:id="7"/>
    </w:p>
    <w:p>
      <w:pPr>
        <w:pStyle w:val="4"/>
        <w:keepNext w:val="0"/>
        <w:keepLines w:val="0"/>
        <w:pageBreakBefore w:val="0"/>
        <w:widowControl w:val="0"/>
        <w:kinsoku/>
        <w:wordWrap/>
        <w:overflowPunct/>
        <w:topLinePunct w:val="0"/>
        <w:autoSpaceDE/>
        <w:autoSpaceDN/>
        <w:bidi w:val="0"/>
        <w:adjustRightInd/>
        <w:snapToGrid/>
        <w:spacing w:before="0" w:after="0" w:line="560" w:lineRule="exact"/>
        <w:ind w:left="0" w:leftChars="0" w:firstLine="640" w:firstLineChars="200"/>
        <w:textAlignment w:val="auto"/>
        <w:rPr>
          <w:rFonts w:ascii="楷体" w:hAnsi="楷体" w:eastAsia="楷体"/>
          <w:b w:val="0"/>
          <w:bCs w:val="0"/>
          <w:highlight w:val="none"/>
        </w:rPr>
      </w:pPr>
      <w:bookmarkStart w:id="8" w:name="_Toc21438"/>
      <w:r>
        <w:rPr>
          <w:rFonts w:hint="eastAsia" w:ascii="楷体" w:hAnsi="楷体" w:eastAsia="楷体"/>
          <w:b w:val="0"/>
          <w:bCs w:val="0"/>
          <w:highlight w:val="none"/>
        </w:rPr>
        <w:t>（一）财务管理</w:t>
      </w:r>
      <w:bookmarkEnd w:id="8"/>
    </w:p>
    <w:p>
      <w:pPr>
        <w:pageBreakBefore w:val="0"/>
        <w:widowControl w:val="0"/>
        <w:kinsoku/>
        <w:wordWrap/>
        <w:overflowPunct/>
        <w:topLinePunct w:val="0"/>
        <w:autoSpaceDE/>
        <w:autoSpaceDN/>
        <w:bidi w:val="0"/>
        <w:adjustRightInd/>
        <w:snapToGrid/>
        <w:spacing w:line="560" w:lineRule="exact"/>
        <w:ind w:left="0" w:leftChars="0" w:firstLine="640" w:firstLineChars="200"/>
        <w:textAlignment w:val="auto"/>
        <w:outlineLvl w:val="2"/>
        <w:rPr>
          <w:rFonts w:hint="default" w:ascii="Times New Roman" w:hAnsi="Times New Roman" w:eastAsia="仿宋_GB2312" w:cs="Times New Roman"/>
          <w:bCs/>
          <w:sz w:val="32"/>
          <w:szCs w:val="32"/>
          <w:highlight w:val="none"/>
        </w:rPr>
      </w:pPr>
      <w:r>
        <w:rPr>
          <w:rFonts w:hint="default" w:ascii="Times New Roman" w:hAnsi="Times New Roman" w:eastAsia="仿宋_GB2312" w:cs="Times New Roman"/>
          <w:bCs/>
          <w:sz w:val="32"/>
          <w:szCs w:val="32"/>
          <w:highlight w:val="none"/>
        </w:rPr>
        <w:t>1.财务管理制度完善健全</w:t>
      </w:r>
      <w:r>
        <w:rPr>
          <w:rFonts w:hint="default" w:ascii="Times New Roman" w:hAnsi="Times New Roman" w:eastAsia="仿宋_GB2312" w:cs="Times New Roman"/>
          <w:bCs/>
          <w:sz w:val="32"/>
          <w:szCs w:val="32"/>
          <w:highlight w:val="none"/>
          <w:lang w:eastAsia="zh-CN"/>
        </w:rPr>
        <w:t>。为进一步提高全</w:t>
      </w:r>
      <w:r>
        <w:rPr>
          <w:rFonts w:hint="default" w:ascii="Times New Roman" w:hAnsi="Times New Roman" w:eastAsia="仿宋_GB2312" w:cs="Times New Roman"/>
          <w:bCs/>
          <w:sz w:val="32"/>
          <w:szCs w:val="32"/>
          <w:highlight w:val="none"/>
          <w:lang w:val="en-US" w:eastAsia="zh-CN"/>
        </w:rPr>
        <w:t>局</w:t>
      </w:r>
      <w:r>
        <w:rPr>
          <w:rFonts w:hint="default" w:ascii="Times New Roman" w:hAnsi="Times New Roman" w:eastAsia="仿宋_GB2312" w:cs="Times New Roman"/>
          <w:bCs/>
          <w:sz w:val="32"/>
          <w:szCs w:val="32"/>
          <w:highlight w:val="none"/>
          <w:lang w:eastAsia="zh-CN"/>
        </w:rPr>
        <w:t>财务管理能力和水平，我局</w:t>
      </w:r>
      <w:r>
        <w:rPr>
          <w:rFonts w:hint="default" w:ascii="Times New Roman" w:hAnsi="Times New Roman" w:eastAsia="仿宋_GB2312" w:cs="Times New Roman"/>
          <w:bCs/>
          <w:sz w:val="32"/>
          <w:szCs w:val="32"/>
          <w:highlight w:val="none"/>
        </w:rPr>
        <w:t>建立了完善的财务管理制度体系，从资金审批、预算管理、会计核算、资产管理、政府采购等方面对财务工作进行了规范监督，</w:t>
      </w:r>
      <w:r>
        <w:rPr>
          <w:rFonts w:hint="default" w:ascii="Times New Roman" w:hAnsi="Times New Roman" w:eastAsia="仿宋_GB2312" w:cs="Times New Roman"/>
          <w:bCs/>
          <w:sz w:val="32"/>
          <w:szCs w:val="32"/>
          <w:highlight w:val="none"/>
          <w:lang w:eastAsia="zh-CN"/>
        </w:rPr>
        <w:t>保障</w:t>
      </w:r>
      <w:r>
        <w:rPr>
          <w:rFonts w:hint="default" w:ascii="Times New Roman" w:hAnsi="Times New Roman" w:eastAsia="仿宋_GB2312" w:cs="Times New Roman"/>
          <w:bCs/>
          <w:sz w:val="32"/>
          <w:szCs w:val="32"/>
          <w:highlight w:val="none"/>
        </w:rPr>
        <w:t>日常工作有章可循</w:t>
      </w:r>
      <w:r>
        <w:rPr>
          <w:rFonts w:hint="default" w:ascii="Times New Roman" w:hAnsi="Times New Roman" w:eastAsia="仿宋_GB2312" w:cs="Times New Roman"/>
          <w:bCs/>
          <w:sz w:val="32"/>
          <w:szCs w:val="32"/>
          <w:highlight w:val="none"/>
          <w:lang w:eastAsia="zh-CN"/>
        </w:rPr>
        <w:t>、稳步推进</w:t>
      </w:r>
      <w:r>
        <w:rPr>
          <w:rFonts w:hint="default" w:ascii="Times New Roman" w:hAnsi="Times New Roman" w:eastAsia="仿宋_GB2312" w:cs="Times New Roman"/>
          <w:bCs/>
          <w:sz w:val="32"/>
          <w:szCs w:val="32"/>
          <w:highlight w:val="none"/>
        </w:rPr>
        <w:t>。</w:t>
      </w:r>
    </w:p>
    <w:p>
      <w:pPr>
        <w:pageBreakBefore w:val="0"/>
        <w:widowControl w:val="0"/>
        <w:kinsoku/>
        <w:wordWrap/>
        <w:overflowPunct/>
        <w:topLinePunct w:val="0"/>
        <w:autoSpaceDE/>
        <w:autoSpaceDN/>
        <w:bidi w:val="0"/>
        <w:adjustRightInd/>
        <w:snapToGrid/>
        <w:spacing w:line="560" w:lineRule="exact"/>
        <w:ind w:left="0" w:leftChars="0" w:firstLine="640" w:firstLineChars="200"/>
        <w:textAlignment w:val="auto"/>
        <w:outlineLvl w:val="2"/>
        <w:rPr>
          <w:rFonts w:hint="default" w:ascii="Times New Roman" w:hAnsi="Times New Roman" w:eastAsia="仿宋_GB2312" w:cs="Times New Roman"/>
          <w:bCs/>
          <w:sz w:val="32"/>
          <w:szCs w:val="32"/>
          <w:highlight w:val="none"/>
        </w:rPr>
      </w:pPr>
      <w:r>
        <w:rPr>
          <w:rFonts w:hint="default" w:ascii="Times New Roman" w:hAnsi="Times New Roman" w:eastAsia="仿宋_GB2312" w:cs="Times New Roman"/>
          <w:bCs/>
          <w:sz w:val="32"/>
          <w:szCs w:val="32"/>
          <w:highlight w:val="none"/>
        </w:rPr>
        <w:t>2.资金使用安全合规</w:t>
      </w:r>
      <w:r>
        <w:rPr>
          <w:rFonts w:hint="default" w:ascii="Times New Roman" w:hAnsi="Times New Roman" w:eastAsia="仿宋_GB2312" w:cs="Times New Roman"/>
          <w:bCs/>
          <w:sz w:val="32"/>
          <w:szCs w:val="32"/>
          <w:highlight w:val="none"/>
          <w:lang w:eastAsia="zh-CN"/>
        </w:rPr>
        <w:t>。</w:t>
      </w:r>
      <w:r>
        <w:rPr>
          <w:rFonts w:hint="default" w:ascii="Times New Roman" w:hAnsi="Times New Roman" w:eastAsia="仿宋_GB2312" w:cs="Times New Roman"/>
          <w:bCs/>
          <w:sz w:val="32"/>
          <w:szCs w:val="32"/>
          <w:highlight w:val="none"/>
        </w:rPr>
        <w:t>资金使用严格遵照国家法律法规和有关管理制度执行，资金拨付审批程序完整规范，资金使用安全合规。内部审计和监督机制完善，审计监督全面、纵深发展，为资金高效</w:t>
      </w:r>
      <w:r>
        <w:rPr>
          <w:rFonts w:hint="eastAsia" w:ascii="Times New Roman" w:hAnsi="Times New Roman" w:eastAsia="仿宋_GB2312" w:cs="Times New Roman"/>
          <w:bCs/>
          <w:sz w:val="32"/>
          <w:szCs w:val="32"/>
          <w:highlight w:val="none"/>
          <w:lang w:eastAsia="zh-CN"/>
        </w:rPr>
        <w:t>安全地使用</w:t>
      </w:r>
      <w:r>
        <w:rPr>
          <w:rFonts w:hint="default" w:ascii="Times New Roman" w:hAnsi="Times New Roman" w:eastAsia="仿宋_GB2312" w:cs="Times New Roman"/>
          <w:bCs/>
          <w:sz w:val="32"/>
          <w:szCs w:val="32"/>
          <w:highlight w:val="none"/>
        </w:rPr>
        <w:t>保驾护航。</w:t>
      </w:r>
    </w:p>
    <w:p>
      <w:pPr>
        <w:pageBreakBefore w:val="0"/>
        <w:widowControl w:val="0"/>
        <w:kinsoku/>
        <w:wordWrap/>
        <w:overflowPunct/>
        <w:topLinePunct w:val="0"/>
        <w:autoSpaceDE/>
        <w:autoSpaceDN/>
        <w:bidi w:val="0"/>
        <w:adjustRightInd/>
        <w:snapToGrid/>
        <w:spacing w:line="560" w:lineRule="exact"/>
        <w:ind w:left="0" w:leftChars="0" w:firstLine="640" w:firstLineChars="200"/>
        <w:textAlignment w:val="auto"/>
        <w:outlineLvl w:val="2"/>
        <w:rPr>
          <w:rFonts w:hint="default" w:ascii="Times New Roman" w:hAnsi="Times New Roman" w:eastAsia="仿宋_GB2312" w:cs="Times New Roman"/>
          <w:bCs/>
          <w:sz w:val="32"/>
          <w:szCs w:val="32"/>
          <w:highlight w:val="none"/>
        </w:rPr>
      </w:pPr>
      <w:r>
        <w:rPr>
          <w:rFonts w:hint="default" w:ascii="Times New Roman" w:hAnsi="Times New Roman" w:eastAsia="仿宋_GB2312" w:cs="Times New Roman"/>
          <w:bCs/>
          <w:sz w:val="32"/>
          <w:szCs w:val="32"/>
          <w:highlight w:val="none"/>
        </w:rPr>
        <w:t>3.会计基础信息完整准确</w:t>
      </w:r>
      <w:r>
        <w:rPr>
          <w:rFonts w:hint="default" w:ascii="Times New Roman" w:hAnsi="Times New Roman" w:eastAsia="仿宋_GB2312" w:cs="Times New Roman"/>
          <w:bCs/>
          <w:sz w:val="32"/>
          <w:szCs w:val="32"/>
          <w:highlight w:val="none"/>
          <w:lang w:eastAsia="zh-CN"/>
        </w:rPr>
        <w:t>。在费用报销及合同付款过程中，</w:t>
      </w:r>
      <w:r>
        <w:rPr>
          <w:rFonts w:hint="default" w:ascii="Times New Roman" w:hAnsi="Times New Roman" w:eastAsia="仿宋_GB2312" w:cs="Times New Roman"/>
          <w:bCs/>
          <w:sz w:val="32"/>
          <w:szCs w:val="32"/>
          <w:highlight w:val="none"/>
        </w:rPr>
        <w:t>严格审批原始凭证，对内容不全、手续不完备的原始凭证以及未审批完成的支出不予办理支付。</w:t>
      </w:r>
    </w:p>
    <w:p>
      <w:pPr>
        <w:pStyle w:val="4"/>
        <w:keepNext w:val="0"/>
        <w:keepLines w:val="0"/>
        <w:pageBreakBefore w:val="0"/>
        <w:widowControl w:val="0"/>
        <w:kinsoku/>
        <w:wordWrap/>
        <w:overflowPunct/>
        <w:topLinePunct w:val="0"/>
        <w:autoSpaceDE/>
        <w:autoSpaceDN/>
        <w:bidi w:val="0"/>
        <w:adjustRightInd/>
        <w:snapToGrid/>
        <w:spacing w:before="0" w:after="0" w:line="560" w:lineRule="exact"/>
        <w:ind w:left="0" w:leftChars="0" w:firstLine="640" w:firstLineChars="200"/>
        <w:textAlignment w:val="auto"/>
        <w:rPr>
          <w:rFonts w:hint="default" w:ascii="Times New Roman" w:hAnsi="Times New Roman" w:eastAsia="楷体" w:cs="Times New Roman"/>
          <w:b w:val="0"/>
          <w:bCs w:val="0"/>
          <w:highlight w:val="none"/>
        </w:rPr>
      </w:pPr>
      <w:bookmarkStart w:id="9" w:name="_Toc31990"/>
      <w:r>
        <w:rPr>
          <w:rFonts w:hint="default" w:ascii="Times New Roman" w:hAnsi="Times New Roman" w:eastAsia="楷体" w:cs="Times New Roman"/>
          <w:b w:val="0"/>
          <w:bCs w:val="0"/>
          <w:highlight w:val="none"/>
        </w:rPr>
        <w:t>（二）资产管理</w:t>
      </w:r>
      <w:bookmarkEnd w:id="9"/>
    </w:p>
    <w:p>
      <w:pPr>
        <w:pageBreakBefore w:val="0"/>
        <w:widowControl w:val="0"/>
        <w:kinsoku/>
        <w:wordWrap/>
        <w:overflowPunct/>
        <w:topLinePunct w:val="0"/>
        <w:autoSpaceDE/>
        <w:autoSpaceDN/>
        <w:bidi w:val="0"/>
        <w:adjustRightInd/>
        <w:snapToGrid/>
        <w:spacing w:line="560" w:lineRule="exact"/>
        <w:ind w:left="0" w:leftChars="0" w:firstLine="640" w:firstLineChars="200"/>
        <w:jc w:val="both"/>
        <w:textAlignment w:val="auto"/>
        <w:rPr>
          <w:rFonts w:hint="default" w:ascii="Times New Roman" w:hAnsi="Times New Roman" w:eastAsia="仿宋_GB2312" w:cs="Times New Roman"/>
          <w:color w:val="000000"/>
          <w:sz w:val="32"/>
          <w:szCs w:val="32"/>
          <w:highlight w:val="none"/>
        </w:rPr>
      </w:pPr>
      <w:r>
        <w:rPr>
          <w:rFonts w:hint="default" w:ascii="Times New Roman" w:hAnsi="Times New Roman" w:eastAsia="仿宋_GB2312" w:cs="Times New Roman"/>
          <w:color w:val="000000"/>
          <w:sz w:val="32"/>
          <w:szCs w:val="32"/>
          <w:highlight w:val="none"/>
        </w:rPr>
        <w:t>1.</w:t>
      </w:r>
      <w:r>
        <w:rPr>
          <w:rFonts w:hint="eastAsia" w:ascii="Times New Roman" w:hAnsi="Times New Roman" w:eastAsia="仿宋_GB2312" w:cs="Times New Roman"/>
          <w:color w:val="000000"/>
          <w:sz w:val="32"/>
          <w:szCs w:val="32"/>
          <w:highlight w:val="none"/>
          <w:lang w:val="en-US" w:eastAsia="zh-CN"/>
        </w:rPr>
        <w:t>落实</w:t>
      </w:r>
      <w:r>
        <w:rPr>
          <w:rFonts w:hint="default" w:ascii="Times New Roman" w:hAnsi="Times New Roman" w:eastAsia="仿宋_GB2312" w:cs="Times New Roman"/>
          <w:color w:val="000000"/>
          <w:sz w:val="32"/>
          <w:szCs w:val="32"/>
          <w:highlight w:val="none"/>
        </w:rPr>
        <w:t>资产管理相关制度</w:t>
      </w:r>
      <w:r>
        <w:rPr>
          <w:rFonts w:hint="eastAsia" w:ascii="Times New Roman" w:hAnsi="Times New Roman" w:eastAsia="仿宋_GB2312" w:cs="Times New Roman"/>
          <w:color w:val="000000"/>
          <w:sz w:val="32"/>
          <w:szCs w:val="32"/>
          <w:highlight w:val="none"/>
          <w:lang w:eastAsia="zh-CN"/>
        </w:rPr>
        <w:t>，</w:t>
      </w:r>
      <w:r>
        <w:rPr>
          <w:rFonts w:hint="default" w:ascii="Times New Roman" w:hAnsi="Times New Roman" w:eastAsia="仿宋_GB2312" w:cs="Times New Roman"/>
          <w:color w:val="000000"/>
          <w:sz w:val="32"/>
          <w:szCs w:val="32"/>
          <w:highlight w:val="none"/>
        </w:rPr>
        <w:t>按照</w:t>
      </w:r>
      <w:r>
        <w:rPr>
          <w:rFonts w:hint="eastAsia" w:ascii="Times New Roman" w:hAnsi="Times New Roman" w:eastAsia="仿宋_GB2312" w:cs="Times New Roman"/>
          <w:color w:val="000000"/>
          <w:sz w:val="32"/>
          <w:szCs w:val="32"/>
          <w:highlight w:val="none"/>
          <w:lang w:eastAsia="zh-CN"/>
        </w:rPr>
        <w:t>“</w:t>
      </w:r>
      <w:r>
        <w:rPr>
          <w:rFonts w:hint="default" w:ascii="Times New Roman" w:hAnsi="Times New Roman" w:eastAsia="仿宋_GB2312" w:cs="Times New Roman"/>
          <w:color w:val="000000"/>
          <w:sz w:val="32"/>
          <w:szCs w:val="32"/>
          <w:highlight w:val="none"/>
        </w:rPr>
        <w:t>合理配置、分工负责、归口管理、依规使用、毁损问责</w:t>
      </w:r>
      <w:r>
        <w:rPr>
          <w:rFonts w:hint="eastAsia" w:ascii="Times New Roman" w:hAnsi="Times New Roman" w:eastAsia="仿宋_GB2312" w:cs="Times New Roman"/>
          <w:color w:val="000000"/>
          <w:sz w:val="32"/>
          <w:szCs w:val="32"/>
          <w:highlight w:val="none"/>
          <w:lang w:eastAsia="zh-CN"/>
        </w:rPr>
        <w:t>”</w:t>
      </w:r>
      <w:r>
        <w:rPr>
          <w:rFonts w:hint="default" w:ascii="Times New Roman" w:hAnsi="Times New Roman" w:eastAsia="仿宋_GB2312" w:cs="Times New Roman"/>
          <w:color w:val="000000"/>
          <w:sz w:val="32"/>
          <w:szCs w:val="32"/>
          <w:highlight w:val="none"/>
        </w:rPr>
        <w:t>的原则，管理调配</w:t>
      </w:r>
      <w:r>
        <w:rPr>
          <w:rFonts w:hint="default" w:ascii="Times New Roman" w:hAnsi="Times New Roman" w:eastAsia="仿宋_GB2312" w:cs="Times New Roman"/>
          <w:color w:val="000000"/>
          <w:sz w:val="32"/>
          <w:szCs w:val="32"/>
          <w:highlight w:val="none"/>
          <w:lang w:val="en-US" w:eastAsia="zh-CN"/>
        </w:rPr>
        <w:t>局机关</w:t>
      </w:r>
      <w:r>
        <w:rPr>
          <w:rFonts w:hint="default" w:ascii="Times New Roman" w:hAnsi="Times New Roman" w:eastAsia="仿宋_GB2312" w:cs="Times New Roman"/>
          <w:color w:val="000000"/>
          <w:sz w:val="32"/>
          <w:szCs w:val="32"/>
          <w:highlight w:val="none"/>
        </w:rPr>
        <w:t>资产。</w:t>
      </w:r>
    </w:p>
    <w:p>
      <w:pPr>
        <w:pageBreakBefore w:val="0"/>
        <w:widowControl w:val="0"/>
        <w:kinsoku/>
        <w:wordWrap/>
        <w:overflowPunct/>
        <w:topLinePunct w:val="0"/>
        <w:autoSpaceDE/>
        <w:autoSpaceDN/>
        <w:bidi w:val="0"/>
        <w:adjustRightInd/>
        <w:snapToGrid/>
        <w:spacing w:line="560" w:lineRule="exact"/>
        <w:ind w:left="0" w:leftChars="0" w:firstLine="640" w:firstLineChars="200"/>
        <w:jc w:val="both"/>
        <w:textAlignment w:val="auto"/>
        <w:rPr>
          <w:rFonts w:hint="default" w:ascii="Times New Roman" w:hAnsi="Times New Roman" w:eastAsia="仿宋_GB2312" w:cs="Times New Roman"/>
          <w:color w:val="000000"/>
          <w:sz w:val="32"/>
          <w:szCs w:val="32"/>
          <w:highlight w:val="none"/>
          <w:lang w:val="en-US" w:eastAsia="zh-CN"/>
        </w:rPr>
      </w:pPr>
      <w:r>
        <w:rPr>
          <w:rFonts w:hint="default" w:ascii="Times New Roman" w:hAnsi="Times New Roman" w:eastAsia="仿宋_GB2312" w:cs="Times New Roman"/>
          <w:color w:val="000000"/>
          <w:sz w:val="32"/>
          <w:szCs w:val="32"/>
          <w:highlight w:val="none"/>
        </w:rPr>
        <w:t>2.开展年度资产清查，夯实资产管理基础。一是以内部自查和定点清查的方式开展年度资产清查工作，全面真实掌握机关固定资产的数量、价值和配置使用情况。二是及时进行资产卡片信息更新，初步实现机关固定资产管理信息化</w:t>
      </w:r>
      <w:r>
        <w:rPr>
          <w:rFonts w:hint="eastAsia" w:ascii="Times New Roman" w:hAnsi="Times New Roman" w:eastAsia="仿宋_GB2312" w:cs="Times New Roman"/>
          <w:color w:val="000000"/>
          <w:sz w:val="32"/>
          <w:szCs w:val="32"/>
          <w:highlight w:val="none"/>
          <w:lang w:eastAsia="zh-CN"/>
        </w:rPr>
        <w:t>，</w:t>
      </w:r>
      <w:r>
        <w:rPr>
          <w:rFonts w:hint="default" w:ascii="Times New Roman" w:hAnsi="Times New Roman" w:eastAsia="仿宋_GB2312" w:cs="Times New Roman"/>
          <w:color w:val="000000"/>
          <w:sz w:val="32"/>
          <w:szCs w:val="32"/>
          <w:highlight w:val="none"/>
        </w:rPr>
        <w:t>机关电子类资产的审批、领用、回库基本实现内控管理信息化。</w:t>
      </w:r>
    </w:p>
    <w:p>
      <w:pPr>
        <w:pStyle w:val="4"/>
        <w:keepNext w:val="0"/>
        <w:keepLines w:val="0"/>
        <w:pageBreakBefore w:val="0"/>
        <w:widowControl w:val="0"/>
        <w:kinsoku/>
        <w:wordWrap/>
        <w:overflowPunct/>
        <w:topLinePunct w:val="0"/>
        <w:autoSpaceDE/>
        <w:autoSpaceDN/>
        <w:bidi w:val="0"/>
        <w:adjustRightInd/>
        <w:snapToGrid/>
        <w:spacing w:before="0" w:after="0" w:line="560" w:lineRule="exact"/>
        <w:ind w:left="0" w:leftChars="0" w:firstLine="640" w:firstLineChars="200"/>
        <w:textAlignment w:val="auto"/>
        <w:rPr>
          <w:rFonts w:hint="default" w:ascii="Times New Roman" w:hAnsi="Times New Roman" w:eastAsia="楷体" w:cs="Times New Roman"/>
          <w:b w:val="0"/>
          <w:bCs w:val="0"/>
          <w:highlight w:val="none"/>
        </w:rPr>
      </w:pPr>
      <w:bookmarkStart w:id="10" w:name="_Toc15818"/>
      <w:r>
        <w:rPr>
          <w:rFonts w:hint="default" w:ascii="Times New Roman" w:hAnsi="Times New Roman" w:eastAsia="楷体" w:cs="Times New Roman"/>
          <w:b w:val="0"/>
          <w:bCs w:val="0"/>
          <w:highlight w:val="none"/>
        </w:rPr>
        <w:t>（三）绩效管理</w:t>
      </w:r>
      <w:bookmarkEnd w:id="10"/>
    </w:p>
    <w:p>
      <w:pPr>
        <w:pageBreakBefore w:val="0"/>
        <w:widowControl w:val="0"/>
        <w:kinsoku/>
        <w:wordWrap/>
        <w:overflowPunct/>
        <w:topLinePunct w:val="0"/>
        <w:autoSpaceDE/>
        <w:autoSpaceDN/>
        <w:bidi w:val="0"/>
        <w:adjustRightInd/>
        <w:snapToGrid/>
        <w:spacing w:line="560" w:lineRule="exact"/>
        <w:ind w:left="0" w:leftChars="0" w:firstLine="640" w:firstLineChars="200"/>
        <w:textAlignment w:val="auto"/>
        <w:rPr>
          <w:rFonts w:hint="default" w:ascii="Times New Roman" w:hAnsi="Times New Roman" w:eastAsia="仿宋_GB2312" w:cs="Times New Roman"/>
          <w:color w:val="000000"/>
          <w:sz w:val="32"/>
          <w:szCs w:val="32"/>
          <w:highlight w:val="none"/>
        </w:rPr>
      </w:pPr>
      <w:r>
        <w:rPr>
          <w:rFonts w:hint="default" w:ascii="Times New Roman" w:hAnsi="Times New Roman" w:eastAsia="仿宋_GB2312" w:cs="Times New Roman"/>
          <w:color w:val="000000"/>
          <w:sz w:val="32"/>
          <w:szCs w:val="32"/>
          <w:highlight w:val="none"/>
          <w:lang w:eastAsia="zh-CN"/>
        </w:rPr>
        <w:t>我局</w:t>
      </w:r>
      <w:r>
        <w:rPr>
          <w:rFonts w:hint="default" w:ascii="Times New Roman" w:hAnsi="Times New Roman" w:eastAsia="仿宋_GB2312" w:cs="Times New Roman"/>
          <w:color w:val="000000"/>
          <w:sz w:val="32"/>
          <w:szCs w:val="32"/>
          <w:highlight w:val="none"/>
        </w:rPr>
        <w:t>高度重视绩效管理工作，将绩效理念深度融入预算编制、执行</w:t>
      </w:r>
      <w:r>
        <w:rPr>
          <w:rFonts w:hint="default" w:ascii="Times New Roman" w:hAnsi="Times New Roman" w:eastAsia="仿宋_GB2312" w:cs="Times New Roman"/>
          <w:color w:val="000000"/>
          <w:sz w:val="32"/>
          <w:szCs w:val="32"/>
          <w:highlight w:val="none"/>
          <w:lang w:eastAsia="zh-CN"/>
        </w:rPr>
        <w:t>和</w:t>
      </w:r>
      <w:r>
        <w:rPr>
          <w:rFonts w:hint="default" w:ascii="Times New Roman" w:hAnsi="Times New Roman" w:eastAsia="仿宋_GB2312" w:cs="Times New Roman"/>
          <w:color w:val="000000"/>
          <w:sz w:val="32"/>
          <w:szCs w:val="32"/>
          <w:highlight w:val="none"/>
        </w:rPr>
        <w:t>监督全过程，构建事前、事中、事后绩效管理闭环系统，创新预算管理方式，扎实做好各项绩效管理工作。</w:t>
      </w:r>
    </w:p>
    <w:p>
      <w:pPr>
        <w:pageBreakBefore w:val="0"/>
        <w:widowControl w:val="0"/>
        <w:kinsoku/>
        <w:wordWrap/>
        <w:overflowPunct/>
        <w:topLinePunct w:val="0"/>
        <w:autoSpaceDE/>
        <w:autoSpaceDN/>
        <w:bidi w:val="0"/>
        <w:adjustRightInd/>
        <w:snapToGrid/>
        <w:spacing w:line="560" w:lineRule="exact"/>
        <w:ind w:left="0" w:leftChars="0" w:firstLine="640" w:firstLineChars="200"/>
        <w:textAlignment w:val="auto"/>
        <w:rPr>
          <w:rFonts w:hint="default" w:ascii="Times New Roman" w:hAnsi="Times New Roman" w:eastAsia="仿宋_GB2312" w:cs="Times New Roman"/>
          <w:color w:val="000000"/>
          <w:sz w:val="32"/>
          <w:szCs w:val="32"/>
          <w:highlight w:val="none"/>
        </w:rPr>
      </w:pPr>
      <w:r>
        <w:rPr>
          <w:rFonts w:hint="default" w:ascii="Times New Roman" w:hAnsi="Times New Roman" w:eastAsia="仿宋_GB2312" w:cs="Times New Roman"/>
          <w:color w:val="000000"/>
          <w:sz w:val="32"/>
          <w:szCs w:val="32"/>
          <w:highlight w:val="none"/>
        </w:rPr>
        <w:t>1.深化全过程预算绩效管理</w:t>
      </w:r>
    </w:p>
    <w:p>
      <w:pPr>
        <w:pageBreakBefore w:val="0"/>
        <w:widowControl w:val="0"/>
        <w:kinsoku/>
        <w:wordWrap/>
        <w:overflowPunct/>
        <w:topLinePunct w:val="0"/>
        <w:autoSpaceDE/>
        <w:autoSpaceDN/>
        <w:bidi w:val="0"/>
        <w:adjustRightInd/>
        <w:snapToGrid/>
        <w:spacing w:line="560" w:lineRule="exact"/>
        <w:ind w:left="0" w:leftChars="0" w:firstLine="640" w:firstLineChars="200"/>
        <w:textAlignment w:val="auto"/>
        <w:rPr>
          <w:rFonts w:hint="default" w:ascii="Times New Roman" w:hAnsi="Times New Roman" w:eastAsia="仿宋_GB2312" w:cs="Times New Roman"/>
          <w:color w:val="000000"/>
          <w:sz w:val="32"/>
          <w:szCs w:val="32"/>
          <w:highlight w:val="none"/>
        </w:rPr>
      </w:pPr>
      <w:r>
        <w:rPr>
          <w:rFonts w:hint="default" w:ascii="Times New Roman" w:hAnsi="Times New Roman" w:eastAsia="仿宋_GB2312" w:cs="Times New Roman"/>
          <w:color w:val="000000"/>
          <w:sz w:val="32"/>
          <w:szCs w:val="32"/>
          <w:highlight w:val="none"/>
        </w:rPr>
        <w:t>一是主动开展事前绩效评估。在安排202</w:t>
      </w:r>
      <w:r>
        <w:rPr>
          <w:rFonts w:hint="eastAsia" w:ascii="Times New Roman" w:hAnsi="Times New Roman" w:eastAsia="仿宋_GB2312" w:cs="Times New Roman"/>
          <w:color w:val="000000"/>
          <w:sz w:val="32"/>
          <w:szCs w:val="32"/>
          <w:highlight w:val="none"/>
          <w:lang w:val="en-US" w:eastAsia="zh-CN"/>
        </w:rPr>
        <w:t>4</w:t>
      </w:r>
      <w:r>
        <w:rPr>
          <w:rFonts w:hint="default" w:ascii="Times New Roman" w:hAnsi="Times New Roman" w:eastAsia="仿宋_GB2312" w:cs="Times New Roman"/>
          <w:color w:val="000000"/>
          <w:sz w:val="32"/>
          <w:szCs w:val="32"/>
          <w:highlight w:val="none"/>
        </w:rPr>
        <w:t>年度预算项目时，严格贯彻新增项目</w:t>
      </w:r>
      <w:r>
        <w:rPr>
          <w:rFonts w:hint="eastAsia" w:ascii="Times New Roman" w:hAnsi="Times New Roman" w:eastAsia="仿宋_GB2312" w:cs="Times New Roman"/>
          <w:color w:val="000000"/>
          <w:sz w:val="32"/>
          <w:szCs w:val="32"/>
          <w:highlight w:val="none"/>
          <w:lang w:eastAsia="zh-CN"/>
        </w:rPr>
        <w:t>“</w:t>
      </w:r>
      <w:r>
        <w:rPr>
          <w:rFonts w:hint="default" w:ascii="Times New Roman" w:hAnsi="Times New Roman" w:eastAsia="仿宋_GB2312" w:cs="Times New Roman"/>
          <w:color w:val="000000"/>
          <w:sz w:val="32"/>
          <w:szCs w:val="32"/>
          <w:highlight w:val="none"/>
        </w:rPr>
        <w:t>应评尽评</w:t>
      </w:r>
      <w:r>
        <w:rPr>
          <w:rFonts w:hint="eastAsia" w:ascii="Times New Roman" w:hAnsi="Times New Roman" w:eastAsia="仿宋_GB2312" w:cs="Times New Roman"/>
          <w:color w:val="000000"/>
          <w:sz w:val="32"/>
          <w:szCs w:val="32"/>
          <w:highlight w:val="none"/>
          <w:lang w:eastAsia="zh-CN"/>
        </w:rPr>
        <w:t>”</w:t>
      </w:r>
      <w:r>
        <w:rPr>
          <w:rFonts w:hint="default" w:ascii="Times New Roman" w:hAnsi="Times New Roman" w:eastAsia="仿宋_GB2312" w:cs="Times New Roman"/>
          <w:color w:val="000000"/>
          <w:sz w:val="32"/>
          <w:szCs w:val="32"/>
          <w:highlight w:val="none"/>
        </w:rPr>
        <w:t>的全覆盖原则，对</w:t>
      </w:r>
      <w:r>
        <w:rPr>
          <w:rFonts w:hint="default" w:ascii="Times New Roman" w:hAnsi="Times New Roman" w:eastAsia="仿宋_GB2312" w:cs="Times New Roman"/>
          <w:color w:val="000000"/>
          <w:sz w:val="32"/>
          <w:szCs w:val="32"/>
          <w:highlight w:val="none"/>
          <w:lang w:val="en-US" w:eastAsia="zh-CN"/>
        </w:rPr>
        <w:t>我局北京数据基础制度先行区运行服务</w:t>
      </w:r>
      <w:r>
        <w:rPr>
          <w:rFonts w:hint="eastAsia" w:ascii="Times New Roman" w:hAnsi="Times New Roman" w:eastAsia="仿宋_GB2312" w:cs="Times New Roman"/>
          <w:color w:val="000000"/>
          <w:sz w:val="32"/>
          <w:szCs w:val="32"/>
          <w:highlight w:val="none"/>
          <w:lang w:val="en-US" w:eastAsia="zh-CN"/>
        </w:rPr>
        <w:t>、京通小程序运行服务、局机关系统统一安全信创改造</w:t>
      </w:r>
      <w:r>
        <w:rPr>
          <w:rFonts w:hint="default" w:ascii="Times New Roman" w:hAnsi="Times New Roman" w:eastAsia="仿宋_GB2312" w:cs="Times New Roman"/>
          <w:color w:val="000000"/>
          <w:sz w:val="32"/>
          <w:szCs w:val="32"/>
          <w:highlight w:val="none"/>
          <w:lang w:val="en-US" w:eastAsia="zh-CN"/>
        </w:rPr>
        <w:t>等</w:t>
      </w:r>
      <w:r>
        <w:rPr>
          <w:rFonts w:hint="eastAsia" w:ascii="Times New Roman" w:hAnsi="Times New Roman" w:eastAsia="仿宋_GB2312" w:cs="Times New Roman"/>
          <w:color w:val="000000"/>
          <w:sz w:val="32"/>
          <w:szCs w:val="32"/>
          <w:highlight w:val="none"/>
          <w:lang w:val="en-US" w:eastAsia="zh-CN"/>
        </w:rPr>
        <w:t>3</w:t>
      </w:r>
      <w:r>
        <w:rPr>
          <w:rFonts w:hint="default" w:ascii="Times New Roman" w:hAnsi="Times New Roman" w:eastAsia="仿宋_GB2312" w:cs="Times New Roman"/>
          <w:color w:val="000000"/>
          <w:sz w:val="32"/>
          <w:szCs w:val="32"/>
          <w:highlight w:val="none"/>
          <w:lang w:val="en-US" w:eastAsia="zh-CN"/>
        </w:rPr>
        <w:t>个</w:t>
      </w:r>
      <w:r>
        <w:rPr>
          <w:rFonts w:hint="default" w:ascii="Times New Roman" w:hAnsi="Times New Roman" w:eastAsia="仿宋_GB2312" w:cs="Times New Roman"/>
          <w:color w:val="000000"/>
          <w:sz w:val="32"/>
          <w:szCs w:val="32"/>
          <w:highlight w:val="none"/>
        </w:rPr>
        <w:t>项目进行了事前绩效评估。</w:t>
      </w:r>
    </w:p>
    <w:p>
      <w:pPr>
        <w:pageBreakBefore w:val="0"/>
        <w:widowControl w:val="0"/>
        <w:kinsoku/>
        <w:wordWrap/>
        <w:overflowPunct/>
        <w:topLinePunct w:val="0"/>
        <w:autoSpaceDE/>
        <w:autoSpaceDN/>
        <w:bidi w:val="0"/>
        <w:adjustRightInd/>
        <w:snapToGrid/>
        <w:spacing w:line="560" w:lineRule="exact"/>
        <w:ind w:left="0" w:leftChars="0" w:firstLine="640" w:firstLineChars="200"/>
        <w:textAlignment w:val="auto"/>
        <w:rPr>
          <w:rFonts w:hint="default" w:ascii="Times New Roman" w:hAnsi="Times New Roman" w:eastAsia="仿宋_GB2312" w:cs="Times New Roman"/>
          <w:color w:val="000000"/>
          <w:sz w:val="32"/>
          <w:szCs w:val="32"/>
          <w:highlight w:val="none"/>
        </w:rPr>
      </w:pPr>
      <w:r>
        <w:rPr>
          <w:rFonts w:hint="default" w:ascii="Times New Roman" w:hAnsi="Times New Roman" w:eastAsia="仿宋_GB2312" w:cs="Times New Roman"/>
          <w:color w:val="000000"/>
          <w:sz w:val="32"/>
          <w:szCs w:val="32"/>
          <w:highlight w:val="none"/>
        </w:rPr>
        <w:t>二是加强绩效目标管理。按照市财政局要求，202</w:t>
      </w:r>
      <w:r>
        <w:rPr>
          <w:rFonts w:hint="eastAsia" w:ascii="Times New Roman" w:hAnsi="Times New Roman" w:eastAsia="仿宋_GB2312" w:cs="Times New Roman"/>
          <w:color w:val="000000"/>
          <w:sz w:val="32"/>
          <w:szCs w:val="32"/>
          <w:highlight w:val="none"/>
          <w:lang w:val="en-US" w:eastAsia="zh-CN"/>
        </w:rPr>
        <w:t>3</w:t>
      </w:r>
      <w:r>
        <w:rPr>
          <w:rFonts w:hint="default" w:ascii="Times New Roman" w:hAnsi="Times New Roman" w:eastAsia="仿宋_GB2312" w:cs="Times New Roman"/>
          <w:color w:val="000000"/>
          <w:sz w:val="32"/>
          <w:szCs w:val="32"/>
          <w:highlight w:val="none"/>
        </w:rPr>
        <w:t>年预算项目的绩效目标填报范围为全部项目，完成了</w:t>
      </w:r>
      <w:r>
        <w:rPr>
          <w:rFonts w:hint="default" w:ascii="Times New Roman" w:hAnsi="Times New Roman" w:eastAsia="仿宋_GB2312" w:cs="Times New Roman"/>
          <w:color w:val="000000"/>
          <w:sz w:val="32"/>
          <w:szCs w:val="32"/>
          <w:highlight w:val="none"/>
          <w:lang w:val="en-US" w:eastAsia="zh-CN"/>
        </w:rPr>
        <w:t>全局</w:t>
      </w:r>
      <w:r>
        <w:rPr>
          <w:rFonts w:hint="eastAsia" w:ascii="Times New Roman" w:hAnsi="Times New Roman" w:eastAsia="仿宋_GB2312" w:cs="Times New Roman"/>
          <w:color w:val="000000"/>
          <w:sz w:val="32"/>
          <w:szCs w:val="32"/>
          <w:highlight w:val="none"/>
          <w:lang w:val="en-US" w:eastAsia="zh-CN"/>
        </w:rPr>
        <w:t>188</w:t>
      </w:r>
      <w:r>
        <w:rPr>
          <w:rFonts w:hint="default" w:ascii="Times New Roman" w:hAnsi="Times New Roman" w:eastAsia="仿宋_GB2312" w:cs="Times New Roman"/>
          <w:color w:val="000000"/>
          <w:sz w:val="32"/>
          <w:szCs w:val="32"/>
          <w:highlight w:val="none"/>
        </w:rPr>
        <w:t>个项目绩效目标申报表的审核</w:t>
      </w:r>
      <w:r>
        <w:rPr>
          <w:rFonts w:hint="default" w:ascii="Times New Roman" w:hAnsi="Times New Roman" w:eastAsia="仿宋_GB2312" w:cs="Times New Roman"/>
          <w:color w:val="000000"/>
          <w:sz w:val="32"/>
          <w:szCs w:val="32"/>
          <w:highlight w:val="none"/>
          <w:lang w:val="en-US" w:eastAsia="zh-CN"/>
        </w:rPr>
        <w:t>及预算一体化管理</w:t>
      </w:r>
      <w:r>
        <w:rPr>
          <w:rFonts w:hint="default" w:ascii="Times New Roman" w:hAnsi="Times New Roman" w:eastAsia="仿宋_GB2312" w:cs="Times New Roman"/>
          <w:color w:val="000000"/>
          <w:sz w:val="32"/>
          <w:szCs w:val="32"/>
          <w:highlight w:val="none"/>
        </w:rPr>
        <w:t>。</w:t>
      </w:r>
    </w:p>
    <w:p>
      <w:pPr>
        <w:keepNext w:val="0"/>
        <w:keepLines w:val="0"/>
        <w:pageBreakBefore w:val="0"/>
        <w:widowControl w:val="0"/>
        <w:kinsoku/>
        <w:wordWrap/>
        <w:overflowPunct/>
        <w:topLinePunct w:val="0"/>
        <w:autoSpaceDE/>
        <w:autoSpaceDN/>
        <w:bidi w:val="0"/>
        <w:adjustRightInd/>
        <w:snapToGrid/>
        <w:spacing w:line="560" w:lineRule="exact"/>
        <w:ind w:left="0" w:leftChars="0" w:firstLine="640" w:firstLineChars="200"/>
        <w:textAlignment w:val="auto"/>
        <w:rPr>
          <w:rFonts w:hint="default" w:ascii="Times New Roman" w:hAnsi="Times New Roman" w:eastAsia="仿宋_GB2312" w:cs="Times New Roman"/>
          <w:color w:val="000000"/>
          <w:sz w:val="32"/>
          <w:szCs w:val="32"/>
          <w:highlight w:val="none"/>
        </w:rPr>
      </w:pPr>
      <w:r>
        <w:rPr>
          <w:rFonts w:hint="default" w:ascii="Times New Roman" w:hAnsi="Times New Roman" w:eastAsia="仿宋_GB2312" w:cs="Times New Roman"/>
          <w:color w:val="000000"/>
          <w:sz w:val="32"/>
          <w:szCs w:val="32"/>
          <w:highlight w:val="none"/>
          <w:lang w:eastAsia="zh-CN"/>
        </w:rPr>
        <w:t>三</w:t>
      </w:r>
      <w:r>
        <w:rPr>
          <w:rFonts w:hint="default" w:ascii="Times New Roman" w:hAnsi="Times New Roman" w:eastAsia="仿宋_GB2312" w:cs="Times New Roman"/>
          <w:color w:val="000000"/>
          <w:sz w:val="32"/>
          <w:szCs w:val="32"/>
          <w:highlight w:val="none"/>
        </w:rPr>
        <w:t>是开展事后绩效自评和事中绩效</w:t>
      </w:r>
      <w:r>
        <w:rPr>
          <w:rFonts w:hint="default" w:ascii="Times New Roman" w:hAnsi="Times New Roman" w:eastAsia="仿宋_GB2312" w:cs="Times New Roman"/>
          <w:color w:val="000000"/>
          <w:sz w:val="32"/>
          <w:szCs w:val="32"/>
          <w:highlight w:val="none"/>
          <w:lang w:val="en-US" w:eastAsia="zh-CN"/>
        </w:rPr>
        <w:t>运行监控</w:t>
      </w:r>
      <w:r>
        <w:rPr>
          <w:rFonts w:hint="default" w:ascii="Times New Roman" w:hAnsi="Times New Roman" w:eastAsia="仿宋_GB2312" w:cs="Times New Roman"/>
          <w:color w:val="000000"/>
          <w:sz w:val="32"/>
          <w:szCs w:val="32"/>
          <w:highlight w:val="none"/>
        </w:rPr>
        <w:t>。对20</w:t>
      </w:r>
      <w:r>
        <w:rPr>
          <w:rFonts w:hint="default" w:ascii="Times New Roman" w:hAnsi="Times New Roman" w:eastAsia="仿宋_GB2312" w:cs="Times New Roman"/>
          <w:color w:val="000000"/>
          <w:sz w:val="32"/>
          <w:szCs w:val="32"/>
          <w:highlight w:val="none"/>
          <w:lang w:val="en-US" w:eastAsia="zh-CN"/>
        </w:rPr>
        <w:t>2</w:t>
      </w:r>
      <w:r>
        <w:rPr>
          <w:rFonts w:hint="eastAsia" w:ascii="Times New Roman" w:hAnsi="Times New Roman" w:eastAsia="仿宋_GB2312" w:cs="Times New Roman"/>
          <w:color w:val="000000"/>
          <w:sz w:val="32"/>
          <w:szCs w:val="32"/>
          <w:highlight w:val="none"/>
          <w:lang w:val="en-US" w:eastAsia="zh-CN"/>
        </w:rPr>
        <w:t>2</w:t>
      </w:r>
      <w:r>
        <w:rPr>
          <w:rFonts w:hint="default" w:ascii="Times New Roman" w:hAnsi="Times New Roman" w:eastAsia="仿宋_GB2312" w:cs="Times New Roman"/>
          <w:color w:val="000000"/>
          <w:sz w:val="32"/>
          <w:szCs w:val="32"/>
          <w:highlight w:val="none"/>
        </w:rPr>
        <w:t>年度</w:t>
      </w:r>
      <w:r>
        <w:rPr>
          <w:rFonts w:hint="eastAsia" w:ascii="Times New Roman" w:hAnsi="Times New Roman" w:eastAsia="仿宋_GB2312" w:cs="Times New Roman"/>
          <w:color w:val="000000"/>
          <w:sz w:val="32"/>
          <w:szCs w:val="32"/>
          <w:highlight w:val="none"/>
          <w:lang w:val="en-US" w:eastAsia="zh-CN"/>
        </w:rPr>
        <w:t>222</w:t>
      </w:r>
      <w:r>
        <w:rPr>
          <w:rFonts w:hint="default" w:ascii="Times New Roman" w:hAnsi="Times New Roman" w:eastAsia="仿宋_GB2312" w:cs="Times New Roman"/>
          <w:color w:val="000000"/>
          <w:sz w:val="32"/>
          <w:szCs w:val="32"/>
          <w:highlight w:val="none"/>
        </w:rPr>
        <w:t>个项目实施了绩效自评，涉及金额</w:t>
      </w:r>
      <w:r>
        <w:rPr>
          <w:rFonts w:hint="eastAsia" w:ascii="Times New Roman" w:hAnsi="Times New Roman" w:eastAsia="仿宋_GB2312" w:cs="Times New Roman"/>
          <w:color w:val="000000"/>
          <w:sz w:val="32"/>
          <w:szCs w:val="32"/>
          <w:highlight w:val="none"/>
          <w:lang w:val="en-US" w:eastAsia="zh-CN"/>
        </w:rPr>
        <w:t>613</w:t>
      </w:r>
      <w:r>
        <w:rPr>
          <w:rFonts w:hint="default" w:ascii="Times New Roman" w:hAnsi="Times New Roman" w:eastAsia="仿宋_GB2312" w:cs="Times New Roman"/>
          <w:color w:val="000000"/>
          <w:sz w:val="32"/>
          <w:szCs w:val="32"/>
          <w:highlight w:val="none"/>
          <w:lang w:val="en-US" w:eastAsia="zh-CN"/>
        </w:rPr>
        <w:t>,</w:t>
      </w:r>
      <w:r>
        <w:rPr>
          <w:rFonts w:hint="eastAsia" w:ascii="Times New Roman" w:hAnsi="Times New Roman" w:eastAsia="仿宋_GB2312" w:cs="Times New Roman"/>
          <w:color w:val="000000"/>
          <w:sz w:val="32"/>
          <w:szCs w:val="32"/>
          <w:highlight w:val="none"/>
          <w:lang w:val="en-US" w:eastAsia="zh-CN"/>
        </w:rPr>
        <w:t>398.51</w:t>
      </w:r>
      <w:r>
        <w:rPr>
          <w:rFonts w:hint="default" w:ascii="Times New Roman" w:hAnsi="Times New Roman" w:eastAsia="仿宋_GB2312" w:cs="Times New Roman"/>
          <w:color w:val="000000"/>
          <w:sz w:val="32"/>
          <w:szCs w:val="32"/>
          <w:highlight w:val="none"/>
          <w:lang w:val="en-US" w:eastAsia="zh-CN"/>
        </w:rPr>
        <w:t>万</w:t>
      </w:r>
      <w:r>
        <w:rPr>
          <w:rFonts w:hint="default" w:ascii="Times New Roman" w:hAnsi="Times New Roman" w:eastAsia="仿宋_GB2312" w:cs="Times New Roman"/>
          <w:color w:val="000000"/>
          <w:sz w:val="32"/>
          <w:szCs w:val="32"/>
          <w:highlight w:val="none"/>
        </w:rPr>
        <w:t>元；对202</w:t>
      </w:r>
      <w:r>
        <w:rPr>
          <w:rFonts w:hint="eastAsia" w:ascii="Times New Roman" w:hAnsi="Times New Roman" w:eastAsia="仿宋_GB2312" w:cs="Times New Roman"/>
          <w:color w:val="000000"/>
          <w:sz w:val="32"/>
          <w:szCs w:val="32"/>
          <w:highlight w:val="none"/>
          <w:lang w:val="en-US" w:eastAsia="zh-CN"/>
        </w:rPr>
        <w:t>3</w:t>
      </w:r>
      <w:r>
        <w:rPr>
          <w:rFonts w:hint="default" w:ascii="Times New Roman" w:hAnsi="Times New Roman" w:eastAsia="仿宋_GB2312" w:cs="Times New Roman"/>
          <w:color w:val="000000"/>
          <w:sz w:val="32"/>
          <w:szCs w:val="32"/>
          <w:highlight w:val="none"/>
        </w:rPr>
        <w:t>年</w:t>
      </w:r>
      <w:r>
        <w:rPr>
          <w:rFonts w:hint="eastAsia" w:ascii="Times New Roman" w:hAnsi="Times New Roman" w:eastAsia="仿宋_GB2312" w:cs="Times New Roman"/>
          <w:color w:val="000000"/>
          <w:sz w:val="32"/>
          <w:szCs w:val="32"/>
          <w:highlight w:val="none"/>
          <w:lang w:val="en-US" w:eastAsia="zh-CN"/>
        </w:rPr>
        <w:t>度</w:t>
      </w:r>
      <w:r>
        <w:rPr>
          <w:rFonts w:hint="default" w:ascii="Times New Roman" w:hAnsi="Times New Roman" w:eastAsia="仿宋_GB2312" w:cs="Times New Roman"/>
          <w:color w:val="000000"/>
          <w:sz w:val="32"/>
          <w:szCs w:val="32"/>
          <w:highlight w:val="none"/>
          <w:lang w:val="en-US" w:eastAsia="zh-CN"/>
        </w:rPr>
        <w:t>193</w:t>
      </w:r>
      <w:r>
        <w:rPr>
          <w:rFonts w:hint="default" w:ascii="Times New Roman" w:hAnsi="Times New Roman" w:eastAsia="仿宋_GB2312" w:cs="Times New Roman"/>
          <w:color w:val="000000"/>
          <w:sz w:val="32"/>
          <w:szCs w:val="32"/>
          <w:highlight w:val="none"/>
        </w:rPr>
        <w:t>个财政支出项目进行了事中</w:t>
      </w:r>
      <w:r>
        <w:rPr>
          <w:rFonts w:hint="default" w:ascii="Times New Roman" w:hAnsi="Times New Roman" w:eastAsia="仿宋_GB2312" w:cs="Times New Roman"/>
          <w:color w:val="000000"/>
          <w:sz w:val="32"/>
          <w:szCs w:val="32"/>
          <w:highlight w:val="none"/>
          <w:lang w:val="en-US" w:eastAsia="zh-CN"/>
        </w:rPr>
        <w:t>绩效运行监控</w:t>
      </w:r>
      <w:r>
        <w:rPr>
          <w:rFonts w:hint="eastAsia" w:ascii="Times New Roman" w:hAnsi="Times New Roman" w:eastAsia="仿宋_GB2312" w:cs="Times New Roman"/>
          <w:color w:val="000000"/>
          <w:sz w:val="32"/>
          <w:szCs w:val="32"/>
          <w:highlight w:val="none"/>
          <w:lang w:val="en-US" w:eastAsia="zh-CN"/>
        </w:rPr>
        <w:t>，</w:t>
      </w:r>
      <w:r>
        <w:rPr>
          <w:rFonts w:hint="default" w:ascii="Times New Roman" w:hAnsi="Times New Roman" w:eastAsia="仿宋_GB2312" w:cs="Times New Roman"/>
          <w:color w:val="000000"/>
          <w:sz w:val="32"/>
          <w:szCs w:val="32"/>
          <w:highlight w:val="none"/>
          <w:lang w:val="en-US" w:eastAsia="zh-CN"/>
        </w:rPr>
        <w:t>涉及</w:t>
      </w:r>
      <w:r>
        <w:rPr>
          <w:rFonts w:hint="eastAsia" w:ascii="Times New Roman" w:hAnsi="Times New Roman" w:eastAsia="仿宋_GB2312" w:cs="Times New Roman"/>
          <w:color w:val="000000"/>
          <w:sz w:val="32"/>
          <w:szCs w:val="32"/>
          <w:highlight w:val="none"/>
          <w:lang w:val="en-US" w:eastAsia="zh-CN"/>
        </w:rPr>
        <w:t>金额</w:t>
      </w:r>
      <w:r>
        <w:rPr>
          <w:rFonts w:hint="default" w:ascii="Times New Roman" w:hAnsi="Times New Roman" w:eastAsia="仿宋_GB2312" w:cs="Times New Roman"/>
          <w:color w:val="000000"/>
          <w:sz w:val="32"/>
          <w:szCs w:val="32"/>
          <w:highlight w:val="none"/>
          <w:lang w:val="en-US" w:eastAsia="zh-CN"/>
        </w:rPr>
        <w:t>479,701.95万元</w:t>
      </w:r>
      <w:r>
        <w:rPr>
          <w:rFonts w:hint="default" w:ascii="Times New Roman" w:hAnsi="Times New Roman" w:eastAsia="仿宋_GB2312" w:cs="Times New Roman"/>
          <w:sz w:val="32"/>
          <w:szCs w:val="32"/>
          <w:highlight w:val="none"/>
        </w:rPr>
        <w:t>。</w:t>
      </w:r>
    </w:p>
    <w:p>
      <w:pPr>
        <w:keepNext w:val="0"/>
        <w:keepLines w:val="0"/>
        <w:pageBreakBefore w:val="0"/>
        <w:widowControl w:val="0"/>
        <w:kinsoku/>
        <w:wordWrap/>
        <w:overflowPunct/>
        <w:topLinePunct w:val="0"/>
        <w:autoSpaceDE/>
        <w:autoSpaceDN/>
        <w:bidi w:val="0"/>
        <w:adjustRightInd/>
        <w:snapToGrid/>
        <w:spacing w:line="560" w:lineRule="exact"/>
        <w:ind w:left="0" w:leftChars="0" w:firstLine="640" w:firstLineChars="200"/>
        <w:textAlignment w:val="auto"/>
        <w:rPr>
          <w:rFonts w:hint="default" w:ascii="Times New Roman" w:hAnsi="Times New Roman" w:eastAsia="仿宋_GB2312" w:cs="Times New Roman"/>
          <w:color w:val="000000"/>
          <w:sz w:val="32"/>
          <w:szCs w:val="32"/>
          <w:highlight w:val="none"/>
        </w:rPr>
      </w:pPr>
      <w:r>
        <w:rPr>
          <w:rFonts w:hint="default" w:ascii="Times New Roman" w:hAnsi="Times New Roman" w:eastAsia="仿宋_GB2312" w:cs="Times New Roman"/>
          <w:color w:val="000000"/>
          <w:sz w:val="32"/>
          <w:szCs w:val="32"/>
          <w:highlight w:val="none"/>
        </w:rPr>
        <w:t>2.开展成本预算绩效分析。对</w:t>
      </w:r>
      <w:r>
        <w:rPr>
          <w:rFonts w:hint="eastAsia" w:ascii="Times New Roman" w:hAnsi="Times New Roman" w:eastAsia="仿宋_GB2312" w:cs="Times New Roman"/>
          <w:color w:val="000000"/>
          <w:sz w:val="32"/>
          <w:szCs w:val="32"/>
          <w:highlight w:val="none"/>
          <w:lang w:eastAsia="zh-CN"/>
        </w:rPr>
        <w:t>“2020-2022年度北京市800兆无线政务网通信服务”</w:t>
      </w:r>
      <w:r>
        <w:rPr>
          <w:rFonts w:hint="default" w:ascii="Times New Roman" w:hAnsi="Times New Roman" w:eastAsia="仿宋_GB2312" w:cs="Times New Roman"/>
          <w:color w:val="000000"/>
          <w:sz w:val="32"/>
          <w:szCs w:val="32"/>
          <w:highlight w:val="none"/>
        </w:rPr>
        <w:t>项目开展成本预算绩效分析。</w:t>
      </w:r>
    </w:p>
    <w:p>
      <w:pPr>
        <w:pStyle w:val="4"/>
        <w:keepNext w:val="0"/>
        <w:keepLines w:val="0"/>
        <w:pageBreakBefore w:val="0"/>
        <w:widowControl w:val="0"/>
        <w:kinsoku/>
        <w:wordWrap/>
        <w:overflowPunct/>
        <w:topLinePunct w:val="0"/>
        <w:autoSpaceDE/>
        <w:autoSpaceDN/>
        <w:bidi w:val="0"/>
        <w:adjustRightInd/>
        <w:snapToGrid/>
        <w:spacing w:before="0" w:after="0" w:line="560" w:lineRule="exact"/>
        <w:ind w:left="0" w:leftChars="0" w:firstLine="640" w:firstLineChars="200"/>
        <w:textAlignment w:val="auto"/>
        <w:rPr>
          <w:rFonts w:hint="default" w:ascii="Times New Roman" w:hAnsi="Times New Roman" w:eastAsia="楷体" w:cs="Times New Roman"/>
          <w:b w:val="0"/>
          <w:bCs w:val="0"/>
          <w:highlight w:val="none"/>
        </w:rPr>
      </w:pPr>
      <w:bookmarkStart w:id="11" w:name="_Toc30532"/>
      <w:r>
        <w:rPr>
          <w:rFonts w:hint="default" w:ascii="Times New Roman" w:hAnsi="Times New Roman" w:eastAsia="楷体" w:cs="Times New Roman"/>
          <w:b w:val="0"/>
          <w:bCs w:val="0"/>
          <w:highlight w:val="none"/>
        </w:rPr>
        <w:t>（四）结转结余率</w:t>
      </w:r>
      <w:bookmarkEnd w:id="11"/>
    </w:p>
    <w:p>
      <w:pPr>
        <w:keepNext w:val="0"/>
        <w:keepLines w:val="0"/>
        <w:pageBreakBefore w:val="0"/>
        <w:widowControl w:val="0"/>
        <w:kinsoku/>
        <w:wordWrap/>
        <w:overflowPunct/>
        <w:topLinePunct w:val="0"/>
        <w:autoSpaceDE/>
        <w:autoSpaceDN/>
        <w:bidi w:val="0"/>
        <w:adjustRightInd/>
        <w:snapToGrid/>
        <w:spacing w:line="560" w:lineRule="exact"/>
        <w:ind w:left="0" w:leftChars="0" w:firstLine="640" w:firstLineChars="200"/>
        <w:textAlignment w:val="auto"/>
        <w:rPr>
          <w:rFonts w:hint="default" w:ascii="Times New Roman" w:hAnsi="Times New Roman" w:eastAsia="仿宋_GB2312" w:cs="Times New Roman"/>
          <w:color w:val="000000"/>
          <w:sz w:val="32"/>
          <w:szCs w:val="32"/>
          <w:highlight w:val="none"/>
          <w:lang w:val="en-US" w:eastAsia="zh-CN"/>
        </w:rPr>
      </w:pPr>
      <w:r>
        <w:rPr>
          <w:rFonts w:hint="eastAsia" w:ascii="Times New Roman" w:hAnsi="Times New Roman" w:eastAsia="仿宋_GB2312" w:cs="Times New Roman"/>
          <w:color w:val="000000"/>
          <w:sz w:val="32"/>
          <w:szCs w:val="32"/>
          <w:highlight w:val="none"/>
          <w:lang w:val="en-US" w:eastAsia="zh-CN"/>
        </w:rPr>
        <w:t>我局2023年末结转结余资金56,959.25万元，其中基本支出结转8,784.89万元，项目支出结转和结余48,179.26万元，经营支出结转和结余-4.90万元。项目支出中财政拨款结转结余资金主要为年中下达的可结转至下年使用的的年中追加的中小企业发展资金、基建项目资金及中央转移支付频占费项目资金，由于部分中央补助资金不在年初预算批复范围内，且额度到账时间较晚不能于本年支出，所以形成结余结转资金。</w:t>
      </w:r>
    </w:p>
    <w:p>
      <w:pPr>
        <w:pStyle w:val="4"/>
        <w:keepNext w:val="0"/>
        <w:keepLines w:val="0"/>
        <w:pageBreakBefore w:val="0"/>
        <w:widowControl w:val="0"/>
        <w:kinsoku/>
        <w:wordWrap/>
        <w:overflowPunct/>
        <w:topLinePunct w:val="0"/>
        <w:autoSpaceDE/>
        <w:autoSpaceDN/>
        <w:bidi w:val="0"/>
        <w:adjustRightInd/>
        <w:snapToGrid/>
        <w:spacing w:before="0" w:after="0" w:line="560" w:lineRule="exact"/>
        <w:ind w:left="0" w:leftChars="0" w:firstLine="640" w:firstLineChars="200"/>
        <w:textAlignment w:val="auto"/>
        <w:rPr>
          <w:rFonts w:hint="default" w:ascii="Times New Roman" w:hAnsi="Times New Roman" w:eastAsia="楷体" w:cs="Times New Roman"/>
          <w:b w:val="0"/>
          <w:bCs w:val="0"/>
          <w:highlight w:val="none"/>
        </w:rPr>
      </w:pPr>
      <w:bookmarkStart w:id="12" w:name="_Toc673"/>
      <w:r>
        <w:rPr>
          <w:rFonts w:hint="default" w:ascii="Times New Roman" w:hAnsi="Times New Roman" w:eastAsia="楷体" w:cs="Times New Roman"/>
          <w:b w:val="0"/>
          <w:bCs w:val="0"/>
          <w:highlight w:val="none"/>
        </w:rPr>
        <w:t>（五）部门预决算差异</w:t>
      </w:r>
      <w:bookmarkEnd w:id="12"/>
    </w:p>
    <w:p>
      <w:pPr>
        <w:keepNext w:val="0"/>
        <w:keepLines w:val="0"/>
        <w:pageBreakBefore w:val="0"/>
        <w:widowControl w:val="0"/>
        <w:kinsoku/>
        <w:wordWrap/>
        <w:overflowPunct/>
        <w:topLinePunct w:val="0"/>
        <w:autoSpaceDE/>
        <w:autoSpaceDN/>
        <w:bidi w:val="0"/>
        <w:adjustRightInd/>
        <w:snapToGrid/>
        <w:spacing w:line="560" w:lineRule="exact"/>
        <w:ind w:left="0" w:leftChars="0" w:firstLine="640" w:firstLineChars="200"/>
        <w:textAlignment w:val="auto"/>
        <w:outlineLvl w:val="2"/>
        <w:rPr>
          <w:rFonts w:hint="default" w:ascii="Times New Roman" w:hAnsi="Times New Roman" w:eastAsia="仿宋_GB2312" w:cs="Times New Roman"/>
          <w:color w:val="000000"/>
          <w:sz w:val="32"/>
          <w:szCs w:val="32"/>
          <w:highlight w:val="none"/>
          <w:lang w:val="en-US" w:eastAsia="zh-CN"/>
        </w:rPr>
      </w:pPr>
      <w:r>
        <w:rPr>
          <w:rFonts w:hint="eastAsia" w:ascii="Times New Roman" w:hAnsi="Times New Roman" w:eastAsia="仿宋_GB2312" w:cs="Times New Roman"/>
          <w:color w:val="000000"/>
          <w:sz w:val="32"/>
          <w:szCs w:val="32"/>
          <w:highlight w:val="none"/>
          <w:lang w:val="en-US" w:eastAsia="zh-CN"/>
        </w:rPr>
        <w:t>北京市经济和信息化局</w:t>
      </w:r>
      <w:r>
        <w:rPr>
          <w:rFonts w:hint="default" w:ascii="Times New Roman" w:hAnsi="Times New Roman" w:eastAsia="仿宋_GB2312" w:cs="Times New Roman"/>
          <w:color w:val="000000"/>
          <w:sz w:val="32"/>
          <w:szCs w:val="32"/>
          <w:highlight w:val="none"/>
        </w:rPr>
        <w:t>202</w:t>
      </w:r>
      <w:r>
        <w:rPr>
          <w:rFonts w:hint="eastAsia" w:ascii="Times New Roman" w:hAnsi="Times New Roman" w:eastAsia="仿宋_GB2312" w:cs="Times New Roman"/>
          <w:color w:val="000000"/>
          <w:sz w:val="32"/>
          <w:szCs w:val="32"/>
          <w:highlight w:val="none"/>
          <w:lang w:val="en-US" w:eastAsia="zh-CN"/>
        </w:rPr>
        <w:t>3</w:t>
      </w:r>
      <w:r>
        <w:rPr>
          <w:rFonts w:hint="default" w:ascii="Times New Roman" w:hAnsi="Times New Roman" w:eastAsia="仿宋_GB2312" w:cs="Times New Roman"/>
          <w:color w:val="000000"/>
          <w:sz w:val="32"/>
          <w:szCs w:val="32"/>
          <w:highlight w:val="none"/>
        </w:rPr>
        <w:t>年</w:t>
      </w:r>
      <w:r>
        <w:rPr>
          <w:rFonts w:hint="default" w:ascii="Times New Roman" w:hAnsi="Times New Roman" w:eastAsia="仿宋_GB2312" w:cs="Times New Roman"/>
          <w:sz w:val="32"/>
          <w:szCs w:val="32"/>
          <w:highlight w:val="none"/>
        </w:rPr>
        <w:t>末决算</w:t>
      </w:r>
      <w:r>
        <w:rPr>
          <w:rFonts w:hint="eastAsia" w:ascii="Times New Roman" w:hAnsi="Times New Roman" w:eastAsia="仿宋_GB2312" w:cs="Times New Roman"/>
          <w:sz w:val="32"/>
          <w:szCs w:val="32"/>
          <w:highlight w:val="none"/>
          <w:lang w:val="en-US" w:eastAsia="zh-CN"/>
        </w:rPr>
        <w:t>支出946,126.46</w:t>
      </w:r>
      <w:r>
        <w:rPr>
          <w:rFonts w:hint="default" w:ascii="Times New Roman" w:hAnsi="Times New Roman" w:eastAsia="仿宋_GB2312" w:cs="Times New Roman"/>
          <w:sz w:val="32"/>
          <w:szCs w:val="32"/>
          <w:highlight w:val="none"/>
        </w:rPr>
        <w:t>万元，年初预算</w:t>
      </w:r>
      <w:r>
        <w:rPr>
          <w:rFonts w:hint="eastAsia" w:ascii="Times New Roman" w:hAnsi="Times New Roman" w:eastAsia="仿宋_GB2312" w:cs="Times New Roman"/>
          <w:sz w:val="32"/>
          <w:szCs w:val="32"/>
          <w:highlight w:val="none"/>
          <w:lang w:val="en-US" w:eastAsia="zh-CN"/>
        </w:rPr>
        <w:t>支出663,267.05</w:t>
      </w:r>
      <w:r>
        <w:rPr>
          <w:rFonts w:hint="default" w:ascii="Times New Roman" w:hAnsi="Times New Roman" w:eastAsia="仿宋_GB2312" w:cs="Times New Roman"/>
          <w:sz w:val="32"/>
          <w:szCs w:val="32"/>
          <w:highlight w:val="none"/>
        </w:rPr>
        <w:t>万元，部门预算决算差异率为</w:t>
      </w:r>
      <w:r>
        <w:rPr>
          <w:rFonts w:hint="eastAsia" w:ascii="Times New Roman" w:hAnsi="Times New Roman" w:eastAsia="仿宋_GB2312" w:cs="Times New Roman"/>
          <w:sz w:val="32"/>
          <w:szCs w:val="32"/>
          <w:highlight w:val="none"/>
          <w:lang w:val="en-US" w:eastAsia="zh-CN"/>
        </w:rPr>
        <w:t>42.64</w:t>
      </w:r>
      <w:r>
        <w:rPr>
          <w:rFonts w:hint="default" w:ascii="Times New Roman" w:hAnsi="Times New Roman" w:eastAsia="仿宋_GB2312" w:cs="Times New Roman"/>
          <w:sz w:val="32"/>
          <w:szCs w:val="32"/>
          <w:highlight w:val="none"/>
        </w:rPr>
        <w:t>%</w:t>
      </w:r>
      <w:r>
        <w:rPr>
          <w:rFonts w:hint="eastAsia" w:ascii="Times New Roman" w:hAnsi="Times New Roman" w:eastAsia="仿宋_GB2312" w:cs="Times New Roman"/>
          <w:sz w:val="32"/>
          <w:szCs w:val="32"/>
          <w:highlight w:val="none"/>
          <w:lang w:eastAsia="zh-CN"/>
        </w:rPr>
        <w:t>，</w:t>
      </w:r>
      <w:r>
        <w:rPr>
          <w:rFonts w:hint="eastAsia" w:ascii="Times New Roman" w:hAnsi="Times New Roman" w:eastAsia="仿宋_GB2312" w:cs="Times New Roman"/>
          <w:sz w:val="32"/>
          <w:szCs w:val="32"/>
          <w:highlight w:val="none"/>
          <w:lang w:val="en-US" w:eastAsia="zh-CN"/>
        </w:rPr>
        <w:t>高于市级平均差异率</w:t>
      </w:r>
      <w:r>
        <w:rPr>
          <w:rFonts w:hint="default" w:ascii="Times New Roman" w:hAnsi="Times New Roman" w:eastAsia="仿宋_GB2312" w:cs="Times New Roman"/>
          <w:sz w:val="32"/>
          <w:szCs w:val="32"/>
          <w:highlight w:val="none"/>
          <w:lang w:val="en-US" w:eastAsia="zh-CN"/>
        </w:rPr>
        <w:t>28.30</w:t>
      </w:r>
      <w:r>
        <w:rPr>
          <w:rFonts w:hint="eastAsia" w:ascii="Times New Roman" w:hAnsi="Times New Roman" w:eastAsia="仿宋_GB2312" w:cs="Times New Roman"/>
          <w:sz w:val="32"/>
          <w:szCs w:val="32"/>
          <w:highlight w:val="none"/>
          <w:lang w:val="en-US" w:eastAsia="zh-CN"/>
        </w:rPr>
        <w:t>%</w:t>
      </w:r>
      <w:r>
        <w:rPr>
          <w:rFonts w:hint="default" w:ascii="Times New Roman" w:hAnsi="Times New Roman" w:eastAsia="仿宋_GB2312" w:cs="Times New Roman"/>
          <w:sz w:val="32"/>
          <w:szCs w:val="32"/>
          <w:highlight w:val="none"/>
        </w:rPr>
        <w:t>。</w:t>
      </w:r>
    </w:p>
    <w:p>
      <w:pPr>
        <w:pStyle w:val="3"/>
        <w:keepNext w:val="0"/>
        <w:keepLines w:val="0"/>
        <w:pageBreakBefore w:val="0"/>
        <w:widowControl w:val="0"/>
        <w:kinsoku/>
        <w:wordWrap/>
        <w:overflowPunct/>
        <w:topLinePunct w:val="0"/>
        <w:autoSpaceDE/>
        <w:autoSpaceDN/>
        <w:bidi w:val="0"/>
        <w:adjustRightInd/>
        <w:snapToGrid/>
        <w:spacing w:before="0" w:after="0" w:line="560" w:lineRule="exact"/>
        <w:ind w:leftChars="0" w:firstLine="640" w:firstLineChars="200"/>
        <w:textAlignment w:val="auto"/>
        <w:outlineLvl w:val="0"/>
        <w:rPr>
          <w:rFonts w:hint="eastAsia" w:ascii="黑体" w:hAnsi="黑体" w:eastAsia="黑体" w:cs="Times New Roman"/>
          <w:b w:val="0"/>
          <w:bCs w:val="0"/>
          <w:kern w:val="44"/>
          <w:sz w:val="32"/>
          <w:szCs w:val="32"/>
          <w:highlight w:val="none"/>
          <w:lang w:val="en-US" w:eastAsia="zh-CN" w:bidi="ar-SA"/>
        </w:rPr>
      </w:pPr>
      <w:bookmarkStart w:id="13" w:name="_Toc30237"/>
      <w:r>
        <w:rPr>
          <w:rFonts w:hint="eastAsia" w:ascii="黑体" w:hAnsi="黑体" w:eastAsia="黑体" w:cs="Times New Roman"/>
          <w:b w:val="0"/>
          <w:bCs w:val="0"/>
          <w:kern w:val="44"/>
          <w:sz w:val="32"/>
          <w:szCs w:val="32"/>
          <w:highlight w:val="none"/>
          <w:lang w:val="en-US" w:eastAsia="zh-CN" w:bidi="ar-SA"/>
        </w:rPr>
        <w:t>五、总体评价结论</w:t>
      </w:r>
      <w:bookmarkEnd w:id="13"/>
    </w:p>
    <w:p>
      <w:pPr>
        <w:pageBreakBefore w:val="0"/>
        <w:widowControl w:val="0"/>
        <w:kinsoku/>
        <w:wordWrap/>
        <w:overflowPunct/>
        <w:topLinePunct w:val="0"/>
        <w:autoSpaceDE/>
        <w:autoSpaceDN/>
        <w:bidi w:val="0"/>
        <w:adjustRightInd/>
        <w:snapToGrid/>
        <w:spacing w:line="560" w:lineRule="exact"/>
        <w:ind w:left="0" w:leftChars="0" w:firstLine="640" w:firstLineChars="200"/>
        <w:textAlignment w:val="auto"/>
        <w:outlineLvl w:val="2"/>
        <w:rPr>
          <w:rFonts w:hint="default" w:ascii="Times New Roman" w:hAnsi="Times New Roman" w:eastAsia="楷体"/>
          <w:sz w:val="32"/>
          <w:szCs w:val="32"/>
          <w:highlight w:val="none"/>
          <w:lang w:eastAsia="zh-CN"/>
        </w:rPr>
      </w:pPr>
      <w:r>
        <w:rPr>
          <w:rFonts w:hint="default" w:ascii="Times New Roman" w:hAnsi="Times New Roman" w:eastAsia="楷体"/>
          <w:sz w:val="32"/>
          <w:szCs w:val="32"/>
          <w:highlight w:val="none"/>
          <w:lang w:eastAsia="zh-CN"/>
        </w:rPr>
        <w:t>（一）评价得分情况</w:t>
      </w:r>
    </w:p>
    <w:p>
      <w:pPr>
        <w:pageBreakBefore w:val="0"/>
        <w:widowControl w:val="0"/>
        <w:kinsoku/>
        <w:wordWrap/>
        <w:overflowPunct/>
        <w:topLinePunct w:val="0"/>
        <w:autoSpaceDE/>
        <w:autoSpaceDN/>
        <w:bidi w:val="0"/>
        <w:adjustRightInd/>
        <w:snapToGrid/>
        <w:spacing w:line="560" w:lineRule="exact"/>
        <w:ind w:left="0" w:leftChars="0" w:firstLine="640" w:firstLineChars="200"/>
        <w:textAlignment w:val="auto"/>
        <w:outlineLvl w:val="2"/>
        <w:rPr>
          <w:rFonts w:hint="default" w:ascii="Times New Roman" w:hAnsi="Times New Roman" w:eastAsia="仿宋_GB2312" w:cs="Times New Roman"/>
          <w:sz w:val="32"/>
          <w:szCs w:val="32"/>
          <w:highlight w:val="green"/>
          <w:lang w:eastAsia="zh-CN"/>
        </w:rPr>
      </w:pPr>
      <w:r>
        <w:rPr>
          <w:rFonts w:hint="default" w:ascii="Times New Roman" w:hAnsi="Times New Roman" w:eastAsia="仿宋_GB2312" w:cs="Times New Roman"/>
          <w:sz w:val="32"/>
          <w:szCs w:val="32"/>
          <w:highlight w:val="none"/>
        </w:rPr>
        <w:t>本次</w:t>
      </w:r>
      <w:r>
        <w:rPr>
          <w:rFonts w:hint="default" w:ascii="Times New Roman" w:hAnsi="Times New Roman" w:eastAsia="仿宋_GB2312" w:cs="Times New Roman"/>
          <w:sz w:val="32"/>
          <w:szCs w:val="32"/>
          <w:highlight w:val="none"/>
          <w:lang w:eastAsia="zh-CN"/>
        </w:rPr>
        <w:t>部门整体</w:t>
      </w:r>
      <w:r>
        <w:rPr>
          <w:rFonts w:hint="default" w:ascii="Times New Roman" w:hAnsi="Times New Roman" w:eastAsia="仿宋_GB2312" w:cs="Times New Roman"/>
          <w:sz w:val="32"/>
          <w:szCs w:val="32"/>
          <w:highlight w:val="none"/>
        </w:rPr>
        <w:t>绩效评价通过</w:t>
      </w:r>
      <w:r>
        <w:rPr>
          <w:rFonts w:hint="default" w:ascii="Times New Roman" w:hAnsi="Times New Roman" w:eastAsia="仿宋_GB2312" w:cs="Times New Roman"/>
          <w:sz w:val="32"/>
          <w:szCs w:val="32"/>
          <w:highlight w:val="none"/>
          <w:lang w:eastAsia="zh-CN"/>
        </w:rPr>
        <w:t>资料</w:t>
      </w:r>
      <w:r>
        <w:rPr>
          <w:rFonts w:hint="default" w:ascii="Times New Roman" w:hAnsi="Times New Roman" w:eastAsia="仿宋_GB2312" w:cs="Times New Roman"/>
          <w:sz w:val="32"/>
          <w:szCs w:val="32"/>
          <w:highlight w:val="none"/>
        </w:rPr>
        <w:t>分</w:t>
      </w:r>
      <w:r>
        <w:rPr>
          <w:rFonts w:hint="default" w:ascii="Times New Roman" w:hAnsi="Times New Roman" w:eastAsia="仿宋_GB2312" w:cs="Times New Roman"/>
          <w:sz w:val="32"/>
          <w:szCs w:val="32"/>
          <w:highlight w:val="none"/>
          <w:lang w:eastAsia="zh-CN"/>
        </w:rPr>
        <w:t>析、</w:t>
      </w:r>
      <w:r>
        <w:rPr>
          <w:rFonts w:hint="default" w:ascii="Times New Roman" w:hAnsi="Times New Roman" w:eastAsia="仿宋_GB2312" w:cs="Times New Roman"/>
          <w:sz w:val="32"/>
          <w:szCs w:val="32"/>
          <w:highlight w:val="none"/>
          <w:lang w:val="en-US" w:eastAsia="zh-CN"/>
        </w:rPr>
        <w:t>指标</w:t>
      </w:r>
      <w:r>
        <w:rPr>
          <w:rFonts w:hint="default" w:ascii="Times New Roman" w:hAnsi="Times New Roman" w:eastAsia="仿宋_GB2312" w:cs="Times New Roman"/>
          <w:sz w:val="32"/>
          <w:szCs w:val="32"/>
          <w:highlight w:val="none"/>
          <w:lang w:eastAsia="zh-CN"/>
        </w:rPr>
        <w:t>评议等方式开展了全面、系统、</w:t>
      </w:r>
      <w:r>
        <w:rPr>
          <w:rFonts w:hint="eastAsia" w:ascii="Times New Roman" w:hAnsi="Times New Roman" w:eastAsia="仿宋_GB2312" w:cs="Times New Roman"/>
          <w:sz w:val="32"/>
          <w:szCs w:val="32"/>
          <w:highlight w:val="none"/>
          <w:lang w:eastAsia="zh-CN"/>
        </w:rPr>
        <w:t>客观地分析</w:t>
      </w:r>
      <w:r>
        <w:rPr>
          <w:rFonts w:hint="default" w:ascii="Times New Roman" w:hAnsi="Times New Roman" w:eastAsia="仿宋_GB2312" w:cs="Times New Roman"/>
          <w:sz w:val="32"/>
          <w:szCs w:val="32"/>
          <w:highlight w:val="none"/>
          <w:lang w:eastAsia="zh-CN"/>
        </w:rPr>
        <w:t>评价，最终得分为</w:t>
      </w:r>
      <w:r>
        <w:rPr>
          <w:rFonts w:hint="default" w:ascii="Times New Roman" w:hAnsi="Times New Roman" w:eastAsia="仿宋_GB2312" w:cs="Times New Roman"/>
          <w:sz w:val="32"/>
          <w:szCs w:val="32"/>
          <w:highlight w:val="none"/>
          <w:lang w:val="en-US" w:eastAsia="zh-CN"/>
        </w:rPr>
        <w:t>97.26</w:t>
      </w:r>
      <w:r>
        <w:rPr>
          <w:rFonts w:hint="default" w:ascii="Times New Roman" w:hAnsi="Times New Roman" w:eastAsia="仿宋_GB2312" w:cs="Times New Roman"/>
          <w:sz w:val="32"/>
          <w:szCs w:val="32"/>
          <w:highlight w:val="none"/>
          <w:lang w:eastAsia="zh-CN"/>
        </w:rPr>
        <w:t>分，综合评价等级为“优秀”。其中：当年预算执行情况</w:t>
      </w:r>
      <w:r>
        <w:rPr>
          <w:rFonts w:hint="eastAsia" w:ascii="Times New Roman" w:hAnsi="Times New Roman" w:eastAsia="仿宋_GB2312" w:cs="Times New Roman"/>
          <w:sz w:val="32"/>
          <w:szCs w:val="32"/>
          <w:highlight w:val="none"/>
          <w:lang w:val="en-US" w:eastAsia="zh-CN"/>
        </w:rPr>
        <w:t>18.86</w:t>
      </w:r>
      <w:r>
        <w:rPr>
          <w:rFonts w:hint="default" w:ascii="Times New Roman" w:hAnsi="Times New Roman" w:eastAsia="仿宋_GB2312" w:cs="Times New Roman"/>
          <w:sz w:val="32"/>
          <w:szCs w:val="32"/>
          <w:highlight w:val="none"/>
          <w:lang w:eastAsia="zh-CN"/>
        </w:rPr>
        <w:t>分，整体绩效目标实际情况</w:t>
      </w:r>
      <w:r>
        <w:rPr>
          <w:rFonts w:hint="eastAsia" w:ascii="Times New Roman" w:hAnsi="Times New Roman" w:eastAsia="仿宋_GB2312" w:cs="Times New Roman"/>
          <w:sz w:val="32"/>
          <w:szCs w:val="32"/>
          <w:highlight w:val="none"/>
          <w:lang w:val="en-US" w:eastAsia="zh-CN"/>
        </w:rPr>
        <w:t>60</w:t>
      </w:r>
      <w:r>
        <w:rPr>
          <w:rFonts w:hint="default" w:ascii="Times New Roman" w:hAnsi="Times New Roman" w:eastAsia="仿宋_GB2312" w:cs="Times New Roman"/>
          <w:sz w:val="32"/>
          <w:szCs w:val="32"/>
          <w:highlight w:val="none"/>
          <w:lang w:eastAsia="zh-CN"/>
        </w:rPr>
        <w:t>分，预算管理情况</w:t>
      </w:r>
      <w:r>
        <w:rPr>
          <w:rFonts w:hint="default" w:ascii="Times New Roman" w:hAnsi="Times New Roman" w:eastAsia="仿宋_GB2312" w:cs="Times New Roman"/>
          <w:sz w:val="32"/>
          <w:szCs w:val="32"/>
          <w:highlight w:val="none"/>
          <w:lang w:val="en-US" w:eastAsia="zh-CN"/>
        </w:rPr>
        <w:t>18.4</w:t>
      </w:r>
      <w:r>
        <w:rPr>
          <w:rFonts w:hint="default" w:ascii="Times New Roman" w:hAnsi="Times New Roman" w:eastAsia="仿宋_GB2312" w:cs="Times New Roman"/>
          <w:sz w:val="32"/>
          <w:szCs w:val="32"/>
          <w:highlight w:val="none"/>
          <w:lang w:eastAsia="zh-CN"/>
        </w:rPr>
        <w:t>分，具体评分见《北京市经济和信息化局202</w:t>
      </w:r>
      <w:r>
        <w:rPr>
          <w:rFonts w:hint="eastAsia" w:ascii="Times New Roman" w:hAnsi="Times New Roman" w:eastAsia="仿宋_GB2312" w:cs="Times New Roman"/>
          <w:sz w:val="32"/>
          <w:szCs w:val="32"/>
          <w:highlight w:val="none"/>
          <w:lang w:val="en-US" w:eastAsia="zh-CN"/>
        </w:rPr>
        <w:t>3</w:t>
      </w:r>
      <w:r>
        <w:rPr>
          <w:rFonts w:hint="default" w:ascii="Times New Roman" w:hAnsi="Times New Roman" w:eastAsia="仿宋_GB2312" w:cs="Times New Roman"/>
          <w:sz w:val="32"/>
          <w:szCs w:val="32"/>
          <w:highlight w:val="none"/>
          <w:lang w:eastAsia="zh-CN"/>
        </w:rPr>
        <w:t>年度部门整体绩效评价指标体系评分表》。</w:t>
      </w:r>
    </w:p>
    <w:p>
      <w:pPr>
        <w:pageBreakBefore w:val="0"/>
        <w:widowControl w:val="0"/>
        <w:kinsoku/>
        <w:wordWrap/>
        <w:overflowPunct/>
        <w:topLinePunct w:val="0"/>
        <w:autoSpaceDE/>
        <w:autoSpaceDN/>
        <w:bidi w:val="0"/>
        <w:adjustRightInd/>
        <w:snapToGrid/>
        <w:spacing w:line="560" w:lineRule="exact"/>
        <w:ind w:left="0" w:leftChars="0" w:firstLine="640" w:firstLineChars="200"/>
        <w:textAlignment w:val="auto"/>
        <w:outlineLvl w:val="2"/>
        <w:rPr>
          <w:rFonts w:hint="default" w:ascii="Times New Roman" w:hAnsi="Times New Roman" w:eastAsia="楷体" w:cs="Times New Roman"/>
          <w:sz w:val="32"/>
          <w:szCs w:val="32"/>
          <w:highlight w:val="none"/>
          <w:lang w:val="en-US" w:eastAsia="zh-CN"/>
        </w:rPr>
      </w:pPr>
      <w:r>
        <w:rPr>
          <w:rFonts w:hint="default" w:ascii="Times New Roman" w:hAnsi="Times New Roman" w:eastAsia="楷体" w:cs="Times New Roman"/>
          <w:sz w:val="32"/>
          <w:szCs w:val="32"/>
          <w:highlight w:val="none"/>
          <w:lang w:val="en-US" w:eastAsia="zh-CN"/>
        </w:rPr>
        <w:t>（二）存在的问题及原因分析</w:t>
      </w:r>
    </w:p>
    <w:p>
      <w:pPr>
        <w:pageBreakBefore w:val="0"/>
        <w:widowControl w:val="0"/>
        <w:kinsoku/>
        <w:wordWrap/>
        <w:overflowPunct/>
        <w:topLinePunct w:val="0"/>
        <w:autoSpaceDE/>
        <w:autoSpaceDN/>
        <w:bidi w:val="0"/>
        <w:adjustRightInd/>
        <w:snapToGrid/>
        <w:spacing w:line="560" w:lineRule="exact"/>
        <w:ind w:left="0" w:leftChars="0" w:firstLine="640" w:firstLineChars="200"/>
        <w:textAlignment w:val="auto"/>
        <w:outlineLvl w:val="2"/>
        <w:rPr>
          <w:rFonts w:hint="default" w:ascii="Times New Roman" w:hAnsi="Times New Roman" w:eastAsia="仿宋_GB2312" w:cs="Times New Roman"/>
          <w:sz w:val="32"/>
          <w:szCs w:val="32"/>
          <w:highlight w:val="none"/>
          <w:lang w:val="en-US" w:eastAsia="zh-CN"/>
        </w:rPr>
      </w:pPr>
      <w:r>
        <w:rPr>
          <w:rFonts w:hint="default" w:ascii="Times New Roman" w:hAnsi="Times New Roman" w:eastAsia="仿宋_GB2312" w:cs="Times New Roman"/>
          <w:sz w:val="32"/>
          <w:szCs w:val="32"/>
          <w:highlight w:val="none"/>
          <w:lang w:val="en-US" w:eastAsia="zh-CN"/>
        </w:rPr>
        <w:t>1.部门整体绩效目标不够细化。我局目前整体绩效目标设定主要依据为部门职责和年度重点工作任务，由于</w:t>
      </w:r>
      <w:r>
        <w:rPr>
          <w:rFonts w:hint="default" w:ascii="Times New Roman" w:hAnsi="Times New Roman" w:eastAsia="仿宋_GB2312" w:cs="Times New Roman"/>
          <w:sz w:val="32"/>
          <w:szCs w:val="32"/>
          <w:highlight w:val="none"/>
          <w:lang w:eastAsia="zh-CN"/>
        </w:rPr>
        <w:t>我局</w:t>
      </w:r>
      <w:r>
        <w:rPr>
          <w:rFonts w:hint="default" w:ascii="Times New Roman" w:hAnsi="Times New Roman" w:eastAsia="仿宋_GB2312" w:cs="Times New Roman"/>
          <w:sz w:val="32"/>
          <w:szCs w:val="32"/>
          <w:highlight w:val="none"/>
        </w:rPr>
        <w:t>承担的全市重点工作数量多、任务重</w:t>
      </w:r>
      <w:r>
        <w:rPr>
          <w:rFonts w:hint="default" w:ascii="Times New Roman" w:hAnsi="Times New Roman" w:eastAsia="仿宋_GB2312" w:cs="Times New Roman"/>
          <w:sz w:val="32"/>
          <w:szCs w:val="32"/>
          <w:highlight w:val="none"/>
          <w:lang w:eastAsia="zh-CN"/>
        </w:rPr>
        <w:t>，整体绩效目标的全面覆盖和细化量化的平衡难度较大，整体</w:t>
      </w:r>
      <w:r>
        <w:rPr>
          <w:rFonts w:hint="default" w:ascii="Times New Roman" w:hAnsi="Times New Roman" w:eastAsia="仿宋_GB2312" w:cs="Times New Roman"/>
          <w:sz w:val="32"/>
          <w:szCs w:val="32"/>
          <w:highlight w:val="none"/>
        </w:rPr>
        <w:t>绩效目标</w:t>
      </w:r>
      <w:r>
        <w:rPr>
          <w:rFonts w:hint="default" w:ascii="Times New Roman" w:hAnsi="Times New Roman" w:eastAsia="仿宋_GB2312" w:cs="Times New Roman"/>
          <w:sz w:val="32"/>
          <w:szCs w:val="32"/>
          <w:highlight w:val="none"/>
          <w:lang w:eastAsia="zh-CN"/>
        </w:rPr>
        <w:t>设定的</w:t>
      </w:r>
      <w:r>
        <w:rPr>
          <w:rFonts w:hint="default" w:ascii="Times New Roman" w:hAnsi="Times New Roman" w:eastAsia="仿宋_GB2312" w:cs="Times New Roman"/>
          <w:sz w:val="32"/>
          <w:szCs w:val="32"/>
          <w:highlight w:val="none"/>
        </w:rPr>
        <w:t>科学性、明确性</w:t>
      </w:r>
      <w:r>
        <w:rPr>
          <w:rFonts w:hint="default" w:ascii="Times New Roman" w:hAnsi="Times New Roman" w:eastAsia="仿宋_GB2312" w:cs="Times New Roman"/>
          <w:sz w:val="32"/>
          <w:szCs w:val="32"/>
          <w:highlight w:val="none"/>
          <w:lang w:eastAsia="zh-CN"/>
        </w:rPr>
        <w:t>有</w:t>
      </w:r>
      <w:r>
        <w:rPr>
          <w:rFonts w:hint="default" w:ascii="Times New Roman" w:hAnsi="Times New Roman" w:eastAsia="仿宋_GB2312" w:cs="Times New Roman"/>
          <w:sz w:val="32"/>
          <w:szCs w:val="32"/>
          <w:highlight w:val="none"/>
        </w:rPr>
        <w:t>待进一步提高。</w:t>
      </w:r>
    </w:p>
    <w:p>
      <w:pPr>
        <w:keepNext w:val="0"/>
        <w:keepLines w:val="0"/>
        <w:pageBreakBefore w:val="0"/>
        <w:widowControl w:val="0"/>
        <w:kinsoku/>
        <w:wordWrap/>
        <w:overflowPunct/>
        <w:topLinePunct w:val="0"/>
        <w:autoSpaceDE/>
        <w:autoSpaceDN/>
        <w:bidi w:val="0"/>
        <w:adjustRightInd/>
        <w:snapToGrid/>
        <w:spacing w:line="560" w:lineRule="exact"/>
        <w:ind w:left="0" w:leftChars="0" w:firstLine="640" w:firstLineChars="200"/>
        <w:textAlignment w:val="auto"/>
        <w:outlineLvl w:val="2"/>
        <w:rPr>
          <w:rFonts w:hint="default" w:ascii="Times New Roman" w:hAnsi="Times New Roman" w:eastAsia="仿宋_GB2312" w:cs="Times New Roman"/>
          <w:sz w:val="32"/>
          <w:szCs w:val="32"/>
          <w:highlight w:val="none"/>
          <w:lang w:val="en-US" w:eastAsia="zh-CN"/>
        </w:rPr>
      </w:pPr>
      <w:r>
        <w:rPr>
          <w:rFonts w:hint="eastAsia" w:ascii="Times New Roman" w:hAnsi="Times New Roman" w:eastAsia="仿宋_GB2312" w:cs="Times New Roman"/>
          <w:sz w:val="32"/>
          <w:szCs w:val="32"/>
          <w:highlight w:val="none"/>
          <w:lang w:val="en-US" w:eastAsia="zh-CN"/>
        </w:rPr>
        <w:t>2.项目绩效目标设定的系统性、科学性有待提升。个别项目绩效指标的细化程度及清晰度不足，导致绩效目标实现程度的可衡量性不足。部分项目绩效信息体现不够充分。项目绩效指标的实现情况缺乏材料支撑，项目绩效成果方面的统计分析不足。</w:t>
      </w:r>
    </w:p>
    <w:p>
      <w:pPr>
        <w:keepNext w:val="0"/>
        <w:keepLines w:val="0"/>
        <w:pageBreakBefore w:val="0"/>
        <w:widowControl w:val="0"/>
        <w:kinsoku/>
        <w:wordWrap/>
        <w:overflowPunct/>
        <w:topLinePunct w:val="0"/>
        <w:autoSpaceDE/>
        <w:autoSpaceDN/>
        <w:bidi w:val="0"/>
        <w:adjustRightInd/>
        <w:snapToGrid/>
        <w:spacing w:line="560" w:lineRule="exact"/>
        <w:ind w:left="0" w:leftChars="0" w:firstLine="640" w:firstLineChars="200"/>
        <w:textAlignment w:val="auto"/>
        <w:outlineLvl w:val="2"/>
        <w:rPr>
          <w:rFonts w:hint="default" w:ascii="Times New Roman" w:hAnsi="Times New Roman" w:eastAsia="仿宋_GB2312" w:cs="Times New Roman"/>
          <w:color w:val="000000"/>
          <w:sz w:val="32"/>
          <w:szCs w:val="32"/>
          <w:highlight w:val="none"/>
          <w:lang w:val="en-US" w:eastAsia="zh-CN"/>
        </w:rPr>
      </w:pPr>
      <w:r>
        <w:rPr>
          <w:rFonts w:hint="eastAsia" w:ascii="Times New Roman" w:hAnsi="Times New Roman" w:eastAsia="仿宋_GB2312" w:cs="Times New Roman"/>
          <w:sz w:val="32"/>
          <w:szCs w:val="32"/>
          <w:highlight w:val="none"/>
          <w:lang w:val="en-US" w:eastAsia="zh-CN"/>
        </w:rPr>
        <w:t>3</w:t>
      </w:r>
      <w:r>
        <w:rPr>
          <w:rFonts w:hint="default" w:ascii="Times New Roman" w:hAnsi="Times New Roman" w:eastAsia="仿宋_GB2312" w:cs="Times New Roman"/>
          <w:sz w:val="32"/>
          <w:szCs w:val="32"/>
          <w:highlight w:val="none"/>
          <w:lang w:val="en-US" w:eastAsia="zh-CN"/>
        </w:rPr>
        <w:t>.部门</w:t>
      </w:r>
      <w:r>
        <w:rPr>
          <w:rFonts w:hint="default" w:ascii="Times New Roman" w:hAnsi="Times New Roman" w:eastAsia="仿宋_GB2312" w:cs="Times New Roman"/>
          <w:color w:val="000000"/>
          <w:sz w:val="32"/>
          <w:szCs w:val="32"/>
          <w:highlight w:val="none"/>
        </w:rPr>
        <w:t>收</w:t>
      </w:r>
      <w:r>
        <w:rPr>
          <w:rFonts w:hint="default" w:ascii="Times New Roman" w:hAnsi="Times New Roman" w:eastAsia="仿宋_GB2312" w:cs="Times New Roman"/>
          <w:color w:val="000000"/>
          <w:sz w:val="32"/>
          <w:szCs w:val="32"/>
          <w:highlight w:val="none"/>
          <w:lang w:val="en-US" w:eastAsia="zh-CN"/>
        </w:rPr>
        <w:t>支</w:t>
      </w:r>
      <w:r>
        <w:rPr>
          <w:rFonts w:hint="default" w:ascii="Times New Roman" w:hAnsi="Times New Roman" w:eastAsia="仿宋_GB2312" w:cs="Times New Roman"/>
          <w:color w:val="000000"/>
          <w:sz w:val="32"/>
          <w:szCs w:val="32"/>
          <w:highlight w:val="none"/>
        </w:rPr>
        <w:t>预</w:t>
      </w:r>
      <w:r>
        <w:rPr>
          <w:rFonts w:hint="eastAsia" w:ascii="Times New Roman" w:hAnsi="Times New Roman" w:eastAsia="仿宋_GB2312" w:cs="Times New Roman"/>
          <w:color w:val="000000"/>
          <w:sz w:val="32"/>
          <w:szCs w:val="32"/>
          <w:highlight w:val="none"/>
          <w:lang w:eastAsia="zh-CN"/>
        </w:rPr>
        <w:t>决算</w:t>
      </w:r>
      <w:r>
        <w:rPr>
          <w:rFonts w:hint="default" w:ascii="Times New Roman" w:hAnsi="Times New Roman" w:eastAsia="仿宋_GB2312" w:cs="Times New Roman"/>
          <w:color w:val="000000"/>
          <w:sz w:val="32"/>
          <w:szCs w:val="32"/>
          <w:highlight w:val="none"/>
        </w:rPr>
        <w:t>差异</w:t>
      </w:r>
      <w:r>
        <w:rPr>
          <w:rFonts w:hint="default" w:ascii="Times New Roman" w:hAnsi="Times New Roman" w:eastAsia="仿宋_GB2312" w:cs="Times New Roman"/>
          <w:color w:val="000000"/>
          <w:sz w:val="32"/>
          <w:szCs w:val="32"/>
          <w:highlight w:val="none"/>
          <w:lang w:val="en-US" w:eastAsia="zh-CN"/>
        </w:rPr>
        <w:t>较大。我局</w:t>
      </w:r>
      <w:r>
        <w:rPr>
          <w:rFonts w:hint="default" w:ascii="Times New Roman" w:hAnsi="Times New Roman" w:eastAsia="仿宋_GB2312" w:cs="Times New Roman"/>
          <w:sz w:val="32"/>
          <w:szCs w:val="32"/>
          <w:highlight w:val="none"/>
        </w:rPr>
        <w:t>年中追加下达经信局本级的经费较多，包括部分中央补助资金不在年初预算批复范围内，造成预决算收支差异较大。</w:t>
      </w:r>
    </w:p>
    <w:p>
      <w:pPr>
        <w:pStyle w:val="3"/>
        <w:keepNext w:val="0"/>
        <w:keepLines w:val="0"/>
        <w:pageBreakBefore w:val="0"/>
        <w:widowControl w:val="0"/>
        <w:kinsoku/>
        <w:wordWrap/>
        <w:overflowPunct/>
        <w:topLinePunct w:val="0"/>
        <w:autoSpaceDE/>
        <w:autoSpaceDN/>
        <w:bidi w:val="0"/>
        <w:adjustRightInd/>
        <w:snapToGrid/>
        <w:spacing w:before="0" w:after="0" w:line="560" w:lineRule="exact"/>
        <w:ind w:leftChars="0" w:firstLine="640" w:firstLineChars="200"/>
        <w:textAlignment w:val="auto"/>
        <w:outlineLvl w:val="0"/>
        <w:rPr>
          <w:rFonts w:hint="default" w:ascii="Times New Roman" w:hAnsi="Times New Roman" w:eastAsia="黑体" w:cs="Times New Roman"/>
          <w:b w:val="0"/>
          <w:bCs w:val="0"/>
          <w:kern w:val="44"/>
          <w:sz w:val="32"/>
          <w:szCs w:val="32"/>
          <w:highlight w:val="none"/>
          <w:lang w:val="en-US" w:eastAsia="zh-CN" w:bidi="ar-SA"/>
        </w:rPr>
      </w:pPr>
      <w:bookmarkStart w:id="14" w:name="_Toc25639"/>
      <w:r>
        <w:rPr>
          <w:rFonts w:hint="default" w:ascii="Times New Roman" w:hAnsi="Times New Roman" w:eastAsia="黑体" w:cs="Times New Roman"/>
          <w:b w:val="0"/>
          <w:bCs w:val="0"/>
          <w:kern w:val="44"/>
          <w:sz w:val="32"/>
          <w:szCs w:val="32"/>
          <w:highlight w:val="none"/>
          <w:lang w:val="en-US" w:eastAsia="zh-CN" w:bidi="ar-SA"/>
        </w:rPr>
        <w:t>六、措施建议</w:t>
      </w:r>
      <w:bookmarkEnd w:id="14"/>
    </w:p>
    <w:p>
      <w:pPr>
        <w:keepNext w:val="0"/>
        <w:keepLines w:val="0"/>
        <w:pageBreakBefore w:val="0"/>
        <w:widowControl w:val="0"/>
        <w:kinsoku/>
        <w:wordWrap/>
        <w:overflowPunct/>
        <w:topLinePunct w:val="0"/>
        <w:autoSpaceDE/>
        <w:autoSpaceDN/>
        <w:bidi w:val="0"/>
        <w:adjustRightInd/>
        <w:snapToGrid/>
        <w:spacing w:line="560" w:lineRule="exact"/>
        <w:ind w:left="0" w:leftChars="0" w:firstLine="640" w:firstLineChars="200"/>
        <w:textAlignment w:val="auto"/>
        <w:outlineLvl w:val="2"/>
        <w:rPr>
          <w:rFonts w:hint="default" w:ascii="Times New Roman" w:hAnsi="Times New Roman" w:eastAsia="楷体" w:cs="Times New Roman"/>
          <w:sz w:val="32"/>
          <w:szCs w:val="32"/>
          <w:highlight w:val="none"/>
        </w:rPr>
      </w:pPr>
      <w:r>
        <w:rPr>
          <w:rFonts w:hint="default" w:ascii="Times New Roman" w:hAnsi="Times New Roman" w:eastAsia="楷体" w:cs="Times New Roman"/>
          <w:sz w:val="32"/>
          <w:szCs w:val="32"/>
          <w:highlight w:val="none"/>
        </w:rPr>
        <w:t>（一）加强部门整体预算绩效管理意识，深度挖掘部门职能特点，规范部门整体绩效目标</w:t>
      </w:r>
    </w:p>
    <w:p>
      <w:pPr>
        <w:keepNext w:val="0"/>
        <w:keepLines w:val="0"/>
        <w:pageBreakBefore w:val="0"/>
        <w:widowControl w:val="0"/>
        <w:kinsoku/>
        <w:wordWrap/>
        <w:overflowPunct/>
        <w:topLinePunct w:val="0"/>
        <w:autoSpaceDE/>
        <w:autoSpaceDN/>
        <w:bidi w:val="0"/>
        <w:adjustRightInd/>
        <w:snapToGrid/>
        <w:spacing w:line="560" w:lineRule="exact"/>
        <w:ind w:left="0" w:leftChars="0" w:firstLine="640" w:firstLineChars="200"/>
        <w:textAlignment w:val="auto"/>
        <w:rPr>
          <w:rFonts w:hint="default" w:ascii="Times New Roman" w:hAnsi="Times New Roman" w:eastAsia="仿宋_GB2312" w:cs="Times New Roman"/>
          <w:sz w:val="32"/>
          <w:szCs w:val="32"/>
          <w:highlight w:val="none"/>
        </w:rPr>
      </w:pPr>
      <w:r>
        <w:rPr>
          <w:rFonts w:hint="default" w:ascii="Times New Roman" w:hAnsi="Times New Roman" w:eastAsia="仿宋_GB2312" w:cs="Times New Roman"/>
          <w:sz w:val="32"/>
          <w:szCs w:val="32"/>
          <w:highlight w:val="none"/>
        </w:rPr>
        <w:t>一是深度挖掘部门职能、发展规划目标、年度核心任务的关联性，参照其他省市同类型发展经验，全面梳理总结本市</w:t>
      </w:r>
      <w:r>
        <w:rPr>
          <w:rFonts w:hint="default" w:ascii="Times New Roman" w:hAnsi="Times New Roman" w:eastAsia="仿宋_GB2312" w:cs="Times New Roman"/>
          <w:sz w:val="32"/>
          <w:szCs w:val="32"/>
          <w:highlight w:val="none"/>
          <w:lang w:val="en-US" w:eastAsia="zh-CN"/>
        </w:rPr>
        <w:t>经济和信息化</w:t>
      </w:r>
      <w:r>
        <w:rPr>
          <w:rFonts w:hint="default" w:ascii="Times New Roman" w:hAnsi="Times New Roman" w:eastAsia="仿宋_GB2312" w:cs="Times New Roman"/>
          <w:sz w:val="32"/>
          <w:szCs w:val="32"/>
          <w:highlight w:val="none"/>
        </w:rPr>
        <w:t>管理的核心发展目标和公共服务功能定位，明确部门3-5年内发展战略目标和年度整体目标。二是严格部门整体绩效目标、项目绩效目标管理。按照</w:t>
      </w:r>
      <w:r>
        <w:rPr>
          <w:rFonts w:hint="eastAsia" w:ascii="Times New Roman" w:hAnsi="Times New Roman" w:eastAsia="仿宋_GB2312" w:cs="Times New Roman"/>
          <w:sz w:val="32"/>
          <w:szCs w:val="32"/>
          <w:highlight w:val="none"/>
          <w:lang w:eastAsia="zh-CN"/>
        </w:rPr>
        <w:t>“</w:t>
      </w:r>
      <w:r>
        <w:rPr>
          <w:rFonts w:hint="default" w:ascii="Times New Roman" w:hAnsi="Times New Roman" w:eastAsia="仿宋_GB2312" w:cs="Times New Roman"/>
          <w:sz w:val="32"/>
          <w:szCs w:val="32"/>
          <w:highlight w:val="none"/>
        </w:rPr>
        <w:t>分解中长期规划建设阶段性目标</w:t>
      </w:r>
      <w:r>
        <w:rPr>
          <w:rFonts w:hint="eastAsia" w:ascii="Times New Roman" w:hAnsi="Times New Roman" w:eastAsia="仿宋_GB2312" w:cs="Times New Roman"/>
          <w:sz w:val="32"/>
          <w:szCs w:val="32"/>
          <w:highlight w:val="none"/>
          <w:lang w:eastAsia="zh-CN"/>
        </w:rPr>
        <w:t>－</w:t>
      </w:r>
      <w:r>
        <w:rPr>
          <w:rFonts w:hint="default" w:ascii="Times New Roman" w:hAnsi="Times New Roman" w:eastAsia="仿宋_GB2312" w:cs="Times New Roman"/>
          <w:sz w:val="32"/>
          <w:szCs w:val="32"/>
          <w:highlight w:val="none"/>
        </w:rPr>
        <w:t>制定年度工作要点</w:t>
      </w:r>
      <w:r>
        <w:rPr>
          <w:rFonts w:hint="eastAsia" w:ascii="Times New Roman" w:hAnsi="Times New Roman" w:eastAsia="仿宋_GB2312" w:cs="Times New Roman"/>
          <w:sz w:val="32"/>
          <w:szCs w:val="32"/>
          <w:highlight w:val="none"/>
          <w:lang w:eastAsia="zh-CN"/>
        </w:rPr>
        <w:t>－</w:t>
      </w:r>
      <w:r>
        <w:rPr>
          <w:rFonts w:hint="default" w:ascii="Times New Roman" w:hAnsi="Times New Roman" w:eastAsia="仿宋_GB2312" w:cs="Times New Roman"/>
          <w:sz w:val="32"/>
          <w:szCs w:val="32"/>
          <w:highlight w:val="none"/>
        </w:rPr>
        <w:t>梳理部门年度工作事项</w:t>
      </w:r>
      <w:r>
        <w:rPr>
          <w:rFonts w:hint="eastAsia" w:ascii="Times New Roman" w:hAnsi="Times New Roman" w:eastAsia="仿宋_GB2312" w:cs="Times New Roman"/>
          <w:sz w:val="32"/>
          <w:szCs w:val="32"/>
          <w:highlight w:val="none"/>
          <w:lang w:eastAsia="zh-CN"/>
        </w:rPr>
        <w:t>－</w:t>
      </w:r>
      <w:r>
        <w:rPr>
          <w:rFonts w:hint="default" w:ascii="Times New Roman" w:hAnsi="Times New Roman" w:eastAsia="仿宋_GB2312" w:cs="Times New Roman"/>
          <w:sz w:val="32"/>
          <w:szCs w:val="32"/>
          <w:highlight w:val="none"/>
        </w:rPr>
        <w:t>建立绩效目标体系</w:t>
      </w:r>
      <w:r>
        <w:rPr>
          <w:rFonts w:hint="eastAsia" w:ascii="Times New Roman" w:hAnsi="Times New Roman" w:eastAsia="仿宋_GB2312" w:cs="Times New Roman"/>
          <w:sz w:val="32"/>
          <w:szCs w:val="32"/>
          <w:highlight w:val="none"/>
          <w:lang w:eastAsia="zh-CN"/>
        </w:rPr>
        <w:t>－</w:t>
      </w:r>
      <w:r>
        <w:rPr>
          <w:rFonts w:hint="default" w:ascii="Times New Roman" w:hAnsi="Times New Roman" w:eastAsia="仿宋_GB2312" w:cs="Times New Roman"/>
          <w:sz w:val="32"/>
          <w:szCs w:val="32"/>
          <w:highlight w:val="none"/>
        </w:rPr>
        <w:t>细化绩效指标</w:t>
      </w:r>
      <w:r>
        <w:rPr>
          <w:rFonts w:hint="eastAsia" w:ascii="Times New Roman" w:hAnsi="Times New Roman" w:eastAsia="仿宋_GB2312" w:cs="Times New Roman"/>
          <w:sz w:val="32"/>
          <w:szCs w:val="32"/>
          <w:highlight w:val="none"/>
          <w:lang w:eastAsia="zh-CN"/>
        </w:rPr>
        <w:t>－</w:t>
      </w:r>
      <w:r>
        <w:rPr>
          <w:rFonts w:hint="default" w:ascii="Times New Roman" w:hAnsi="Times New Roman" w:eastAsia="仿宋_GB2312" w:cs="Times New Roman"/>
          <w:sz w:val="32"/>
          <w:szCs w:val="32"/>
          <w:highlight w:val="none"/>
        </w:rPr>
        <w:t>科学、合理、准确设置指标值</w:t>
      </w:r>
      <w:r>
        <w:rPr>
          <w:rFonts w:hint="eastAsia" w:ascii="Times New Roman" w:hAnsi="Times New Roman" w:eastAsia="仿宋_GB2312" w:cs="Times New Roman"/>
          <w:sz w:val="32"/>
          <w:szCs w:val="32"/>
          <w:highlight w:val="none"/>
          <w:lang w:eastAsia="zh-CN"/>
        </w:rPr>
        <w:t>”</w:t>
      </w:r>
      <w:r>
        <w:rPr>
          <w:rFonts w:hint="default" w:ascii="Times New Roman" w:hAnsi="Times New Roman" w:eastAsia="仿宋_GB2312" w:cs="Times New Roman"/>
          <w:sz w:val="32"/>
          <w:szCs w:val="32"/>
          <w:highlight w:val="none"/>
        </w:rPr>
        <w:t>的思路设置部门整体绩效目标，实现绩效目标与主要职责、重点任务、支出预算的相符性。设置绩效指标注意符合完整性、合规性、合理性要求，做到指标有约束力、可衡量、可考核。</w:t>
      </w:r>
      <w:bookmarkStart w:id="15" w:name="_Toc24471"/>
      <w:bookmarkStart w:id="16" w:name="_Toc20023"/>
      <w:bookmarkStart w:id="17" w:name="_Toc28197"/>
      <w:bookmarkStart w:id="18" w:name="_Toc32356"/>
      <w:bookmarkStart w:id="19" w:name="_Toc19706"/>
      <w:bookmarkStart w:id="20" w:name="_Toc22777"/>
    </w:p>
    <w:p>
      <w:pPr>
        <w:keepNext w:val="0"/>
        <w:keepLines w:val="0"/>
        <w:pageBreakBefore w:val="0"/>
        <w:widowControl w:val="0"/>
        <w:kinsoku/>
        <w:wordWrap/>
        <w:overflowPunct/>
        <w:topLinePunct w:val="0"/>
        <w:autoSpaceDE/>
        <w:autoSpaceDN/>
        <w:bidi w:val="0"/>
        <w:adjustRightInd/>
        <w:snapToGrid/>
        <w:spacing w:line="560" w:lineRule="exact"/>
        <w:ind w:left="0" w:leftChars="0" w:firstLine="640" w:firstLineChars="200"/>
        <w:textAlignment w:val="auto"/>
        <w:outlineLvl w:val="2"/>
        <w:rPr>
          <w:rFonts w:hint="default" w:ascii="Times New Roman" w:hAnsi="Times New Roman" w:eastAsia="楷体" w:cs="Times New Roman"/>
          <w:sz w:val="32"/>
          <w:szCs w:val="32"/>
          <w:highlight w:val="none"/>
        </w:rPr>
      </w:pPr>
      <w:r>
        <w:rPr>
          <w:rFonts w:hint="default" w:ascii="Times New Roman" w:hAnsi="Times New Roman" w:eastAsia="楷体" w:cs="Times New Roman"/>
          <w:sz w:val="32"/>
          <w:szCs w:val="32"/>
          <w:highlight w:val="none"/>
        </w:rPr>
        <w:t>（二）提升资金配置统筹水平，精准对标项目支出绩效</w:t>
      </w:r>
      <w:bookmarkEnd w:id="15"/>
      <w:bookmarkEnd w:id="16"/>
      <w:bookmarkEnd w:id="17"/>
      <w:bookmarkEnd w:id="18"/>
      <w:bookmarkEnd w:id="19"/>
      <w:r>
        <w:rPr>
          <w:rFonts w:hint="default" w:ascii="Times New Roman" w:hAnsi="Times New Roman" w:eastAsia="楷体" w:cs="Times New Roman"/>
          <w:sz w:val="32"/>
          <w:szCs w:val="32"/>
          <w:highlight w:val="none"/>
        </w:rPr>
        <w:t>，</w:t>
      </w:r>
      <w:r>
        <w:rPr>
          <w:rFonts w:hint="default" w:ascii="Times New Roman" w:hAnsi="Times New Roman" w:eastAsia="楷体" w:cs="Times New Roman"/>
          <w:sz w:val="32"/>
          <w:szCs w:val="32"/>
          <w:highlight w:val="none"/>
          <w:lang w:eastAsia="zh-CN"/>
        </w:rPr>
        <w:t>强化预算规划性</w:t>
      </w:r>
      <w:bookmarkEnd w:id="20"/>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lang w:val="en-US" w:eastAsia="zh-CN"/>
        </w:rPr>
      </w:pPr>
      <w:r>
        <w:rPr>
          <w:rFonts w:hint="default" w:ascii="Times New Roman" w:hAnsi="Times New Roman" w:eastAsia="仿宋_GB2312" w:cs="Times New Roman"/>
          <w:sz w:val="32"/>
          <w:szCs w:val="32"/>
          <w:highlight w:val="none"/>
        </w:rPr>
        <w:t>一是强化预算编制顶层设计，做好中长期规划和短期工作计划资金需求，调整优化预算结构，进一步整合</w:t>
      </w:r>
      <w:r>
        <w:rPr>
          <w:rFonts w:hint="default" w:ascii="Times New Roman" w:hAnsi="Times New Roman" w:eastAsia="仿宋_GB2312" w:cs="Times New Roman"/>
          <w:sz w:val="32"/>
          <w:szCs w:val="32"/>
          <w:highlight w:val="none"/>
          <w:lang w:val="en-US" w:eastAsia="zh-CN"/>
        </w:rPr>
        <w:t>经济和信息化</w:t>
      </w:r>
      <w:r>
        <w:rPr>
          <w:rFonts w:hint="default" w:ascii="Times New Roman" w:hAnsi="Times New Roman" w:eastAsia="仿宋_GB2312" w:cs="Times New Roman"/>
          <w:sz w:val="32"/>
          <w:szCs w:val="32"/>
          <w:highlight w:val="none"/>
        </w:rPr>
        <w:t>管理类经费支出，提高预算项目与战略目标、年度目标的匹配度。二是进一步加强和改进预算编制管理，细化预算编报，明确预算申报依据。强化前期预算编制，细化填列项目申报文本中项目背景、资金测算依据、项目前期工作、实施计划、项目概述等内容，并根据细化详实的项目前期信息科学研判项目进度，尽可能根据进度申报当年预算。</w:t>
      </w:r>
      <w:r>
        <w:rPr>
          <w:rFonts w:hint="eastAsia" w:ascii="Times New Roman" w:hAnsi="Times New Roman" w:eastAsia="仿宋_GB2312" w:cs="Times New Roman"/>
          <w:sz w:val="32"/>
          <w:szCs w:val="32"/>
          <w:highlight w:val="none"/>
          <w:lang w:val="en-US" w:eastAsia="zh-CN"/>
        </w:rPr>
        <w:t>三是</w:t>
      </w:r>
      <w:r>
        <w:rPr>
          <w:rFonts w:hint="default" w:ascii="Times New Roman" w:hAnsi="Times New Roman" w:eastAsia="仿宋_GB2312" w:cs="Times New Roman"/>
          <w:sz w:val="32"/>
          <w:szCs w:val="32"/>
          <w:highlight w:val="none"/>
        </w:rPr>
        <w:t>加强绩效培训工作，强化绩效管理理念。开展共性项目绩效目标和绩效指标的梳理，研究制定项目分领域的绩效目标、绩效指标库，做好的绩效管理的培训工作，提高绩效管理意识。</w:t>
      </w:r>
      <w:r>
        <w:rPr>
          <w:rFonts w:hint="eastAsia" w:ascii="Times New Roman" w:hAnsi="Times New Roman" w:eastAsia="仿宋_GB2312" w:cs="Times New Roman"/>
          <w:sz w:val="32"/>
          <w:szCs w:val="32"/>
          <w:highlight w:val="none"/>
          <w:lang w:val="en-US" w:eastAsia="zh-CN"/>
        </w:rPr>
        <w:t>四</w:t>
      </w:r>
      <w:r>
        <w:rPr>
          <w:rFonts w:hint="default" w:ascii="Times New Roman" w:hAnsi="Times New Roman" w:eastAsia="仿宋_GB2312" w:cs="Times New Roman"/>
          <w:sz w:val="32"/>
          <w:szCs w:val="32"/>
          <w:highlight w:val="none"/>
        </w:rPr>
        <w:t>是加强绩效成果资料的归集，进行绩效分析。逐步推进项目绩效信息的跟踪机制建立，加强对绩效成果的跟踪及统计分析。综合分析项目绩效实现情况，同时加强服务对象满意度调查工作</w:t>
      </w:r>
      <w:r>
        <w:rPr>
          <w:rFonts w:hint="default" w:ascii="Times New Roman" w:hAnsi="Times New Roman" w:eastAsia="仿宋_GB2312" w:cs="Times New Roman"/>
          <w:sz w:val="32"/>
          <w:szCs w:val="32"/>
          <w:highlight w:val="none"/>
          <w:lang w:val="en-US"/>
        </w:rPr>
        <w:t>。</w:t>
      </w:r>
      <w:bookmarkStart w:id="21" w:name="_GoBack"/>
      <w:bookmarkEnd w:id="21"/>
    </w:p>
    <w:sectPr>
      <w:footerReference r:id="rId3" w:type="default"/>
      <w:footnotePr>
        <w:numFmt w:val="decimalEnclosedCircleChinese"/>
      </w:footnotePr>
      <w:pgSz w:w="11906" w:h="16838"/>
      <w:pgMar w:top="1440" w:right="1416" w:bottom="1440" w:left="1800" w:header="851" w:footer="992" w:gutter="0"/>
      <w:pgNumType w:start="1"/>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AEF" w:usb1="C0007841" w:usb2="00000009" w:usb3="00000000" w:csb0="400001FF" w:csb1="FFFF0000"/>
    <w:embedRegular r:id="rId1" w:fontKey="{723961BD-9B99-E319-5636-606648BDF647}"/>
  </w:font>
  <w:font w:name="宋体">
    <w:altName w:val="汉仪书宋二KW"/>
    <w:panose1 w:val="00000000000000000000"/>
    <w:charset w:val="86"/>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704020202020204"/>
    <w:charset w:val="01"/>
    <w:family w:val="swiss"/>
    <w:pitch w:val="default"/>
    <w:sig w:usb0="E0002AFF" w:usb1="C0007843" w:usb2="00000009" w:usb3="00000000" w:csb0="400001FF" w:csb1="FFFF0000"/>
  </w:font>
  <w:font w:name="黑体">
    <w:altName w:val="汉仪中黑KW"/>
    <w:panose1 w:val="02010609060101010101"/>
    <w:charset w:val="86"/>
    <w:family w:val="auto"/>
    <w:pitch w:val="default"/>
    <w:sig w:usb0="800002BF" w:usb1="38CF7CFA" w:usb2="00000016" w:usb3="00000000" w:csb0="00040001" w:csb1="00000000"/>
  </w:font>
  <w:font w:name="Courier New">
    <w:panose1 w:val="02070609020205020404"/>
    <w:charset w:val="01"/>
    <w:family w:val="modern"/>
    <w:pitch w:val="default"/>
    <w:sig w:usb0="E0002AFF" w:usb1="C0007843" w:usb2="00000009" w:usb3="00000000" w:csb0="400001FF" w:csb1="FFFF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embedRegular r:id="rId2" w:fontKey="{B5A906CD-D48F-A031-5636-606615DFFDE2}"/>
  </w:font>
  <w:font w:name="Calibri Light">
    <w:altName w:val="Helvetica Neue"/>
    <w:panose1 w:val="020F0302020204030204"/>
    <w:charset w:val="00"/>
    <w:family w:val="auto"/>
    <w:pitch w:val="default"/>
    <w:sig w:usb0="00000000" w:usb1="00000000" w:usb2="00000009" w:usb3="00000000" w:csb0="200001FF" w:csb1="00000000"/>
  </w:font>
  <w:font w:name="DejaVu Sans">
    <w:altName w:val="苹方-简"/>
    <w:panose1 w:val="020B0603030804020204"/>
    <w:charset w:val="00"/>
    <w:family w:val="modern"/>
    <w:pitch w:val="default"/>
    <w:sig w:usb0="00000000" w:usb1="00000000" w:usb2="0A246029" w:usb3="0400200C" w:csb0="600001FF" w:csb1="DFFF0000"/>
  </w:font>
  <w:font w:name="Cambria">
    <w:altName w:val="苹方-简"/>
    <w:panose1 w:val="02040503050406030204"/>
    <w:charset w:val="00"/>
    <w:family w:val="auto"/>
    <w:pitch w:val="default"/>
    <w:sig w:usb0="00000000" w:usb1="00000000" w:usb2="02000000" w:usb3="00000000" w:csb0="2000019F" w:csb1="00000000"/>
  </w:font>
  <w:font w:name="仿宋_GB2312">
    <w:panose1 w:val="02010609030101010101"/>
    <w:charset w:val="86"/>
    <w:family w:val="auto"/>
    <w:pitch w:val="default"/>
    <w:sig w:usb0="00000001" w:usb1="080E0000" w:usb2="00000000" w:usb3="00000000" w:csb0="00040000" w:csb1="00000000"/>
    <w:embedRegular r:id="rId3" w:fontKey="{D08432B4-CE88-FCC8-5636-6066CAAB639D}"/>
  </w:font>
  <w:font w:name="Tahoma">
    <w:panose1 w:val="020B0804030504040204"/>
    <w:charset w:val="00"/>
    <w:family w:val="auto"/>
    <w:pitch w:val="default"/>
    <w:sig w:usb0="E1002AFF" w:usb1="C000605B" w:usb2="00000029" w:usb3="00000000" w:csb0="200101FF" w:csb1="20280000"/>
  </w:font>
  <w:font w:name="等线">
    <w:altName w:val="汉仪中等线KW"/>
    <w:panose1 w:val="02010600030101010101"/>
    <w:charset w:val="86"/>
    <w:family w:val="auto"/>
    <w:pitch w:val="default"/>
    <w:sig w:usb0="00000000" w:usb1="00000000" w:usb2="00000016" w:usb3="00000000" w:csb0="0004000F" w:csb1="00000000"/>
  </w:font>
  <w:font w:name="Abel">
    <w:altName w:val="苹方-简"/>
    <w:panose1 w:val="02000506030000020004"/>
    <w:charset w:val="00"/>
    <w:family w:val="auto"/>
    <w:pitch w:val="default"/>
    <w:sig w:usb0="00000000" w:usb1="00000000" w:usb2="00000000" w:usb3="00000000" w:csb0="00000001" w:csb1="00000000"/>
  </w:font>
  <w:font w:name="方正小标宋简体">
    <w:panose1 w:val="03000509000000000000"/>
    <w:charset w:val="86"/>
    <w:family w:val="auto"/>
    <w:pitch w:val="default"/>
    <w:sig w:usb0="00000001" w:usb1="080E0000" w:usb2="00000000" w:usb3="00000000" w:csb0="00040000" w:csb1="00000000"/>
    <w:embedRegular r:id="rId4" w:fontKey="{7B3E65CD-6E28-E77B-5636-60663B7BAD0B}"/>
  </w:font>
  <w:font w:name="楷体">
    <w:altName w:val="汉仪楷体KW"/>
    <w:panose1 w:val="02010609060101010101"/>
    <w:charset w:val="86"/>
    <w:family w:val="auto"/>
    <w:pitch w:val="default"/>
    <w:sig w:usb0="00000000" w:usb1="00000000" w:usb2="00000016" w:usb3="00000000" w:csb0="00040001" w:csb1="00000000"/>
  </w:font>
  <w:font w:name="Times New Roman Regular">
    <w:panose1 w:val="02020603050405020304"/>
    <w:charset w:val="00"/>
    <w:family w:val="auto"/>
    <w:pitch w:val="default"/>
    <w:sig w:usb0="E0002AEF" w:usb1="C0007841" w:usb2="00000009" w:usb3="00000000" w:csb0="400001FF" w:csb1="FFFF0000"/>
    <w:embedRegular r:id="rId5" w:fontKey="{75371518-EB5D-5ADF-5636-60660D081DCF}"/>
  </w:font>
  <w:font w:name="仿宋">
    <w:altName w:val="方正仿宋_GBK"/>
    <w:panose1 w:val="02010609060101010101"/>
    <w:charset w:val="86"/>
    <w:family w:val="auto"/>
    <w:pitch w:val="default"/>
    <w:sig w:usb0="00000000" w:usb1="00000000" w:usb2="00000016" w:usb3="00000000" w:csb0="00040001"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汉仪中黑KW">
    <w:panose1 w:val="00020600040101010101"/>
    <w:charset w:val="86"/>
    <w:family w:val="auto"/>
    <w:pitch w:val="default"/>
    <w:sig w:usb0="A00002BF" w:usb1="18EF7CFA" w:usb2="00000016" w:usb3="00000000" w:csb0="00040000" w:csb1="00000000"/>
  </w:font>
  <w:font w:name="汉仪楷体KW">
    <w:panose1 w:val="00020600040101010101"/>
    <w:charset w:val="86"/>
    <w:family w:val="auto"/>
    <w:pitch w:val="default"/>
    <w:sig w:usb0="A00002BF" w:usb1="18EF7CFA" w:usb2="00000016" w:usb3="00000000" w:csb0="00040000" w:csb1="00000000"/>
  </w:font>
  <w:font w:name="PingFang SC">
    <w:panose1 w:val="020B0400000000000000"/>
    <w:charset w:val="86"/>
    <w:family w:val="auto"/>
    <w:pitch w:val="default"/>
    <w:sig w:usb0="A00002FF" w:usb1="7ACFFDFB" w:usb2="00000017" w:usb3="00000000" w:csb0="00040001" w:csb1="00000000"/>
  </w:font>
  <w:font w:name="Kingsoft Sign">
    <w:panose1 w:val="05050102010706020507"/>
    <w:charset w:val="00"/>
    <w:family w:val="auto"/>
    <w:pitch w:val="default"/>
    <w:sig w:usb0="00000000" w:usb1="10000000" w:usb2="00000000" w:usb3="00000000" w:csb0="00000001" w:csb1="00000000"/>
  </w:font>
  <w:font w:name="苹方-简">
    <w:panose1 w:val="020B0400000000000000"/>
    <w:charset w:val="86"/>
    <w:family w:val="auto"/>
    <w:pitch w:val="default"/>
    <w:sig w:usb0="A00002FF" w:usb1="7ACFFDFB" w:usb2="00000017" w:usb3="00000000" w:csb0="00040001" w:csb1="00000000"/>
  </w:font>
  <w:font w:name="汉仪中等线KW">
    <w:panose1 w:val="01010104010101010101"/>
    <w:charset w:val="86"/>
    <w:family w:val="auto"/>
    <w:pitch w:val="default"/>
    <w:sig w:usb0="800002BF" w:usb1="004F7CFA" w:usb2="00000000" w:usb3="00000000" w:csb0="00040001" w:csb1="00000000"/>
  </w:font>
  <w:font w:name="方正仿宋_GBK">
    <w:panose1 w:val="02000000000000000000"/>
    <w:charset w:val="86"/>
    <w:family w:val="auto"/>
    <w:pitch w:val="default"/>
    <w:sig w:usb0="A00002BF" w:usb1="38CF7CFA" w:usb2="00082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jc w:val="center"/>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numFmt w:val="decimalEnclosedCircleChinese"/>
  </w:foot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mViOGFlNzk5YTJjMjEwOTMwNGRkMTkzNWUyNmVjMzQifQ=="/>
  </w:docVars>
  <w:rsids>
    <w:rsidRoot w:val="008F65C7"/>
    <w:rsid w:val="00001B05"/>
    <w:rsid w:val="00004C74"/>
    <w:rsid w:val="00005A47"/>
    <w:rsid w:val="0000744B"/>
    <w:rsid w:val="00007E49"/>
    <w:rsid w:val="00014393"/>
    <w:rsid w:val="000178DB"/>
    <w:rsid w:val="00021247"/>
    <w:rsid w:val="000259C5"/>
    <w:rsid w:val="00026745"/>
    <w:rsid w:val="000277F2"/>
    <w:rsid w:val="000334C0"/>
    <w:rsid w:val="000357A9"/>
    <w:rsid w:val="000359AF"/>
    <w:rsid w:val="00036BFA"/>
    <w:rsid w:val="000379C4"/>
    <w:rsid w:val="0005553D"/>
    <w:rsid w:val="00055E6A"/>
    <w:rsid w:val="00056D2A"/>
    <w:rsid w:val="0005742C"/>
    <w:rsid w:val="00057D1B"/>
    <w:rsid w:val="0006148C"/>
    <w:rsid w:val="000626EB"/>
    <w:rsid w:val="00062839"/>
    <w:rsid w:val="0006286F"/>
    <w:rsid w:val="00062BC6"/>
    <w:rsid w:val="00063A95"/>
    <w:rsid w:val="00063FE1"/>
    <w:rsid w:val="00065636"/>
    <w:rsid w:val="0006595C"/>
    <w:rsid w:val="00065C74"/>
    <w:rsid w:val="000704A9"/>
    <w:rsid w:val="00071BD7"/>
    <w:rsid w:val="000739F2"/>
    <w:rsid w:val="00075439"/>
    <w:rsid w:val="000830C3"/>
    <w:rsid w:val="0008321C"/>
    <w:rsid w:val="000839B8"/>
    <w:rsid w:val="00084CE9"/>
    <w:rsid w:val="00084F29"/>
    <w:rsid w:val="00091C0B"/>
    <w:rsid w:val="00097ACA"/>
    <w:rsid w:val="000A1AE9"/>
    <w:rsid w:val="000A39E6"/>
    <w:rsid w:val="000A5039"/>
    <w:rsid w:val="000A5AFD"/>
    <w:rsid w:val="000A74AC"/>
    <w:rsid w:val="000A7EDF"/>
    <w:rsid w:val="000C6B89"/>
    <w:rsid w:val="000C7684"/>
    <w:rsid w:val="000D2EC2"/>
    <w:rsid w:val="000D5841"/>
    <w:rsid w:val="000E09B2"/>
    <w:rsid w:val="000E2154"/>
    <w:rsid w:val="000F5CCA"/>
    <w:rsid w:val="00101D13"/>
    <w:rsid w:val="0010271A"/>
    <w:rsid w:val="001027AB"/>
    <w:rsid w:val="0010413F"/>
    <w:rsid w:val="00105782"/>
    <w:rsid w:val="00106AD3"/>
    <w:rsid w:val="00115276"/>
    <w:rsid w:val="00123963"/>
    <w:rsid w:val="0012746E"/>
    <w:rsid w:val="00134F8B"/>
    <w:rsid w:val="00135D90"/>
    <w:rsid w:val="00136629"/>
    <w:rsid w:val="00144C17"/>
    <w:rsid w:val="00145C82"/>
    <w:rsid w:val="00160221"/>
    <w:rsid w:val="001630E1"/>
    <w:rsid w:val="00163465"/>
    <w:rsid w:val="001664F0"/>
    <w:rsid w:val="00166862"/>
    <w:rsid w:val="00166DE3"/>
    <w:rsid w:val="001673D2"/>
    <w:rsid w:val="00167F5C"/>
    <w:rsid w:val="00173614"/>
    <w:rsid w:val="001742A7"/>
    <w:rsid w:val="00174A50"/>
    <w:rsid w:val="0017588C"/>
    <w:rsid w:val="001773FE"/>
    <w:rsid w:val="001818A7"/>
    <w:rsid w:val="001829C8"/>
    <w:rsid w:val="001867C6"/>
    <w:rsid w:val="00186C38"/>
    <w:rsid w:val="00186EC6"/>
    <w:rsid w:val="001909EF"/>
    <w:rsid w:val="00191DA2"/>
    <w:rsid w:val="00193788"/>
    <w:rsid w:val="00194469"/>
    <w:rsid w:val="00195E08"/>
    <w:rsid w:val="00197475"/>
    <w:rsid w:val="001974E1"/>
    <w:rsid w:val="001A1360"/>
    <w:rsid w:val="001A3085"/>
    <w:rsid w:val="001A371C"/>
    <w:rsid w:val="001A7857"/>
    <w:rsid w:val="001B030A"/>
    <w:rsid w:val="001B1FD2"/>
    <w:rsid w:val="001B77A4"/>
    <w:rsid w:val="001C4ECE"/>
    <w:rsid w:val="001C7500"/>
    <w:rsid w:val="001D3D44"/>
    <w:rsid w:val="001D6DAC"/>
    <w:rsid w:val="001E1F9F"/>
    <w:rsid w:val="001E61FB"/>
    <w:rsid w:val="001E753D"/>
    <w:rsid w:val="001F089B"/>
    <w:rsid w:val="001F0D1C"/>
    <w:rsid w:val="001F15F3"/>
    <w:rsid w:val="001F364A"/>
    <w:rsid w:val="0020372A"/>
    <w:rsid w:val="002063B0"/>
    <w:rsid w:val="0021202E"/>
    <w:rsid w:val="00217F5D"/>
    <w:rsid w:val="00223ADF"/>
    <w:rsid w:val="0022607D"/>
    <w:rsid w:val="002277D5"/>
    <w:rsid w:val="00232AD8"/>
    <w:rsid w:val="002408C5"/>
    <w:rsid w:val="00242033"/>
    <w:rsid w:val="002422CC"/>
    <w:rsid w:val="0024426E"/>
    <w:rsid w:val="0024602F"/>
    <w:rsid w:val="00250B0E"/>
    <w:rsid w:val="002521AD"/>
    <w:rsid w:val="00252548"/>
    <w:rsid w:val="00256018"/>
    <w:rsid w:val="00262AEF"/>
    <w:rsid w:val="002631A0"/>
    <w:rsid w:val="00263DC9"/>
    <w:rsid w:val="002655B8"/>
    <w:rsid w:val="00270119"/>
    <w:rsid w:val="00273671"/>
    <w:rsid w:val="00282CEB"/>
    <w:rsid w:val="00282D8C"/>
    <w:rsid w:val="00282E74"/>
    <w:rsid w:val="002845FC"/>
    <w:rsid w:val="002A4156"/>
    <w:rsid w:val="002A55A7"/>
    <w:rsid w:val="002A6DFF"/>
    <w:rsid w:val="002A6E10"/>
    <w:rsid w:val="002A7824"/>
    <w:rsid w:val="002B0F61"/>
    <w:rsid w:val="002B6452"/>
    <w:rsid w:val="002B6FF1"/>
    <w:rsid w:val="002C1CC5"/>
    <w:rsid w:val="002C277F"/>
    <w:rsid w:val="002C7047"/>
    <w:rsid w:val="002D3791"/>
    <w:rsid w:val="002E030B"/>
    <w:rsid w:val="002E354C"/>
    <w:rsid w:val="002E3D34"/>
    <w:rsid w:val="002E6D1F"/>
    <w:rsid w:val="002F3D8C"/>
    <w:rsid w:val="002F4D90"/>
    <w:rsid w:val="0030355D"/>
    <w:rsid w:val="00310C24"/>
    <w:rsid w:val="0031251F"/>
    <w:rsid w:val="00312DE7"/>
    <w:rsid w:val="00315AC6"/>
    <w:rsid w:val="00317136"/>
    <w:rsid w:val="00323756"/>
    <w:rsid w:val="00325946"/>
    <w:rsid w:val="00330EDB"/>
    <w:rsid w:val="00331499"/>
    <w:rsid w:val="00335FCB"/>
    <w:rsid w:val="00340601"/>
    <w:rsid w:val="00340C1A"/>
    <w:rsid w:val="00343D71"/>
    <w:rsid w:val="0034725D"/>
    <w:rsid w:val="003475D9"/>
    <w:rsid w:val="00353D19"/>
    <w:rsid w:val="0035769A"/>
    <w:rsid w:val="003613BC"/>
    <w:rsid w:val="003633D7"/>
    <w:rsid w:val="003658DD"/>
    <w:rsid w:val="00365B74"/>
    <w:rsid w:val="003660D4"/>
    <w:rsid w:val="00371172"/>
    <w:rsid w:val="00373CDA"/>
    <w:rsid w:val="003742A8"/>
    <w:rsid w:val="0037594A"/>
    <w:rsid w:val="003839F5"/>
    <w:rsid w:val="00391557"/>
    <w:rsid w:val="00391D7E"/>
    <w:rsid w:val="00395AA3"/>
    <w:rsid w:val="00396B4A"/>
    <w:rsid w:val="00396E7B"/>
    <w:rsid w:val="00396E95"/>
    <w:rsid w:val="003A2161"/>
    <w:rsid w:val="003A363E"/>
    <w:rsid w:val="003A4238"/>
    <w:rsid w:val="003A4D6F"/>
    <w:rsid w:val="003A6D5E"/>
    <w:rsid w:val="003A721A"/>
    <w:rsid w:val="003B0D04"/>
    <w:rsid w:val="003B3685"/>
    <w:rsid w:val="003B3C68"/>
    <w:rsid w:val="003B4353"/>
    <w:rsid w:val="003B43F3"/>
    <w:rsid w:val="003C0693"/>
    <w:rsid w:val="003C08C0"/>
    <w:rsid w:val="003C5F90"/>
    <w:rsid w:val="003D17A3"/>
    <w:rsid w:val="003D21DD"/>
    <w:rsid w:val="003D4456"/>
    <w:rsid w:val="003D52A0"/>
    <w:rsid w:val="003E040B"/>
    <w:rsid w:val="003E2BF4"/>
    <w:rsid w:val="003E397B"/>
    <w:rsid w:val="003E4C1B"/>
    <w:rsid w:val="003E7732"/>
    <w:rsid w:val="003F3FF6"/>
    <w:rsid w:val="003F430F"/>
    <w:rsid w:val="003F5833"/>
    <w:rsid w:val="003F619E"/>
    <w:rsid w:val="003F6B8F"/>
    <w:rsid w:val="003F741C"/>
    <w:rsid w:val="00400B2B"/>
    <w:rsid w:val="00401614"/>
    <w:rsid w:val="00401B02"/>
    <w:rsid w:val="004067F0"/>
    <w:rsid w:val="004072A8"/>
    <w:rsid w:val="00413C0C"/>
    <w:rsid w:val="00413D35"/>
    <w:rsid w:val="00416375"/>
    <w:rsid w:val="0042307D"/>
    <w:rsid w:val="00423D52"/>
    <w:rsid w:val="00425433"/>
    <w:rsid w:val="00445B90"/>
    <w:rsid w:val="004463E0"/>
    <w:rsid w:val="0045206A"/>
    <w:rsid w:val="00462472"/>
    <w:rsid w:val="0046768C"/>
    <w:rsid w:val="004733A9"/>
    <w:rsid w:val="00474699"/>
    <w:rsid w:val="00476E4C"/>
    <w:rsid w:val="0048680F"/>
    <w:rsid w:val="004873D3"/>
    <w:rsid w:val="00494834"/>
    <w:rsid w:val="00497AE0"/>
    <w:rsid w:val="004A2348"/>
    <w:rsid w:val="004A28DB"/>
    <w:rsid w:val="004A6F1F"/>
    <w:rsid w:val="004B13A1"/>
    <w:rsid w:val="004B4687"/>
    <w:rsid w:val="004B7105"/>
    <w:rsid w:val="004B7901"/>
    <w:rsid w:val="004C21FC"/>
    <w:rsid w:val="004C299C"/>
    <w:rsid w:val="004C3184"/>
    <w:rsid w:val="004D13E3"/>
    <w:rsid w:val="004D31B5"/>
    <w:rsid w:val="004D32AA"/>
    <w:rsid w:val="004E0083"/>
    <w:rsid w:val="004E2911"/>
    <w:rsid w:val="004E3D6C"/>
    <w:rsid w:val="004E5C5B"/>
    <w:rsid w:val="004E5D3F"/>
    <w:rsid w:val="004E64C7"/>
    <w:rsid w:val="004F06FD"/>
    <w:rsid w:val="004F1FD5"/>
    <w:rsid w:val="004F3F0F"/>
    <w:rsid w:val="004F4686"/>
    <w:rsid w:val="004F560A"/>
    <w:rsid w:val="004F7CEC"/>
    <w:rsid w:val="00510E51"/>
    <w:rsid w:val="005110EE"/>
    <w:rsid w:val="0051775D"/>
    <w:rsid w:val="00523AF4"/>
    <w:rsid w:val="005271B2"/>
    <w:rsid w:val="0053300C"/>
    <w:rsid w:val="00533707"/>
    <w:rsid w:val="005401A7"/>
    <w:rsid w:val="0054416C"/>
    <w:rsid w:val="005451AC"/>
    <w:rsid w:val="00546B56"/>
    <w:rsid w:val="00550470"/>
    <w:rsid w:val="00551231"/>
    <w:rsid w:val="00554BDE"/>
    <w:rsid w:val="00554E33"/>
    <w:rsid w:val="00561483"/>
    <w:rsid w:val="0056224D"/>
    <w:rsid w:val="005666A9"/>
    <w:rsid w:val="0056768A"/>
    <w:rsid w:val="00570A3A"/>
    <w:rsid w:val="005716A7"/>
    <w:rsid w:val="005751B3"/>
    <w:rsid w:val="00575ABF"/>
    <w:rsid w:val="00577B86"/>
    <w:rsid w:val="00583CB9"/>
    <w:rsid w:val="005A0A27"/>
    <w:rsid w:val="005A1CEB"/>
    <w:rsid w:val="005A3577"/>
    <w:rsid w:val="005A3D65"/>
    <w:rsid w:val="005B1F78"/>
    <w:rsid w:val="005B40A1"/>
    <w:rsid w:val="005B48F6"/>
    <w:rsid w:val="005B55F9"/>
    <w:rsid w:val="005B69DE"/>
    <w:rsid w:val="005C295E"/>
    <w:rsid w:val="005D73E0"/>
    <w:rsid w:val="005E37AD"/>
    <w:rsid w:val="0060142A"/>
    <w:rsid w:val="006014F4"/>
    <w:rsid w:val="00601DE4"/>
    <w:rsid w:val="0060525D"/>
    <w:rsid w:val="00612758"/>
    <w:rsid w:val="006141B9"/>
    <w:rsid w:val="00617108"/>
    <w:rsid w:val="006205B9"/>
    <w:rsid w:val="00620ACB"/>
    <w:rsid w:val="00620EC5"/>
    <w:rsid w:val="00621EA9"/>
    <w:rsid w:val="00622FC9"/>
    <w:rsid w:val="00632225"/>
    <w:rsid w:val="00633A3A"/>
    <w:rsid w:val="0063470B"/>
    <w:rsid w:val="00635CCA"/>
    <w:rsid w:val="00640F00"/>
    <w:rsid w:val="00643EE4"/>
    <w:rsid w:val="00652577"/>
    <w:rsid w:val="006538C2"/>
    <w:rsid w:val="00653D34"/>
    <w:rsid w:val="00653DB7"/>
    <w:rsid w:val="0065589A"/>
    <w:rsid w:val="00655931"/>
    <w:rsid w:val="00656A14"/>
    <w:rsid w:val="0066282A"/>
    <w:rsid w:val="00662E88"/>
    <w:rsid w:val="00664856"/>
    <w:rsid w:val="006660D2"/>
    <w:rsid w:val="00667394"/>
    <w:rsid w:val="00670C84"/>
    <w:rsid w:val="00673854"/>
    <w:rsid w:val="00676984"/>
    <w:rsid w:val="00681EA4"/>
    <w:rsid w:val="00686366"/>
    <w:rsid w:val="0069091A"/>
    <w:rsid w:val="00692465"/>
    <w:rsid w:val="006A1C39"/>
    <w:rsid w:val="006A2C3A"/>
    <w:rsid w:val="006A37B8"/>
    <w:rsid w:val="006A46D3"/>
    <w:rsid w:val="006A5CBA"/>
    <w:rsid w:val="006B2703"/>
    <w:rsid w:val="006C0CC3"/>
    <w:rsid w:val="006C2891"/>
    <w:rsid w:val="006C326D"/>
    <w:rsid w:val="006D0EE0"/>
    <w:rsid w:val="006D7C6E"/>
    <w:rsid w:val="006E1605"/>
    <w:rsid w:val="006E1B08"/>
    <w:rsid w:val="006E2202"/>
    <w:rsid w:val="006E2AA3"/>
    <w:rsid w:val="006E4154"/>
    <w:rsid w:val="006E464D"/>
    <w:rsid w:val="006F57FA"/>
    <w:rsid w:val="006F713E"/>
    <w:rsid w:val="00700719"/>
    <w:rsid w:val="00700871"/>
    <w:rsid w:val="00705BCE"/>
    <w:rsid w:val="00705CDC"/>
    <w:rsid w:val="007064A4"/>
    <w:rsid w:val="00707BB1"/>
    <w:rsid w:val="00711E3E"/>
    <w:rsid w:val="007141FF"/>
    <w:rsid w:val="007164DB"/>
    <w:rsid w:val="007224D6"/>
    <w:rsid w:val="00723049"/>
    <w:rsid w:val="00723753"/>
    <w:rsid w:val="00724001"/>
    <w:rsid w:val="00730D65"/>
    <w:rsid w:val="00733341"/>
    <w:rsid w:val="0073777D"/>
    <w:rsid w:val="00740583"/>
    <w:rsid w:val="0074493F"/>
    <w:rsid w:val="00745E2E"/>
    <w:rsid w:val="00750CE7"/>
    <w:rsid w:val="0075643B"/>
    <w:rsid w:val="007564C7"/>
    <w:rsid w:val="00756629"/>
    <w:rsid w:val="00761CB0"/>
    <w:rsid w:val="00767CDC"/>
    <w:rsid w:val="0077011B"/>
    <w:rsid w:val="00771B04"/>
    <w:rsid w:val="00774D7D"/>
    <w:rsid w:val="00777085"/>
    <w:rsid w:val="007800E4"/>
    <w:rsid w:val="00781D2C"/>
    <w:rsid w:val="00786B97"/>
    <w:rsid w:val="00787617"/>
    <w:rsid w:val="00790841"/>
    <w:rsid w:val="0079313D"/>
    <w:rsid w:val="007958BB"/>
    <w:rsid w:val="00796312"/>
    <w:rsid w:val="0079746A"/>
    <w:rsid w:val="007A3E6F"/>
    <w:rsid w:val="007B2A8F"/>
    <w:rsid w:val="007B44F5"/>
    <w:rsid w:val="007B4581"/>
    <w:rsid w:val="007B5414"/>
    <w:rsid w:val="007C10F0"/>
    <w:rsid w:val="007C2CC6"/>
    <w:rsid w:val="007C78A8"/>
    <w:rsid w:val="007D4084"/>
    <w:rsid w:val="007D5F3A"/>
    <w:rsid w:val="007D6CE9"/>
    <w:rsid w:val="007E0F3C"/>
    <w:rsid w:val="007E2BFF"/>
    <w:rsid w:val="007E6AEE"/>
    <w:rsid w:val="007E72DA"/>
    <w:rsid w:val="007E7B59"/>
    <w:rsid w:val="007F178D"/>
    <w:rsid w:val="007F1B3A"/>
    <w:rsid w:val="0080263D"/>
    <w:rsid w:val="008041F0"/>
    <w:rsid w:val="00804BD9"/>
    <w:rsid w:val="008052A8"/>
    <w:rsid w:val="00805CB8"/>
    <w:rsid w:val="00807E8F"/>
    <w:rsid w:val="00810062"/>
    <w:rsid w:val="00812F06"/>
    <w:rsid w:val="0081481F"/>
    <w:rsid w:val="0081630F"/>
    <w:rsid w:val="0081637F"/>
    <w:rsid w:val="008168C4"/>
    <w:rsid w:val="00824813"/>
    <w:rsid w:val="00825276"/>
    <w:rsid w:val="0082669C"/>
    <w:rsid w:val="00826E2F"/>
    <w:rsid w:val="00830CC6"/>
    <w:rsid w:val="008343E8"/>
    <w:rsid w:val="00845002"/>
    <w:rsid w:val="0085330D"/>
    <w:rsid w:val="0085370A"/>
    <w:rsid w:val="00854F5E"/>
    <w:rsid w:val="00855166"/>
    <w:rsid w:val="00861D9F"/>
    <w:rsid w:val="00862678"/>
    <w:rsid w:val="0086589C"/>
    <w:rsid w:val="0086626D"/>
    <w:rsid w:val="0087392F"/>
    <w:rsid w:val="00873AF4"/>
    <w:rsid w:val="0088457A"/>
    <w:rsid w:val="00891AC2"/>
    <w:rsid w:val="00894046"/>
    <w:rsid w:val="0089580E"/>
    <w:rsid w:val="008A1D45"/>
    <w:rsid w:val="008A296E"/>
    <w:rsid w:val="008A4CB1"/>
    <w:rsid w:val="008A6381"/>
    <w:rsid w:val="008B2ABB"/>
    <w:rsid w:val="008B4CA2"/>
    <w:rsid w:val="008B4FFB"/>
    <w:rsid w:val="008B6EB1"/>
    <w:rsid w:val="008C00E6"/>
    <w:rsid w:val="008C340E"/>
    <w:rsid w:val="008C4D06"/>
    <w:rsid w:val="008D1643"/>
    <w:rsid w:val="008D23FB"/>
    <w:rsid w:val="008D3EF0"/>
    <w:rsid w:val="008E0E2D"/>
    <w:rsid w:val="008E4659"/>
    <w:rsid w:val="008F487D"/>
    <w:rsid w:val="008F65C7"/>
    <w:rsid w:val="008F6A76"/>
    <w:rsid w:val="00900475"/>
    <w:rsid w:val="009044E5"/>
    <w:rsid w:val="009139CD"/>
    <w:rsid w:val="0091555B"/>
    <w:rsid w:val="0092022D"/>
    <w:rsid w:val="00922A68"/>
    <w:rsid w:val="0092617E"/>
    <w:rsid w:val="00930001"/>
    <w:rsid w:val="009306A4"/>
    <w:rsid w:val="00932C19"/>
    <w:rsid w:val="00933F93"/>
    <w:rsid w:val="00946044"/>
    <w:rsid w:val="00947346"/>
    <w:rsid w:val="00950A67"/>
    <w:rsid w:val="009541B5"/>
    <w:rsid w:val="00954591"/>
    <w:rsid w:val="00960423"/>
    <w:rsid w:val="009606C8"/>
    <w:rsid w:val="00961994"/>
    <w:rsid w:val="00961E68"/>
    <w:rsid w:val="0096345F"/>
    <w:rsid w:val="00964944"/>
    <w:rsid w:val="00973D5E"/>
    <w:rsid w:val="00975C73"/>
    <w:rsid w:val="0097643E"/>
    <w:rsid w:val="009777AC"/>
    <w:rsid w:val="00983667"/>
    <w:rsid w:val="00983BCD"/>
    <w:rsid w:val="00983CB7"/>
    <w:rsid w:val="00984091"/>
    <w:rsid w:val="009915D6"/>
    <w:rsid w:val="009A2834"/>
    <w:rsid w:val="009A3FEF"/>
    <w:rsid w:val="009A5C9F"/>
    <w:rsid w:val="009A761D"/>
    <w:rsid w:val="009B0659"/>
    <w:rsid w:val="009B17DD"/>
    <w:rsid w:val="009B3D55"/>
    <w:rsid w:val="009B585C"/>
    <w:rsid w:val="009C08CA"/>
    <w:rsid w:val="009C2DA5"/>
    <w:rsid w:val="009C3F78"/>
    <w:rsid w:val="009C4FC2"/>
    <w:rsid w:val="009C75D8"/>
    <w:rsid w:val="009D37B7"/>
    <w:rsid w:val="009D5306"/>
    <w:rsid w:val="009D64C6"/>
    <w:rsid w:val="009E10C2"/>
    <w:rsid w:val="009E42D9"/>
    <w:rsid w:val="009F022D"/>
    <w:rsid w:val="009F2FF0"/>
    <w:rsid w:val="009F391C"/>
    <w:rsid w:val="009F3CA2"/>
    <w:rsid w:val="009F3FE2"/>
    <w:rsid w:val="009F494A"/>
    <w:rsid w:val="00A01C19"/>
    <w:rsid w:val="00A14E8E"/>
    <w:rsid w:val="00A1504E"/>
    <w:rsid w:val="00A20B44"/>
    <w:rsid w:val="00A24BFA"/>
    <w:rsid w:val="00A24D19"/>
    <w:rsid w:val="00A2551B"/>
    <w:rsid w:val="00A263B9"/>
    <w:rsid w:val="00A274BD"/>
    <w:rsid w:val="00A27C99"/>
    <w:rsid w:val="00A31353"/>
    <w:rsid w:val="00A318CC"/>
    <w:rsid w:val="00A33D4E"/>
    <w:rsid w:val="00A34A87"/>
    <w:rsid w:val="00A34AC7"/>
    <w:rsid w:val="00A3535B"/>
    <w:rsid w:val="00A37723"/>
    <w:rsid w:val="00A40A54"/>
    <w:rsid w:val="00A41D0F"/>
    <w:rsid w:val="00A4234C"/>
    <w:rsid w:val="00A4353B"/>
    <w:rsid w:val="00A43BF8"/>
    <w:rsid w:val="00A45916"/>
    <w:rsid w:val="00A50E4C"/>
    <w:rsid w:val="00A53693"/>
    <w:rsid w:val="00A549DA"/>
    <w:rsid w:val="00A5608C"/>
    <w:rsid w:val="00A571CB"/>
    <w:rsid w:val="00A7112F"/>
    <w:rsid w:val="00A73212"/>
    <w:rsid w:val="00A76731"/>
    <w:rsid w:val="00A7742B"/>
    <w:rsid w:val="00A805AC"/>
    <w:rsid w:val="00A80953"/>
    <w:rsid w:val="00A81A9C"/>
    <w:rsid w:val="00A8254E"/>
    <w:rsid w:val="00A837A1"/>
    <w:rsid w:val="00A87A0A"/>
    <w:rsid w:val="00A91E05"/>
    <w:rsid w:val="00A92D01"/>
    <w:rsid w:val="00A93308"/>
    <w:rsid w:val="00A9722C"/>
    <w:rsid w:val="00A97EA2"/>
    <w:rsid w:val="00AA70CD"/>
    <w:rsid w:val="00AB0B2A"/>
    <w:rsid w:val="00AB1167"/>
    <w:rsid w:val="00AB1CD7"/>
    <w:rsid w:val="00AB1E80"/>
    <w:rsid w:val="00AB2044"/>
    <w:rsid w:val="00AB28BD"/>
    <w:rsid w:val="00AC3572"/>
    <w:rsid w:val="00AC6A2A"/>
    <w:rsid w:val="00AD02BC"/>
    <w:rsid w:val="00AD279C"/>
    <w:rsid w:val="00AD4B6D"/>
    <w:rsid w:val="00AD6A1E"/>
    <w:rsid w:val="00AD6D32"/>
    <w:rsid w:val="00AE710C"/>
    <w:rsid w:val="00AF18EC"/>
    <w:rsid w:val="00AF59D9"/>
    <w:rsid w:val="00AF769D"/>
    <w:rsid w:val="00B07457"/>
    <w:rsid w:val="00B10D0A"/>
    <w:rsid w:val="00B111EA"/>
    <w:rsid w:val="00B11C1F"/>
    <w:rsid w:val="00B12EC8"/>
    <w:rsid w:val="00B15CE5"/>
    <w:rsid w:val="00B23601"/>
    <w:rsid w:val="00B23750"/>
    <w:rsid w:val="00B2497E"/>
    <w:rsid w:val="00B27190"/>
    <w:rsid w:val="00B34521"/>
    <w:rsid w:val="00B36B24"/>
    <w:rsid w:val="00B43537"/>
    <w:rsid w:val="00B45A08"/>
    <w:rsid w:val="00B54387"/>
    <w:rsid w:val="00B55207"/>
    <w:rsid w:val="00B56A8D"/>
    <w:rsid w:val="00B62368"/>
    <w:rsid w:val="00B62B68"/>
    <w:rsid w:val="00B65A54"/>
    <w:rsid w:val="00B65AA7"/>
    <w:rsid w:val="00B7465A"/>
    <w:rsid w:val="00B7512B"/>
    <w:rsid w:val="00B75F2B"/>
    <w:rsid w:val="00B77C63"/>
    <w:rsid w:val="00B80311"/>
    <w:rsid w:val="00B841AC"/>
    <w:rsid w:val="00B84595"/>
    <w:rsid w:val="00B84F75"/>
    <w:rsid w:val="00B86DB3"/>
    <w:rsid w:val="00B872BE"/>
    <w:rsid w:val="00B9168B"/>
    <w:rsid w:val="00B91C04"/>
    <w:rsid w:val="00B955A1"/>
    <w:rsid w:val="00BA282D"/>
    <w:rsid w:val="00BA2975"/>
    <w:rsid w:val="00BB00B2"/>
    <w:rsid w:val="00BB1489"/>
    <w:rsid w:val="00BB1A1D"/>
    <w:rsid w:val="00BB35E7"/>
    <w:rsid w:val="00BB51E2"/>
    <w:rsid w:val="00BC30A1"/>
    <w:rsid w:val="00BC5EBF"/>
    <w:rsid w:val="00BC7ECB"/>
    <w:rsid w:val="00BD094F"/>
    <w:rsid w:val="00BD7E40"/>
    <w:rsid w:val="00BD7EFA"/>
    <w:rsid w:val="00BE3B9D"/>
    <w:rsid w:val="00BE3CA3"/>
    <w:rsid w:val="00BE5E86"/>
    <w:rsid w:val="00BF181E"/>
    <w:rsid w:val="00BF4937"/>
    <w:rsid w:val="00BF5913"/>
    <w:rsid w:val="00BF620C"/>
    <w:rsid w:val="00BF78E2"/>
    <w:rsid w:val="00C00B9C"/>
    <w:rsid w:val="00C03B1D"/>
    <w:rsid w:val="00C03B6E"/>
    <w:rsid w:val="00C05FAE"/>
    <w:rsid w:val="00C07890"/>
    <w:rsid w:val="00C10A45"/>
    <w:rsid w:val="00C13853"/>
    <w:rsid w:val="00C14EB3"/>
    <w:rsid w:val="00C23C00"/>
    <w:rsid w:val="00C25E9D"/>
    <w:rsid w:val="00C2691D"/>
    <w:rsid w:val="00C36E92"/>
    <w:rsid w:val="00C372C0"/>
    <w:rsid w:val="00C37304"/>
    <w:rsid w:val="00C41B74"/>
    <w:rsid w:val="00C4596D"/>
    <w:rsid w:val="00C50D9E"/>
    <w:rsid w:val="00C524F4"/>
    <w:rsid w:val="00C52613"/>
    <w:rsid w:val="00C539F4"/>
    <w:rsid w:val="00C53DAC"/>
    <w:rsid w:val="00C53F79"/>
    <w:rsid w:val="00C5439B"/>
    <w:rsid w:val="00C54A75"/>
    <w:rsid w:val="00C54BC3"/>
    <w:rsid w:val="00C54FF3"/>
    <w:rsid w:val="00C579E1"/>
    <w:rsid w:val="00C61F53"/>
    <w:rsid w:val="00C6773F"/>
    <w:rsid w:val="00C67CE5"/>
    <w:rsid w:val="00C758C0"/>
    <w:rsid w:val="00C77BB7"/>
    <w:rsid w:val="00C80F7D"/>
    <w:rsid w:val="00C855A4"/>
    <w:rsid w:val="00C86865"/>
    <w:rsid w:val="00C8775A"/>
    <w:rsid w:val="00C92603"/>
    <w:rsid w:val="00C95693"/>
    <w:rsid w:val="00C9631C"/>
    <w:rsid w:val="00C963B3"/>
    <w:rsid w:val="00C97408"/>
    <w:rsid w:val="00CA4862"/>
    <w:rsid w:val="00CA5021"/>
    <w:rsid w:val="00CB0E79"/>
    <w:rsid w:val="00CB286A"/>
    <w:rsid w:val="00CB531E"/>
    <w:rsid w:val="00CB63E1"/>
    <w:rsid w:val="00CB7A72"/>
    <w:rsid w:val="00CC2726"/>
    <w:rsid w:val="00CD05A4"/>
    <w:rsid w:val="00CD2F65"/>
    <w:rsid w:val="00CD3477"/>
    <w:rsid w:val="00CE08D0"/>
    <w:rsid w:val="00CE15D8"/>
    <w:rsid w:val="00CE3893"/>
    <w:rsid w:val="00CE645C"/>
    <w:rsid w:val="00CE6FEE"/>
    <w:rsid w:val="00CE76D1"/>
    <w:rsid w:val="00CF1F70"/>
    <w:rsid w:val="00CF335E"/>
    <w:rsid w:val="00CF5F0E"/>
    <w:rsid w:val="00CF6F6C"/>
    <w:rsid w:val="00CF71AD"/>
    <w:rsid w:val="00CF75C6"/>
    <w:rsid w:val="00CF779E"/>
    <w:rsid w:val="00D02D0A"/>
    <w:rsid w:val="00D02E7C"/>
    <w:rsid w:val="00D147ED"/>
    <w:rsid w:val="00D156C4"/>
    <w:rsid w:val="00D22686"/>
    <w:rsid w:val="00D237BC"/>
    <w:rsid w:val="00D24692"/>
    <w:rsid w:val="00D26BCF"/>
    <w:rsid w:val="00D3331D"/>
    <w:rsid w:val="00D343F0"/>
    <w:rsid w:val="00D449AB"/>
    <w:rsid w:val="00D4537C"/>
    <w:rsid w:val="00D47115"/>
    <w:rsid w:val="00D607C2"/>
    <w:rsid w:val="00D60A84"/>
    <w:rsid w:val="00D621C9"/>
    <w:rsid w:val="00D64D92"/>
    <w:rsid w:val="00D67702"/>
    <w:rsid w:val="00D67BE6"/>
    <w:rsid w:val="00D75171"/>
    <w:rsid w:val="00D759CE"/>
    <w:rsid w:val="00D760D4"/>
    <w:rsid w:val="00D7732F"/>
    <w:rsid w:val="00D806D8"/>
    <w:rsid w:val="00D91964"/>
    <w:rsid w:val="00D97A56"/>
    <w:rsid w:val="00DA1CAE"/>
    <w:rsid w:val="00DA2BFA"/>
    <w:rsid w:val="00DA3701"/>
    <w:rsid w:val="00DA4AB1"/>
    <w:rsid w:val="00DA795B"/>
    <w:rsid w:val="00DB079B"/>
    <w:rsid w:val="00DB4DE3"/>
    <w:rsid w:val="00DB7EB0"/>
    <w:rsid w:val="00DC2568"/>
    <w:rsid w:val="00DC3630"/>
    <w:rsid w:val="00DC4906"/>
    <w:rsid w:val="00DC5B60"/>
    <w:rsid w:val="00DD0579"/>
    <w:rsid w:val="00DD0D20"/>
    <w:rsid w:val="00DD3BBD"/>
    <w:rsid w:val="00DD4EA5"/>
    <w:rsid w:val="00DD5061"/>
    <w:rsid w:val="00DD5B05"/>
    <w:rsid w:val="00DD6ABF"/>
    <w:rsid w:val="00DD75CD"/>
    <w:rsid w:val="00DD79B0"/>
    <w:rsid w:val="00DE112E"/>
    <w:rsid w:val="00DE5CE2"/>
    <w:rsid w:val="00DE66A7"/>
    <w:rsid w:val="00DE7F49"/>
    <w:rsid w:val="00DF3421"/>
    <w:rsid w:val="00DF4121"/>
    <w:rsid w:val="00DF5C10"/>
    <w:rsid w:val="00E01E45"/>
    <w:rsid w:val="00E02812"/>
    <w:rsid w:val="00E0696E"/>
    <w:rsid w:val="00E06C04"/>
    <w:rsid w:val="00E11893"/>
    <w:rsid w:val="00E11D62"/>
    <w:rsid w:val="00E1564B"/>
    <w:rsid w:val="00E159BF"/>
    <w:rsid w:val="00E172F7"/>
    <w:rsid w:val="00E1736F"/>
    <w:rsid w:val="00E1757D"/>
    <w:rsid w:val="00E206DD"/>
    <w:rsid w:val="00E2474A"/>
    <w:rsid w:val="00E25610"/>
    <w:rsid w:val="00E26EAB"/>
    <w:rsid w:val="00E30A20"/>
    <w:rsid w:val="00E32DF8"/>
    <w:rsid w:val="00E40B34"/>
    <w:rsid w:val="00E41C73"/>
    <w:rsid w:val="00E5356B"/>
    <w:rsid w:val="00E5445A"/>
    <w:rsid w:val="00E54672"/>
    <w:rsid w:val="00E5508D"/>
    <w:rsid w:val="00E573B1"/>
    <w:rsid w:val="00E616F0"/>
    <w:rsid w:val="00E62739"/>
    <w:rsid w:val="00E62B68"/>
    <w:rsid w:val="00E63B35"/>
    <w:rsid w:val="00E66B5A"/>
    <w:rsid w:val="00E71A87"/>
    <w:rsid w:val="00E727D9"/>
    <w:rsid w:val="00E749E3"/>
    <w:rsid w:val="00E768AD"/>
    <w:rsid w:val="00E81BCA"/>
    <w:rsid w:val="00E82EDA"/>
    <w:rsid w:val="00E8541E"/>
    <w:rsid w:val="00E9343D"/>
    <w:rsid w:val="00EA215D"/>
    <w:rsid w:val="00EB0101"/>
    <w:rsid w:val="00EB2895"/>
    <w:rsid w:val="00EB323A"/>
    <w:rsid w:val="00EB67A7"/>
    <w:rsid w:val="00EB6EB6"/>
    <w:rsid w:val="00EB760E"/>
    <w:rsid w:val="00EC4313"/>
    <w:rsid w:val="00EC6525"/>
    <w:rsid w:val="00ED2B7C"/>
    <w:rsid w:val="00ED4F7F"/>
    <w:rsid w:val="00ED4F8D"/>
    <w:rsid w:val="00EE0494"/>
    <w:rsid w:val="00EE117C"/>
    <w:rsid w:val="00EE16B6"/>
    <w:rsid w:val="00EF0CF2"/>
    <w:rsid w:val="00EF1016"/>
    <w:rsid w:val="00EF6D64"/>
    <w:rsid w:val="00F00391"/>
    <w:rsid w:val="00F021E2"/>
    <w:rsid w:val="00F03BCB"/>
    <w:rsid w:val="00F04CC3"/>
    <w:rsid w:val="00F04D9C"/>
    <w:rsid w:val="00F0641A"/>
    <w:rsid w:val="00F123FB"/>
    <w:rsid w:val="00F20980"/>
    <w:rsid w:val="00F20EFE"/>
    <w:rsid w:val="00F21240"/>
    <w:rsid w:val="00F21381"/>
    <w:rsid w:val="00F24C10"/>
    <w:rsid w:val="00F315F3"/>
    <w:rsid w:val="00F32B82"/>
    <w:rsid w:val="00F35106"/>
    <w:rsid w:val="00F4218D"/>
    <w:rsid w:val="00F435E4"/>
    <w:rsid w:val="00F45D2E"/>
    <w:rsid w:val="00F55172"/>
    <w:rsid w:val="00F6026B"/>
    <w:rsid w:val="00F620F1"/>
    <w:rsid w:val="00F63B8D"/>
    <w:rsid w:val="00F66CD0"/>
    <w:rsid w:val="00F724E5"/>
    <w:rsid w:val="00F74A85"/>
    <w:rsid w:val="00F74F03"/>
    <w:rsid w:val="00F765C5"/>
    <w:rsid w:val="00F81415"/>
    <w:rsid w:val="00F856E9"/>
    <w:rsid w:val="00F873FC"/>
    <w:rsid w:val="00F92352"/>
    <w:rsid w:val="00FA3C24"/>
    <w:rsid w:val="00FA70BF"/>
    <w:rsid w:val="00FB4412"/>
    <w:rsid w:val="00FB46F0"/>
    <w:rsid w:val="00FC0768"/>
    <w:rsid w:val="00FC11B6"/>
    <w:rsid w:val="00FC5848"/>
    <w:rsid w:val="00FD385B"/>
    <w:rsid w:val="00FD7096"/>
    <w:rsid w:val="00FD7DB1"/>
    <w:rsid w:val="00FD7E2E"/>
    <w:rsid w:val="00FE273B"/>
    <w:rsid w:val="00FE29BC"/>
    <w:rsid w:val="00FE3D99"/>
    <w:rsid w:val="00FF1E6B"/>
    <w:rsid w:val="00FF279F"/>
    <w:rsid w:val="00FF51E8"/>
    <w:rsid w:val="00FF6780"/>
    <w:rsid w:val="010F0552"/>
    <w:rsid w:val="011329D3"/>
    <w:rsid w:val="01171186"/>
    <w:rsid w:val="011D0840"/>
    <w:rsid w:val="011D78AE"/>
    <w:rsid w:val="011E00B5"/>
    <w:rsid w:val="011E3AF5"/>
    <w:rsid w:val="012A4928"/>
    <w:rsid w:val="01340AE2"/>
    <w:rsid w:val="01405697"/>
    <w:rsid w:val="01456907"/>
    <w:rsid w:val="014976A0"/>
    <w:rsid w:val="016842C9"/>
    <w:rsid w:val="016F346A"/>
    <w:rsid w:val="01702627"/>
    <w:rsid w:val="01783D85"/>
    <w:rsid w:val="01873853"/>
    <w:rsid w:val="018773EC"/>
    <w:rsid w:val="018841CA"/>
    <w:rsid w:val="019C597A"/>
    <w:rsid w:val="01A03A4F"/>
    <w:rsid w:val="01A75904"/>
    <w:rsid w:val="01A907B7"/>
    <w:rsid w:val="01A90B8E"/>
    <w:rsid w:val="01C743A2"/>
    <w:rsid w:val="01D00747"/>
    <w:rsid w:val="01D23D77"/>
    <w:rsid w:val="01DB0CC9"/>
    <w:rsid w:val="01DE44F6"/>
    <w:rsid w:val="01E10A6D"/>
    <w:rsid w:val="01E1780B"/>
    <w:rsid w:val="01E41120"/>
    <w:rsid w:val="01E71180"/>
    <w:rsid w:val="01E77BEE"/>
    <w:rsid w:val="01EA4B85"/>
    <w:rsid w:val="01ED6321"/>
    <w:rsid w:val="01F74DB5"/>
    <w:rsid w:val="0202330B"/>
    <w:rsid w:val="02070CCA"/>
    <w:rsid w:val="0209253A"/>
    <w:rsid w:val="020F790C"/>
    <w:rsid w:val="02150167"/>
    <w:rsid w:val="021C2000"/>
    <w:rsid w:val="022C5A80"/>
    <w:rsid w:val="02436BA8"/>
    <w:rsid w:val="02437B74"/>
    <w:rsid w:val="024B0640"/>
    <w:rsid w:val="024B2998"/>
    <w:rsid w:val="02517C05"/>
    <w:rsid w:val="02647FA2"/>
    <w:rsid w:val="02706069"/>
    <w:rsid w:val="02787649"/>
    <w:rsid w:val="028A2470"/>
    <w:rsid w:val="029570D5"/>
    <w:rsid w:val="02981110"/>
    <w:rsid w:val="02A164F1"/>
    <w:rsid w:val="02A323B6"/>
    <w:rsid w:val="02A44DE3"/>
    <w:rsid w:val="02AA6CBC"/>
    <w:rsid w:val="02AB48D4"/>
    <w:rsid w:val="02AD74A7"/>
    <w:rsid w:val="02B820A2"/>
    <w:rsid w:val="02C167B1"/>
    <w:rsid w:val="02C64921"/>
    <w:rsid w:val="02C66D77"/>
    <w:rsid w:val="02D0613D"/>
    <w:rsid w:val="02D2627B"/>
    <w:rsid w:val="02D265ED"/>
    <w:rsid w:val="02DA6B1D"/>
    <w:rsid w:val="02DB0BD0"/>
    <w:rsid w:val="02DF5557"/>
    <w:rsid w:val="02EC6598"/>
    <w:rsid w:val="02FF5323"/>
    <w:rsid w:val="03034D08"/>
    <w:rsid w:val="03054189"/>
    <w:rsid w:val="03116497"/>
    <w:rsid w:val="0330015E"/>
    <w:rsid w:val="03304D38"/>
    <w:rsid w:val="0334635D"/>
    <w:rsid w:val="033C7A10"/>
    <w:rsid w:val="0346219A"/>
    <w:rsid w:val="034958B1"/>
    <w:rsid w:val="03574AA3"/>
    <w:rsid w:val="03575611"/>
    <w:rsid w:val="035A5EA0"/>
    <w:rsid w:val="03710A9A"/>
    <w:rsid w:val="03736871"/>
    <w:rsid w:val="03750DAF"/>
    <w:rsid w:val="03790286"/>
    <w:rsid w:val="037A1943"/>
    <w:rsid w:val="037C08E4"/>
    <w:rsid w:val="0381116F"/>
    <w:rsid w:val="03844EF2"/>
    <w:rsid w:val="038A40B4"/>
    <w:rsid w:val="038A5D17"/>
    <w:rsid w:val="03932568"/>
    <w:rsid w:val="039B53AE"/>
    <w:rsid w:val="03A031C4"/>
    <w:rsid w:val="03A15394"/>
    <w:rsid w:val="03B70B13"/>
    <w:rsid w:val="03C031D2"/>
    <w:rsid w:val="03CA6159"/>
    <w:rsid w:val="03CF0143"/>
    <w:rsid w:val="03D940EE"/>
    <w:rsid w:val="03E02175"/>
    <w:rsid w:val="03EB13E4"/>
    <w:rsid w:val="03F741E7"/>
    <w:rsid w:val="03FB29D5"/>
    <w:rsid w:val="04020C75"/>
    <w:rsid w:val="040B40E1"/>
    <w:rsid w:val="040D72D1"/>
    <w:rsid w:val="04106487"/>
    <w:rsid w:val="04132C74"/>
    <w:rsid w:val="041C0F50"/>
    <w:rsid w:val="042010F0"/>
    <w:rsid w:val="04216019"/>
    <w:rsid w:val="04266ED6"/>
    <w:rsid w:val="04272C7E"/>
    <w:rsid w:val="04297A57"/>
    <w:rsid w:val="042D12B1"/>
    <w:rsid w:val="04336B89"/>
    <w:rsid w:val="043819F3"/>
    <w:rsid w:val="043E6D61"/>
    <w:rsid w:val="044040F4"/>
    <w:rsid w:val="044D2740"/>
    <w:rsid w:val="04542A5D"/>
    <w:rsid w:val="04585A8B"/>
    <w:rsid w:val="045A2820"/>
    <w:rsid w:val="046200EF"/>
    <w:rsid w:val="04655950"/>
    <w:rsid w:val="046736EA"/>
    <w:rsid w:val="0467541C"/>
    <w:rsid w:val="046B6145"/>
    <w:rsid w:val="04776C81"/>
    <w:rsid w:val="047A192B"/>
    <w:rsid w:val="047A3324"/>
    <w:rsid w:val="047D0309"/>
    <w:rsid w:val="048707FB"/>
    <w:rsid w:val="049B5A51"/>
    <w:rsid w:val="049F0E2C"/>
    <w:rsid w:val="04A36B65"/>
    <w:rsid w:val="04A918BC"/>
    <w:rsid w:val="04AD4A1F"/>
    <w:rsid w:val="04AE5E3F"/>
    <w:rsid w:val="04AE6FC2"/>
    <w:rsid w:val="04B34F96"/>
    <w:rsid w:val="04BC0624"/>
    <w:rsid w:val="04BD5B8F"/>
    <w:rsid w:val="04C0574D"/>
    <w:rsid w:val="04CE5AB2"/>
    <w:rsid w:val="04E36FED"/>
    <w:rsid w:val="04F375BD"/>
    <w:rsid w:val="04F76DEF"/>
    <w:rsid w:val="04F87901"/>
    <w:rsid w:val="04FE52A6"/>
    <w:rsid w:val="05014155"/>
    <w:rsid w:val="05032F9C"/>
    <w:rsid w:val="050372C2"/>
    <w:rsid w:val="050774D4"/>
    <w:rsid w:val="051E2627"/>
    <w:rsid w:val="05234559"/>
    <w:rsid w:val="05372082"/>
    <w:rsid w:val="05452C6A"/>
    <w:rsid w:val="054A1787"/>
    <w:rsid w:val="05556088"/>
    <w:rsid w:val="05591693"/>
    <w:rsid w:val="055F1886"/>
    <w:rsid w:val="056748D2"/>
    <w:rsid w:val="056A77DD"/>
    <w:rsid w:val="056B10F6"/>
    <w:rsid w:val="057023DA"/>
    <w:rsid w:val="057632D1"/>
    <w:rsid w:val="05767A5C"/>
    <w:rsid w:val="05782413"/>
    <w:rsid w:val="05791C40"/>
    <w:rsid w:val="058B57D3"/>
    <w:rsid w:val="058D3611"/>
    <w:rsid w:val="05A7707C"/>
    <w:rsid w:val="05B25A51"/>
    <w:rsid w:val="05B34024"/>
    <w:rsid w:val="05BA54C3"/>
    <w:rsid w:val="05BC2B39"/>
    <w:rsid w:val="05C171C2"/>
    <w:rsid w:val="05DA0ADE"/>
    <w:rsid w:val="05DD43A7"/>
    <w:rsid w:val="05E029A5"/>
    <w:rsid w:val="05E20BC3"/>
    <w:rsid w:val="05E537C2"/>
    <w:rsid w:val="05E66CB7"/>
    <w:rsid w:val="05F82144"/>
    <w:rsid w:val="05F928F8"/>
    <w:rsid w:val="060047D8"/>
    <w:rsid w:val="060E7F2A"/>
    <w:rsid w:val="061A0D30"/>
    <w:rsid w:val="06275FBE"/>
    <w:rsid w:val="06292B4D"/>
    <w:rsid w:val="062D3580"/>
    <w:rsid w:val="062E1D6B"/>
    <w:rsid w:val="062F3A10"/>
    <w:rsid w:val="06321CA7"/>
    <w:rsid w:val="0632264C"/>
    <w:rsid w:val="063A215F"/>
    <w:rsid w:val="06475461"/>
    <w:rsid w:val="06527E2F"/>
    <w:rsid w:val="06582F2A"/>
    <w:rsid w:val="06595547"/>
    <w:rsid w:val="066C3EB1"/>
    <w:rsid w:val="066E3B75"/>
    <w:rsid w:val="067B6CBA"/>
    <w:rsid w:val="069822D9"/>
    <w:rsid w:val="069A5C01"/>
    <w:rsid w:val="069E6492"/>
    <w:rsid w:val="06A527F0"/>
    <w:rsid w:val="06AC171C"/>
    <w:rsid w:val="06AE3964"/>
    <w:rsid w:val="06B324FE"/>
    <w:rsid w:val="06B37627"/>
    <w:rsid w:val="06B62719"/>
    <w:rsid w:val="06C504CE"/>
    <w:rsid w:val="06C53D03"/>
    <w:rsid w:val="06C93C5E"/>
    <w:rsid w:val="06CA5C18"/>
    <w:rsid w:val="06CC0BD5"/>
    <w:rsid w:val="06D25D71"/>
    <w:rsid w:val="06D34459"/>
    <w:rsid w:val="06D974E8"/>
    <w:rsid w:val="06ED1021"/>
    <w:rsid w:val="06F657D0"/>
    <w:rsid w:val="06F70BF4"/>
    <w:rsid w:val="07171A4A"/>
    <w:rsid w:val="071A4FFB"/>
    <w:rsid w:val="071D128A"/>
    <w:rsid w:val="073711F4"/>
    <w:rsid w:val="07376561"/>
    <w:rsid w:val="073830AF"/>
    <w:rsid w:val="07386D26"/>
    <w:rsid w:val="073B4F81"/>
    <w:rsid w:val="073D03C6"/>
    <w:rsid w:val="073F714A"/>
    <w:rsid w:val="074D7D48"/>
    <w:rsid w:val="075563C9"/>
    <w:rsid w:val="07710F49"/>
    <w:rsid w:val="077146A3"/>
    <w:rsid w:val="07793CB7"/>
    <w:rsid w:val="078305C4"/>
    <w:rsid w:val="07894BBF"/>
    <w:rsid w:val="0789741D"/>
    <w:rsid w:val="078C12A5"/>
    <w:rsid w:val="078C35BD"/>
    <w:rsid w:val="0797656A"/>
    <w:rsid w:val="07A1237B"/>
    <w:rsid w:val="07AB31B8"/>
    <w:rsid w:val="07AF5CBD"/>
    <w:rsid w:val="07B36280"/>
    <w:rsid w:val="07BB756C"/>
    <w:rsid w:val="07C67BEF"/>
    <w:rsid w:val="07C74585"/>
    <w:rsid w:val="07CC25FA"/>
    <w:rsid w:val="07CD1F3F"/>
    <w:rsid w:val="07DA287C"/>
    <w:rsid w:val="07DB6A3D"/>
    <w:rsid w:val="07DF3AF2"/>
    <w:rsid w:val="07E62052"/>
    <w:rsid w:val="07EF6B7D"/>
    <w:rsid w:val="07FB705E"/>
    <w:rsid w:val="08177C1C"/>
    <w:rsid w:val="081866CE"/>
    <w:rsid w:val="082309F3"/>
    <w:rsid w:val="08254B89"/>
    <w:rsid w:val="082B0362"/>
    <w:rsid w:val="082B5213"/>
    <w:rsid w:val="082F38AB"/>
    <w:rsid w:val="08324C29"/>
    <w:rsid w:val="08326169"/>
    <w:rsid w:val="083971E1"/>
    <w:rsid w:val="08432B91"/>
    <w:rsid w:val="084714FA"/>
    <w:rsid w:val="085D5A5A"/>
    <w:rsid w:val="086462CD"/>
    <w:rsid w:val="08740339"/>
    <w:rsid w:val="087414B6"/>
    <w:rsid w:val="08761325"/>
    <w:rsid w:val="087613FE"/>
    <w:rsid w:val="08827DF0"/>
    <w:rsid w:val="08974F89"/>
    <w:rsid w:val="08A42035"/>
    <w:rsid w:val="08B920A2"/>
    <w:rsid w:val="08BB321D"/>
    <w:rsid w:val="08C517A0"/>
    <w:rsid w:val="08CC1768"/>
    <w:rsid w:val="08D144DB"/>
    <w:rsid w:val="08D151C5"/>
    <w:rsid w:val="08D37234"/>
    <w:rsid w:val="08D6248A"/>
    <w:rsid w:val="08DD60B9"/>
    <w:rsid w:val="08DE318F"/>
    <w:rsid w:val="08E4633B"/>
    <w:rsid w:val="08F36BAC"/>
    <w:rsid w:val="08F809AA"/>
    <w:rsid w:val="08F92DB8"/>
    <w:rsid w:val="09012991"/>
    <w:rsid w:val="09092DE7"/>
    <w:rsid w:val="091453FE"/>
    <w:rsid w:val="091974DF"/>
    <w:rsid w:val="09236970"/>
    <w:rsid w:val="092905B8"/>
    <w:rsid w:val="09321279"/>
    <w:rsid w:val="09342126"/>
    <w:rsid w:val="093B5F8B"/>
    <w:rsid w:val="09436560"/>
    <w:rsid w:val="094F59DA"/>
    <w:rsid w:val="09575089"/>
    <w:rsid w:val="0959066A"/>
    <w:rsid w:val="095B255C"/>
    <w:rsid w:val="095C2537"/>
    <w:rsid w:val="095F1305"/>
    <w:rsid w:val="095F7975"/>
    <w:rsid w:val="09623EF2"/>
    <w:rsid w:val="09637742"/>
    <w:rsid w:val="097125A0"/>
    <w:rsid w:val="09804807"/>
    <w:rsid w:val="09853C90"/>
    <w:rsid w:val="098C17B9"/>
    <w:rsid w:val="09936FC3"/>
    <w:rsid w:val="09946D5C"/>
    <w:rsid w:val="09A64E42"/>
    <w:rsid w:val="09AD59EE"/>
    <w:rsid w:val="09AE12C5"/>
    <w:rsid w:val="09B12A44"/>
    <w:rsid w:val="09C32654"/>
    <w:rsid w:val="09C702DD"/>
    <w:rsid w:val="09CB0B0D"/>
    <w:rsid w:val="09D3769D"/>
    <w:rsid w:val="09DA1166"/>
    <w:rsid w:val="09E366DE"/>
    <w:rsid w:val="09E5583C"/>
    <w:rsid w:val="09ED02CC"/>
    <w:rsid w:val="09EE3AD3"/>
    <w:rsid w:val="09EE6657"/>
    <w:rsid w:val="09F66D64"/>
    <w:rsid w:val="0A031F61"/>
    <w:rsid w:val="0A0C347C"/>
    <w:rsid w:val="0A127B6F"/>
    <w:rsid w:val="0A222A1C"/>
    <w:rsid w:val="0A29722D"/>
    <w:rsid w:val="0A2C16CF"/>
    <w:rsid w:val="0A362975"/>
    <w:rsid w:val="0A384148"/>
    <w:rsid w:val="0A3A7D09"/>
    <w:rsid w:val="0A437D58"/>
    <w:rsid w:val="0A492346"/>
    <w:rsid w:val="0A4D0BCF"/>
    <w:rsid w:val="0A4F0699"/>
    <w:rsid w:val="0A566443"/>
    <w:rsid w:val="0A634F6F"/>
    <w:rsid w:val="0A6D6118"/>
    <w:rsid w:val="0A707775"/>
    <w:rsid w:val="0A744864"/>
    <w:rsid w:val="0A7B0AEE"/>
    <w:rsid w:val="0A7F0818"/>
    <w:rsid w:val="0A81023E"/>
    <w:rsid w:val="0A840B51"/>
    <w:rsid w:val="0A93351A"/>
    <w:rsid w:val="0A974E90"/>
    <w:rsid w:val="0AA3430A"/>
    <w:rsid w:val="0AB24423"/>
    <w:rsid w:val="0AB90A56"/>
    <w:rsid w:val="0ABC1246"/>
    <w:rsid w:val="0ABD7E7A"/>
    <w:rsid w:val="0AC811C3"/>
    <w:rsid w:val="0AC8329E"/>
    <w:rsid w:val="0ACE2920"/>
    <w:rsid w:val="0ADC5956"/>
    <w:rsid w:val="0ADF714A"/>
    <w:rsid w:val="0AE51545"/>
    <w:rsid w:val="0AEC1707"/>
    <w:rsid w:val="0AEF3257"/>
    <w:rsid w:val="0AF6400E"/>
    <w:rsid w:val="0B0750F0"/>
    <w:rsid w:val="0B181B0D"/>
    <w:rsid w:val="0B185FC3"/>
    <w:rsid w:val="0B1A38DA"/>
    <w:rsid w:val="0B397DE7"/>
    <w:rsid w:val="0B3F6ED7"/>
    <w:rsid w:val="0B4E68F3"/>
    <w:rsid w:val="0B5A6679"/>
    <w:rsid w:val="0B5B7494"/>
    <w:rsid w:val="0B5D2FEC"/>
    <w:rsid w:val="0B752406"/>
    <w:rsid w:val="0B781007"/>
    <w:rsid w:val="0B8B4E56"/>
    <w:rsid w:val="0B974136"/>
    <w:rsid w:val="0B9A53DA"/>
    <w:rsid w:val="0BAA094B"/>
    <w:rsid w:val="0BB95620"/>
    <w:rsid w:val="0BC46F87"/>
    <w:rsid w:val="0BC97E2A"/>
    <w:rsid w:val="0BD453CF"/>
    <w:rsid w:val="0BDB1723"/>
    <w:rsid w:val="0BE46C37"/>
    <w:rsid w:val="0BE47AEA"/>
    <w:rsid w:val="0BF31B2B"/>
    <w:rsid w:val="0BF735AB"/>
    <w:rsid w:val="0BFE6929"/>
    <w:rsid w:val="0C06165F"/>
    <w:rsid w:val="0C1D2405"/>
    <w:rsid w:val="0C3211CF"/>
    <w:rsid w:val="0C3F1F4B"/>
    <w:rsid w:val="0C4E53DC"/>
    <w:rsid w:val="0C520F4C"/>
    <w:rsid w:val="0C5307CD"/>
    <w:rsid w:val="0C547855"/>
    <w:rsid w:val="0C564C94"/>
    <w:rsid w:val="0C623E5B"/>
    <w:rsid w:val="0C640BA5"/>
    <w:rsid w:val="0C83191D"/>
    <w:rsid w:val="0C8B2068"/>
    <w:rsid w:val="0C945B0C"/>
    <w:rsid w:val="0C9F3036"/>
    <w:rsid w:val="0CA1108E"/>
    <w:rsid w:val="0CA627DE"/>
    <w:rsid w:val="0CA92FCB"/>
    <w:rsid w:val="0CAC6A0C"/>
    <w:rsid w:val="0CCB0863"/>
    <w:rsid w:val="0CCB5BE0"/>
    <w:rsid w:val="0CCE325B"/>
    <w:rsid w:val="0CCF611E"/>
    <w:rsid w:val="0CD02B56"/>
    <w:rsid w:val="0CE65050"/>
    <w:rsid w:val="0CF01379"/>
    <w:rsid w:val="0CF04C03"/>
    <w:rsid w:val="0D011728"/>
    <w:rsid w:val="0D094F4C"/>
    <w:rsid w:val="0D0A3016"/>
    <w:rsid w:val="0D112C42"/>
    <w:rsid w:val="0D142DA3"/>
    <w:rsid w:val="0D1611BE"/>
    <w:rsid w:val="0D1F7808"/>
    <w:rsid w:val="0D232094"/>
    <w:rsid w:val="0D2B69AC"/>
    <w:rsid w:val="0D3F3238"/>
    <w:rsid w:val="0D403D50"/>
    <w:rsid w:val="0D5930B4"/>
    <w:rsid w:val="0D6C37CA"/>
    <w:rsid w:val="0D6D52FB"/>
    <w:rsid w:val="0D804A00"/>
    <w:rsid w:val="0D804AF7"/>
    <w:rsid w:val="0D886CDF"/>
    <w:rsid w:val="0D8A2318"/>
    <w:rsid w:val="0D8C3B39"/>
    <w:rsid w:val="0D8D2BB1"/>
    <w:rsid w:val="0D947909"/>
    <w:rsid w:val="0D9C1F69"/>
    <w:rsid w:val="0DA51B8A"/>
    <w:rsid w:val="0DA731A8"/>
    <w:rsid w:val="0DA77AA8"/>
    <w:rsid w:val="0DAB5E3E"/>
    <w:rsid w:val="0DB5208C"/>
    <w:rsid w:val="0DC96F2A"/>
    <w:rsid w:val="0DCD21C8"/>
    <w:rsid w:val="0DCF3F5F"/>
    <w:rsid w:val="0DDE1014"/>
    <w:rsid w:val="0DE10940"/>
    <w:rsid w:val="0DE36AA8"/>
    <w:rsid w:val="0DE538B8"/>
    <w:rsid w:val="0DF50F71"/>
    <w:rsid w:val="0DF80FE8"/>
    <w:rsid w:val="0DF8136C"/>
    <w:rsid w:val="0E1D4B14"/>
    <w:rsid w:val="0E297F0A"/>
    <w:rsid w:val="0E351ED5"/>
    <w:rsid w:val="0E494D17"/>
    <w:rsid w:val="0E497B32"/>
    <w:rsid w:val="0E500971"/>
    <w:rsid w:val="0E5C0B54"/>
    <w:rsid w:val="0E6200BA"/>
    <w:rsid w:val="0E911295"/>
    <w:rsid w:val="0E92229F"/>
    <w:rsid w:val="0EB74FB6"/>
    <w:rsid w:val="0EBA3E96"/>
    <w:rsid w:val="0EBD00B9"/>
    <w:rsid w:val="0EBD14BB"/>
    <w:rsid w:val="0EC11770"/>
    <w:rsid w:val="0ECE7C05"/>
    <w:rsid w:val="0EDA4193"/>
    <w:rsid w:val="0EE36FFE"/>
    <w:rsid w:val="0EE471DF"/>
    <w:rsid w:val="0EEF4888"/>
    <w:rsid w:val="0EF86BAF"/>
    <w:rsid w:val="0EFF695E"/>
    <w:rsid w:val="0F0A266B"/>
    <w:rsid w:val="0F0E72E0"/>
    <w:rsid w:val="0F19183D"/>
    <w:rsid w:val="0F2335AB"/>
    <w:rsid w:val="0F250BAF"/>
    <w:rsid w:val="0F262023"/>
    <w:rsid w:val="0F26508B"/>
    <w:rsid w:val="0F2817A1"/>
    <w:rsid w:val="0F2A0028"/>
    <w:rsid w:val="0F303C1E"/>
    <w:rsid w:val="0F362667"/>
    <w:rsid w:val="0F3C7401"/>
    <w:rsid w:val="0F3E3E38"/>
    <w:rsid w:val="0F402224"/>
    <w:rsid w:val="0F451577"/>
    <w:rsid w:val="0F4F4996"/>
    <w:rsid w:val="0F5229B3"/>
    <w:rsid w:val="0F58009F"/>
    <w:rsid w:val="0F612436"/>
    <w:rsid w:val="0F694AA9"/>
    <w:rsid w:val="0F6956E4"/>
    <w:rsid w:val="0F81737E"/>
    <w:rsid w:val="0F872E0F"/>
    <w:rsid w:val="0FA062F3"/>
    <w:rsid w:val="0FAE784A"/>
    <w:rsid w:val="0FB22494"/>
    <w:rsid w:val="0FB41949"/>
    <w:rsid w:val="0FB90369"/>
    <w:rsid w:val="0FBC5D75"/>
    <w:rsid w:val="0FC475B0"/>
    <w:rsid w:val="0FCB4D59"/>
    <w:rsid w:val="0FCD6509"/>
    <w:rsid w:val="0FCE27E7"/>
    <w:rsid w:val="0FD82F98"/>
    <w:rsid w:val="0FE035A6"/>
    <w:rsid w:val="0FE231CA"/>
    <w:rsid w:val="0FE82539"/>
    <w:rsid w:val="0FF45F0D"/>
    <w:rsid w:val="0FFC4CE5"/>
    <w:rsid w:val="0FFD2047"/>
    <w:rsid w:val="101677BE"/>
    <w:rsid w:val="101773DB"/>
    <w:rsid w:val="102612F5"/>
    <w:rsid w:val="102F73C2"/>
    <w:rsid w:val="10374854"/>
    <w:rsid w:val="103B4A6E"/>
    <w:rsid w:val="10500BE0"/>
    <w:rsid w:val="105110FF"/>
    <w:rsid w:val="105F0F86"/>
    <w:rsid w:val="10672A05"/>
    <w:rsid w:val="10785AA8"/>
    <w:rsid w:val="107A607D"/>
    <w:rsid w:val="107D5524"/>
    <w:rsid w:val="108816F7"/>
    <w:rsid w:val="10925381"/>
    <w:rsid w:val="10A16005"/>
    <w:rsid w:val="10A446AE"/>
    <w:rsid w:val="10B5541F"/>
    <w:rsid w:val="10C27421"/>
    <w:rsid w:val="10E155EE"/>
    <w:rsid w:val="10E66CBA"/>
    <w:rsid w:val="10EA6828"/>
    <w:rsid w:val="10EC452A"/>
    <w:rsid w:val="10EF4A7E"/>
    <w:rsid w:val="10F31B4F"/>
    <w:rsid w:val="10F35DD7"/>
    <w:rsid w:val="10F4276D"/>
    <w:rsid w:val="10FA4B0D"/>
    <w:rsid w:val="110E3A82"/>
    <w:rsid w:val="11132A39"/>
    <w:rsid w:val="1117761D"/>
    <w:rsid w:val="11196308"/>
    <w:rsid w:val="111C3718"/>
    <w:rsid w:val="11222B03"/>
    <w:rsid w:val="11297EBD"/>
    <w:rsid w:val="11365503"/>
    <w:rsid w:val="11427DE1"/>
    <w:rsid w:val="1147189A"/>
    <w:rsid w:val="114A7560"/>
    <w:rsid w:val="114B4B74"/>
    <w:rsid w:val="114E04E2"/>
    <w:rsid w:val="11506F7F"/>
    <w:rsid w:val="115D5315"/>
    <w:rsid w:val="11683BE9"/>
    <w:rsid w:val="11765A51"/>
    <w:rsid w:val="11783DD5"/>
    <w:rsid w:val="117D7A64"/>
    <w:rsid w:val="118273A1"/>
    <w:rsid w:val="118B349C"/>
    <w:rsid w:val="11A030D6"/>
    <w:rsid w:val="11B408EE"/>
    <w:rsid w:val="11B45EBA"/>
    <w:rsid w:val="11B54E0F"/>
    <w:rsid w:val="11C8237D"/>
    <w:rsid w:val="11CD1B5E"/>
    <w:rsid w:val="11D41AF6"/>
    <w:rsid w:val="11D55DA8"/>
    <w:rsid w:val="11DE01E3"/>
    <w:rsid w:val="11E331E0"/>
    <w:rsid w:val="11F00300"/>
    <w:rsid w:val="11F934CC"/>
    <w:rsid w:val="11FD0BCA"/>
    <w:rsid w:val="1205755A"/>
    <w:rsid w:val="1214783D"/>
    <w:rsid w:val="12191EC2"/>
    <w:rsid w:val="122901DE"/>
    <w:rsid w:val="1229525E"/>
    <w:rsid w:val="123477BF"/>
    <w:rsid w:val="123B5BA0"/>
    <w:rsid w:val="124720AA"/>
    <w:rsid w:val="124C0A08"/>
    <w:rsid w:val="124D16D2"/>
    <w:rsid w:val="12544FD8"/>
    <w:rsid w:val="125A788A"/>
    <w:rsid w:val="125B0AC3"/>
    <w:rsid w:val="125C2979"/>
    <w:rsid w:val="125D114D"/>
    <w:rsid w:val="1269054F"/>
    <w:rsid w:val="12691ED8"/>
    <w:rsid w:val="126A0311"/>
    <w:rsid w:val="127316B6"/>
    <w:rsid w:val="12784A53"/>
    <w:rsid w:val="1288245E"/>
    <w:rsid w:val="128B3B27"/>
    <w:rsid w:val="1291433D"/>
    <w:rsid w:val="129220B8"/>
    <w:rsid w:val="12937CB3"/>
    <w:rsid w:val="12952467"/>
    <w:rsid w:val="129A7DC3"/>
    <w:rsid w:val="129D78EB"/>
    <w:rsid w:val="129E39A6"/>
    <w:rsid w:val="12A80A90"/>
    <w:rsid w:val="12AC62D3"/>
    <w:rsid w:val="12B80C15"/>
    <w:rsid w:val="12C43FAF"/>
    <w:rsid w:val="12CE5301"/>
    <w:rsid w:val="12D17696"/>
    <w:rsid w:val="12D41CD1"/>
    <w:rsid w:val="12DE050E"/>
    <w:rsid w:val="12E65846"/>
    <w:rsid w:val="12E73C34"/>
    <w:rsid w:val="12EE7A34"/>
    <w:rsid w:val="12F57336"/>
    <w:rsid w:val="12F65C29"/>
    <w:rsid w:val="12FD3485"/>
    <w:rsid w:val="13022974"/>
    <w:rsid w:val="13033C0C"/>
    <w:rsid w:val="1306576C"/>
    <w:rsid w:val="130E26E1"/>
    <w:rsid w:val="131A31F0"/>
    <w:rsid w:val="131D7B8F"/>
    <w:rsid w:val="131E5414"/>
    <w:rsid w:val="13236E43"/>
    <w:rsid w:val="13283B41"/>
    <w:rsid w:val="132F480C"/>
    <w:rsid w:val="133005E0"/>
    <w:rsid w:val="13393182"/>
    <w:rsid w:val="134145B5"/>
    <w:rsid w:val="134625FD"/>
    <w:rsid w:val="134A1A56"/>
    <w:rsid w:val="13526C9F"/>
    <w:rsid w:val="1353235A"/>
    <w:rsid w:val="136B4542"/>
    <w:rsid w:val="137A2A6A"/>
    <w:rsid w:val="13966FD3"/>
    <w:rsid w:val="13A041CC"/>
    <w:rsid w:val="13A15104"/>
    <w:rsid w:val="13A51648"/>
    <w:rsid w:val="13A66E07"/>
    <w:rsid w:val="13B0617B"/>
    <w:rsid w:val="13B32590"/>
    <w:rsid w:val="13C32C46"/>
    <w:rsid w:val="13C72E82"/>
    <w:rsid w:val="13C74753"/>
    <w:rsid w:val="13CF6522"/>
    <w:rsid w:val="13D43765"/>
    <w:rsid w:val="13D521F9"/>
    <w:rsid w:val="13D78968"/>
    <w:rsid w:val="13DB6AF6"/>
    <w:rsid w:val="13EB31F1"/>
    <w:rsid w:val="13ED31BA"/>
    <w:rsid w:val="13F4549E"/>
    <w:rsid w:val="140B2C94"/>
    <w:rsid w:val="140D0883"/>
    <w:rsid w:val="140D56A0"/>
    <w:rsid w:val="1410457B"/>
    <w:rsid w:val="141131A0"/>
    <w:rsid w:val="14122E98"/>
    <w:rsid w:val="1414340A"/>
    <w:rsid w:val="14162F2D"/>
    <w:rsid w:val="14176A23"/>
    <w:rsid w:val="141A121C"/>
    <w:rsid w:val="142B5F52"/>
    <w:rsid w:val="143A03C2"/>
    <w:rsid w:val="144168A3"/>
    <w:rsid w:val="144A0B11"/>
    <w:rsid w:val="144B56EF"/>
    <w:rsid w:val="144C008F"/>
    <w:rsid w:val="144C59B5"/>
    <w:rsid w:val="144D46EF"/>
    <w:rsid w:val="144F7241"/>
    <w:rsid w:val="14680762"/>
    <w:rsid w:val="146B69E4"/>
    <w:rsid w:val="146F5296"/>
    <w:rsid w:val="14782755"/>
    <w:rsid w:val="14801919"/>
    <w:rsid w:val="14861714"/>
    <w:rsid w:val="1492637A"/>
    <w:rsid w:val="14983A4A"/>
    <w:rsid w:val="14A94FED"/>
    <w:rsid w:val="14A9504A"/>
    <w:rsid w:val="14AB3FC0"/>
    <w:rsid w:val="14AE4E20"/>
    <w:rsid w:val="14B05AE3"/>
    <w:rsid w:val="14B247CF"/>
    <w:rsid w:val="14B63EC6"/>
    <w:rsid w:val="14BB3D85"/>
    <w:rsid w:val="14C87271"/>
    <w:rsid w:val="14C9149D"/>
    <w:rsid w:val="14C91B58"/>
    <w:rsid w:val="14D62DCD"/>
    <w:rsid w:val="14D6585D"/>
    <w:rsid w:val="14E21AEC"/>
    <w:rsid w:val="14EB5121"/>
    <w:rsid w:val="14ED1AF1"/>
    <w:rsid w:val="14EF4729"/>
    <w:rsid w:val="15050DB6"/>
    <w:rsid w:val="15054273"/>
    <w:rsid w:val="150B7290"/>
    <w:rsid w:val="150D49E0"/>
    <w:rsid w:val="15135019"/>
    <w:rsid w:val="151625F0"/>
    <w:rsid w:val="151725C0"/>
    <w:rsid w:val="15227D0B"/>
    <w:rsid w:val="15256486"/>
    <w:rsid w:val="15277D13"/>
    <w:rsid w:val="15344EF4"/>
    <w:rsid w:val="15374C81"/>
    <w:rsid w:val="154532F3"/>
    <w:rsid w:val="154630B6"/>
    <w:rsid w:val="154A0E69"/>
    <w:rsid w:val="155F0F2F"/>
    <w:rsid w:val="156170C6"/>
    <w:rsid w:val="15643FF0"/>
    <w:rsid w:val="15726376"/>
    <w:rsid w:val="15831973"/>
    <w:rsid w:val="158E0D42"/>
    <w:rsid w:val="158E1DA9"/>
    <w:rsid w:val="1592589C"/>
    <w:rsid w:val="159769BC"/>
    <w:rsid w:val="159A5864"/>
    <w:rsid w:val="159B697B"/>
    <w:rsid w:val="159F5416"/>
    <w:rsid w:val="15A54F38"/>
    <w:rsid w:val="15A602F2"/>
    <w:rsid w:val="15A912C8"/>
    <w:rsid w:val="15A97536"/>
    <w:rsid w:val="15B06493"/>
    <w:rsid w:val="15B32753"/>
    <w:rsid w:val="15B63097"/>
    <w:rsid w:val="15C34D2D"/>
    <w:rsid w:val="15C70747"/>
    <w:rsid w:val="15CF072B"/>
    <w:rsid w:val="15D565F9"/>
    <w:rsid w:val="15D90D6D"/>
    <w:rsid w:val="15DD3E84"/>
    <w:rsid w:val="15E04E1F"/>
    <w:rsid w:val="15E503B5"/>
    <w:rsid w:val="15E77567"/>
    <w:rsid w:val="15E917E8"/>
    <w:rsid w:val="15EA62E9"/>
    <w:rsid w:val="15FC1C8E"/>
    <w:rsid w:val="15FE2D6C"/>
    <w:rsid w:val="16123768"/>
    <w:rsid w:val="1617097C"/>
    <w:rsid w:val="16184C36"/>
    <w:rsid w:val="161C3E21"/>
    <w:rsid w:val="16200801"/>
    <w:rsid w:val="162674E6"/>
    <w:rsid w:val="162D6022"/>
    <w:rsid w:val="16385C65"/>
    <w:rsid w:val="163C02B5"/>
    <w:rsid w:val="163C0349"/>
    <w:rsid w:val="164D199F"/>
    <w:rsid w:val="164D5E99"/>
    <w:rsid w:val="165C683C"/>
    <w:rsid w:val="166164A5"/>
    <w:rsid w:val="16625CB6"/>
    <w:rsid w:val="1676111C"/>
    <w:rsid w:val="167F411B"/>
    <w:rsid w:val="167F4EFC"/>
    <w:rsid w:val="1685774E"/>
    <w:rsid w:val="16875C9E"/>
    <w:rsid w:val="16894593"/>
    <w:rsid w:val="168E1F79"/>
    <w:rsid w:val="169110E8"/>
    <w:rsid w:val="169644A9"/>
    <w:rsid w:val="169A7B3B"/>
    <w:rsid w:val="16AC6366"/>
    <w:rsid w:val="16B107C7"/>
    <w:rsid w:val="16B5338C"/>
    <w:rsid w:val="16B8722B"/>
    <w:rsid w:val="16BF6881"/>
    <w:rsid w:val="16C5250B"/>
    <w:rsid w:val="16C70099"/>
    <w:rsid w:val="16C87A82"/>
    <w:rsid w:val="16CB3BCC"/>
    <w:rsid w:val="16CD6F5D"/>
    <w:rsid w:val="16D9579A"/>
    <w:rsid w:val="16ED61F6"/>
    <w:rsid w:val="16F11E7F"/>
    <w:rsid w:val="16F36502"/>
    <w:rsid w:val="16F8500B"/>
    <w:rsid w:val="16FC56A3"/>
    <w:rsid w:val="16FD3BD1"/>
    <w:rsid w:val="171152DE"/>
    <w:rsid w:val="17180376"/>
    <w:rsid w:val="172A45AF"/>
    <w:rsid w:val="172B063D"/>
    <w:rsid w:val="17366025"/>
    <w:rsid w:val="173970B9"/>
    <w:rsid w:val="173C129F"/>
    <w:rsid w:val="173D5C8D"/>
    <w:rsid w:val="17414199"/>
    <w:rsid w:val="174677BB"/>
    <w:rsid w:val="174B21FD"/>
    <w:rsid w:val="174B7873"/>
    <w:rsid w:val="175005C5"/>
    <w:rsid w:val="17563CDB"/>
    <w:rsid w:val="17620EEE"/>
    <w:rsid w:val="17641D0C"/>
    <w:rsid w:val="17666B8B"/>
    <w:rsid w:val="17672AE0"/>
    <w:rsid w:val="17673B2D"/>
    <w:rsid w:val="176F7856"/>
    <w:rsid w:val="177DCED9"/>
    <w:rsid w:val="177E19D4"/>
    <w:rsid w:val="1780159D"/>
    <w:rsid w:val="178907EB"/>
    <w:rsid w:val="1789394D"/>
    <w:rsid w:val="1792438C"/>
    <w:rsid w:val="17950266"/>
    <w:rsid w:val="179B410F"/>
    <w:rsid w:val="17A32EA2"/>
    <w:rsid w:val="17A3464C"/>
    <w:rsid w:val="17A42247"/>
    <w:rsid w:val="17AB0E90"/>
    <w:rsid w:val="17AE3DF9"/>
    <w:rsid w:val="17B17001"/>
    <w:rsid w:val="17B66C8C"/>
    <w:rsid w:val="17B7390A"/>
    <w:rsid w:val="17CE4EE8"/>
    <w:rsid w:val="17D30995"/>
    <w:rsid w:val="17D51474"/>
    <w:rsid w:val="17D7DD0B"/>
    <w:rsid w:val="17E14BE0"/>
    <w:rsid w:val="17E9009B"/>
    <w:rsid w:val="17F04B0C"/>
    <w:rsid w:val="17F9514B"/>
    <w:rsid w:val="17FA028A"/>
    <w:rsid w:val="18052C62"/>
    <w:rsid w:val="18222D01"/>
    <w:rsid w:val="18233912"/>
    <w:rsid w:val="182F4000"/>
    <w:rsid w:val="18320EDA"/>
    <w:rsid w:val="1842371C"/>
    <w:rsid w:val="18465356"/>
    <w:rsid w:val="184675AA"/>
    <w:rsid w:val="184D75B5"/>
    <w:rsid w:val="184E57AD"/>
    <w:rsid w:val="18570F48"/>
    <w:rsid w:val="185D7F03"/>
    <w:rsid w:val="18651308"/>
    <w:rsid w:val="18691228"/>
    <w:rsid w:val="187D68BE"/>
    <w:rsid w:val="187E61D4"/>
    <w:rsid w:val="188405EE"/>
    <w:rsid w:val="18870B3C"/>
    <w:rsid w:val="18887FCB"/>
    <w:rsid w:val="188D113E"/>
    <w:rsid w:val="188D2C31"/>
    <w:rsid w:val="189036CD"/>
    <w:rsid w:val="189221DA"/>
    <w:rsid w:val="189B0340"/>
    <w:rsid w:val="18AB5F50"/>
    <w:rsid w:val="18C50DCA"/>
    <w:rsid w:val="18CC5680"/>
    <w:rsid w:val="18D351C1"/>
    <w:rsid w:val="18DA0C0E"/>
    <w:rsid w:val="18E273C9"/>
    <w:rsid w:val="18E31592"/>
    <w:rsid w:val="18E46383"/>
    <w:rsid w:val="18E77C11"/>
    <w:rsid w:val="18EA422C"/>
    <w:rsid w:val="18EB4D39"/>
    <w:rsid w:val="18EC1531"/>
    <w:rsid w:val="190C148B"/>
    <w:rsid w:val="1915664F"/>
    <w:rsid w:val="19286A05"/>
    <w:rsid w:val="192D6677"/>
    <w:rsid w:val="193619AF"/>
    <w:rsid w:val="19377763"/>
    <w:rsid w:val="193A1063"/>
    <w:rsid w:val="193D169B"/>
    <w:rsid w:val="19483488"/>
    <w:rsid w:val="19541E21"/>
    <w:rsid w:val="195B2677"/>
    <w:rsid w:val="19615618"/>
    <w:rsid w:val="19726221"/>
    <w:rsid w:val="19774296"/>
    <w:rsid w:val="197A5974"/>
    <w:rsid w:val="19882C6F"/>
    <w:rsid w:val="198C7D58"/>
    <w:rsid w:val="19915327"/>
    <w:rsid w:val="19AD174C"/>
    <w:rsid w:val="19B11F24"/>
    <w:rsid w:val="19BC0BC7"/>
    <w:rsid w:val="19C94B44"/>
    <w:rsid w:val="19CA6F8B"/>
    <w:rsid w:val="19CF0F3E"/>
    <w:rsid w:val="19D72D72"/>
    <w:rsid w:val="19DE2F19"/>
    <w:rsid w:val="19E03225"/>
    <w:rsid w:val="19E172C1"/>
    <w:rsid w:val="19E222FF"/>
    <w:rsid w:val="19EFEA82"/>
    <w:rsid w:val="19F517D2"/>
    <w:rsid w:val="19F6750F"/>
    <w:rsid w:val="1A086052"/>
    <w:rsid w:val="1A0F270F"/>
    <w:rsid w:val="1A1B6926"/>
    <w:rsid w:val="1A1D0E5F"/>
    <w:rsid w:val="1A1E3D8E"/>
    <w:rsid w:val="1A255D45"/>
    <w:rsid w:val="1A2B3E01"/>
    <w:rsid w:val="1A2D042A"/>
    <w:rsid w:val="1A373710"/>
    <w:rsid w:val="1A3E3664"/>
    <w:rsid w:val="1A536F52"/>
    <w:rsid w:val="1A54786E"/>
    <w:rsid w:val="1A5E0937"/>
    <w:rsid w:val="1A647A89"/>
    <w:rsid w:val="1A661089"/>
    <w:rsid w:val="1A6747D5"/>
    <w:rsid w:val="1A6C4EB1"/>
    <w:rsid w:val="1A704D89"/>
    <w:rsid w:val="1A754AB6"/>
    <w:rsid w:val="1A7A3149"/>
    <w:rsid w:val="1A7F4F97"/>
    <w:rsid w:val="1A8E5240"/>
    <w:rsid w:val="1A953D98"/>
    <w:rsid w:val="1A9E55BE"/>
    <w:rsid w:val="1AAA5D29"/>
    <w:rsid w:val="1AAB017A"/>
    <w:rsid w:val="1AAE7847"/>
    <w:rsid w:val="1AB0305E"/>
    <w:rsid w:val="1AB12E86"/>
    <w:rsid w:val="1AB61DCB"/>
    <w:rsid w:val="1AC34736"/>
    <w:rsid w:val="1AC807BD"/>
    <w:rsid w:val="1ACF4628"/>
    <w:rsid w:val="1AD305F7"/>
    <w:rsid w:val="1AD8671D"/>
    <w:rsid w:val="1ADE1CE9"/>
    <w:rsid w:val="1ADF68C2"/>
    <w:rsid w:val="1AE313A7"/>
    <w:rsid w:val="1AEB2657"/>
    <w:rsid w:val="1AED2AC5"/>
    <w:rsid w:val="1AF21441"/>
    <w:rsid w:val="1AF7720B"/>
    <w:rsid w:val="1AF86173"/>
    <w:rsid w:val="1B043150"/>
    <w:rsid w:val="1B0A0449"/>
    <w:rsid w:val="1B214344"/>
    <w:rsid w:val="1B2618AA"/>
    <w:rsid w:val="1B282A1F"/>
    <w:rsid w:val="1B2C2900"/>
    <w:rsid w:val="1B2D1349"/>
    <w:rsid w:val="1B2E270D"/>
    <w:rsid w:val="1B3A6ABC"/>
    <w:rsid w:val="1B411CAD"/>
    <w:rsid w:val="1B472C60"/>
    <w:rsid w:val="1B481F20"/>
    <w:rsid w:val="1B525520"/>
    <w:rsid w:val="1B5D658A"/>
    <w:rsid w:val="1B6810CA"/>
    <w:rsid w:val="1B847190"/>
    <w:rsid w:val="1B855D1B"/>
    <w:rsid w:val="1B901D24"/>
    <w:rsid w:val="1B9238C5"/>
    <w:rsid w:val="1BA330E6"/>
    <w:rsid w:val="1BAA12C3"/>
    <w:rsid w:val="1BB11D65"/>
    <w:rsid w:val="1BBB4785"/>
    <w:rsid w:val="1BC842A7"/>
    <w:rsid w:val="1BCE55CD"/>
    <w:rsid w:val="1BD22422"/>
    <w:rsid w:val="1BD758BF"/>
    <w:rsid w:val="1BD85C0F"/>
    <w:rsid w:val="1BE665A9"/>
    <w:rsid w:val="1BEA7134"/>
    <w:rsid w:val="1BEF752C"/>
    <w:rsid w:val="1BFDAC36"/>
    <w:rsid w:val="1C094D52"/>
    <w:rsid w:val="1C09660A"/>
    <w:rsid w:val="1C0C12F3"/>
    <w:rsid w:val="1C0C5FC4"/>
    <w:rsid w:val="1C121A2E"/>
    <w:rsid w:val="1C213CA2"/>
    <w:rsid w:val="1C2166E4"/>
    <w:rsid w:val="1C2A2415"/>
    <w:rsid w:val="1C2E35CB"/>
    <w:rsid w:val="1C3450D3"/>
    <w:rsid w:val="1C395626"/>
    <w:rsid w:val="1C411BAD"/>
    <w:rsid w:val="1C4214B8"/>
    <w:rsid w:val="1C446FD1"/>
    <w:rsid w:val="1C5E4C20"/>
    <w:rsid w:val="1C627F5F"/>
    <w:rsid w:val="1C694234"/>
    <w:rsid w:val="1C6B0791"/>
    <w:rsid w:val="1C6C0803"/>
    <w:rsid w:val="1C6C2F64"/>
    <w:rsid w:val="1C6C7F45"/>
    <w:rsid w:val="1C75055D"/>
    <w:rsid w:val="1C78079F"/>
    <w:rsid w:val="1C7A5560"/>
    <w:rsid w:val="1C8F5CE6"/>
    <w:rsid w:val="1CA33E9F"/>
    <w:rsid w:val="1CA607B5"/>
    <w:rsid w:val="1CA8077E"/>
    <w:rsid w:val="1CAD3C39"/>
    <w:rsid w:val="1CAD3C3E"/>
    <w:rsid w:val="1CC2215E"/>
    <w:rsid w:val="1CC94337"/>
    <w:rsid w:val="1CE449DF"/>
    <w:rsid w:val="1CED2ECD"/>
    <w:rsid w:val="1CF54195"/>
    <w:rsid w:val="1CF93E83"/>
    <w:rsid w:val="1CFA75FA"/>
    <w:rsid w:val="1D0761EB"/>
    <w:rsid w:val="1D0A56B3"/>
    <w:rsid w:val="1D0B255B"/>
    <w:rsid w:val="1D0C052F"/>
    <w:rsid w:val="1D16136B"/>
    <w:rsid w:val="1D1979CC"/>
    <w:rsid w:val="1D200E8A"/>
    <w:rsid w:val="1D24489F"/>
    <w:rsid w:val="1D276E31"/>
    <w:rsid w:val="1D324838"/>
    <w:rsid w:val="1D4A6C0C"/>
    <w:rsid w:val="1D4E0F11"/>
    <w:rsid w:val="1D544CD0"/>
    <w:rsid w:val="1D570664"/>
    <w:rsid w:val="1D5959B8"/>
    <w:rsid w:val="1D662D00"/>
    <w:rsid w:val="1D6715D4"/>
    <w:rsid w:val="1D731564"/>
    <w:rsid w:val="1D7F48D9"/>
    <w:rsid w:val="1D800675"/>
    <w:rsid w:val="1D883C26"/>
    <w:rsid w:val="1D901466"/>
    <w:rsid w:val="1D916CA9"/>
    <w:rsid w:val="1D986D58"/>
    <w:rsid w:val="1DA03981"/>
    <w:rsid w:val="1DA436CC"/>
    <w:rsid w:val="1DAA548B"/>
    <w:rsid w:val="1DAE6C6E"/>
    <w:rsid w:val="1DB03F77"/>
    <w:rsid w:val="1DBB5F1A"/>
    <w:rsid w:val="1DBC6165"/>
    <w:rsid w:val="1DCB6C52"/>
    <w:rsid w:val="1DD332A5"/>
    <w:rsid w:val="1DE75E8F"/>
    <w:rsid w:val="1DE819A8"/>
    <w:rsid w:val="1DEC5DFD"/>
    <w:rsid w:val="1DEE6BE7"/>
    <w:rsid w:val="1DF00C8B"/>
    <w:rsid w:val="1DF57CC0"/>
    <w:rsid w:val="1E0631EA"/>
    <w:rsid w:val="1E07035C"/>
    <w:rsid w:val="1E0A72C5"/>
    <w:rsid w:val="1E0E1D8B"/>
    <w:rsid w:val="1E136084"/>
    <w:rsid w:val="1E152737"/>
    <w:rsid w:val="1E19443F"/>
    <w:rsid w:val="1E1A4A82"/>
    <w:rsid w:val="1E1E7098"/>
    <w:rsid w:val="1E414076"/>
    <w:rsid w:val="1E444ACF"/>
    <w:rsid w:val="1E4809CB"/>
    <w:rsid w:val="1E4D2C6C"/>
    <w:rsid w:val="1E560B35"/>
    <w:rsid w:val="1E583CD3"/>
    <w:rsid w:val="1E5F1645"/>
    <w:rsid w:val="1E5F35E9"/>
    <w:rsid w:val="1E6142BE"/>
    <w:rsid w:val="1E7A5305"/>
    <w:rsid w:val="1E7F64D3"/>
    <w:rsid w:val="1E820C8A"/>
    <w:rsid w:val="1E86624C"/>
    <w:rsid w:val="1E9021F3"/>
    <w:rsid w:val="1EA57CBE"/>
    <w:rsid w:val="1EA920DC"/>
    <w:rsid w:val="1EAA3A02"/>
    <w:rsid w:val="1EAC1876"/>
    <w:rsid w:val="1EB31215"/>
    <w:rsid w:val="1EB41EF0"/>
    <w:rsid w:val="1ECD4BAE"/>
    <w:rsid w:val="1ED627B8"/>
    <w:rsid w:val="1EDC0CE5"/>
    <w:rsid w:val="1EDC6549"/>
    <w:rsid w:val="1EDF41B2"/>
    <w:rsid w:val="1F0513B1"/>
    <w:rsid w:val="1F0C3501"/>
    <w:rsid w:val="1F1375E7"/>
    <w:rsid w:val="1F165715"/>
    <w:rsid w:val="1F1A0957"/>
    <w:rsid w:val="1F1B3A0D"/>
    <w:rsid w:val="1F1F3FCD"/>
    <w:rsid w:val="1F1F4D89"/>
    <w:rsid w:val="1F236E35"/>
    <w:rsid w:val="1F291469"/>
    <w:rsid w:val="1F2C754B"/>
    <w:rsid w:val="1F2F45FF"/>
    <w:rsid w:val="1F2F5EFC"/>
    <w:rsid w:val="1F332C99"/>
    <w:rsid w:val="1F3F43A2"/>
    <w:rsid w:val="1F46517B"/>
    <w:rsid w:val="1F490484"/>
    <w:rsid w:val="1F4E7A1B"/>
    <w:rsid w:val="1F50248D"/>
    <w:rsid w:val="1F537FE3"/>
    <w:rsid w:val="1F57217C"/>
    <w:rsid w:val="1F677E03"/>
    <w:rsid w:val="1F727F37"/>
    <w:rsid w:val="1F8320D0"/>
    <w:rsid w:val="1F9920A5"/>
    <w:rsid w:val="1F9D0854"/>
    <w:rsid w:val="1FA0216D"/>
    <w:rsid w:val="1FAD225B"/>
    <w:rsid w:val="1FB31D0A"/>
    <w:rsid w:val="1FB524DE"/>
    <w:rsid w:val="1FB572A9"/>
    <w:rsid w:val="1FBC7C24"/>
    <w:rsid w:val="1FC4563B"/>
    <w:rsid w:val="1FC76D3D"/>
    <w:rsid w:val="1FC81159"/>
    <w:rsid w:val="1FE34BC6"/>
    <w:rsid w:val="1FE41856"/>
    <w:rsid w:val="1FE83DDC"/>
    <w:rsid w:val="1FEB7446"/>
    <w:rsid w:val="1FFE0A77"/>
    <w:rsid w:val="20055C68"/>
    <w:rsid w:val="2008261D"/>
    <w:rsid w:val="202B2AF4"/>
    <w:rsid w:val="20316D2A"/>
    <w:rsid w:val="203F0F39"/>
    <w:rsid w:val="20461C42"/>
    <w:rsid w:val="204D2584"/>
    <w:rsid w:val="204E57D3"/>
    <w:rsid w:val="20515FBA"/>
    <w:rsid w:val="20517BEC"/>
    <w:rsid w:val="20555725"/>
    <w:rsid w:val="20597EB3"/>
    <w:rsid w:val="206538A3"/>
    <w:rsid w:val="206755AB"/>
    <w:rsid w:val="20703A0E"/>
    <w:rsid w:val="207B7A31"/>
    <w:rsid w:val="20807B83"/>
    <w:rsid w:val="208A1412"/>
    <w:rsid w:val="20925FB2"/>
    <w:rsid w:val="20B220B5"/>
    <w:rsid w:val="20B517CC"/>
    <w:rsid w:val="20C874CF"/>
    <w:rsid w:val="20D43928"/>
    <w:rsid w:val="20D44D86"/>
    <w:rsid w:val="20DA02A4"/>
    <w:rsid w:val="20DB5196"/>
    <w:rsid w:val="20F1332C"/>
    <w:rsid w:val="20FF2023"/>
    <w:rsid w:val="21012B73"/>
    <w:rsid w:val="21052FDF"/>
    <w:rsid w:val="210543B3"/>
    <w:rsid w:val="210B1F41"/>
    <w:rsid w:val="211A0F79"/>
    <w:rsid w:val="21305EA8"/>
    <w:rsid w:val="21331C19"/>
    <w:rsid w:val="213754B1"/>
    <w:rsid w:val="213C22A1"/>
    <w:rsid w:val="213E37E4"/>
    <w:rsid w:val="213E5369"/>
    <w:rsid w:val="21446326"/>
    <w:rsid w:val="21467F17"/>
    <w:rsid w:val="214833CD"/>
    <w:rsid w:val="214E64EF"/>
    <w:rsid w:val="215163F7"/>
    <w:rsid w:val="21523A44"/>
    <w:rsid w:val="21526A50"/>
    <w:rsid w:val="21590FA5"/>
    <w:rsid w:val="2159361F"/>
    <w:rsid w:val="217043C3"/>
    <w:rsid w:val="217334F8"/>
    <w:rsid w:val="21847EDE"/>
    <w:rsid w:val="21863A96"/>
    <w:rsid w:val="219011FB"/>
    <w:rsid w:val="21A17DBB"/>
    <w:rsid w:val="21AB744A"/>
    <w:rsid w:val="21AC46EE"/>
    <w:rsid w:val="21AD38FB"/>
    <w:rsid w:val="21B46BC4"/>
    <w:rsid w:val="21BA3FD6"/>
    <w:rsid w:val="21BA7D0C"/>
    <w:rsid w:val="21BD0253"/>
    <w:rsid w:val="21CE1B27"/>
    <w:rsid w:val="21CF3FE7"/>
    <w:rsid w:val="21D05CDD"/>
    <w:rsid w:val="21D35012"/>
    <w:rsid w:val="21D604E6"/>
    <w:rsid w:val="21DC43C2"/>
    <w:rsid w:val="21FC6987"/>
    <w:rsid w:val="22054593"/>
    <w:rsid w:val="22190DF0"/>
    <w:rsid w:val="221966A6"/>
    <w:rsid w:val="22346226"/>
    <w:rsid w:val="223660EF"/>
    <w:rsid w:val="2246615D"/>
    <w:rsid w:val="22467831"/>
    <w:rsid w:val="22546F11"/>
    <w:rsid w:val="225709AF"/>
    <w:rsid w:val="226264E4"/>
    <w:rsid w:val="22712124"/>
    <w:rsid w:val="22756396"/>
    <w:rsid w:val="2277737E"/>
    <w:rsid w:val="227D3DD3"/>
    <w:rsid w:val="227D50AF"/>
    <w:rsid w:val="228A32ED"/>
    <w:rsid w:val="229F0FDC"/>
    <w:rsid w:val="22AB34FD"/>
    <w:rsid w:val="22B00FE3"/>
    <w:rsid w:val="22B412BB"/>
    <w:rsid w:val="22B921DA"/>
    <w:rsid w:val="22B94355"/>
    <w:rsid w:val="22C00FF6"/>
    <w:rsid w:val="22C31AB2"/>
    <w:rsid w:val="22C353DD"/>
    <w:rsid w:val="22C93511"/>
    <w:rsid w:val="22C97A4D"/>
    <w:rsid w:val="22CA1123"/>
    <w:rsid w:val="22D448A9"/>
    <w:rsid w:val="22DA4910"/>
    <w:rsid w:val="22DB44FC"/>
    <w:rsid w:val="22E67F1C"/>
    <w:rsid w:val="22E76EF6"/>
    <w:rsid w:val="22E92F5A"/>
    <w:rsid w:val="22EE232A"/>
    <w:rsid w:val="22F834E5"/>
    <w:rsid w:val="22F846D3"/>
    <w:rsid w:val="22FC38E3"/>
    <w:rsid w:val="22FF54B6"/>
    <w:rsid w:val="23140095"/>
    <w:rsid w:val="23157F61"/>
    <w:rsid w:val="231D5C46"/>
    <w:rsid w:val="232936D0"/>
    <w:rsid w:val="232D4051"/>
    <w:rsid w:val="23314992"/>
    <w:rsid w:val="2332113F"/>
    <w:rsid w:val="23351FA9"/>
    <w:rsid w:val="23393DBB"/>
    <w:rsid w:val="234472BE"/>
    <w:rsid w:val="2345336D"/>
    <w:rsid w:val="234A76EF"/>
    <w:rsid w:val="234B2789"/>
    <w:rsid w:val="234E4970"/>
    <w:rsid w:val="235B61C9"/>
    <w:rsid w:val="236E3CBA"/>
    <w:rsid w:val="23764990"/>
    <w:rsid w:val="238A6CD1"/>
    <w:rsid w:val="239E0AFE"/>
    <w:rsid w:val="23A36852"/>
    <w:rsid w:val="23A42FE5"/>
    <w:rsid w:val="23A80A91"/>
    <w:rsid w:val="23AF034A"/>
    <w:rsid w:val="23B52E13"/>
    <w:rsid w:val="23B53DAB"/>
    <w:rsid w:val="23B963A3"/>
    <w:rsid w:val="23C960C1"/>
    <w:rsid w:val="23CE7222"/>
    <w:rsid w:val="23D52154"/>
    <w:rsid w:val="23D8590C"/>
    <w:rsid w:val="23DE3EE7"/>
    <w:rsid w:val="23DF237D"/>
    <w:rsid w:val="23ED5C81"/>
    <w:rsid w:val="23EF3C87"/>
    <w:rsid w:val="23FF7332"/>
    <w:rsid w:val="24001527"/>
    <w:rsid w:val="24060475"/>
    <w:rsid w:val="240772B1"/>
    <w:rsid w:val="24134A87"/>
    <w:rsid w:val="242949C1"/>
    <w:rsid w:val="242B3B88"/>
    <w:rsid w:val="242F5319"/>
    <w:rsid w:val="24366057"/>
    <w:rsid w:val="24395BC7"/>
    <w:rsid w:val="243E1454"/>
    <w:rsid w:val="24402050"/>
    <w:rsid w:val="24480B04"/>
    <w:rsid w:val="244B00C0"/>
    <w:rsid w:val="24504564"/>
    <w:rsid w:val="245E4B1C"/>
    <w:rsid w:val="245E65F7"/>
    <w:rsid w:val="246063DF"/>
    <w:rsid w:val="246451CA"/>
    <w:rsid w:val="246A734E"/>
    <w:rsid w:val="246B20E8"/>
    <w:rsid w:val="247C4CC8"/>
    <w:rsid w:val="247C711F"/>
    <w:rsid w:val="24AD0773"/>
    <w:rsid w:val="24AD5999"/>
    <w:rsid w:val="24B35271"/>
    <w:rsid w:val="24B521B5"/>
    <w:rsid w:val="24B545C8"/>
    <w:rsid w:val="24BA19EE"/>
    <w:rsid w:val="24CE4AF6"/>
    <w:rsid w:val="24D20846"/>
    <w:rsid w:val="24DD64FC"/>
    <w:rsid w:val="24E329D4"/>
    <w:rsid w:val="24E57B81"/>
    <w:rsid w:val="24E61D5B"/>
    <w:rsid w:val="24E65598"/>
    <w:rsid w:val="24E96743"/>
    <w:rsid w:val="24EA675F"/>
    <w:rsid w:val="24EE5A0B"/>
    <w:rsid w:val="25072191"/>
    <w:rsid w:val="250A037F"/>
    <w:rsid w:val="250C1650"/>
    <w:rsid w:val="25110489"/>
    <w:rsid w:val="25160237"/>
    <w:rsid w:val="251850C4"/>
    <w:rsid w:val="251C5DE8"/>
    <w:rsid w:val="251D141E"/>
    <w:rsid w:val="251F4CB8"/>
    <w:rsid w:val="254210BC"/>
    <w:rsid w:val="254A3B8D"/>
    <w:rsid w:val="254F2870"/>
    <w:rsid w:val="255C18BB"/>
    <w:rsid w:val="255C5353"/>
    <w:rsid w:val="255C5DFA"/>
    <w:rsid w:val="25614D56"/>
    <w:rsid w:val="25634FB9"/>
    <w:rsid w:val="256A3635"/>
    <w:rsid w:val="25711DDF"/>
    <w:rsid w:val="258249F5"/>
    <w:rsid w:val="25852F8D"/>
    <w:rsid w:val="258C1E50"/>
    <w:rsid w:val="25963BDC"/>
    <w:rsid w:val="259E0F52"/>
    <w:rsid w:val="25A131B1"/>
    <w:rsid w:val="25A56969"/>
    <w:rsid w:val="25AC209F"/>
    <w:rsid w:val="25AF5AD1"/>
    <w:rsid w:val="25B0694C"/>
    <w:rsid w:val="25C03F3E"/>
    <w:rsid w:val="25C913AC"/>
    <w:rsid w:val="25C94238"/>
    <w:rsid w:val="25D90F75"/>
    <w:rsid w:val="25DA3DD7"/>
    <w:rsid w:val="25E17531"/>
    <w:rsid w:val="260A62CD"/>
    <w:rsid w:val="260C0317"/>
    <w:rsid w:val="260D0F43"/>
    <w:rsid w:val="261B2A21"/>
    <w:rsid w:val="26230FB3"/>
    <w:rsid w:val="26277D9A"/>
    <w:rsid w:val="26280A3A"/>
    <w:rsid w:val="262C2DFB"/>
    <w:rsid w:val="26362445"/>
    <w:rsid w:val="264B79AC"/>
    <w:rsid w:val="265D2C36"/>
    <w:rsid w:val="266863CC"/>
    <w:rsid w:val="266D068F"/>
    <w:rsid w:val="26771D77"/>
    <w:rsid w:val="267A3EA7"/>
    <w:rsid w:val="26811112"/>
    <w:rsid w:val="26881D7F"/>
    <w:rsid w:val="269162C2"/>
    <w:rsid w:val="26941211"/>
    <w:rsid w:val="269A39CE"/>
    <w:rsid w:val="26A364C5"/>
    <w:rsid w:val="26A44093"/>
    <w:rsid w:val="26AA72BE"/>
    <w:rsid w:val="26AC0A54"/>
    <w:rsid w:val="26B079EB"/>
    <w:rsid w:val="26B56802"/>
    <w:rsid w:val="26B93D6C"/>
    <w:rsid w:val="26B972F5"/>
    <w:rsid w:val="26CA4E13"/>
    <w:rsid w:val="26D330CE"/>
    <w:rsid w:val="26E12CEB"/>
    <w:rsid w:val="26E165B9"/>
    <w:rsid w:val="27001A1C"/>
    <w:rsid w:val="2707669F"/>
    <w:rsid w:val="27093B41"/>
    <w:rsid w:val="270975D9"/>
    <w:rsid w:val="270B0F88"/>
    <w:rsid w:val="270F6DCE"/>
    <w:rsid w:val="27104E2C"/>
    <w:rsid w:val="271D074B"/>
    <w:rsid w:val="272A076F"/>
    <w:rsid w:val="273A6D23"/>
    <w:rsid w:val="2744508E"/>
    <w:rsid w:val="27475DA8"/>
    <w:rsid w:val="27514BF7"/>
    <w:rsid w:val="275B2D4B"/>
    <w:rsid w:val="27675135"/>
    <w:rsid w:val="277D0B81"/>
    <w:rsid w:val="27811362"/>
    <w:rsid w:val="278334F7"/>
    <w:rsid w:val="278A44E6"/>
    <w:rsid w:val="279C45E8"/>
    <w:rsid w:val="27A25E51"/>
    <w:rsid w:val="27A8737C"/>
    <w:rsid w:val="27AC2852"/>
    <w:rsid w:val="27B14F29"/>
    <w:rsid w:val="27BB232A"/>
    <w:rsid w:val="27BC7000"/>
    <w:rsid w:val="27C34BCB"/>
    <w:rsid w:val="27D03B58"/>
    <w:rsid w:val="27D711E9"/>
    <w:rsid w:val="27E17E6D"/>
    <w:rsid w:val="27E5487F"/>
    <w:rsid w:val="27EC3678"/>
    <w:rsid w:val="27F87B30"/>
    <w:rsid w:val="27FC3FF5"/>
    <w:rsid w:val="27FC5B66"/>
    <w:rsid w:val="28001066"/>
    <w:rsid w:val="280964C0"/>
    <w:rsid w:val="281A3EA5"/>
    <w:rsid w:val="28271983"/>
    <w:rsid w:val="28273F08"/>
    <w:rsid w:val="282D4A2F"/>
    <w:rsid w:val="28494535"/>
    <w:rsid w:val="284D0039"/>
    <w:rsid w:val="285F1B5C"/>
    <w:rsid w:val="2864350E"/>
    <w:rsid w:val="286706B6"/>
    <w:rsid w:val="286E406A"/>
    <w:rsid w:val="28713AB4"/>
    <w:rsid w:val="287B2CA8"/>
    <w:rsid w:val="287C7545"/>
    <w:rsid w:val="28923372"/>
    <w:rsid w:val="28977F29"/>
    <w:rsid w:val="289B7D7E"/>
    <w:rsid w:val="28A36416"/>
    <w:rsid w:val="28B134F3"/>
    <w:rsid w:val="28C7538A"/>
    <w:rsid w:val="28CF2658"/>
    <w:rsid w:val="28DB5F36"/>
    <w:rsid w:val="28E62AF5"/>
    <w:rsid w:val="28E667CC"/>
    <w:rsid w:val="28F93D04"/>
    <w:rsid w:val="28FC5180"/>
    <w:rsid w:val="28FE1AB3"/>
    <w:rsid w:val="28FE4B2D"/>
    <w:rsid w:val="29041E6B"/>
    <w:rsid w:val="29162F3C"/>
    <w:rsid w:val="291C315B"/>
    <w:rsid w:val="29336423"/>
    <w:rsid w:val="29362C39"/>
    <w:rsid w:val="293C308A"/>
    <w:rsid w:val="293D7E8D"/>
    <w:rsid w:val="29415C67"/>
    <w:rsid w:val="2944459C"/>
    <w:rsid w:val="294B48E7"/>
    <w:rsid w:val="295623BD"/>
    <w:rsid w:val="29572119"/>
    <w:rsid w:val="295F59C2"/>
    <w:rsid w:val="29611C40"/>
    <w:rsid w:val="29763832"/>
    <w:rsid w:val="297B3133"/>
    <w:rsid w:val="297E1B70"/>
    <w:rsid w:val="29852C66"/>
    <w:rsid w:val="29887F9D"/>
    <w:rsid w:val="29893502"/>
    <w:rsid w:val="29965DD0"/>
    <w:rsid w:val="299A5C41"/>
    <w:rsid w:val="29A61CF2"/>
    <w:rsid w:val="29A81854"/>
    <w:rsid w:val="29A935D8"/>
    <w:rsid w:val="29B36F12"/>
    <w:rsid w:val="29C17AA0"/>
    <w:rsid w:val="29CD7459"/>
    <w:rsid w:val="29D44229"/>
    <w:rsid w:val="29E17195"/>
    <w:rsid w:val="29E22061"/>
    <w:rsid w:val="29E41979"/>
    <w:rsid w:val="29E6213E"/>
    <w:rsid w:val="29E672C5"/>
    <w:rsid w:val="29E77616"/>
    <w:rsid w:val="29E80F86"/>
    <w:rsid w:val="29F30E61"/>
    <w:rsid w:val="29F96629"/>
    <w:rsid w:val="29FB045E"/>
    <w:rsid w:val="29FD43DC"/>
    <w:rsid w:val="29FD7288"/>
    <w:rsid w:val="2A053F98"/>
    <w:rsid w:val="2A0659E1"/>
    <w:rsid w:val="2A0B4CFD"/>
    <w:rsid w:val="2A0F566E"/>
    <w:rsid w:val="2A0F5AD0"/>
    <w:rsid w:val="2A122202"/>
    <w:rsid w:val="2A130D62"/>
    <w:rsid w:val="2A152DB6"/>
    <w:rsid w:val="2A1A285E"/>
    <w:rsid w:val="2A2468B8"/>
    <w:rsid w:val="2A2F2E6F"/>
    <w:rsid w:val="2A301D68"/>
    <w:rsid w:val="2A357449"/>
    <w:rsid w:val="2A4D0573"/>
    <w:rsid w:val="2A5B012D"/>
    <w:rsid w:val="2A5E6191"/>
    <w:rsid w:val="2A5F2BA2"/>
    <w:rsid w:val="2A67601F"/>
    <w:rsid w:val="2A6932E0"/>
    <w:rsid w:val="2A6E71D0"/>
    <w:rsid w:val="2A7C0FEE"/>
    <w:rsid w:val="2AA33CFD"/>
    <w:rsid w:val="2AAE40CF"/>
    <w:rsid w:val="2AC2238B"/>
    <w:rsid w:val="2AC5066A"/>
    <w:rsid w:val="2AC805B9"/>
    <w:rsid w:val="2ACC748C"/>
    <w:rsid w:val="2ACF6A8A"/>
    <w:rsid w:val="2AE23FC9"/>
    <w:rsid w:val="2AE609CA"/>
    <w:rsid w:val="2AE6274F"/>
    <w:rsid w:val="2AE70EB2"/>
    <w:rsid w:val="2AE75AFF"/>
    <w:rsid w:val="2AEF405A"/>
    <w:rsid w:val="2AF37208"/>
    <w:rsid w:val="2AF50B76"/>
    <w:rsid w:val="2AFD31AB"/>
    <w:rsid w:val="2B205BA3"/>
    <w:rsid w:val="2B285E7C"/>
    <w:rsid w:val="2B2C5116"/>
    <w:rsid w:val="2B3136F7"/>
    <w:rsid w:val="2B3559C2"/>
    <w:rsid w:val="2B3F1E1C"/>
    <w:rsid w:val="2B4A3D8D"/>
    <w:rsid w:val="2B4A471E"/>
    <w:rsid w:val="2B4A5FA4"/>
    <w:rsid w:val="2B4C6985"/>
    <w:rsid w:val="2B501B65"/>
    <w:rsid w:val="2B613C4D"/>
    <w:rsid w:val="2B6F182C"/>
    <w:rsid w:val="2B74171E"/>
    <w:rsid w:val="2B7C62E4"/>
    <w:rsid w:val="2B841A50"/>
    <w:rsid w:val="2B870602"/>
    <w:rsid w:val="2B873A41"/>
    <w:rsid w:val="2BA0294D"/>
    <w:rsid w:val="2BA11B99"/>
    <w:rsid w:val="2BA864FF"/>
    <w:rsid w:val="2BC91F60"/>
    <w:rsid w:val="2BD73FEB"/>
    <w:rsid w:val="2BDC3C01"/>
    <w:rsid w:val="2BEC6C7A"/>
    <w:rsid w:val="2BF0238C"/>
    <w:rsid w:val="2BF07ED6"/>
    <w:rsid w:val="2BF44B30"/>
    <w:rsid w:val="2BF7191D"/>
    <w:rsid w:val="2C020E52"/>
    <w:rsid w:val="2C051307"/>
    <w:rsid w:val="2C0819FF"/>
    <w:rsid w:val="2C091F09"/>
    <w:rsid w:val="2C140305"/>
    <w:rsid w:val="2C155EFF"/>
    <w:rsid w:val="2C1E2655"/>
    <w:rsid w:val="2C290AD7"/>
    <w:rsid w:val="2C36789D"/>
    <w:rsid w:val="2C37579C"/>
    <w:rsid w:val="2C413362"/>
    <w:rsid w:val="2C471CC1"/>
    <w:rsid w:val="2C554F9D"/>
    <w:rsid w:val="2C5C0751"/>
    <w:rsid w:val="2C6124BC"/>
    <w:rsid w:val="2C6203AC"/>
    <w:rsid w:val="2C696F2A"/>
    <w:rsid w:val="2C751391"/>
    <w:rsid w:val="2C764051"/>
    <w:rsid w:val="2C7B30C7"/>
    <w:rsid w:val="2C801670"/>
    <w:rsid w:val="2C83561C"/>
    <w:rsid w:val="2C8B4EF3"/>
    <w:rsid w:val="2C8F1FC8"/>
    <w:rsid w:val="2C8F4CA1"/>
    <w:rsid w:val="2C93279C"/>
    <w:rsid w:val="2C955175"/>
    <w:rsid w:val="2CA366B4"/>
    <w:rsid w:val="2CA75A8F"/>
    <w:rsid w:val="2CAA59A1"/>
    <w:rsid w:val="2CB1415F"/>
    <w:rsid w:val="2CB60393"/>
    <w:rsid w:val="2CB6664F"/>
    <w:rsid w:val="2CBA7EE4"/>
    <w:rsid w:val="2CBC5E92"/>
    <w:rsid w:val="2CC16776"/>
    <w:rsid w:val="2CD53BF3"/>
    <w:rsid w:val="2CDF1C79"/>
    <w:rsid w:val="2CFA45B1"/>
    <w:rsid w:val="2CFE65E3"/>
    <w:rsid w:val="2D08622F"/>
    <w:rsid w:val="2D0D0C73"/>
    <w:rsid w:val="2D2345C7"/>
    <w:rsid w:val="2D261723"/>
    <w:rsid w:val="2D307812"/>
    <w:rsid w:val="2D494825"/>
    <w:rsid w:val="2D4C0DCE"/>
    <w:rsid w:val="2D4F3BDF"/>
    <w:rsid w:val="2D533460"/>
    <w:rsid w:val="2D581CCF"/>
    <w:rsid w:val="2D5C1DB2"/>
    <w:rsid w:val="2D5E173E"/>
    <w:rsid w:val="2D650E42"/>
    <w:rsid w:val="2D66368B"/>
    <w:rsid w:val="2D75475C"/>
    <w:rsid w:val="2D7B4B2E"/>
    <w:rsid w:val="2D801ABC"/>
    <w:rsid w:val="2D8258F3"/>
    <w:rsid w:val="2D856830"/>
    <w:rsid w:val="2D8613F9"/>
    <w:rsid w:val="2D882515"/>
    <w:rsid w:val="2D8D74A4"/>
    <w:rsid w:val="2D926137"/>
    <w:rsid w:val="2DA22417"/>
    <w:rsid w:val="2DA500D9"/>
    <w:rsid w:val="2DAC06F5"/>
    <w:rsid w:val="2DAE0F14"/>
    <w:rsid w:val="2DAF5AAF"/>
    <w:rsid w:val="2DB65AAE"/>
    <w:rsid w:val="2DBD110C"/>
    <w:rsid w:val="2DC8442F"/>
    <w:rsid w:val="2DD32C8F"/>
    <w:rsid w:val="2DDD25EF"/>
    <w:rsid w:val="2DE45CFD"/>
    <w:rsid w:val="2DEF5A58"/>
    <w:rsid w:val="2DFA7F9E"/>
    <w:rsid w:val="2DFC18C7"/>
    <w:rsid w:val="2DFF4613"/>
    <w:rsid w:val="2E0105C4"/>
    <w:rsid w:val="2E0138AD"/>
    <w:rsid w:val="2E1B4AFC"/>
    <w:rsid w:val="2E1C2D47"/>
    <w:rsid w:val="2E2022A8"/>
    <w:rsid w:val="2E245F9F"/>
    <w:rsid w:val="2E2603E5"/>
    <w:rsid w:val="2E2D43B8"/>
    <w:rsid w:val="2E2F11A0"/>
    <w:rsid w:val="2E316F3F"/>
    <w:rsid w:val="2E3F49AD"/>
    <w:rsid w:val="2E4462D2"/>
    <w:rsid w:val="2E4E530C"/>
    <w:rsid w:val="2E581ED0"/>
    <w:rsid w:val="2E5DA550"/>
    <w:rsid w:val="2E6D227D"/>
    <w:rsid w:val="2E6D7E65"/>
    <w:rsid w:val="2E787995"/>
    <w:rsid w:val="2E79424B"/>
    <w:rsid w:val="2E7C45AD"/>
    <w:rsid w:val="2E8554FA"/>
    <w:rsid w:val="2E8D7461"/>
    <w:rsid w:val="2EA60516"/>
    <w:rsid w:val="2EA8442B"/>
    <w:rsid w:val="2EAD2145"/>
    <w:rsid w:val="2EB81B62"/>
    <w:rsid w:val="2EBC2263"/>
    <w:rsid w:val="2EBD0643"/>
    <w:rsid w:val="2EC233F9"/>
    <w:rsid w:val="2EC35595"/>
    <w:rsid w:val="2EC547F2"/>
    <w:rsid w:val="2ED07EF2"/>
    <w:rsid w:val="2ED174C9"/>
    <w:rsid w:val="2EDE0469"/>
    <w:rsid w:val="2EE37FA0"/>
    <w:rsid w:val="2EE711B6"/>
    <w:rsid w:val="2EEB49FA"/>
    <w:rsid w:val="2F06315B"/>
    <w:rsid w:val="2F0B0AE3"/>
    <w:rsid w:val="2F14652F"/>
    <w:rsid w:val="2F1F7372"/>
    <w:rsid w:val="2F24468F"/>
    <w:rsid w:val="2F270AC3"/>
    <w:rsid w:val="2F2D4FF3"/>
    <w:rsid w:val="2F342A84"/>
    <w:rsid w:val="2F3454EE"/>
    <w:rsid w:val="2F371654"/>
    <w:rsid w:val="2F395E92"/>
    <w:rsid w:val="2F3A4E04"/>
    <w:rsid w:val="2F4003EC"/>
    <w:rsid w:val="2F4076BB"/>
    <w:rsid w:val="2F430FF7"/>
    <w:rsid w:val="2F481044"/>
    <w:rsid w:val="2F4A7913"/>
    <w:rsid w:val="2F5A149E"/>
    <w:rsid w:val="2F5C7A53"/>
    <w:rsid w:val="2F604ED2"/>
    <w:rsid w:val="2F6B07A4"/>
    <w:rsid w:val="2F6F6E22"/>
    <w:rsid w:val="2F75606A"/>
    <w:rsid w:val="2F780359"/>
    <w:rsid w:val="2F8E6C98"/>
    <w:rsid w:val="2F9327A7"/>
    <w:rsid w:val="2FA379EE"/>
    <w:rsid w:val="2FA6537A"/>
    <w:rsid w:val="2FA67D1F"/>
    <w:rsid w:val="2FA867E1"/>
    <w:rsid w:val="2FAB76D1"/>
    <w:rsid w:val="2FAECD28"/>
    <w:rsid w:val="2FAF0A40"/>
    <w:rsid w:val="2FB56B98"/>
    <w:rsid w:val="2FBA0D9A"/>
    <w:rsid w:val="2FBE5B8D"/>
    <w:rsid w:val="2FBF713D"/>
    <w:rsid w:val="2FC77845"/>
    <w:rsid w:val="2FC9676A"/>
    <w:rsid w:val="2FCB4DD1"/>
    <w:rsid w:val="2FDC4FF1"/>
    <w:rsid w:val="2FDC5166"/>
    <w:rsid w:val="2FDE194E"/>
    <w:rsid w:val="2FDE6B46"/>
    <w:rsid w:val="2FE232A7"/>
    <w:rsid w:val="2FE3161C"/>
    <w:rsid w:val="2FE754B4"/>
    <w:rsid w:val="2FE94B9A"/>
    <w:rsid w:val="2FF108F6"/>
    <w:rsid w:val="2FF67A42"/>
    <w:rsid w:val="30077136"/>
    <w:rsid w:val="30090875"/>
    <w:rsid w:val="300C16BD"/>
    <w:rsid w:val="3016617D"/>
    <w:rsid w:val="30170036"/>
    <w:rsid w:val="30251522"/>
    <w:rsid w:val="30275F10"/>
    <w:rsid w:val="302C1774"/>
    <w:rsid w:val="30345EE8"/>
    <w:rsid w:val="30370F83"/>
    <w:rsid w:val="30372891"/>
    <w:rsid w:val="30396B10"/>
    <w:rsid w:val="303B336D"/>
    <w:rsid w:val="30433157"/>
    <w:rsid w:val="304F6B17"/>
    <w:rsid w:val="30516C77"/>
    <w:rsid w:val="30600370"/>
    <w:rsid w:val="306741DB"/>
    <w:rsid w:val="30780DFA"/>
    <w:rsid w:val="307B4F89"/>
    <w:rsid w:val="308B5CBA"/>
    <w:rsid w:val="30A706D1"/>
    <w:rsid w:val="30AB2825"/>
    <w:rsid w:val="30AB3B6B"/>
    <w:rsid w:val="30AD36ED"/>
    <w:rsid w:val="30CD2327"/>
    <w:rsid w:val="30D0530A"/>
    <w:rsid w:val="30D55375"/>
    <w:rsid w:val="30D9094A"/>
    <w:rsid w:val="30DA1C8A"/>
    <w:rsid w:val="30DB6191"/>
    <w:rsid w:val="30DD06A7"/>
    <w:rsid w:val="30DD29CE"/>
    <w:rsid w:val="30DE37F5"/>
    <w:rsid w:val="30E57BC8"/>
    <w:rsid w:val="30E6523C"/>
    <w:rsid w:val="30E7578F"/>
    <w:rsid w:val="30E91822"/>
    <w:rsid w:val="30ED62B1"/>
    <w:rsid w:val="30EE18BE"/>
    <w:rsid w:val="30EE58FA"/>
    <w:rsid w:val="30F12587"/>
    <w:rsid w:val="30F8450D"/>
    <w:rsid w:val="30F94B3F"/>
    <w:rsid w:val="30FA66F9"/>
    <w:rsid w:val="3102477E"/>
    <w:rsid w:val="31026961"/>
    <w:rsid w:val="3105390F"/>
    <w:rsid w:val="311E3592"/>
    <w:rsid w:val="31225802"/>
    <w:rsid w:val="3138432A"/>
    <w:rsid w:val="313D5697"/>
    <w:rsid w:val="314E4954"/>
    <w:rsid w:val="31500B3C"/>
    <w:rsid w:val="31542211"/>
    <w:rsid w:val="315E2D3B"/>
    <w:rsid w:val="316124DC"/>
    <w:rsid w:val="31643D76"/>
    <w:rsid w:val="31682BB3"/>
    <w:rsid w:val="3168625F"/>
    <w:rsid w:val="316A69FC"/>
    <w:rsid w:val="31704633"/>
    <w:rsid w:val="3172332D"/>
    <w:rsid w:val="31864D3E"/>
    <w:rsid w:val="318F6100"/>
    <w:rsid w:val="31910D55"/>
    <w:rsid w:val="31991C66"/>
    <w:rsid w:val="319C7B3C"/>
    <w:rsid w:val="31A3175F"/>
    <w:rsid w:val="31A60F66"/>
    <w:rsid w:val="31A87ADD"/>
    <w:rsid w:val="31AA213A"/>
    <w:rsid w:val="31AB33E4"/>
    <w:rsid w:val="31B000F0"/>
    <w:rsid w:val="31BB57B1"/>
    <w:rsid w:val="31BD7DC2"/>
    <w:rsid w:val="31C50591"/>
    <w:rsid w:val="31CB53D5"/>
    <w:rsid w:val="31D36060"/>
    <w:rsid w:val="31E73000"/>
    <w:rsid w:val="31EC21BD"/>
    <w:rsid w:val="31EC7522"/>
    <w:rsid w:val="31ED2EF1"/>
    <w:rsid w:val="32017785"/>
    <w:rsid w:val="322721C8"/>
    <w:rsid w:val="32381C5F"/>
    <w:rsid w:val="323C4A2E"/>
    <w:rsid w:val="324030EE"/>
    <w:rsid w:val="32422E19"/>
    <w:rsid w:val="324E140C"/>
    <w:rsid w:val="32614B4A"/>
    <w:rsid w:val="326339B3"/>
    <w:rsid w:val="326B6851"/>
    <w:rsid w:val="326F4E9C"/>
    <w:rsid w:val="32702BD5"/>
    <w:rsid w:val="32811F79"/>
    <w:rsid w:val="32864655"/>
    <w:rsid w:val="32893451"/>
    <w:rsid w:val="329965F5"/>
    <w:rsid w:val="329A6A9E"/>
    <w:rsid w:val="329A736B"/>
    <w:rsid w:val="32A04A94"/>
    <w:rsid w:val="32A427CA"/>
    <w:rsid w:val="32A7197B"/>
    <w:rsid w:val="32B33797"/>
    <w:rsid w:val="32B37E0D"/>
    <w:rsid w:val="32B51BDE"/>
    <w:rsid w:val="32BC3D75"/>
    <w:rsid w:val="32C40A07"/>
    <w:rsid w:val="32CA0686"/>
    <w:rsid w:val="32CA4767"/>
    <w:rsid w:val="32D228DB"/>
    <w:rsid w:val="32D2292A"/>
    <w:rsid w:val="32D8332E"/>
    <w:rsid w:val="32DD110C"/>
    <w:rsid w:val="32E27584"/>
    <w:rsid w:val="32E4274D"/>
    <w:rsid w:val="32EA4356"/>
    <w:rsid w:val="32EA7272"/>
    <w:rsid w:val="32F87F99"/>
    <w:rsid w:val="32FB3799"/>
    <w:rsid w:val="33083D6C"/>
    <w:rsid w:val="330B4E46"/>
    <w:rsid w:val="33102D67"/>
    <w:rsid w:val="33125B66"/>
    <w:rsid w:val="331414B9"/>
    <w:rsid w:val="33190E82"/>
    <w:rsid w:val="331A4778"/>
    <w:rsid w:val="331D2FB2"/>
    <w:rsid w:val="33304D51"/>
    <w:rsid w:val="33346406"/>
    <w:rsid w:val="33412A47"/>
    <w:rsid w:val="33443787"/>
    <w:rsid w:val="33482C37"/>
    <w:rsid w:val="335131FB"/>
    <w:rsid w:val="3360622F"/>
    <w:rsid w:val="336205A2"/>
    <w:rsid w:val="336D2C26"/>
    <w:rsid w:val="337269A6"/>
    <w:rsid w:val="33791790"/>
    <w:rsid w:val="33834D7C"/>
    <w:rsid w:val="33852819"/>
    <w:rsid w:val="33871999"/>
    <w:rsid w:val="338C37F9"/>
    <w:rsid w:val="33900DD8"/>
    <w:rsid w:val="33933FAE"/>
    <w:rsid w:val="33AC185A"/>
    <w:rsid w:val="33AD4603"/>
    <w:rsid w:val="33AD67B5"/>
    <w:rsid w:val="33B900C0"/>
    <w:rsid w:val="33BC00F2"/>
    <w:rsid w:val="33BF13B4"/>
    <w:rsid w:val="33CF792F"/>
    <w:rsid w:val="33DD1044"/>
    <w:rsid w:val="33E22A9F"/>
    <w:rsid w:val="33E252DE"/>
    <w:rsid w:val="33EF4903"/>
    <w:rsid w:val="33F319D8"/>
    <w:rsid w:val="340D1BC5"/>
    <w:rsid w:val="340D4B04"/>
    <w:rsid w:val="342B76AC"/>
    <w:rsid w:val="342F7562"/>
    <w:rsid w:val="34364B8B"/>
    <w:rsid w:val="34375332"/>
    <w:rsid w:val="34442D5D"/>
    <w:rsid w:val="34443210"/>
    <w:rsid w:val="344D76D4"/>
    <w:rsid w:val="34577CDD"/>
    <w:rsid w:val="345965FA"/>
    <w:rsid w:val="3461183B"/>
    <w:rsid w:val="34674748"/>
    <w:rsid w:val="346B2570"/>
    <w:rsid w:val="34716A18"/>
    <w:rsid w:val="34716D4F"/>
    <w:rsid w:val="347C5154"/>
    <w:rsid w:val="3482183C"/>
    <w:rsid w:val="34850D8B"/>
    <w:rsid w:val="348659F9"/>
    <w:rsid w:val="34887FF5"/>
    <w:rsid w:val="348A1767"/>
    <w:rsid w:val="34920DBA"/>
    <w:rsid w:val="3493711F"/>
    <w:rsid w:val="349F5C3D"/>
    <w:rsid w:val="34AE00F1"/>
    <w:rsid w:val="34AE5218"/>
    <w:rsid w:val="34B070F1"/>
    <w:rsid w:val="34B271E0"/>
    <w:rsid w:val="34B57A6A"/>
    <w:rsid w:val="34B90A4C"/>
    <w:rsid w:val="34BC2AEE"/>
    <w:rsid w:val="34BE4EFB"/>
    <w:rsid w:val="34CB4A12"/>
    <w:rsid w:val="34D21EE8"/>
    <w:rsid w:val="34D47537"/>
    <w:rsid w:val="34D53539"/>
    <w:rsid w:val="34E205A8"/>
    <w:rsid w:val="34EA761F"/>
    <w:rsid w:val="34F262D6"/>
    <w:rsid w:val="34F368AB"/>
    <w:rsid w:val="34F74066"/>
    <w:rsid w:val="34F741B9"/>
    <w:rsid w:val="34FA0D1C"/>
    <w:rsid w:val="34FE0255"/>
    <w:rsid w:val="350730B8"/>
    <w:rsid w:val="35124BDF"/>
    <w:rsid w:val="351547F2"/>
    <w:rsid w:val="351847DE"/>
    <w:rsid w:val="352164B6"/>
    <w:rsid w:val="35263A2B"/>
    <w:rsid w:val="3528176C"/>
    <w:rsid w:val="352A1A45"/>
    <w:rsid w:val="352B2DCA"/>
    <w:rsid w:val="352F5D97"/>
    <w:rsid w:val="35383E18"/>
    <w:rsid w:val="353E2CF6"/>
    <w:rsid w:val="353F4A21"/>
    <w:rsid w:val="35434E58"/>
    <w:rsid w:val="354E17ED"/>
    <w:rsid w:val="355149E3"/>
    <w:rsid w:val="35526504"/>
    <w:rsid w:val="355C5A55"/>
    <w:rsid w:val="356660A7"/>
    <w:rsid w:val="357C663A"/>
    <w:rsid w:val="357D5641"/>
    <w:rsid w:val="35815594"/>
    <w:rsid w:val="35825DFF"/>
    <w:rsid w:val="35985A19"/>
    <w:rsid w:val="359B36CE"/>
    <w:rsid w:val="359C2E88"/>
    <w:rsid w:val="35BB566F"/>
    <w:rsid w:val="35C04EAE"/>
    <w:rsid w:val="35C55293"/>
    <w:rsid w:val="35CA2A36"/>
    <w:rsid w:val="35D178B2"/>
    <w:rsid w:val="35D43014"/>
    <w:rsid w:val="35D650EC"/>
    <w:rsid w:val="35DB6B26"/>
    <w:rsid w:val="35DE3A4D"/>
    <w:rsid w:val="35E22D8D"/>
    <w:rsid w:val="35E55251"/>
    <w:rsid w:val="35F81772"/>
    <w:rsid w:val="35FD2AFC"/>
    <w:rsid w:val="36011A02"/>
    <w:rsid w:val="36094C87"/>
    <w:rsid w:val="36170DC0"/>
    <w:rsid w:val="362A1DFA"/>
    <w:rsid w:val="362B427C"/>
    <w:rsid w:val="362D0BBA"/>
    <w:rsid w:val="362D138E"/>
    <w:rsid w:val="362D79C7"/>
    <w:rsid w:val="363B3F7C"/>
    <w:rsid w:val="363F6804"/>
    <w:rsid w:val="36530F8F"/>
    <w:rsid w:val="365F6233"/>
    <w:rsid w:val="36604F52"/>
    <w:rsid w:val="36631EBB"/>
    <w:rsid w:val="36710540"/>
    <w:rsid w:val="367914DA"/>
    <w:rsid w:val="36816BEC"/>
    <w:rsid w:val="36944A6B"/>
    <w:rsid w:val="36963D16"/>
    <w:rsid w:val="36A03182"/>
    <w:rsid w:val="36A46123"/>
    <w:rsid w:val="36AA1026"/>
    <w:rsid w:val="36AB75A5"/>
    <w:rsid w:val="36CB7422"/>
    <w:rsid w:val="36D24FE3"/>
    <w:rsid w:val="36D44FD1"/>
    <w:rsid w:val="36E147DC"/>
    <w:rsid w:val="36E66A2E"/>
    <w:rsid w:val="36F652B6"/>
    <w:rsid w:val="36F8159F"/>
    <w:rsid w:val="370658EE"/>
    <w:rsid w:val="370C5A67"/>
    <w:rsid w:val="371C792D"/>
    <w:rsid w:val="371F7C4F"/>
    <w:rsid w:val="37216194"/>
    <w:rsid w:val="37292D18"/>
    <w:rsid w:val="372944A5"/>
    <w:rsid w:val="372B5434"/>
    <w:rsid w:val="372F2B17"/>
    <w:rsid w:val="373204C6"/>
    <w:rsid w:val="3733618B"/>
    <w:rsid w:val="373524E8"/>
    <w:rsid w:val="373A4572"/>
    <w:rsid w:val="37446F64"/>
    <w:rsid w:val="374638CE"/>
    <w:rsid w:val="374E1C28"/>
    <w:rsid w:val="37584853"/>
    <w:rsid w:val="375FA680"/>
    <w:rsid w:val="37687349"/>
    <w:rsid w:val="37774AF1"/>
    <w:rsid w:val="37825B07"/>
    <w:rsid w:val="37AF4CE7"/>
    <w:rsid w:val="37B9C0D2"/>
    <w:rsid w:val="37BE70F0"/>
    <w:rsid w:val="37C279E6"/>
    <w:rsid w:val="37C3537C"/>
    <w:rsid w:val="37C75D9B"/>
    <w:rsid w:val="37CA1B5C"/>
    <w:rsid w:val="37D92B41"/>
    <w:rsid w:val="37DF4A7F"/>
    <w:rsid w:val="37E420C4"/>
    <w:rsid w:val="37EB040A"/>
    <w:rsid w:val="37EFA47D"/>
    <w:rsid w:val="37EFD7AB"/>
    <w:rsid w:val="37F43B51"/>
    <w:rsid w:val="37F976E5"/>
    <w:rsid w:val="37FF26F7"/>
    <w:rsid w:val="38110CEC"/>
    <w:rsid w:val="38290DB3"/>
    <w:rsid w:val="38326A66"/>
    <w:rsid w:val="38376340"/>
    <w:rsid w:val="383D70E7"/>
    <w:rsid w:val="38664E2E"/>
    <w:rsid w:val="386A5665"/>
    <w:rsid w:val="38735FE6"/>
    <w:rsid w:val="38754BF2"/>
    <w:rsid w:val="3876702E"/>
    <w:rsid w:val="387828C4"/>
    <w:rsid w:val="387B6682"/>
    <w:rsid w:val="387C42B2"/>
    <w:rsid w:val="387F773D"/>
    <w:rsid w:val="38872071"/>
    <w:rsid w:val="388B73AC"/>
    <w:rsid w:val="388D2005"/>
    <w:rsid w:val="38935752"/>
    <w:rsid w:val="38A16812"/>
    <w:rsid w:val="38A81F49"/>
    <w:rsid w:val="38AA4DCF"/>
    <w:rsid w:val="38AA6CCD"/>
    <w:rsid w:val="38B067ED"/>
    <w:rsid w:val="38B61C08"/>
    <w:rsid w:val="38C016C5"/>
    <w:rsid w:val="38C5631F"/>
    <w:rsid w:val="38CA6981"/>
    <w:rsid w:val="38CE5788"/>
    <w:rsid w:val="38D0041A"/>
    <w:rsid w:val="38D03CA5"/>
    <w:rsid w:val="38D56E7C"/>
    <w:rsid w:val="38DA4C4D"/>
    <w:rsid w:val="38DF49DC"/>
    <w:rsid w:val="38E13451"/>
    <w:rsid w:val="38E16704"/>
    <w:rsid w:val="38E511CC"/>
    <w:rsid w:val="38F14A9A"/>
    <w:rsid w:val="38F55363"/>
    <w:rsid w:val="38FC27C1"/>
    <w:rsid w:val="39086667"/>
    <w:rsid w:val="390E745A"/>
    <w:rsid w:val="390F2FF9"/>
    <w:rsid w:val="3910200E"/>
    <w:rsid w:val="391C61E0"/>
    <w:rsid w:val="391D1AF6"/>
    <w:rsid w:val="391F121C"/>
    <w:rsid w:val="392119FC"/>
    <w:rsid w:val="39227ED6"/>
    <w:rsid w:val="39247565"/>
    <w:rsid w:val="39275CC8"/>
    <w:rsid w:val="39373005"/>
    <w:rsid w:val="39425244"/>
    <w:rsid w:val="39447834"/>
    <w:rsid w:val="39452CF0"/>
    <w:rsid w:val="394B1976"/>
    <w:rsid w:val="39576EF4"/>
    <w:rsid w:val="395A0C8B"/>
    <w:rsid w:val="39623066"/>
    <w:rsid w:val="397F20EE"/>
    <w:rsid w:val="39826C0F"/>
    <w:rsid w:val="39834066"/>
    <w:rsid w:val="39946946"/>
    <w:rsid w:val="39A40146"/>
    <w:rsid w:val="39A66893"/>
    <w:rsid w:val="39B11BBD"/>
    <w:rsid w:val="39BD380D"/>
    <w:rsid w:val="39C678D5"/>
    <w:rsid w:val="39C8188B"/>
    <w:rsid w:val="39D33090"/>
    <w:rsid w:val="39D6511B"/>
    <w:rsid w:val="39DB63B7"/>
    <w:rsid w:val="39EC63B4"/>
    <w:rsid w:val="39EF3E2E"/>
    <w:rsid w:val="39F14B5C"/>
    <w:rsid w:val="39F31198"/>
    <w:rsid w:val="39FC5027"/>
    <w:rsid w:val="3A0251EF"/>
    <w:rsid w:val="3A052141"/>
    <w:rsid w:val="3A106E99"/>
    <w:rsid w:val="3A22354D"/>
    <w:rsid w:val="3A281AFF"/>
    <w:rsid w:val="3A334EF5"/>
    <w:rsid w:val="3A3C4A01"/>
    <w:rsid w:val="3A4241F8"/>
    <w:rsid w:val="3A4246A7"/>
    <w:rsid w:val="3A5D13E2"/>
    <w:rsid w:val="3A657FBD"/>
    <w:rsid w:val="3A6A0A69"/>
    <w:rsid w:val="3A6D151C"/>
    <w:rsid w:val="3A6D6026"/>
    <w:rsid w:val="3A7A7528"/>
    <w:rsid w:val="3A7B0FED"/>
    <w:rsid w:val="3A8C4B88"/>
    <w:rsid w:val="3A92109E"/>
    <w:rsid w:val="3A94135D"/>
    <w:rsid w:val="3A975E8B"/>
    <w:rsid w:val="3AA143DE"/>
    <w:rsid w:val="3AA77A0B"/>
    <w:rsid w:val="3AA8108F"/>
    <w:rsid w:val="3AAC1FDD"/>
    <w:rsid w:val="3AB31CB2"/>
    <w:rsid w:val="3ABC3EC1"/>
    <w:rsid w:val="3ABE3B67"/>
    <w:rsid w:val="3AC419C7"/>
    <w:rsid w:val="3AC86074"/>
    <w:rsid w:val="3AD07FD8"/>
    <w:rsid w:val="3AE30733"/>
    <w:rsid w:val="3AE42081"/>
    <w:rsid w:val="3AFA2A62"/>
    <w:rsid w:val="3B022044"/>
    <w:rsid w:val="3B0320C2"/>
    <w:rsid w:val="3B050AD6"/>
    <w:rsid w:val="3B057691"/>
    <w:rsid w:val="3B070A8E"/>
    <w:rsid w:val="3B0F7440"/>
    <w:rsid w:val="3B1212F4"/>
    <w:rsid w:val="3B1337B8"/>
    <w:rsid w:val="3B172B4F"/>
    <w:rsid w:val="3B185FF2"/>
    <w:rsid w:val="3B1C653F"/>
    <w:rsid w:val="3B27041B"/>
    <w:rsid w:val="3B31003F"/>
    <w:rsid w:val="3B332AD5"/>
    <w:rsid w:val="3B3701AA"/>
    <w:rsid w:val="3B457E78"/>
    <w:rsid w:val="3B4A44AC"/>
    <w:rsid w:val="3B4F9928"/>
    <w:rsid w:val="3B595F92"/>
    <w:rsid w:val="3B615221"/>
    <w:rsid w:val="3B662AA0"/>
    <w:rsid w:val="3B7B2F20"/>
    <w:rsid w:val="3B7F5877"/>
    <w:rsid w:val="3B800C8A"/>
    <w:rsid w:val="3B8915E1"/>
    <w:rsid w:val="3B904CA9"/>
    <w:rsid w:val="3B9E4948"/>
    <w:rsid w:val="3BB85C1D"/>
    <w:rsid w:val="3BBD0A80"/>
    <w:rsid w:val="3BBD3523"/>
    <w:rsid w:val="3BC67642"/>
    <w:rsid w:val="3BD00E93"/>
    <w:rsid w:val="3BD13884"/>
    <w:rsid w:val="3BDB1D94"/>
    <w:rsid w:val="3BDF8950"/>
    <w:rsid w:val="3BE3271A"/>
    <w:rsid w:val="3BF0187E"/>
    <w:rsid w:val="3BF24721"/>
    <w:rsid w:val="3BF35B55"/>
    <w:rsid w:val="3BF80CB4"/>
    <w:rsid w:val="3BFE6FB8"/>
    <w:rsid w:val="3C022CB9"/>
    <w:rsid w:val="3C0269F3"/>
    <w:rsid w:val="3C064D0A"/>
    <w:rsid w:val="3C0D6273"/>
    <w:rsid w:val="3C1220DB"/>
    <w:rsid w:val="3C1A5D98"/>
    <w:rsid w:val="3C200389"/>
    <w:rsid w:val="3C265A11"/>
    <w:rsid w:val="3C300A38"/>
    <w:rsid w:val="3C372852"/>
    <w:rsid w:val="3C383425"/>
    <w:rsid w:val="3C392C95"/>
    <w:rsid w:val="3C3950B9"/>
    <w:rsid w:val="3C3E244B"/>
    <w:rsid w:val="3C416A98"/>
    <w:rsid w:val="3C4A7F1D"/>
    <w:rsid w:val="3C62410F"/>
    <w:rsid w:val="3C643BAC"/>
    <w:rsid w:val="3C877A7E"/>
    <w:rsid w:val="3C8D6DE4"/>
    <w:rsid w:val="3C953614"/>
    <w:rsid w:val="3CBA1FE0"/>
    <w:rsid w:val="3CC44CC1"/>
    <w:rsid w:val="3CCD425B"/>
    <w:rsid w:val="3CCE048D"/>
    <w:rsid w:val="3CDA219E"/>
    <w:rsid w:val="3CDA5A95"/>
    <w:rsid w:val="3CE0091C"/>
    <w:rsid w:val="3CE30C99"/>
    <w:rsid w:val="3CE7312D"/>
    <w:rsid w:val="3CF00162"/>
    <w:rsid w:val="3CF15B83"/>
    <w:rsid w:val="3CFA2C61"/>
    <w:rsid w:val="3CFA340A"/>
    <w:rsid w:val="3CFC1871"/>
    <w:rsid w:val="3D0C3C0C"/>
    <w:rsid w:val="3D0F32E4"/>
    <w:rsid w:val="3D21752B"/>
    <w:rsid w:val="3D2363DE"/>
    <w:rsid w:val="3D236C6B"/>
    <w:rsid w:val="3D257B7D"/>
    <w:rsid w:val="3D295CEB"/>
    <w:rsid w:val="3D2B1C09"/>
    <w:rsid w:val="3D372DF7"/>
    <w:rsid w:val="3D4C63C7"/>
    <w:rsid w:val="3D5C5D0B"/>
    <w:rsid w:val="3D5C74E1"/>
    <w:rsid w:val="3D626116"/>
    <w:rsid w:val="3D661F9E"/>
    <w:rsid w:val="3D697B45"/>
    <w:rsid w:val="3D6B1CC2"/>
    <w:rsid w:val="3D7224BB"/>
    <w:rsid w:val="3D794F2B"/>
    <w:rsid w:val="3D803C2A"/>
    <w:rsid w:val="3D921760"/>
    <w:rsid w:val="3D935DC9"/>
    <w:rsid w:val="3D9C74E3"/>
    <w:rsid w:val="3D9C7BE7"/>
    <w:rsid w:val="3D9C7D4F"/>
    <w:rsid w:val="3D9F4DE4"/>
    <w:rsid w:val="3DA73AC3"/>
    <w:rsid w:val="3DAB3355"/>
    <w:rsid w:val="3DAB6840"/>
    <w:rsid w:val="3DB260AE"/>
    <w:rsid w:val="3DBA16D5"/>
    <w:rsid w:val="3DC76976"/>
    <w:rsid w:val="3DDA4C2C"/>
    <w:rsid w:val="3DE906D1"/>
    <w:rsid w:val="3DE92602"/>
    <w:rsid w:val="3DEA7231"/>
    <w:rsid w:val="3DEC7A38"/>
    <w:rsid w:val="3DED276E"/>
    <w:rsid w:val="3DEFE124"/>
    <w:rsid w:val="3DF3277A"/>
    <w:rsid w:val="3DF8397D"/>
    <w:rsid w:val="3DFA7DC1"/>
    <w:rsid w:val="3E04260E"/>
    <w:rsid w:val="3E045DF4"/>
    <w:rsid w:val="3E0735F6"/>
    <w:rsid w:val="3E0A10D6"/>
    <w:rsid w:val="3E0F5A7C"/>
    <w:rsid w:val="3E110F37"/>
    <w:rsid w:val="3E161447"/>
    <w:rsid w:val="3E195271"/>
    <w:rsid w:val="3E213816"/>
    <w:rsid w:val="3E233C25"/>
    <w:rsid w:val="3E2675E7"/>
    <w:rsid w:val="3E287A32"/>
    <w:rsid w:val="3E2E097B"/>
    <w:rsid w:val="3E3370B2"/>
    <w:rsid w:val="3E3434AD"/>
    <w:rsid w:val="3E370B80"/>
    <w:rsid w:val="3E3B6B03"/>
    <w:rsid w:val="3E4337BF"/>
    <w:rsid w:val="3E452CEA"/>
    <w:rsid w:val="3E4937FB"/>
    <w:rsid w:val="3E4D2593"/>
    <w:rsid w:val="3E746C96"/>
    <w:rsid w:val="3E76D872"/>
    <w:rsid w:val="3E7A29C4"/>
    <w:rsid w:val="3E7C0A8B"/>
    <w:rsid w:val="3E7E5709"/>
    <w:rsid w:val="3E814541"/>
    <w:rsid w:val="3E9416B0"/>
    <w:rsid w:val="3E955332"/>
    <w:rsid w:val="3E972947"/>
    <w:rsid w:val="3E977B78"/>
    <w:rsid w:val="3E9926CE"/>
    <w:rsid w:val="3E9B0BD0"/>
    <w:rsid w:val="3EA831CB"/>
    <w:rsid w:val="3EAE18D7"/>
    <w:rsid w:val="3EAF3365"/>
    <w:rsid w:val="3EAF4DE2"/>
    <w:rsid w:val="3EB02CF7"/>
    <w:rsid w:val="3EB472EA"/>
    <w:rsid w:val="3EBA58E4"/>
    <w:rsid w:val="3EC171DE"/>
    <w:rsid w:val="3ED13664"/>
    <w:rsid w:val="3ED260B2"/>
    <w:rsid w:val="3EDC311B"/>
    <w:rsid w:val="3EE55D33"/>
    <w:rsid w:val="3EEC4975"/>
    <w:rsid w:val="3EED5649"/>
    <w:rsid w:val="3EF32E4D"/>
    <w:rsid w:val="3EFDB630"/>
    <w:rsid w:val="3F0119A3"/>
    <w:rsid w:val="3F085415"/>
    <w:rsid w:val="3F0F58EA"/>
    <w:rsid w:val="3F166C0A"/>
    <w:rsid w:val="3F1B3A62"/>
    <w:rsid w:val="3F20737D"/>
    <w:rsid w:val="3F2675AA"/>
    <w:rsid w:val="3F2759A8"/>
    <w:rsid w:val="3F2B4A98"/>
    <w:rsid w:val="3F30457E"/>
    <w:rsid w:val="3F323A33"/>
    <w:rsid w:val="3F352B64"/>
    <w:rsid w:val="3F3674B2"/>
    <w:rsid w:val="3F3E0999"/>
    <w:rsid w:val="3F404C89"/>
    <w:rsid w:val="3F450FDB"/>
    <w:rsid w:val="3F4E3420"/>
    <w:rsid w:val="3F5C462C"/>
    <w:rsid w:val="3F5E78C6"/>
    <w:rsid w:val="3F635A61"/>
    <w:rsid w:val="3F681639"/>
    <w:rsid w:val="3F693A5A"/>
    <w:rsid w:val="3F70371B"/>
    <w:rsid w:val="3F750284"/>
    <w:rsid w:val="3F785B36"/>
    <w:rsid w:val="3F8F79C6"/>
    <w:rsid w:val="3F9160E8"/>
    <w:rsid w:val="3F96388E"/>
    <w:rsid w:val="3F992E13"/>
    <w:rsid w:val="3FAE571D"/>
    <w:rsid w:val="3FB07776"/>
    <w:rsid w:val="3FB266B6"/>
    <w:rsid w:val="3FB52A2F"/>
    <w:rsid w:val="3FB7B9AD"/>
    <w:rsid w:val="3FBA4B49"/>
    <w:rsid w:val="3FC82785"/>
    <w:rsid w:val="3FC82F10"/>
    <w:rsid w:val="3FD354C0"/>
    <w:rsid w:val="3FD77C27"/>
    <w:rsid w:val="3FDB01EC"/>
    <w:rsid w:val="3FDE5A2C"/>
    <w:rsid w:val="3FE70A09"/>
    <w:rsid w:val="3FEDCF66"/>
    <w:rsid w:val="3FEF5FE4"/>
    <w:rsid w:val="3FF34101"/>
    <w:rsid w:val="3FFC0C43"/>
    <w:rsid w:val="40010DA8"/>
    <w:rsid w:val="40130AB9"/>
    <w:rsid w:val="401C527C"/>
    <w:rsid w:val="401E24FE"/>
    <w:rsid w:val="402A405C"/>
    <w:rsid w:val="40366D92"/>
    <w:rsid w:val="404A4B00"/>
    <w:rsid w:val="40541512"/>
    <w:rsid w:val="405B69B7"/>
    <w:rsid w:val="406225E0"/>
    <w:rsid w:val="406A07A5"/>
    <w:rsid w:val="407435D3"/>
    <w:rsid w:val="407B46EF"/>
    <w:rsid w:val="407B7720"/>
    <w:rsid w:val="40986F7A"/>
    <w:rsid w:val="40A57F06"/>
    <w:rsid w:val="40CB1D2F"/>
    <w:rsid w:val="40D9702B"/>
    <w:rsid w:val="40DE16DE"/>
    <w:rsid w:val="40F036ED"/>
    <w:rsid w:val="40F2481C"/>
    <w:rsid w:val="40F31DB4"/>
    <w:rsid w:val="40F70084"/>
    <w:rsid w:val="40FC556D"/>
    <w:rsid w:val="410E63CA"/>
    <w:rsid w:val="411879D0"/>
    <w:rsid w:val="411C5801"/>
    <w:rsid w:val="412F3AFF"/>
    <w:rsid w:val="412F4602"/>
    <w:rsid w:val="412F5C87"/>
    <w:rsid w:val="413167F0"/>
    <w:rsid w:val="41367747"/>
    <w:rsid w:val="41413401"/>
    <w:rsid w:val="41422405"/>
    <w:rsid w:val="414C0EAA"/>
    <w:rsid w:val="414E0B3E"/>
    <w:rsid w:val="414F6FF2"/>
    <w:rsid w:val="4153045F"/>
    <w:rsid w:val="41546154"/>
    <w:rsid w:val="41572F62"/>
    <w:rsid w:val="415B40DB"/>
    <w:rsid w:val="4160648B"/>
    <w:rsid w:val="41612A11"/>
    <w:rsid w:val="416A659E"/>
    <w:rsid w:val="416E52D2"/>
    <w:rsid w:val="417A4050"/>
    <w:rsid w:val="417F6B37"/>
    <w:rsid w:val="41834EAD"/>
    <w:rsid w:val="419F7587"/>
    <w:rsid w:val="41AC5BFD"/>
    <w:rsid w:val="41B24D0C"/>
    <w:rsid w:val="41B62584"/>
    <w:rsid w:val="41BD7C6A"/>
    <w:rsid w:val="41DA46A9"/>
    <w:rsid w:val="41DC6E65"/>
    <w:rsid w:val="41E21A59"/>
    <w:rsid w:val="41E32E1B"/>
    <w:rsid w:val="41E52704"/>
    <w:rsid w:val="41EB3A2C"/>
    <w:rsid w:val="41EE4E31"/>
    <w:rsid w:val="41F03646"/>
    <w:rsid w:val="41F13142"/>
    <w:rsid w:val="41F43008"/>
    <w:rsid w:val="4209746C"/>
    <w:rsid w:val="420F1061"/>
    <w:rsid w:val="4213148C"/>
    <w:rsid w:val="421319BB"/>
    <w:rsid w:val="4217286E"/>
    <w:rsid w:val="421D13C7"/>
    <w:rsid w:val="421E3260"/>
    <w:rsid w:val="42392B6D"/>
    <w:rsid w:val="423C17F5"/>
    <w:rsid w:val="424A7C49"/>
    <w:rsid w:val="424B7D79"/>
    <w:rsid w:val="42664196"/>
    <w:rsid w:val="42682B55"/>
    <w:rsid w:val="42687C4C"/>
    <w:rsid w:val="426C0E01"/>
    <w:rsid w:val="426D3625"/>
    <w:rsid w:val="42763B2F"/>
    <w:rsid w:val="427F01E0"/>
    <w:rsid w:val="42962F4C"/>
    <w:rsid w:val="429A03F4"/>
    <w:rsid w:val="42A47574"/>
    <w:rsid w:val="42A5183F"/>
    <w:rsid w:val="42A94991"/>
    <w:rsid w:val="42AC7708"/>
    <w:rsid w:val="42B55834"/>
    <w:rsid w:val="42C20EF5"/>
    <w:rsid w:val="42C24E97"/>
    <w:rsid w:val="42C85330"/>
    <w:rsid w:val="42C953BF"/>
    <w:rsid w:val="42CB5598"/>
    <w:rsid w:val="42CC3676"/>
    <w:rsid w:val="42DC7894"/>
    <w:rsid w:val="42DD12B8"/>
    <w:rsid w:val="42E7080D"/>
    <w:rsid w:val="42EF1ECA"/>
    <w:rsid w:val="42F1358E"/>
    <w:rsid w:val="42F44D74"/>
    <w:rsid w:val="42F93A0F"/>
    <w:rsid w:val="42FA2C71"/>
    <w:rsid w:val="43001F84"/>
    <w:rsid w:val="43043A39"/>
    <w:rsid w:val="431A7B55"/>
    <w:rsid w:val="432951F6"/>
    <w:rsid w:val="432B3B3F"/>
    <w:rsid w:val="43401E67"/>
    <w:rsid w:val="434206D5"/>
    <w:rsid w:val="43627F42"/>
    <w:rsid w:val="43631EF9"/>
    <w:rsid w:val="4363310A"/>
    <w:rsid w:val="436B21D8"/>
    <w:rsid w:val="436B341D"/>
    <w:rsid w:val="437A5975"/>
    <w:rsid w:val="438A0835"/>
    <w:rsid w:val="438B52E0"/>
    <w:rsid w:val="43916981"/>
    <w:rsid w:val="439C45A4"/>
    <w:rsid w:val="43B901A7"/>
    <w:rsid w:val="43BC7EBD"/>
    <w:rsid w:val="43BE0416"/>
    <w:rsid w:val="43C64ECB"/>
    <w:rsid w:val="43CB0869"/>
    <w:rsid w:val="43D00944"/>
    <w:rsid w:val="43D25F89"/>
    <w:rsid w:val="43DD4C04"/>
    <w:rsid w:val="43E37A0E"/>
    <w:rsid w:val="43E75AC5"/>
    <w:rsid w:val="43F41C3D"/>
    <w:rsid w:val="43F44980"/>
    <w:rsid w:val="43F60B10"/>
    <w:rsid w:val="43FB6C70"/>
    <w:rsid w:val="44040CCC"/>
    <w:rsid w:val="440E51B7"/>
    <w:rsid w:val="441373B9"/>
    <w:rsid w:val="4417428C"/>
    <w:rsid w:val="4419668D"/>
    <w:rsid w:val="442E6DCD"/>
    <w:rsid w:val="443F168F"/>
    <w:rsid w:val="4441183E"/>
    <w:rsid w:val="44416A28"/>
    <w:rsid w:val="445A16E7"/>
    <w:rsid w:val="44695A64"/>
    <w:rsid w:val="446A1F2B"/>
    <w:rsid w:val="446B2A97"/>
    <w:rsid w:val="44785348"/>
    <w:rsid w:val="44883E1A"/>
    <w:rsid w:val="448D112C"/>
    <w:rsid w:val="4494718F"/>
    <w:rsid w:val="44B37920"/>
    <w:rsid w:val="44B81C74"/>
    <w:rsid w:val="44C412E0"/>
    <w:rsid w:val="44C6239C"/>
    <w:rsid w:val="44C90E74"/>
    <w:rsid w:val="44CD7B5D"/>
    <w:rsid w:val="44D242F0"/>
    <w:rsid w:val="44E25EC8"/>
    <w:rsid w:val="44ED1AB7"/>
    <w:rsid w:val="44EF5927"/>
    <w:rsid w:val="44F1176D"/>
    <w:rsid w:val="44F33246"/>
    <w:rsid w:val="450A5E13"/>
    <w:rsid w:val="451262FD"/>
    <w:rsid w:val="4516721D"/>
    <w:rsid w:val="45194E52"/>
    <w:rsid w:val="451C6E79"/>
    <w:rsid w:val="451D4342"/>
    <w:rsid w:val="451D691D"/>
    <w:rsid w:val="451D6BCE"/>
    <w:rsid w:val="452766AE"/>
    <w:rsid w:val="452B1D79"/>
    <w:rsid w:val="4538439A"/>
    <w:rsid w:val="453C6751"/>
    <w:rsid w:val="4541256D"/>
    <w:rsid w:val="45554DA6"/>
    <w:rsid w:val="45591BF3"/>
    <w:rsid w:val="455F4AC8"/>
    <w:rsid w:val="456C373B"/>
    <w:rsid w:val="456D33B0"/>
    <w:rsid w:val="45746190"/>
    <w:rsid w:val="457A6482"/>
    <w:rsid w:val="45805174"/>
    <w:rsid w:val="45812E66"/>
    <w:rsid w:val="4583686C"/>
    <w:rsid w:val="45845D76"/>
    <w:rsid w:val="458B3FE8"/>
    <w:rsid w:val="459643F7"/>
    <w:rsid w:val="459A7348"/>
    <w:rsid w:val="459F53F5"/>
    <w:rsid w:val="45AC2415"/>
    <w:rsid w:val="45AC7BA2"/>
    <w:rsid w:val="45B413A4"/>
    <w:rsid w:val="45BA740D"/>
    <w:rsid w:val="45BE2A1A"/>
    <w:rsid w:val="45BE5366"/>
    <w:rsid w:val="45C72682"/>
    <w:rsid w:val="45CD5527"/>
    <w:rsid w:val="45CE42DE"/>
    <w:rsid w:val="45D87BEF"/>
    <w:rsid w:val="45E657C3"/>
    <w:rsid w:val="45EC5545"/>
    <w:rsid w:val="45F25875"/>
    <w:rsid w:val="45F32D90"/>
    <w:rsid w:val="45F864BD"/>
    <w:rsid w:val="45FA0300"/>
    <w:rsid w:val="45FF0F3E"/>
    <w:rsid w:val="45FF17EF"/>
    <w:rsid w:val="460075EB"/>
    <w:rsid w:val="46035A57"/>
    <w:rsid w:val="460B47C4"/>
    <w:rsid w:val="46205724"/>
    <w:rsid w:val="462264EF"/>
    <w:rsid w:val="463246FD"/>
    <w:rsid w:val="46371A60"/>
    <w:rsid w:val="464014DD"/>
    <w:rsid w:val="46495061"/>
    <w:rsid w:val="4649770B"/>
    <w:rsid w:val="464A6A97"/>
    <w:rsid w:val="464C72CE"/>
    <w:rsid w:val="46521EE5"/>
    <w:rsid w:val="46525093"/>
    <w:rsid w:val="4661125D"/>
    <w:rsid w:val="468269BA"/>
    <w:rsid w:val="46861B61"/>
    <w:rsid w:val="46891BFD"/>
    <w:rsid w:val="46902F03"/>
    <w:rsid w:val="46966495"/>
    <w:rsid w:val="46975376"/>
    <w:rsid w:val="469E5829"/>
    <w:rsid w:val="46A132A1"/>
    <w:rsid w:val="46AF5785"/>
    <w:rsid w:val="46B00BEB"/>
    <w:rsid w:val="46B017DC"/>
    <w:rsid w:val="46B11DA1"/>
    <w:rsid w:val="46B3719C"/>
    <w:rsid w:val="46BD2CD2"/>
    <w:rsid w:val="46C7595A"/>
    <w:rsid w:val="46CA3EAC"/>
    <w:rsid w:val="46CD108A"/>
    <w:rsid w:val="46CF2B8E"/>
    <w:rsid w:val="46D039A6"/>
    <w:rsid w:val="46D1570C"/>
    <w:rsid w:val="46D835E4"/>
    <w:rsid w:val="46E90864"/>
    <w:rsid w:val="46F3301E"/>
    <w:rsid w:val="46F35F18"/>
    <w:rsid w:val="46F51A7A"/>
    <w:rsid w:val="46F61C13"/>
    <w:rsid w:val="46FA6CB1"/>
    <w:rsid w:val="470A7C30"/>
    <w:rsid w:val="47141380"/>
    <w:rsid w:val="471472EB"/>
    <w:rsid w:val="47177045"/>
    <w:rsid w:val="472D330E"/>
    <w:rsid w:val="474110AE"/>
    <w:rsid w:val="474430FA"/>
    <w:rsid w:val="474D4F88"/>
    <w:rsid w:val="475340F0"/>
    <w:rsid w:val="47562583"/>
    <w:rsid w:val="475C53EC"/>
    <w:rsid w:val="476E1150"/>
    <w:rsid w:val="47837970"/>
    <w:rsid w:val="47845F6A"/>
    <w:rsid w:val="478522B7"/>
    <w:rsid w:val="47A76B68"/>
    <w:rsid w:val="47B47089"/>
    <w:rsid w:val="47B54119"/>
    <w:rsid w:val="47C35119"/>
    <w:rsid w:val="47D559FD"/>
    <w:rsid w:val="47DB1730"/>
    <w:rsid w:val="47DB22FE"/>
    <w:rsid w:val="47DF492E"/>
    <w:rsid w:val="47E7533C"/>
    <w:rsid w:val="47F55F20"/>
    <w:rsid w:val="47FC24A8"/>
    <w:rsid w:val="48045892"/>
    <w:rsid w:val="480C7137"/>
    <w:rsid w:val="4810371F"/>
    <w:rsid w:val="4814777E"/>
    <w:rsid w:val="481E346C"/>
    <w:rsid w:val="482F2574"/>
    <w:rsid w:val="483D36B2"/>
    <w:rsid w:val="484A37E9"/>
    <w:rsid w:val="485C6BBC"/>
    <w:rsid w:val="485D6CD3"/>
    <w:rsid w:val="48613C9F"/>
    <w:rsid w:val="48642C1F"/>
    <w:rsid w:val="486432FB"/>
    <w:rsid w:val="4871207B"/>
    <w:rsid w:val="48751272"/>
    <w:rsid w:val="48780CF1"/>
    <w:rsid w:val="488324B7"/>
    <w:rsid w:val="488E4989"/>
    <w:rsid w:val="488F47FC"/>
    <w:rsid w:val="48905215"/>
    <w:rsid w:val="48947D88"/>
    <w:rsid w:val="48952D8E"/>
    <w:rsid w:val="489768B9"/>
    <w:rsid w:val="48990266"/>
    <w:rsid w:val="489B64E0"/>
    <w:rsid w:val="48A05398"/>
    <w:rsid w:val="48A55824"/>
    <w:rsid w:val="48AA47E4"/>
    <w:rsid w:val="48AD0D6E"/>
    <w:rsid w:val="48AF0222"/>
    <w:rsid w:val="48B118D1"/>
    <w:rsid w:val="48C32F97"/>
    <w:rsid w:val="48C82506"/>
    <w:rsid w:val="48D34DBE"/>
    <w:rsid w:val="48D42328"/>
    <w:rsid w:val="48DF2E1E"/>
    <w:rsid w:val="48E85F04"/>
    <w:rsid w:val="48EB6147"/>
    <w:rsid w:val="48EF4857"/>
    <w:rsid w:val="48F053BB"/>
    <w:rsid w:val="48F3112A"/>
    <w:rsid w:val="48F90735"/>
    <w:rsid w:val="49042FB8"/>
    <w:rsid w:val="490F71F1"/>
    <w:rsid w:val="491E1F88"/>
    <w:rsid w:val="492A51F8"/>
    <w:rsid w:val="492D76E6"/>
    <w:rsid w:val="49307255"/>
    <w:rsid w:val="49313764"/>
    <w:rsid w:val="4933374B"/>
    <w:rsid w:val="493957EA"/>
    <w:rsid w:val="493A0A08"/>
    <w:rsid w:val="494224B8"/>
    <w:rsid w:val="494275AE"/>
    <w:rsid w:val="494707A3"/>
    <w:rsid w:val="49485C35"/>
    <w:rsid w:val="495D3DC1"/>
    <w:rsid w:val="49617F11"/>
    <w:rsid w:val="49627A95"/>
    <w:rsid w:val="496B39E2"/>
    <w:rsid w:val="49721D88"/>
    <w:rsid w:val="497929CF"/>
    <w:rsid w:val="497C0DC1"/>
    <w:rsid w:val="497E39DE"/>
    <w:rsid w:val="497E4960"/>
    <w:rsid w:val="49856A68"/>
    <w:rsid w:val="49870AFA"/>
    <w:rsid w:val="49891DB7"/>
    <w:rsid w:val="498A3DFA"/>
    <w:rsid w:val="499450B3"/>
    <w:rsid w:val="4994719C"/>
    <w:rsid w:val="49964DD5"/>
    <w:rsid w:val="49994538"/>
    <w:rsid w:val="49994B15"/>
    <w:rsid w:val="499969AB"/>
    <w:rsid w:val="49A26F46"/>
    <w:rsid w:val="49A51C8E"/>
    <w:rsid w:val="49A71AE5"/>
    <w:rsid w:val="49A94277"/>
    <w:rsid w:val="49AF1190"/>
    <w:rsid w:val="49B44777"/>
    <w:rsid w:val="49BA19D7"/>
    <w:rsid w:val="49BB114E"/>
    <w:rsid w:val="49BC645D"/>
    <w:rsid w:val="49C9661F"/>
    <w:rsid w:val="49D071F1"/>
    <w:rsid w:val="49D71A3A"/>
    <w:rsid w:val="49DB050B"/>
    <w:rsid w:val="49DD728F"/>
    <w:rsid w:val="49E62680"/>
    <w:rsid w:val="49E72BDC"/>
    <w:rsid w:val="49EA7937"/>
    <w:rsid w:val="49F028E0"/>
    <w:rsid w:val="49F43609"/>
    <w:rsid w:val="49FB081B"/>
    <w:rsid w:val="49FB25F1"/>
    <w:rsid w:val="4A065FDF"/>
    <w:rsid w:val="4A0B14BE"/>
    <w:rsid w:val="4A0B3E80"/>
    <w:rsid w:val="4A0C125A"/>
    <w:rsid w:val="4A0E15C8"/>
    <w:rsid w:val="4A10048D"/>
    <w:rsid w:val="4A1D0F7A"/>
    <w:rsid w:val="4A1E2952"/>
    <w:rsid w:val="4A2234C7"/>
    <w:rsid w:val="4A2B42BD"/>
    <w:rsid w:val="4A2B5503"/>
    <w:rsid w:val="4A2E2790"/>
    <w:rsid w:val="4A3A5F22"/>
    <w:rsid w:val="4A480433"/>
    <w:rsid w:val="4A4D3C6C"/>
    <w:rsid w:val="4A6253CB"/>
    <w:rsid w:val="4A6927CE"/>
    <w:rsid w:val="4A7D1D31"/>
    <w:rsid w:val="4A847C04"/>
    <w:rsid w:val="4A865E58"/>
    <w:rsid w:val="4A9E31C7"/>
    <w:rsid w:val="4AAD74CC"/>
    <w:rsid w:val="4ABA375D"/>
    <w:rsid w:val="4AC25DDB"/>
    <w:rsid w:val="4AC86E3C"/>
    <w:rsid w:val="4ACFD35C"/>
    <w:rsid w:val="4AD0632C"/>
    <w:rsid w:val="4ADB024C"/>
    <w:rsid w:val="4ADF4A04"/>
    <w:rsid w:val="4AE05C37"/>
    <w:rsid w:val="4AE87EF3"/>
    <w:rsid w:val="4AFF57A0"/>
    <w:rsid w:val="4B0222FB"/>
    <w:rsid w:val="4B070135"/>
    <w:rsid w:val="4B0F34C3"/>
    <w:rsid w:val="4B1576F3"/>
    <w:rsid w:val="4B2731A5"/>
    <w:rsid w:val="4B360CA0"/>
    <w:rsid w:val="4B3E7214"/>
    <w:rsid w:val="4B465D0E"/>
    <w:rsid w:val="4B500FBC"/>
    <w:rsid w:val="4B51247A"/>
    <w:rsid w:val="4B553168"/>
    <w:rsid w:val="4B5F746A"/>
    <w:rsid w:val="4B644B6E"/>
    <w:rsid w:val="4B6A4E3B"/>
    <w:rsid w:val="4B7052C7"/>
    <w:rsid w:val="4B733C5D"/>
    <w:rsid w:val="4B766759"/>
    <w:rsid w:val="4B7C3483"/>
    <w:rsid w:val="4B893B8A"/>
    <w:rsid w:val="4B8A766E"/>
    <w:rsid w:val="4B9C0FA4"/>
    <w:rsid w:val="4BBC7F50"/>
    <w:rsid w:val="4BC17D85"/>
    <w:rsid w:val="4BC31389"/>
    <w:rsid w:val="4BD22EDF"/>
    <w:rsid w:val="4BD42EDC"/>
    <w:rsid w:val="4BE198BA"/>
    <w:rsid w:val="4BE3154E"/>
    <w:rsid w:val="4BE61D31"/>
    <w:rsid w:val="4BEC3947"/>
    <w:rsid w:val="4BFA060C"/>
    <w:rsid w:val="4C01015B"/>
    <w:rsid w:val="4C0479CE"/>
    <w:rsid w:val="4C176BC6"/>
    <w:rsid w:val="4C1B1631"/>
    <w:rsid w:val="4C1B5304"/>
    <w:rsid w:val="4C1B72E7"/>
    <w:rsid w:val="4C1C1F65"/>
    <w:rsid w:val="4C22424A"/>
    <w:rsid w:val="4C2A2BB8"/>
    <w:rsid w:val="4C2B166D"/>
    <w:rsid w:val="4C2D2E4F"/>
    <w:rsid w:val="4C2D72A5"/>
    <w:rsid w:val="4C2E589B"/>
    <w:rsid w:val="4C350015"/>
    <w:rsid w:val="4C375EA1"/>
    <w:rsid w:val="4C3C7C87"/>
    <w:rsid w:val="4C424792"/>
    <w:rsid w:val="4C504585"/>
    <w:rsid w:val="4C566AB8"/>
    <w:rsid w:val="4C577AB7"/>
    <w:rsid w:val="4C5904D7"/>
    <w:rsid w:val="4C6C3DA3"/>
    <w:rsid w:val="4C7154D0"/>
    <w:rsid w:val="4C790F23"/>
    <w:rsid w:val="4C7925D2"/>
    <w:rsid w:val="4C8245B0"/>
    <w:rsid w:val="4C8347F8"/>
    <w:rsid w:val="4C863110"/>
    <w:rsid w:val="4C8D1F8F"/>
    <w:rsid w:val="4CA36DF1"/>
    <w:rsid w:val="4CAE0D95"/>
    <w:rsid w:val="4CBA06D4"/>
    <w:rsid w:val="4CBA10CB"/>
    <w:rsid w:val="4CC12BE0"/>
    <w:rsid w:val="4CCA1913"/>
    <w:rsid w:val="4CD45F49"/>
    <w:rsid w:val="4CDA60FF"/>
    <w:rsid w:val="4CEA5424"/>
    <w:rsid w:val="4CEC3C0A"/>
    <w:rsid w:val="4CEE4CBB"/>
    <w:rsid w:val="4CF02834"/>
    <w:rsid w:val="4CF527BF"/>
    <w:rsid w:val="4CF7206F"/>
    <w:rsid w:val="4D000B99"/>
    <w:rsid w:val="4D070D9A"/>
    <w:rsid w:val="4D076CF6"/>
    <w:rsid w:val="4D106337"/>
    <w:rsid w:val="4D111596"/>
    <w:rsid w:val="4D1332A6"/>
    <w:rsid w:val="4D16248A"/>
    <w:rsid w:val="4D2772AE"/>
    <w:rsid w:val="4D317C62"/>
    <w:rsid w:val="4D3D2579"/>
    <w:rsid w:val="4D4E7D77"/>
    <w:rsid w:val="4D5A7C22"/>
    <w:rsid w:val="4D5C74F5"/>
    <w:rsid w:val="4D632858"/>
    <w:rsid w:val="4D6412B2"/>
    <w:rsid w:val="4D646D2F"/>
    <w:rsid w:val="4D6C0EFF"/>
    <w:rsid w:val="4D7D11B1"/>
    <w:rsid w:val="4D833718"/>
    <w:rsid w:val="4D852A7F"/>
    <w:rsid w:val="4D86234D"/>
    <w:rsid w:val="4D89150A"/>
    <w:rsid w:val="4D896AAB"/>
    <w:rsid w:val="4D8B25FA"/>
    <w:rsid w:val="4D941C0B"/>
    <w:rsid w:val="4DA36B48"/>
    <w:rsid w:val="4DA611C9"/>
    <w:rsid w:val="4DA61737"/>
    <w:rsid w:val="4DAA2F1E"/>
    <w:rsid w:val="4DAC4A4D"/>
    <w:rsid w:val="4DAD45AB"/>
    <w:rsid w:val="4DBB5F38"/>
    <w:rsid w:val="4DC4607F"/>
    <w:rsid w:val="4DC80C04"/>
    <w:rsid w:val="4DD42F7A"/>
    <w:rsid w:val="4DDA5AB5"/>
    <w:rsid w:val="4DDC1174"/>
    <w:rsid w:val="4DDC5F80"/>
    <w:rsid w:val="4DE244DC"/>
    <w:rsid w:val="4DED3507"/>
    <w:rsid w:val="4DED59D8"/>
    <w:rsid w:val="4DEE0BA6"/>
    <w:rsid w:val="4DF3379E"/>
    <w:rsid w:val="4DFE2BC0"/>
    <w:rsid w:val="4E017AF8"/>
    <w:rsid w:val="4E053E33"/>
    <w:rsid w:val="4E0F3079"/>
    <w:rsid w:val="4E137F97"/>
    <w:rsid w:val="4E155F51"/>
    <w:rsid w:val="4E161CDB"/>
    <w:rsid w:val="4E2719DE"/>
    <w:rsid w:val="4E274868"/>
    <w:rsid w:val="4E293BFF"/>
    <w:rsid w:val="4E317A5B"/>
    <w:rsid w:val="4E32646C"/>
    <w:rsid w:val="4E3C091D"/>
    <w:rsid w:val="4E417944"/>
    <w:rsid w:val="4E4361B3"/>
    <w:rsid w:val="4E4C3DFB"/>
    <w:rsid w:val="4E4E5217"/>
    <w:rsid w:val="4E4F5C66"/>
    <w:rsid w:val="4E56224C"/>
    <w:rsid w:val="4E6661C9"/>
    <w:rsid w:val="4E67415E"/>
    <w:rsid w:val="4E69167C"/>
    <w:rsid w:val="4E7439DF"/>
    <w:rsid w:val="4E7A05C3"/>
    <w:rsid w:val="4E850A83"/>
    <w:rsid w:val="4E864833"/>
    <w:rsid w:val="4E89095B"/>
    <w:rsid w:val="4E8E7512"/>
    <w:rsid w:val="4E8F722D"/>
    <w:rsid w:val="4EA932FE"/>
    <w:rsid w:val="4EAC78C0"/>
    <w:rsid w:val="4EAD02DF"/>
    <w:rsid w:val="4EAE0C37"/>
    <w:rsid w:val="4EAE4D4D"/>
    <w:rsid w:val="4EB46637"/>
    <w:rsid w:val="4EBE7FEA"/>
    <w:rsid w:val="4EBFB325"/>
    <w:rsid w:val="4EC1332E"/>
    <w:rsid w:val="4EC2456A"/>
    <w:rsid w:val="4EC81BF7"/>
    <w:rsid w:val="4EC847BA"/>
    <w:rsid w:val="4EE03590"/>
    <w:rsid w:val="4EE450CC"/>
    <w:rsid w:val="4EE67D8A"/>
    <w:rsid w:val="4EEC0D10"/>
    <w:rsid w:val="4EFB1846"/>
    <w:rsid w:val="4EFC3CE7"/>
    <w:rsid w:val="4F0024E4"/>
    <w:rsid w:val="4F01550E"/>
    <w:rsid w:val="4F071A2A"/>
    <w:rsid w:val="4F2D7545"/>
    <w:rsid w:val="4F3019E1"/>
    <w:rsid w:val="4F4C3DD2"/>
    <w:rsid w:val="4F541BD1"/>
    <w:rsid w:val="4F5A2A02"/>
    <w:rsid w:val="4F671B40"/>
    <w:rsid w:val="4F732E08"/>
    <w:rsid w:val="4F755ABA"/>
    <w:rsid w:val="4F7741BE"/>
    <w:rsid w:val="4F7D7B6F"/>
    <w:rsid w:val="4F88708C"/>
    <w:rsid w:val="4F9471C8"/>
    <w:rsid w:val="4F9C59BD"/>
    <w:rsid w:val="4FA554D0"/>
    <w:rsid w:val="4FB50C3D"/>
    <w:rsid w:val="4FB70C9E"/>
    <w:rsid w:val="4FBC6C28"/>
    <w:rsid w:val="4FC2174E"/>
    <w:rsid w:val="4FC95D22"/>
    <w:rsid w:val="4FC96BDD"/>
    <w:rsid w:val="4FD84FFC"/>
    <w:rsid w:val="4FEE56C6"/>
    <w:rsid w:val="4FEF62BA"/>
    <w:rsid w:val="4FF223AF"/>
    <w:rsid w:val="4FF3250C"/>
    <w:rsid w:val="4FF4635F"/>
    <w:rsid w:val="4FF52176"/>
    <w:rsid w:val="4FFF3ACF"/>
    <w:rsid w:val="50014F85"/>
    <w:rsid w:val="500801EE"/>
    <w:rsid w:val="501577E6"/>
    <w:rsid w:val="501B12FA"/>
    <w:rsid w:val="502A3FE7"/>
    <w:rsid w:val="50437F47"/>
    <w:rsid w:val="504E0A1C"/>
    <w:rsid w:val="504F5E58"/>
    <w:rsid w:val="5050366A"/>
    <w:rsid w:val="50524B42"/>
    <w:rsid w:val="505F6968"/>
    <w:rsid w:val="50674DF4"/>
    <w:rsid w:val="506812DC"/>
    <w:rsid w:val="507546FB"/>
    <w:rsid w:val="5087340C"/>
    <w:rsid w:val="50945719"/>
    <w:rsid w:val="50957357"/>
    <w:rsid w:val="50985A88"/>
    <w:rsid w:val="509C6BA1"/>
    <w:rsid w:val="509D641C"/>
    <w:rsid w:val="50A0282F"/>
    <w:rsid w:val="50A33D09"/>
    <w:rsid w:val="50A77B3B"/>
    <w:rsid w:val="50A97965"/>
    <w:rsid w:val="50B131BD"/>
    <w:rsid w:val="50B8301B"/>
    <w:rsid w:val="50CC0E90"/>
    <w:rsid w:val="50CD0B1D"/>
    <w:rsid w:val="50DC2512"/>
    <w:rsid w:val="50DE4D41"/>
    <w:rsid w:val="50E47B0A"/>
    <w:rsid w:val="50ED166F"/>
    <w:rsid w:val="50F12DEB"/>
    <w:rsid w:val="50F24353"/>
    <w:rsid w:val="50FA1F48"/>
    <w:rsid w:val="50FB0C27"/>
    <w:rsid w:val="50FF230B"/>
    <w:rsid w:val="50FF6F1E"/>
    <w:rsid w:val="51082401"/>
    <w:rsid w:val="510B0A7B"/>
    <w:rsid w:val="510B1E42"/>
    <w:rsid w:val="510D415F"/>
    <w:rsid w:val="5116134F"/>
    <w:rsid w:val="5118245E"/>
    <w:rsid w:val="51191774"/>
    <w:rsid w:val="511E0724"/>
    <w:rsid w:val="512013C3"/>
    <w:rsid w:val="51220351"/>
    <w:rsid w:val="51224F3F"/>
    <w:rsid w:val="51296729"/>
    <w:rsid w:val="512970B2"/>
    <w:rsid w:val="51323A6D"/>
    <w:rsid w:val="513736F6"/>
    <w:rsid w:val="513D5280"/>
    <w:rsid w:val="514D7F52"/>
    <w:rsid w:val="51515572"/>
    <w:rsid w:val="5157778E"/>
    <w:rsid w:val="5158272B"/>
    <w:rsid w:val="516F0D9A"/>
    <w:rsid w:val="51832318"/>
    <w:rsid w:val="518971ED"/>
    <w:rsid w:val="51967504"/>
    <w:rsid w:val="51A100F9"/>
    <w:rsid w:val="51A134CC"/>
    <w:rsid w:val="51B10993"/>
    <w:rsid w:val="51B31CDE"/>
    <w:rsid w:val="51B5657C"/>
    <w:rsid w:val="51B97320"/>
    <w:rsid w:val="51CB2862"/>
    <w:rsid w:val="51D35AC5"/>
    <w:rsid w:val="51DF5EE2"/>
    <w:rsid w:val="51E10EC5"/>
    <w:rsid w:val="51E11A88"/>
    <w:rsid w:val="51E4639C"/>
    <w:rsid w:val="51FE1EB4"/>
    <w:rsid w:val="520157DD"/>
    <w:rsid w:val="52042995"/>
    <w:rsid w:val="52087915"/>
    <w:rsid w:val="520F474A"/>
    <w:rsid w:val="521366A5"/>
    <w:rsid w:val="521427E5"/>
    <w:rsid w:val="52153D05"/>
    <w:rsid w:val="52203C7C"/>
    <w:rsid w:val="52204E3C"/>
    <w:rsid w:val="522119F4"/>
    <w:rsid w:val="5222456F"/>
    <w:rsid w:val="522409F1"/>
    <w:rsid w:val="523E0171"/>
    <w:rsid w:val="52443F13"/>
    <w:rsid w:val="52465F54"/>
    <w:rsid w:val="52527F91"/>
    <w:rsid w:val="5255718B"/>
    <w:rsid w:val="52626852"/>
    <w:rsid w:val="52647786"/>
    <w:rsid w:val="52660409"/>
    <w:rsid w:val="52691CEF"/>
    <w:rsid w:val="527A116F"/>
    <w:rsid w:val="52826223"/>
    <w:rsid w:val="52833F88"/>
    <w:rsid w:val="528D054C"/>
    <w:rsid w:val="5291550A"/>
    <w:rsid w:val="529156DF"/>
    <w:rsid w:val="529A1137"/>
    <w:rsid w:val="52A622E2"/>
    <w:rsid w:val="52AC685B"/>
    <w:rsid w:val="52AD5191"/>
    <w:rsid w:val="52B1645E"/>
    <w:rsid w:val="52C418D2"/>
    <w:rsid w:val="52C41EA5"/>
    <w:rsid w:val="52C45067"/>
    <w:rsid w:val="52C836EB"/>
    <w:rsid w:val="52D16561"/>
    <w:rsid w:val="52D9769B"/>
    <w:rsid w:val="52DB3C85"/>
    <w:rsid w:val="52DE7FEB"/>
    <w:rsid w:val="52E129E7"/>
    <w:rsid w:val="52E701B7"/>
    <w:rsid w:val="52E82EC3"/>
    <w:rsid w:val="52EE34B2"/>
    <w:rsid w:val="52FB1613"/>
    <w:rsid w:val="53084914"/>
    <w:rsid w:val="532B1F08"/>
    <w:rsid w:val="533C5A79"/>
    <w:rsid w:val="53455292"/>
    <w:rsid w:val="53461A42"/>
    <w:rsid w:val="53461D72"/>
    <w:rsid w:val="53483DF3"/>
    <w:rsid w:val="53485467"/>
    <w:rsid w:val="534F794F"/>
    <w:rsid w:val="53502C2C"/>
    <w:rsid w:val="53621C23"/>
    <w:rsid w:val="53653D3E"/>
    <w:rsid w:val="536900F0"/>
    <w:rsid w:val="536D1C35"/>
    <w:rsid w:val="536EFD05"/>
    <w:rsid w:val="53750EF7"/>
    <w:rsid w:val="5390208E"/>
    <w:rsid w:val="53917015"/>
    <w:rsid w:val="539B1075"/>
    <w:rsid w:val="53A37B0D"/>
    <w:rsid w:val="53A86CFC"/>
    <w:rsid w:val="53AC17E0"/>
    <w:rsid w:val="53AC42AC"/>
    <w:rsid w:val="53B275F6"/>
    <w:rsid w:val="53B612F2"/>
    <w:rsid w:val="53B724AF"/>
    <w:rsid w:val="53BC1D1A"/>
    <w:rsid w:val="53BC7D8A"/>
    <w:rsid w:val="53C3550A"/>
    <w:rsid w:val="53CF4463"/>
    <w:rsid w:val="53D75012"/>
    <w:rsid w:val="53DB0468"/>
    <w:rsid w:val="53F342C8"/>
    <w:rsid w:val="53F84C14"/>
    <w:rsid w:val="53FB3F6A"/>
    <w:rsid w:val="54045D31"/>
    <w:rsid w:val="540817BB"/>
    <w:rsid w:val="540E41E7"/>
    <w:rsid w:val="54106CA6"/>
    <w:rsid w:val="54123EA6"/>
    <w:rsid w:val="541F126E"/>
    <w:rsid w:val="54230505"/>
    <w:rsid w:val="542B7D85"/>
    <w:rsid w:val="543512B2"/>
    <w:rsid w:val="5438056D"/>
    <w:rsid w:val="543D38C7"/>
    <w:rsid w:val="544B19FF"/>
    <w:rsid w:val="544B51E5"/>
    <w:rsid w:val="544C3429"/>
    <w:rsid w:val="54523A54"/>
    <w:rsid w:val="54545D5F"/>
    <w:rsid w:val="5456436D"/>
    <w:rsid w:val="546537C4"/>
    <w:rsid w:val="54667494"/>
    <w:rsid w:val="547D04CD"/>
    <w:rsid w:val="5491674B"/>
    <w:rsid w:val="54A4171E"/>
    <w:rsid w:val="54A57BB3"/>
    <w:rsid w:val="54B906EA"/>
    <w:rsid w:val="54BF419A"/>
    <w:rsid w:val="54C96C6D"/>
    <w:rsid w:val="54CD26B0"/>
    <w:rsid w:val="54E10573"/>
    <w:rsid w:val="54E90C9C"/>
    <w:rsid w:val="54F43B90"/>
    <w:rsid w:val="54F5C789"/>
    <w:rsid w:val="55066F08"/>
    <w:rsid w:val="5507381A"/>
    <w:rsid w:val="550E01BD"/>
    <w:rsid w:val="551415E2"/>
    <w:rsid w:val="551A6C6B"/>
    <w:rsid w:val="55235E30"/>
    <w:rsid w:val="55432EB8"/>
    <w:rsid w:val="55463F5B"/>
    <w:rsid w:val="55475B0D"/>
    <w:rsid w:val="5548157C"/>
    <w:rsid w:val="554863B8"/>
    <w:rsid w:val="5555770C"/>
    <w:rsid w:val="55560268"/>
    <w:rsid w:val="55661533"/>
    <w:rsid w:val="556F5E1A"/>
    <w:rsid w:val="55741056"/>
    <w:rsid w:val="55791361"/>
    <w:rsid w:val="557B6B2B"/>
    <w:rsid w:val="558351D1"/>
    <w:rsid w:val="55877DF9"/>
    <w:rsid w:val="558A4132"/>
    <w:rsid w:val="559F173A"/>
    <w:rsid w:val="55AC2A2D"/>
    <w:rsid w:val="55B0300F"/>
    <w:rsid w:val="55B10E0C"/>
    <w:rsid w:val="55B62D99"/>
    <w:rsid w:val="55BD63A9"/>
    <w:rsid w:val="55C30B41"/>
    <w:rsid w:val="55C946A6"/>
    <w:rsid w:val="55CB06E3"/>
    <w:rsid w:val="55CC0B49"/>
    <w:rsid w:val="55CD4167"/>
    <w:rsid w:val="55D53A3D"/>
    <w:rsid w:val="55D66F30"/>
    <w:rsid w:val="55D8703F"/>
    <w:rsid w:val="55DA611C"/>
    <w:rsid w:val="55E15A70"/>
    <w:rsid w:val="55F93187"/>
    <w:rsid w:val="560D181B"/>
    <w:rsid w:val="561815A2"/>
    <w:rsid w:val="561977E3"/>
    <w:rsid w:val="5630661A"/>
    <w:rsid w:val="563B18C7"/>
    <w:rsid w:val="56494199"/>
    <w:rsid w:val="56555837"/>
    <w:rsid w:val="56581D07"/>
    <w:rsid w:val="565E398E"/>
    <w:rsid w:val="565F4B00"/>
    <w:rsid w:val="56611F01"/>
    <w:rsid w:val="56791DE5"/>
    <w:rsid w:val="56A11192"/>
    <w:rsid w:val="56AC7BCD"/>
    <w:rsid w:val="56B87265"/>
    <w:rsid w:val="56C2705A"/>
    <w:rsid w:val="56DA7B4D"/>
    <w:rsid w:val="56E21353"/>
    <w:rsid w:val="56F23A4F"/>
    <w:rsid w:val="56F718D3"/>
    <w:rsid w:val="56FA6595"/>
    <w:rsid w:val="56FF2BE5"/>
    <w:rsid w:val="57000B67"/>
    <w:rsid w:val="57002D2C"/>
    <w:rsid w:val="57006A64"/>
    <w:rsid w:val="570850AA"/>
    <w:rsid w:val="570A3450"/>
    <w:rsid w:val="57155229"/>
    <w:rsid w:val="57200B63"/>
    <w:rsid w:val="57213C62"/>
    <w:rsid w:val="5723178A"/>
    <w:rsid w:val="572E3655"/>
    <w:rsid w:val="572F1200"/>
    <w:rsid w:val="5730000D"/>
    <w:rsid w:val="573B2D6F"/>
    <w:rsid w:val="5740796C"/>
    <w:rsid w:val="574166D2"/>
    <w:rsid w:val="5749576E"/>
    <w:rsid w:val="575B25B7"/>
    <w:rsid w:val="57636C94"/>
    <w:rsid w:val="576471A6"/>
    <w:rsid w:val="57695050"/>
    <w:rsid w:val="576F67EC"/>
    <w:rsid w:val="57882CFD"/>
    <w:rsid w:val="57950F4C"/>
    <w:rsid w:val="57952103"/>
    <w:rsid w:val="57966FD7"/>
    <w:rsid w:val="5797100C"/>
    <w:rsid w:val="579A6E67"/>
    <w:rsid w:val="57A501B2"/>
    <w:rsid w:val="57A50274"/>
    <w:rsid w:val="57A61C5F"/>
    <w:rsid w:val="57A646D9"/>
    <w:rsid w:val="57AA2D40"/>
    <w:rsid w:val="57AD6BB5"/>
    <w:rsid w:val="57AD6F26"/>
    <w:rsid w:val="57B152DB"/>
    <w:rsid w:val="57B64263"/>
    <w:rsid w:val="57BA517D"/>
    <w:rsid w:val="57BF2AC3"/>
    <w:rsid w:val="57C156C8"/>
    <w:rsid w:val="57C17085"/>
    <w:rsid w:val="57C31E4A"/>
    <w:rsid w:val="57F10061"/>
    <w:rsid w:val="582E41C9"/>
    <w:rsid w:val="583120BF"/>
    <w:rsid w:val="58367BFA"/>
    <w:rsid w:val="5839331D"/>
    <w:rsid w:val="583969CB"/>
    <w:rsid w:val="584302DC"/>
    <w:rsid w:val="58477C34"/>
    <w:rsid w:val="584D0815"/>
    <w:rsid w:val="585760A2"/>
    <w:rsid w:val="586324DA"/>
    <w:rsid w:val="58663D34"/>
    <w:rsid w:val="58683E50"/>
    <w:rsid w:val="58696917"/>
    <w:rsid w:val="586C6EBC"/>
    <w:rsid w:val="588102A4"/>
    <w:rsid w:val="58824593"/>
    <w:rsid w:val="588805DE"/>
    <w:rsid w:val="58922414"/>
    <w:rsid w:val="58922742"/>
    <w:rsid w:val="589E1A25"/>
    <w:rsid w:val="58A558F7"/>
    <w:rsid w:val="58A573F5"/>
    <w:rsid w:val="58AA5221"/>
    <w:rsid w:val="58B606CF"/>
    <w:rsid w:val="58CC409F"/>
    <w:rsid w:val="58CD4299"/>
    <w:rsid w:val="58D300C1"/>
    <w:rsid w:val="58DE775E"/>
    <w:rsid w:val="58E440FE"/>
    <w:rsid w:val="58E73BE7"/>
    <w:rsid w:val="58E95FEA"/>
    <w:rsid w:val="58F92870"/>
    <w:rsid w:val="590609C7"/>
    <w:rsid w:val="590A1350"/>
    <w:rsid w:val="590C1FEF"/>
    <w:rsid w:val="59174765"/>
    <w:rsid w:val="591F3D4C"/>
    <w:rsid w:val="592F6B1D"/>
    <w:rsid w:val="5932025B"/>
    <w:rsid w:val="593B4D1E"/>
    <w:rsid w:val="593C7301"/>
    <w:rsid w:val="5957333B"/>
    <w:rsid w:val="596003EE"/>
    <w:rsid w:val="59641F24"/>
    <w:rsid w:val="59681C3C"/>
    <w:rsid w:val="596C65FC"/>
    <w:rsid w:val="59741E09"/>
    <w:rsid w:val="59747622"/>
    <w:rsid w:val="59767BF5"/>
    <w:rsid w:val="59771D9E"/>
    <w:rsid w:val="5979418C"/>
    <w:rsid w:val="597E0270"/>
    <w:rsid w:val="5986345F"/>
    <w:rsid w:val="598C7E42"/>
    <w:rsid w:val="5995408F"/>
    <w:rsid w:val="5998557D"/>
    <w:rsid w:val="599A76C2"/>
    <w:rsid w:val="599C0813"/>
    <w:rsid w:val="599F0359"/>
    <w:rsid w:val="59A607BC"/>
    <w:rsid w:val="59AE3C0F"/>
    <w:rsid w:val="59B07300"/>
    <w:rsid w:val="59B07FB1"/>
    <w:rsid w:val="59B57FA8"/>
    <w:rsid w:val="59BE09ED"/>
    <w:rsid w:val="59C406D1"/>
    <w:rsid w:val="59D05500"/>
    <w:rsid w:val="59DD28A6"/>
    <w:rsid w:val="59DD4297"/>
    <w:rsid w:val="59E75A1E"/>
    <w:rsid w:val="59EB6439"/>
    <w:rsid w:val="59F4357E"/>
    <w:rsid w:val="59F827D9"/>
    <w:rsid w:val="59FA6429"/>
    <w:rsid w:val="59FD602A"/>
    <w:rsid w:val="59FF65F2"/>
    <w:rsid w:val="5A041AD7"/>
    <w:rsid w:val="5A070E9C"/>
    <w:rsid w:val="5A0B0154"/>
    <w:rsid w:val="5A0D6618"/>
    <w:rsid w:val="5A251C8F"/>
    <w:rsid w:val="5A367E74"/>
    <w:rsid w:val="5A5058CB"/>
    <w:rsid w:val="5A555F76"/>
    <w:rsid w:val="5A6760B5"/>
    <w:rsid w:val="5A6B46D9"/>
    <w:rsid w:val="5A7652F3"/>
    <w:rsid w:val="5A7E7A8F"/>
    <w:rsid w:val="5A836FDF"/>
    <w:rsid w:val="5A8A56BF"/>
    <w:rsid w:val="5A8C18DD"/>
    <w:rsid w:val="5A8F5646"/>
    <w:rsid w:val="5A94004B"/>
    <w:rsid w:val="5A98006A"/>
    <w:rsid w:val="5AA07A36"/>
    <w:rsid w:val="5AA258CA"/>
    <w:rsid w:val="5AA90BDD"/>
    <w:rsid w:val="5AAB6BA6"/>
    <w:rsid w:val="5AB87E0B"/>
    <w:rsid w:val="5AC05D65"/>
    <w:rsid w:val="5AC9244F"/>
    <w:rsid w:val="5ACA6932"/>
    <w:rsid w:val="5ADE2BBA"/>
    <w:rsid w:val="5AE802C5"/>
    <w:rsid w:val="5AEA6B64"/>
    <w:rsid w:val="5AEE6466"/>
    <w:rsid w:val="5AF74542"/>
    <w:rsid w:val="5AF97841"/>
    <w:rsid w:val="5AFC1DFF"/>
    <w:rsid w:val="5B02167F"/>
    <w:rsid w:val="5B093548"/>
    <w:rsid w:val="5B09715C"/>
    <w:rsid w:val="5B0E549E"/>
    <w:rsid w:val="5B130D39"/>
    <w:rsid w:val="5B1A68F5"/>
    <w:rsid w:val="5B1D34B1"/>
    <w:rsid w:val="5B2B7067"/>
    <w:rsid w:val="5B2F694C"/>
    <w:rsid w:val="5B304F60"/>
    <w:rsid w:val="5B32089C"/>
    <w:rsid w:val="5B39513D"/>
    <w:rsid w:val="5B3E3807"/>
    <w:rsid w:val="5B3FCAD4"/>
    <w:rsid w:val="5B443E3A"/>
    <w:rsid w:val="5B4F1FDC"/>
    <w:rsid w:val="5B681D19"/>
    <w:rsid w:val="5B685FE2"/>
    <w:rsid w:val="5B6A0AD0"/>
    <w:rsid w:val="5B6E342D"/>
    <w:rsid w:val="5B7F6D96"/>
    <w:rsid w:val="5B8158C8"/>
    <w:rsid w:val="5B8541C5"/>
    <w:rsid w:val="5B8A7460"/>
    <w:rsid w:val="5B8B09AB"/>
    <w:rsid w:val="5B923CD5"/>
    <w:rsid w:val="5B9D3914"/>
    <w:rsid w:val="5BAB4D57"/>
    <w:rsid w:val="5BB02991"/>
    <w:rsid w:val="5BBF2701"/>
    <w:rsid w:val="5BED535D"/>
    <w:rsid w:val="5BED7BB2"/>
    <w:rsid w:val="5BEE3ADC"/>
    <w:rsid w:val="5BF70787"/>
    <w:rsid w:val="5BFC7B76"/>
    <w:rsid w:val="5C094DB3"/>
    <w:rsid w:val="5C1102B0"/>
    <w:rsid w:val="5C184EF3"/>
    <w:rsid w:val="5C1D60C8"/>
    <w:rsid w:val="5C200928"/>
    <w:rsid w:val="5C3D18C9"/>
    <w:rsid w:val="5C4F18D5"/>
    <w:rsid w:val="5C57422B"/>
    <w:rsid w:val="5C5920B9"/>
    <w:rsid w:val="5C5B2FE8"/>
    <w:rsid w:val="5C742923"/>
    <w:rsid w:val="5C79451E"/>
    <w:rsid w:val="5C8678C1"/>
    <w:rsid w:val="5C8869EB"/>
    <w:rsid w:val="5C8C2731"/>
    <w:rsid w:val="5C93243D"/>
    <w:rsid w:val="5C933B25"/>
    <w:rsid w:val="5C9C7311"/>
    <w:rsid w:val="5CA819CD"/>
    <w:rsid w:val="5CAC54B9"/>
    <w:rsid w:val="5CAD75BC"/>
    <w:rsid w:val="5CC03785"/>
    <w:rsid w:val="5CC30737"/>
    <w:rsid w:val="5CC30B73"/>
    <w:rsid w:val="5CC65634"/>
    <w:rsid w:val="5CC65D8C"/>
    <w:rsid w:val="5CC8798E"/>
    <w:rsid w:val="5CCF592A"/>
    <w:rsid w:val="5CD00C39"/>
    <w:rsid w:val="5CE43EE0"/>
    <w:rsid w:val="5CE963C2"/>
    <w:rsid w:val="5CEC397D"/>
    <w:rsid w:val="5CEF7531"/>
    <w:rsid w:val="5CF15B09"/>
    <w:rsid w:val="5CF313EF"/>
    <w:rsid w:val="5CFF436D"/>
    <w:rsid w:val="5D083D48"/>
    <w:rsid w:val="5D090453"/>
    <w:rsid w:val="5D0A5312"/>
    <w:rsid w:val="5D0B519F"/>
    <w:rsid w:val="5D0C1626"/>
    <w:rsid w:val="5D0F1FBD"/>
    <w:rsid w:val="5D1718BE"/>
    <w:rsid w:val="5D1F240F"/>
    <w:rsid w:val="5D254995"/>
    <w:rsid w:val="5D485840"/>
    <w:rsid w:val="5D51714C"/>
    <w:rsid w:val="5D535034"/>
    <w:rsid w:val="5D54036D"/>
    <w:rsid w:val="5D6B6FDD"/>
    <w:rsid w:val="5D711D7F"/>
    <w:rsid w:val="5D7602B3"/>
    <w:rsid w:val="5D7621CE"/>
    <w:rsid w:val="5D766ADE"/>
    <w:rsid w:val="5D7F1010"/>
    <w:rsid w:val="5D8240E3"/>
    <w:rsid w:val="5D86445A"/>
    <w:rsid w:val="5D897178"/>
    <w:rsid w:val="5D962018"/>
    <w:rsid w:val="5D9A703F"/>
    <w:rsid w:val="5DA40595"/>
    <w:rsid w:val="5DAC1755"/>
    <w:rsid w:val="5DAC7E65"/>
    <w:rsid w:val="5DB13ADE"/>
    <w:rsid w:val="5DB4019F"/>
    <w:rsid w:val="5DBB72FE"/>
    <w:rsid w:val="5DBFD7C3"/>
    <w:rsid w:val="5DC70600"/>
    <w:rsid w:val="5DC717A6"/>
    <w:rsid w:val="5DC8665F"/>
    <w:rsid w:val="5DCD3D6F"/>
    <w:rsid w:val="5DCE5C1F"/>
    <w:rsid w:val="5DDA33C1"/>
    <w:rsid w:val="5DDC1927"/>
    <w:rsid w:val="5DE2248A"/>
    <w:rsid w:val="5DE247A3"/>
    <w:rsid w:val="5DE53D04"/>
    <w:rsid w:val="5DE65116"/>
    <w:rsid w:val="5DEE00B1"/>
    <w:rsid w:val="5DF12A41"/>
    <w:rsid w:val="5DF5215D"/>
    <w:rsid w:val="5DFA2928"/>
    <w:rsid w:val="5DFD670B"/>
    <w:rsid w:val="5DFE1DC2"/>
    <w:rsid w:val="5E006CAF"/>
    <w:rsid w:val="5E0B0CF6"/>
    <w:rsid w:val="5E0C09BB"/>
    <w:rsid w:val="5E0F3961"/>
    <w:rsid w:val="5E143748"/>
    <w:rsid w:val="5E1A5910"/>
    <w:rsid w:val="5E2106E9"/>
    <w:rsid w:val="5E2978A3"/>
    <w:rsid w:val="5E2D1087"/>
    <w:rsid w:val="5E30263F"/>
    <w:rsid w:val="5E3522CF"/>
    <w:rsid w:val="5E3F07D8"/>
    <w:rsid w:val="5E4D12DF"/>
    <w:rsid w:val="5E4D4FC9"/>
    <w:rsid w:val="5E617B22"/>
    <w:rsid w:val="5E6F15A4"/>
    <w:rsid w:val="5E706F71"/>
    <w:rsid w:val="5E733AFE"/>
    <w:rsid w:val="5E786107"/>
    <w:rsid w:val="5E803A23"/>
    <w:rsid w:val="5E8237DF"/>
    <w:rsid w:val="5E8B3284"/>
    <w:rsid w:val="5E9F73EE"/>
    <w:rsid w:val="5EB3655C"/>
    <w:rsid w:val="5EB70C72"/>
    <w:rsid w:val="5EBB0D6F"/>
    <w:rsid w:val="5EBD7906"/>
    <w:rsid w:val="5EC12590"/>
    <w:rsid w:val="5EC4123A"/>
    <w:rsid w:val="5EC72E48"/>
    <w:rsid w:val="5ECD6E48"/>
    <w:rsid w:val="5ED0419C"/>
    <w:rsid w:val="5ED27DCA"/>
    <w:rsid w:val="5ED44AFC"/>
    <w:rsid w:val="5ED722D9"/>
    <w:rsid w:val="5ED908A4"/>
    <w:rsid w:val="5EDB38C8"/>
    <w:rsid w:val="5EDB7921"/>
    <w:rsid w:val="5EDD75E8"/>
    <w:rsid w:val="5EDF3EB7"/>
    <w:rsid w:val="5EF0691C"/>
    <w:rsid w:val="5EF25A1B"/>
    <w:rsid w:val="5F0A54CE"/>
    <w:rsid w:val="5F215264"/>
    <w:rsid w:val="5F3B7E49"/>
    <w:rsid w:val="5F460402"/>
    <w:rsid w:val="5F4D03DB"/>
    <w:rsid w:val="5F5E0D5A"/>
    <w:rsid w:val="5F5E5CA5"/>
    <w:rsid w:val="5F645D67"/>
    <w:rsid w:val="5F6B3D85"/>
    <w:rsid w:val="5F6B564E"/>
    <w:rsid w:val="5F6B7DEC"/>
    <w:rsid w:val="5F6E0461"/>
    <w:rsid w:val="5F747AD1"/>
    <w:rsid w:val="5F78397E"/>
    <w:rsid w:val="5F794CF2"/>
    <w:rsid w:val="5F7D9DE8"/>
    <w:rsid w:val="5F7E2D90"/>
    <w:rsid w:val="5F801DE2"/>
    <w:rsid w:val="5F8550C7"/>
    <w:rsid w:val="5F86408B"/>
    <w:rsid w:val="5F8E1346"/>
    <w:rsid w:val="5F982EAC"/>
    <w:rsid w:val="5F9A3E47"/>
    <w:rsid w:val="5FA260C0"/>
    <w:rsid w:val="5FAA6187"/>
    <w:rsid w:val="5FBF19D4"/>
    <w:rsid w:val="5FCA2C2A"/>
    <w:rsid w:val="5FD712CD"/>
    <w:rsid w:val="5FE66AE4"/>
    <w:rsid w:val="5FEB593B"/>
    <w:rsid w:val="5FFC34AB"/>
    <w:rsid w:val="5FFF190C"/>
    <w:rsid w:val="601005C2"/>
    <w:rsid w:val="60174A4F"/>
    <w:rsid w:val="601B33EC"/>
    <w:rsid w:val="60303445"/>
    <w:rsid w:val="603303D1"/>
    <w:rsid w:val="60395379"/>
    <w:rsid w:val="603F6EDC"/>
    <w:rsid w:val="60406A93"/>
    <w:rsid w:val="60450393"/>
    <w:rsid w:val="6045087B"/>
    <w:rsid w:val="60567839"/>
    <w:rsid w:val="6059292E"/>
    <w:rsid w:val="60595F9E"/>
    <w:rsid w:val="606A0FF4"/>
    <w:rsid w:val="606B478A"/>
    <w:rsid w:val="606E27FE"/>
    <w:rsid w:val="608E41C0"/>
    <w:rsid w:val="60942943"/>
    <w:rsid w:val="60DD641D"/>
    <w:rsid w:val="60E00A33"/>
    <w:rsid w:val="60EF3B13"/>
    <w:rsid w:val="60FC68D3"/>
    <w:rsid w:val="61021F62"/>
    <w:rsid w:val="610E38FC"/>
    <w:rsid w:val="611722A2"/>
    <w:rsid w:val="61180C9D"/>
    <w:rsid w:val="611C0456"/>
    <w:rsid w:val="61252B28"/>
    <w:rsid w:val="61314937"/>
    <w:rsid w:val="6152291A"/>
    <w:rsid w:val="61551AF2"/>
    <w:rsid w:val="615578FA"/>
    <w:rsid w:val="61561F9F"/>
    <w:rsid w:val="616C61A7"/>
    <w:rsid w:val="616F44B1"/>
    <w:rsid w:val="617764AE"/>
    <w:rsid w:val="617827A7"/>
    <w:rsid w:val="61784E29"/>
    <w:rsid w:val="617F501C"/>
    <w:rsid w:val="61860707"/>
    <w:rsid w:val="61952AD8"/>
    <w:rsid w:val="619858D0"/>
    <w:rsid w:val="619E0BD0"/>
    <w:rsid w:val="619E41CF"/>
    <w:rsid w:val="61BB7D24"/>
    <w:rsid w:val="61BC6B36"/>
    <w:rsid w:val="61BE39F8"/>
    <w:rsid w:val="61C54A2C"/>
    <w:rsid w:val="61C839A7"/>
    <w:rsid w:val="61CA47AE"/>
    <w:rsid w:val="61DA72AB"/>
    <w:rsid w:val="61E43D0E"/>
    <w:rsid w:val="61F9272E"/>
    <w:rsid w:val="61FA1902"/>
    <w:rsid w:val="62156036"/>
    <w:rsid w:val="622565D2"/>
    <w:rsid w:val="622A6EC2"/>
    <w:rsid w:val="622F47B0"/>
    <w:rsid w:val="62365F09"/>
    <w:rsid w:val="62390CB6"/>
    <w:rsid w:val="623A5F53"/>
    <w:rsid w:val="62435DCB"/>
    <w:rsid w:val="624A10A9"/>
    <w:rsid w:val="624B58DB"/>
    <w:rsid w:val="627D2849"/>
    <w:rsid w:val="628407B1"/>
    <w:rsid w:val="628E2E22"/>
    <w:rsid w:val="62932032"/>
    <w:rsid w:val="62934A57"/>
    <w:rsid w:val="629813F8"/>
    <w:rsid w:val="62A52B40"/>
    <w:rsid w:val="62A60A16"/>
    <w:rsid w:val="62A97D63"/>
    <w:rsid w:val="62AB777F"/>
    <w:rsid w:val="62AD5A83"/>
    <w:rsid w:val="62AE20B2"/>
    <w:rsid w:val="62C40A78"/>
    <w:rsid w:val="62CA45A4"/>
    <w:rsid w:val="62CD3C18"/>
    <w:rsid w:val="62D154F4"/>
    <w:rsid w:val="62DB45F3"/>
    <w:rsid w:val="62DB66DB"/>
    <w:rsid w:val="62DD2D1D"/>
    <w:rsid w:val="62E06987"/>
    <w:rsid w:val="62E3363E"/>
    <w:rsid w:val="62E46E82"/>
    <w:rsid w:val="62EC2A0D"/>
    <w:rsid w:val="62ED2730"/>
    <w:rsid w:val="62ED4F35"/>
    <w:rsid w:val="62EF4F95"/>
    <w:rsid w:val="62F2372C"/>
    <w:rsid w:val="62FC2F6E"/>
    <w:rsid w:val="63005F59"/>
    <w:rsid w:val="63026CED"/>
    <w:rsid w:val="631509E4"/>
    <w:rsid w:val="631B5D73"/>
    <w:rsid w:val="631E6003"/>
    <w:rsid w:val="632161A3"/>
    <w:rsid w:val="632A37BB"/>
    <w:rsid w:val="632D4F26"/>
    <w:rsid w:val="63343DAE"/>
    <w:rsid w:val="63366CF1"/>
    <w:rsid w:val="633D491F"/>
    <w:rsid w:val="633F7C7C"/>
    <w:rsid w:val="6347004C"/>
    <w:rsid w:val="6348218C"/>
    <w:rsid w:val="634906C0"/>
    <w:rsid w:val="634D119A"/>
    <w:rsid w:val="634F1A75"/>
    <w:rsid w:val="63662614"/>
    <w:rsid w:val="636B4C33"/>
    <w:rsid w:val="636C64F0"/>
    <w:rsid w:val="636F4D01"/>
    <w:rsid w:val="637C52E7"/>
    <w:rsid w:val="637F5EF4"/>
    <w:rsid w:val="63801807"/>
    <w:rsid w:val="63821837"/>
    <w:rsid w:val="63983B46"/>
    <w:rsid w:val="63A04041"/>
    <w:rsid w:val="63AF30A8"/>
    <w:rsid w:val="63B66091"/>
    <w:rsid w:val="63B84349"/>
    <w:rsid w:val="63B87B36"/>
    <w:rsid w:val="63BD2CDF"/>
    <w:rsid w:val="63BE441F"/>
    <w:rsid w:val="63C30706"/>
    <w:rsid w:val="63CE07EC"/>
    <w:rsid w:val="63D64C7A"/>
    <w:rsid w:val="63EA18E6"/>
    <w:rsid w:val="63EE35EE"/>
    <w:rsid w:val="63F66E28"/>
    <w:rsid w:val="63F71815"/>
    <w:rsid w:val="63FD003F"/>
    <w:rsid w:val="64012899"/>
    <w:rsid w:val="640A3456"/>
    <w:rsid w:val="641360FB"/>
    <w:rsid w:val="64183B3A"/>
    <w:rsid w:val="641A2856"/>
    <w:rsid w:val="64254CA9"/>
    <w:rsid w:val="643D4780"/>
    <w:rsid w:val="643E241F"/>
    <w:rsid w:val="644E6B71"/>
    <w:rsid w:val="645050FA"/>
    <w:rsid w:val="64533603"/>
    <w:rsid w:val="645F5C12"/>
    <w:rsid w:val="64695447"/>
    <w:rsid w:val="646A3702"/>
    <w:rsid w:val="64704A63"/>
    <w:rsid w:val="64725549"/>
    <w:rsid w:val="647532BD"/>
    <w:rsid w:val="647A288D"/>
    <w:rsid w:val="647B128B"/>
    <w:rsid w:val="647B3E17"/>
    <w:rsid w:val="64910CD9"/>
    <w:rsid w:val="64A30365"/>
    <w:rsid w:val="64AA3309"/>
    <w:rsid w:val="64AA3E10"/>
    <w:rsid w:val="64AE4354"/>
    <w:rsid w:val="64B972BE"/>
    <w:rsid w:val="64BB664B"/>
    <w:rsid w:val="64BD1347"/>
    <w:rsid w:val="64BD4E54"/>
    <w:rsid w:val="64C24FBD"/>
    <w:rsid w:val="64C5082B"/>
    <w:rsid w:val="64C8345D"/>
    <w:rsid w:val="64CB72F5"/>
    <w:rsid w:val="64D70E03"/>
    <w:rsid w:val="64DA45FF"/>
    <w:rsid w:val="64DE09CD"/>
    <w:rsid w:val="64E06343"/>
    <w:rsid w:val="64E2461F"/>
    <w:rsid w:val="64EA0439"/>
    <w:rsid w:val="64EF7A50"/>
    <w:rsid w:val="64F06511"/>
    <w:rsid w:val="64FF6DF5"/>
    <w:rsid w:val="650266C7"/>
    <w:rsid w:val="65026A30"/>
    <w:rsid w:val="650B60F2"/>
    <w:rsid w:val="650E3602"/>
    <w:rsid w:val="6514571A"/>
    <w:rsid w:val="6514758F"/>
    <w:rsid w:val="65165191"/>
    <w:rsid w:val="65227FE9"/>
    <w:rsid w:val="65274189"/>
    <w:rsid w:val="65314887"/>
    <w:rsid w:val="654273A2"/>
    <w:rsid w:val="654D3A68"/>
    <w:rsid w:val="65515A8C"/>
    <w:rsid w:val="655227FD"/>
    <w:rsid w:val="65540770"/>
    <w:rsid w:val="65664E54"/>
    <w:rsid w:val="656665D3"/>
    <w:rsid w:val="657B03B2"/>
    <w:rsid w:val="657C3D1E"/>
    <w:rsid w:val="658D070D"/>
    <w:rsid w:val="65907A4E"/>
    <w:rsid w:val="65950EF8"/>
    <w:rsid w:val="65AB40C0"/>
    <w:rsid w:val="65B338D0"/>
    <w:rsid w:val="65B445B5"/>
    <w:rsid w:val="65C203DF"/>
    <w:rsid w:val="65C653AB"/>
    <w:rsid w:val="65C80D0D"/>
    <w:rsid w:val="65D917F2"/>
    <w:rsid w:val="65EC4BEC"/>
    <w:rsid w:val="65F42A8E"/>
    <w:rsid w:val="65FD452A"/>
    <w:rsid w:val="66061444"/>
    <w:rsid w:val="6606776F"/>
    <w:rsid w:val="66180394"/>
    <w:rsid w:val="661F2D41"/>
    <w:rsid w:val="66366F92"/>
    <w:rsid w:val="66375B80"/>
    <w:rsid w:val="663A5677"/>
    <w:rsid w:val="66426477"/>
    <w:rsid w:val="66474439"/>
    <w:rsid w:val="66495441"/>
    <w:rsid w:val="664A2444"/>
    <w:rsid w:val="66540D83"/>
    <w:rsid w:val="66581BBC"/>
    <w:rsid w:val="66672105"/>
    <w:rsid w:val="66677CAC"/>
    <w:rsid w:val="666845A2"/>
    <w:rsid w:val="66714D68"/>
    <w:rsid w:val="66760DC5"/>
    <w:rsid w:val="667D480D"/>
    <w:rsid w:val="66887617"/>
    <w:rsid w:val="66984910"/>
    <w:rsid w:val="669B59E7"/>
    <w:rsid w:val="66A71BBE"/>
    <w:rsid w:val="66AD7F94"/>
    <w:rsid w:val="66B12236"/>
    <w:rsid w:val="66C855FF"/>
    <w:rsid w:val="66CF62BF"/>
    <w:rsid w:val="66D37B8D"/>
    <w:rsid w:val="66E8423D"/>
    <w:rsid w:val="66EA6D79"/>
    <w:rsid w:val="66EC2A73"/>
    <w:rsid w:val="66F028E3"/>
    <w:rsid w:val="66F5749B"/>
    <w:rsid w:val="6703581A"/>
    <w:rsid w:val="671359B7"/>
    <w:rsid w:val="67185A8E"/>
    <w:rsid w:val="671A19D9"/>
    <w:rsid w:val="671A3D72"/>
    <w:rsid w:val="671F2D72"/>
    <w:rsid w:val="67204A56"/>
    <w:rsid w:val="67255FB2"/>
    <w:rsid w:val="67271BB3"/>
    <w:rsid w:val="672826E9"/>
    <w:rsid w:val="6733494D"/>
    <w:rsid w:val="673522BC"/>
    <w:rsid w:val="673A79C2"/>
    <w:rsid w:val="674459AF"/>
    <w:rsid w:val="6753060D"/>
    <w:rsid w:val="675C67AF"/>
    <w:rsid w:val="67791B52"/>
    <w:rsid w:val="677A29C5"/>
    <w:rsid w:val="677E45A0"/>
    <w:rsid w:val="677F5D0D"/>
    <w:rsid w:val="6786497D"/>
    <w:rsid w:val="67872A49"/>
    <w:rsid w:val="67882A93"/>
    <w:rsid w:val="678F38BC"/>
    <w:rsid w:val="67965B48"/>
    <w:rsid w:val="67A943E9"/>
    <w:rsid w:val="67AA4760"/>
    <w:rsid w:val="67AD6DC0"/>
    <w:rsid w:val="67BA53CE"/>
    <w:rsid w:val="67C2591A"/>
    <w:rsid w:val="67C30CA4"/>
    <w:rsid w:val="67E13153"/>
    <w:rsid w:val="67E3779A"/>
    <w:rsid w:val="67ED58FA"/>
    <w:rsid w:val="67F507A9"/>
    <w:rsid w:val="67FA1B66"/>
    <w:rsid w:val="67FF5F4B"/>
    <w:rsid w:val="680A4D64"/>
    <w:rsid w:val="680E7852"/>
    <w:rsid w:val="681165DF"/>
    <w:rsid w:val="68206AA8"/>
    <w:rsid w:val="682072E8"/>
    <w:rsid w:val="68260E76"/>
    <w:rsid w:val="682D67EB"/>
    <w:rsid w:val="682F05C2"/>
    <w:rsid w:val="683A7919"/>
    <w:rsid w:val="683E7E47"/>
    <w:rsid w:val="68440EEC"/>
    <w:rsid w:val="684A6FFD"/>
    <w:rsid w:val="685378CE"/>
    <w:rsid w:val="6857778C"/>
    <w:rsid w:val="685B2AEB"/>
    <w:rsid w:val="685B5BC2"/>
    <w:rsid w:val="68613875"/>
    <w:rsid w:val="68622599"/>
    <w:rsid w:val="686A7AC1"/>
    <w:rsid w:val="686A7D67"/>
    <w:rsid w:val="687A3BC8"/>
    <w:rsid w:val="687B5854"/>
    <w:rsid w:val="68804EFC"/>
    <w:rsid w:val="688130BA"/>
    <w:rsid w:val="688346B4"/>
    <w:rsid w:val="688410AC"/>
    <w:rsid w:val="6886258F"/>
    <w:rsid w:val="688E188A"/>
    <w:rsid w:val="689147D1"/>
    <w:rsid w:val="68956F32"/>
    <w:rsid w:val="68A34C36"/>
    <w:rsid w:val="68A8486E"/>
    <w:rsid w:val="68A940B5"/>
    <w:rsid w:val="68C16AA1"/>
    <w:rsid w:val="68C271D0"/>
    <w:rsid w:val="68C426A5"/>
    <w:rsid w:val="68DA12D9"/>
    <w:rsid w:val="68F40B67"/>
    <w:rsid w:val="68F70E78"/>
    <w:rsid w:val="68FA3A40"/>
    <w:rsid w:val="69097D44"/>
    <w:rsid w:val="69143A90"/>
    <w:rsid w:val="69177FA7"/>
    <w:rsid w:val="69234727"/>
    <w:rsid w:val="69307509"/>
    <w:rsid w:val="694309C6"/>
    <w:rsid w:val="69457549"/>
    <w:rsid w:val="694D423C"/>
    <w:rsid w:val="694E623A"/>
    <w:rsid w:val="69547C77"/>
    <w:rsid w:val="695A0E2F"/>
    <w:rsid w:val="69643C47"/>
    <w:rsid w:val="69695D38"/>
    <w:rsid w:val="69732F52"/>
    <w:rsid w:val="69741E70"/>
    <w:rsid w:val="697BB236"/>
    <w:rsid w:val="69847201"/>
    <w:rsid w:val="69860B94"/>
    <w:rsid w:val="698E6255"/>
    <w:rsid w:val="6990295B"/>
    <w:rsid w:val="69956DD0"/>
    <w:rsid w:val="69984E80"/>
    <w:rsid w:val="699A3C99"/>
    <w:rsid w:val="69A24F0E"/>
    <w:rsid w:val="69AD2238"/>
    <w:rsid w:val="69B7411A"/>
    <w:rsid w:val="69BC243A"/>
    <w:rsid w:val="69BE53C7"/>
    <w:rsid w:val="69CA5A8F"/>
    <w:rsid w:val="69CB015D"/>
    <w:rsid w:val="69CF3BF9"/>
    <w:rsid w:val="69D00CF3"/>
    <w:rsid w:val="69DD51EA"/>
    <w:rsid w:val="69E51F20"/>
    <w:rsid w:val="69E80700"/>
    <w:rsid w:val="69E8185C"/>
    <w:rsid w:val="69F556AB"/>
    <w:rsid w:val="69FD6977"/>
    <w:rsid w:val="69FD7122"/>
    <w:rsid w:val="69FE19B4"/>
    <w:rsid w:val="69FF54E3"/>
    <w:rsid w:val="6A1F30FE"/>
    <w:rsid w:val="6A235975"/>
    <w:rsid w:val="6A2971AA"/>
    <w:rsid w:val="6A2D0CE2"/>
    <w:rsid w:val="6A321D74"/>
    <w:rsid w:val="6A34587C"/>
    <w:rsid w:val="6A397855"/>
    <w:rsid w:val="6A400776"/>
    <w:rsid w:val="6A473146"/>
    <w:rsid w:val="6A4D00FD"/>
    <w:rsid w:val="6A5307D8"/>
    <w:rsid w:val="6A6642AA"/>
    <w:rsid w:val="6A6A346F"/>
    <w:rsid w:val="6A6E5CE5"/>
    <w:rsid w:val="6A721764"/>
    <w:rsid w:val="6A826FDA"/>
    <w:rsid w:val="6A857977"/>
    <w:rsid w:val="6AA45E3A"/>
    <w:rsid w:val="6AA7685F"/>
    <w:rsid w:val="6AAE7655"/>
    <w:rsid w:val="6AB077AD"/>
    <w:rsid w:val="6ABD00BE"/>
    <w:rsid w:val="6AD27C22"/>
    <w:rsid w:val="6ADB7183"/>
    <w:rsid w:val="6ADF1248"/>
    <w:rsid w:val="6AE560B0"/>
    <w:rsid w:val="6AEA28C6"/>
    <w:rsid w:val="6AF33CFE"/>
    <w:rsid w:val="6AFB49D0"/>
    <w:rsid w:val="6AFC42A9"/>
    <w:rsid w:val="6AFD7431"/>
    <w:rsid w:val="6AFFD93D"/>
    <w:rsid w:val="6B051DF1"/>
    <w:rsid w:val="6B15539D"/>
    <w:rsid w:val="6B1A2310"/>
    <w:rsid w:val="6B246E34"/>
    <w:rsid w:val="6B28101E"/>
    <w:rsid w:val="6B2F0D68"/>
    <w:rsid w:val="6B2F162A"/>
    <w:rsid w:val="6B3F03D2"/>
    <w:rsid w:val="6B456EEE"/>
    <w:rsid w:val="6B4673DF"/>
    <w:rsid w:val="6B492CC0"/>
    <w:rsid w:val="6B500F24"/>
    <w:rsid w:val="6B510123"/>
    <w:rsid w:val="6B5A451D"/>
    <w:rsid w:val="6B657B10"/>
    <w:rsid w:val="6B6B33D1"/>
    <w:rsid w:val="6B6F155C"/>
    <w:rsid w:val="6B70322F"/>
    <w:rsid w:val="6B7F2304"/>
    <w:rsid w:val="6B8E126B"/>
    <w:rsid w:val="6B971742"/>
    <w:rsid w:val="6B991C92"/>
    <w:rsid w:val="6B9D6FDD"/>
    <w:rsid w:val="6BA02CFA"/>
    <w:rsid w:val="6BB027CC"/>
    <w:rsid w:val="6BB0499C"/>
    <w:rsid w:val="6BB8620A"/>
    <w:rsid w:val="6BBA043C"/>
    <w:rsid w:val="6BBB3AB8"/>
    <w:rsid w:val="6BBC0552"/>
    <w:rsid w:val="6BBD3A34"/>
    <w:rsid w:val="6BBF61CF"/>
    <w:rsid w:val="6BC36779"/>
    <w:rsid w:val="6BC527DF"/>
    <w:rsid w:val="6BC668BD"/>
    <w:rsid w:val="6BC84E73"/>
    <w:rsid w:val="6BC94361"/>
    <w:rsid w:val="6BCB165A"/>
    <w:rsid w:val="6BCC27B1"/>
    <w:rsid w:val="6BD10DD4"/>
    <w:rsid w:val="6BE434AD"/>
    <w:rsid w:val="6BE837B9"/>
    <w:rsid w:val="6BFA4DC1"/>
    <w:rsid w:val="6BFB0777"/>
    <w:rsid w:val="6C121948"/>
    <w:rsid w:val="6C144F2A"/>
    <w:rsid w:val="6C16C40D"/>
    <w:rsid w:val="6C17550E"/>
    <w:rsid w:val="6C1C1335"/>
    <w:rsid w:val="6C1D51FA"/>
    <w:rsid w:val="6C1D73C1"/>
    <w:rsid w:val="6C1E79B4"/>
    <w:rsid w:val="6C351E27"/>
    <w:rsid w:val="6C3B043A"/>
    <w:rsid w:val="6C55338F"/>
    <w:rsid w:val="6C5B638C"/>
    <w:rsid w:val="6C6241DE"/>
    <w:rsid w:val="6C6A69EB"/>
    <w:rsid w:val="6C764B91"/>
    <w:rsid w:val="6C7B3BAF"/>
    <w:rsid w:val="6C7F3CD0"/>
    <w:rsid w:val="6C835F93"/>
    <w:rsid w:val="6C8810EE"/>
    <w:rsid w:val="6C8961C2"/>
    <w:rsid w:val="6C972684"/>
    <w:rsid w:val="6CA94313"/>
    <w:rsid w:val="6CB40E0C"/>
    <w:rsid w:val="6CB5554F"/>
    <w:rsid w:val="6CB772F1"/>
    <w:rsid w:val="6CB77D36"/>
    <w:rsid w:val="6CB87C36"/>
    <w:rsid w:val="6CC401BC"/>
    <w:rsid w:val="6CC81647"/>
    <w:rsid w:val="6CCB1C40"/>
    <w:rsid w:val="6CCC082F"/>
    <w:rsid w:val="6CE114A1"/>
    <w:rsid w:val="6CEE7B90"/>
    <w:rsid w:val="6CF66A19"/>
    <w:rsid w:val="6D0C2C53"/>
    <w:rsid w:val="6D14133C"/>
    <w:rsid w:val="6D176763"/>
    <w:rsid w:val="6D1A573A"/>
    <w:rsid w:val="6D1E0752"/>
    <w:rsid w:val="6D236497"/>
    <w:rsid w:val="6D293037"/>
    <w:rsid w:val="6D3B41A8"/>
    <w:rsid w:val="6D430603"/>
    <w:rsid w:val="6D43540D"/>
    <w:rsid w:val="6D4A769A"/>
    <w:rsid w:val="6D4D2999"/>
    <w:rsid w:val="6D535AF6"/>
    <w:rsid w:val="6D550BA5"/>
    <w:rsid w:val="6D5B3A36"/>
    <w:rsid w:val="6D62557E"/>
    <w:rsid w:val="6D7919D3"/>
    <w:rsid w:val="6D7FB8C6"/>
    <w:rsid w:val="6D83148D"/>
    <w:rsid w:val="6D853FBC"/>
    <w:rsid w:val="6D9510D7"/>
    <w:rsid w:val="6D9F7FB2"/>
    <w:rsid w:val="6DA140E4"/>
    <w:rsid w:val="6DA41A46"/>
    <w:rsid w:val="6DA459DA"/>
    <w:rsid w:val="6DA767C8"/>
    <w:rsid w:val="6DA94EFF"/>
    <w:rsid w:val="6DB21D88"/>
    <w:rsid w:val="6DC81284"/>
    <w:rsid w:val="6DE05A9F"/>
    <w:rsid w:val="6DE201E9"/>
    <w:rsid w:val="6DF02946"/>
    <w:rsid w:val="6DF77AEA"/>
    <w:rsid w:val="6DFC0A3C"/>
    <w:rsid w:val="6E06513A"/>
    <w:rsid w:val="6E144771"/>
    <w:rsid w:val="6E203CB8"/>
    <w:rsid w:val="6E220E46"/>
    <w:rsid w:val="6E255F8D"/>
    <w:rsid w:val="6E3035ED"/>
    <w:rsid w:val="6E3709A6"/>
    <w:rsid w:val="6E3A0DA2"/>
    <w:rsid w:val="6E520F94"/>
    <w:rsid w:val="6E592F9E"/>
    <w:rsid w:val="6E5B502D"/>
    <w:rsid w:val="6E600C41"/>
    <w:rsid w:val="6E665ABD"/>
    <w:rsid w:val="6E6F0A3D"/>
    <w:rsid w:val="6E6F3964"/>
    <w:rsid w:val="6E7D2ECF"/>
    <w:rsid w:val="6E893F46"/>
    <w:rsid w:val="6E922F2C"/>
    <w:rsid w:val="6E964C2C"/>
    <w:rsid w:val="6E975B13"/>
    <w:rsid w:val="6E9A52B7"/>
    <w:rsid w:val="6EA52E09"/>
    <w:rsid w:val="6EBC18CC"/>
    <w:rsid w:val="6EC6178C"/>
    <w:rsid w:val="6ECC4ECD"/>
    <w:rsid w:val="6ED506EB"/>
    <w:rsid w:val="6ED63D08"/>
    <w:rsid w:val="6ED92756"/>
    <w:rsid w:val="6EDF726B"/>
    <w:rsid w:val="6EDF783E"/>
    <w:rsid w:val="6EE234C0"/>
    <w:rsid w:val="6EE25BB6"/>
    <w:rsid w:val="6EF7F6BA"/>
    <w:rsid w:val="6F0125BE"/>
    <w:rsid w:val="6F0C7590"/>
    <w:rsid w:val="6F0FDB56"/>
    <w:rsid w:val="6F224465"/>
    <w:rsid w:val="6F257CCA"/>
    <w:rsid w:val="6F2C3D0A"/>
    <w:rsid w:val="6F2E02B8"/>
    <w:rsid w:val="6F31606A"/>
    <w:rsid w:val="6F331D37"/>
    <w:rsid w:val="6F415B22"/>
    <w:rsid w:val="6F482CA1"/>
    <w:rsid w:val="6F4B198F"/>
    <w:rsid w:val="6F4B44FC"/>
    <w:rsid w:val="6F4E452C"/>
    <w:rsid w:val="6F55416B"/>
    <w:rsid w:val="6F575EF7"/>
    <w:rsid w:val="6F5C4C8E"/>
    <w:rsid w:val="6F5D7C5B"/>
    <w:rsid w:val="6F5E5CDC"/>
    <w:rsid w:val="6F6850FA"/>
    <w:rsid w:val="6F6B59B5"/>
    <w:rsid w:val="6F8155C5"/>
    <w:rsid w:val="6F8263E4"/>
    <w:rsid w:val="6F864B2A"/>
    <w:rsid w:val="6F867DB2"/>
    <w:rsid w:val="6F9A1DB1"/>
    <w:rsid w:val="6FAD62FF"/>
    <w:rsid w:val="6FB9429E"/>
    <w:rsid w:val="6FBA0265"/>
    <w:rsid w:val="6FBA670D"/>
    <w:rsid w:val="6FBD79D4"/>
    <w:rsid w:val="6FBF2D4F"/>
    <w:rsid w:val="6FBF7414"/>
    <w:rsid w:val="6FD259FE"/>
    <w:rsid w:val="6FDA9914"/>
    <w:rsid w:val="6FDC46A0"/>
    <w:rsid w:val="6FDC661D"/>
    <w:rsid w:val="6FDD2BC8"/>
    <w:rsid w:val="6FE17C4F"/>
    <w:rsid w:val="6FEF0DA0"/>
    <w:rsid w:val="6FF13AE2"/>
    <w:rsid w:val="6FF4F4EE"/>
    <w:rsid w:val="6FF776EA"/>
    <w:rsid w:val="6FF91BED"/>
    <w:rsid w:val="6FFD2AB2"/>
    <w:rsid w:val="6FFE9703"/>
    <w:rsid w:val="6FFF340C"/>
    <w:rsid w:val="700919A0"/>
    <w:rsid w:val="700B1AE0"/>
    <w:rsid w:val="700B6273"/>
    <w:rsid w:val="70212DD3"/>
    <w:rsid w:val="70247F45"/>
    <w:rsid w:val="7032387B"/>
    <w:rsid w:val="705F5B0A"/>
    <w:rsid w:val="706327C9"/>
    <w:rsid w:val="70671D09"/>
    <w:rsid w:val="706F05D6"/>
    <w:rsid w:val="707B3087"/>
    <w:rsid w:val="707E384E"/>
    <w:rsid w:val="707E4706"/>
    <w:rsid w:val="70877E2E"/>
    <w:rsid w:val="70892D0A"/>
    <w:rsid w:val="708A4F7F"/>
    <w:rsid w:val="708F583A"/>
    <w:rsid w:val="70950B2D"/>
    <w:rsid w:val="709915CE"/>
    <w:rsid w:val="709E2E9C"/>
    <w:rsid w:val="70A02205"/>
    <w:rsid w:val="70A02682"/>
    <w:rsid w:val="70A36C22"/>
    <w:rsid w:val="70A46059"/>
    <w:rsid w:val="70A56E6A"/>
    <w:rsid w:val="70A81615"/>
    <w:rsid w:val="70B537C6"/>
    <w:rsid w:val="70B7016A"/>
    <w:rsid w:val="70C80224"/>
    <w:rsid w:val="70C918EC"/>
    <w:rsid w:val="70CD2E7A"/>
    <w:rsid w:val="70D3117C"/>
    <w:rsid w:val="70DE0B4B"/>
    <w:rsid w:val="70DF6B8E"/>
    <w:rsid w:val="70E81623"/>
    <w:rsid w:val="70E86DC3"/>
    <w:rsid w:val="70F05911"/>
    <w:rsid w:val="70F461D1"/>
    <w:rsid w:val="70F61403"/>
    <w:rsid w:val="70F76FA1"/>
    <w:rsid w:val="71045217"/>
    <w:rsid w:val="710A2629"/>
    <w:rsid w:val="710B7772"/>
    <w:rsid w:val="710C4EEB"/>
    <w:rsid w:val="711457A4"/>
    <w:rsid w:val="71175C91"/>
    <w:rsid w:val="71177F52"/>
    <w:rsid w:val="7124733D"/>
    <w:rsid w:val="712C09D6"/>
    <w:rsid w:val="71324AC6"/>
    <w:rsid w:val="71361676"/>
    <w:rsid w:val="71401124"/>
    <w:rsid w:val="71494FD3"/>
    <w:rsid w:val="714A1050"/>
    <w:rsid w:val="715D16C2"/>
    <w:rsid w:val="717042FD"/>
    <w:rsid w:val="7171353D"/>
    <w:rsid w:val="71762C8C"/>
    <w:rsid w:val="717D392C"/>
    <w:rsid w:val="718C3F37"/>
    <w:rsid w:val="718E0997"/>
    <w:rsid w:val="71923367"/>
    <w:rsid w:val="71A36753"/>
    <w:rsid w:val="71AE0D5E"/>
    <w:rsid w:val="71B86D22"/>
    <w:rsid w:val="71CD71C6"/>
    <w:rsid w:val="71EC8CA7"/>
    <w:rsid w:val="71F008A9"/>
    <w:rsid w:val="71F35DEE"/>
    <w:rsid w:val="71F57D11"/>
    <w:rsid w:val="71FA2F95"/>
    <w:rsid w:val="71FE3A37"/>
    <w:rsid w:val="71FF799F"/>
    <w:rsid w:val="72002760"/>
    <w:rsid w:val="720B0937"/>
    <w:rsid w:val="72261CA4"/>
    <w:rsid w:val="72274F07"/>
    <w:rsid w:val="722A124C"/>
    <w:rsid w:val="72392D35"/>
    <w:rsid w:val="723949DB"/>
    <w:rsid w:val="723F4018"/>
    <w:rsid w:val="72413A6B"/>
    <w:rsid w:val="7245415D"/>
    <w:rsid w:val="724C7958"/>
    <w:rsid w:val="725176AD"/>
    <w:rsid w:val="725B3204"/>
    <w:rsid w:val="726114CD"/>
    <w:rsid w:val="726808B1"/>
    <w:rsid w:val="726E223C"/>
    <w:rsid w:val="726F5195"/>
    <w:rsid w:val="7272211D"/>
    <w:rsid w:val="727779F9"/>
    <w:rsid w:val="727907FE"/>
    <w:rsid w:val="7279451E"/>
    <w:rsid w:val="727D60A5"/>
    <w:rsid w:val="727F4E3F"/>
    <w:rsid w:val="72806044"/>
    <w:rsid w:val="7286436D"/>
    <w:rsid w:val="728A2A12"/>
    <w:rsid w:val="728C5C63"/>
    <w:rsid w:val="72910D60"/>
    <w:rsid w:val="72923A89"/>
    <w:rsid w:val="72924838"/>
    <w:rsid w:val="7295436B"/>
    <w:rsid w:val="729B795B"/>
    <w:rsid w:val="72A52784"/>
    <w:rsid w:val="72A71A1A"/>
    <w:rsid w:val="72A87141"/>
    <w:rsid w:val="72A940B7"/>
    <w:rsid w:val="72AE543E"/>
    <w:rsid w:val="72B378B8"/>
    <w:rsid w:val="72B40D47"/>
    <w:rsid w:val="72B54CCC"/>
    <w:rsid w:val="72BD17A4"/>
    <w:rsid w:val="72C33283"/>
    <w:rsid w:val="72C57F43"/>
    <w:rsid w:val="72C6633C"/>
    <w:rsid w:val="72CB537A"/>
    <w:rsid w:val="72CE2A28"/>
    <w:rsid w:val="72D56631"/>
    <w:rsid w:val="72DE4F1F"/>
    <w:rsid w:val="72EC5980"/>
    <w:rsid w:val="72EC6E4B"/>
    <w:rsid w:val="72F115C9"/>
    <w:rsid w:val="72F70B14"/>
    <w:rsid w:val="72FA3E4C"/>
    <w:rsid w:val="72FB0D9E"/>
    <w:rsid w:val="73040B82"/>
    <w:rsid w:val="730608CD"/>
    <w:rsid w:val="730B28B2"/>
    <w:rsid w:val="731514BB"/>
    <w:rsid w:val="731B07E3"/>
    <w:rsid w:val="731C4035"/>
    <w:rsid w:val="732A4806"/>
    <w:rsid w:val="73376512"/>
    <w:rsid w:val="733D14CA"/>
    <w:rsid w:val="73406EDC"/>
    <w:rsid w:val="73481144"/>
    <w:rsid w:val="73540DC4"/>
    <w:rsid w:val="735839A5"/>
    <w:rsid w:val="736D2851"/>
    <w:rsid w:val="736D2A16"/>
    <w:rsid w:val="7376152A"/>
    <w:rsid w:val="73793495"/>
    <w:rsid w:val="73874146"/>
    <w:rsid w:val="738B71C1"/>
    <w:rsid w:val="739502A2"/>
    <w:rsid w:val="73954268"/>
    <w:rsid w:val="73B62154"/>
    <w:rsid w:val="73D2314C"/>
    <w:rsid w:val="73DA7F87"/>
    <w:rsid w:val="73DB6245"/>
    <w:rsid w:val="73DC4929"/>
    <w:rsid w:val="73DC7E17"/>
    <w:rsid w:val="73DD387B"/>
    <w:rsid w:val="73E871A3"/>
    <w:rsid w:val="73EE1B83"/>
    <w:rsid w:val="73FD6A4B"/>
    <w:rsid w:val="74026476"/>
    <w:rsid w:val="74113740"/>
    <w:rsid w:val="74144CE1"/>
    <w:rsid w:val="7416763C"/>
    <w:rsid w:val="74183CC8"/>
    <w:rsid w:val="742363C8"/>
    <w:rsid w:val="74300D0F"/>
    <w:rsid w:val="743D3EB9"/>
    <w:rsid w:val="744011C6"/>
    <w:rsid w:val="74475758"/>
    <w:rsid w:val="74513757"/>
    <w:rsid w:val="7454028C"/>
    <w:rsid w:val="74545BB4"/>
    <w:rsid w:val="745E570F"/>
    <w:rsid w:val="74612566"/>
    <w:rsid w:val="747959BF"/>
    <w:rsid w:val="747E1A70"/>
    <w:rsid w:val="7483161A"/>
    <w:rsid w:val="74882F4D"/>
    <w:rsid w:val="748B05FD"/>
    <w:rsid w:val="748C5C6A"/>
    <w:rsid w:val="74A51B18"/>
    <w:rsid w:val="74A938A5"/>
    <w:rsid w:val="74AE24F7"/>
    <w:rsid w:val="74B763D6"/>
    <w:rsid w:val="74B768C6"/>
    <w:rsid w:val="74C0442B"/>
    <w:rsid w:val="74C55B3F"/>
    <w:rsid w:val="74C7154E"/>
    <w:rsid w:val="74D813B3"/>
    <w:rsid w:val="74DD30E2"/>
    <w:rsid w:val="74DF0013"/>
    <w:rsid w:val="74E249AE"/>
    <w:rsid w:val="74E62DCB"/>
    <w:rsid w:val="74EE25E0"/>
    <w:rsid w:val="74F738DE"/>
    <w:rsid w:val="750556FE"/>
    <w:rsid w:val="750F57C8"/>
    <w:rsid w:val="750F6250"/>
    <w:rsid w:val="751A009B"/>
    <w:rsid w:val="75365D06"/>
    <w:rsid w:val="753C4B9E"/>
    <w:rsid w:val="75436915"/>
    <w:rsid w:val="75446D15"/>
    <w:rsid w:val="75507D71"/>
    <w:rsid w:val="75622AAC"/>
    <w:rsid w:val="75640639"/>
    <w:rsid w:val="756A1004"/>
    <w:rsid w:val="756C3DC1"/>
    <w:rsid w:val="756E607F"/>
    <w:rsid w:val="757E63E1"/>
    <w:rsid w:val="75833381"/>
    <w:rsid w:val="7588189D"/>
    <w:rsid w:val="75890EEE"/>
    <w:rsid w:val="758977A2"/>
    <w:rsid w:val="758B5C71"/>
    <w:rsid w:val="75A35A3E"/>
    <w:rsid w:val="75A4194B"/>
    <w:rsid w:val="75AECFD8"/>
    <w:rsid w:val="75B70532"/>
    <w:rsid w:val="75B71A94"/>
    <w:rsid w:val="75C1144A"/>
    <w:rsid w:val="75C12685"/>
    <w:rsid w:val="75C51C20"/>
    <w:rsid w:val="75C8076E"/>
    <w:rsid w:val="75D2544B"/>
    <w:rsid w:val="75D75691"/>
    <w:rsid w:val="75E02F4D"/>
    <w:rsid w:val="75E072E7"/>
    <w:rsid w:val="75E52D02"/>
    <w:rsid w:val="75E77356"/>
    <w:rsid w:val="75E9409A"/>
    <w:rsid w:val="75FB5D06"/>
    <w:rsid w:val="760B666C"/>
    <w:rsid w:val="760E2C16"/>
    <w:rsid w:val="76133896"/>
    <w:rsid w:val="76203741"/>
    <w:rsid w:val="762439CB"/>
    <w:rsid w:val="76282E2B"/>
    <w:rsid w:val="763703BC"/>
    <w:rsid w:val="763B2448"/>
    <w:rsid w:val="764366DD"/>
    <w:rsid w:val="764E6FED"/>
    <w:rsid w:val="76500980"/>
    <w:rsid w:val="765731F0"/>
    <w:rsid w:val="765E1290"/>
    <w:rsid w:val="765F5194"/>
    <w:rsid w:val="76673987"/>
    <w:rsid w:val="76695353"/>
    <w:rsid w:val="766C20C2"/>
    <w:rsid w:val="766D79B8"/>
    <w:rsid w:val="766F5CA9"/>
    <w:rsid w:val="76735C01"/>
    <w:rsid w:val="76753696"/>
    <w:rsid w:val="767845D6"/>
    <w:rsid w:val="767E6647"/>
    <w:rsid w:val="76836646"/>
    <w:rsid w:val="76907353"/>
    <w:rsid w:val="7696076E"/>
    <w:rsid w:val="76974B9D"/>
    <w:rsid w:val="76984760"/>
    <w:rsid w:val="769A22F1"/>
    <w:rsid w:val="769A300E"/>
    <w:rsid w:val="76A51258"/>
    <w:rsid w:val="76A73C3A"/>
    <w:rsid w:val="76AB7AC3"/>
    <w:rsid w:val="76B11A70"/>
    <w:rsid w:val="76BDC1AC"/>
    <w:rsid w:val="76BF486A"/>
    <w:rsid w:val="76C7F47A"/>
    <w:rsid w:val="76CC763E"/>
    <w:rsid w:val="76CF105C"/>
    <w:rsid w:val="76DF4924"/>
    <w:rsid w:val="76E34668"/>
    <w:rsid w:val="76F02098"/>
    <w:rsid w:val="76F35976"/>
    <w:rsid w:val="76FB7C23"/>
    <w:rsid w:val="76FC595B"/>
    <w:rsid w:val="770539C1"/>
    <w:rsid w:val="77070A63"/>
    <w:rsid w:val="77154F40"/>
    <w:rsid w:val="7719221D"/>
    <w:rsid w:val="771B7EB8"/>
    <w:rsid w:val="771D7AFA"/>
    <w:rsid w:val="772F28D5"/>
    <w:rsid w:val="773E131C"/>
    <w:rsid w:val="77514A70"/>
    <w:rsid w:val="775556B3"/>
    <w:rsid w:val="77560535"/>
    <w:rsid w:val="77583D64"/>
    <w:rsid w:val="775D310E"/>
    <w:rsid w:val="775F591C"/>
    <w:rsid w:val="77653ACF"/>
    <w:rsid w:val="776B2934"/>
    <w:rsid w:val="776C2FF9"/>
    <w:rsid w:val="77738646"/>
    <w:rsid w:val="77823383"/>
    <w:rsid w:val="7783056B"/>
    <w:rsid w:val="778B2327"/>
    <w:rsid w:val="778D2A54"/>
    <w:rsid w:val="77915E48"/>
    <w:rsid w:val="7792467E"/>
    <w:rsid w:val="779F1CCA"/>
    <w:rsid w:val="77A908D4"/>
    <w:rsid w:val="77AC4A81"/>
    <w:rsid w:val="77B82832"/>
    <w:rsid w:val="77B973EF"/>
    <w:rsid w:val="77C91CB8"/>
    <w:rsid w:val="77D0750B"/>
    <w:rsid w:val="77D93481"/>
    <w:rsid w:val="77DA1060"/>
    <w:rsid w:val="77DC668C"/>
    <w:rsid w:val="77DF065C"/>
    <w:rsid w:val="77E66378"/>
    <w:rsid w:val="77EFCFEA"/>
    <w:rsid w:val="77F273D8"/>
    <w:rsid w:val="77FB2812"/>
    <w:rsid w:val="77FF4B7A"/>
    <w:rsid w:val="77FF91B6"/>
    <w:rsid w:val="78022FDE"/>
    <w:rsid w:val="78072EA4"/>
    <w:rsid w:val="780D421E"/>
    <w:rsid w:val="78120E1B"/>
    <w:rsid w:val="7821427B"/>
    <w:rsid w:val="783F411A"/>
    <w:rsid w:val="78576968"/>
    <w:rsid w:val="78625B50"/>
    <w:rsid w:val="78666846"/>
    <w:rsid w:val="786B48F9"/>
    <w:rsid w:val="786C5D85"/>
    <w:rsid w:val="786E4DD2"/>
    <w:rsid w:val="78704B5F"/>
    <w:rsid w:val="787410D9"/>
    <w:rsid w:val="78787F87"/>
    <w:rsid w:val="787A14BF"/>
    <w:rsid w:val="788E1BEE"/>
    <w:rsid w:val="78951396"/>
    <w:rsid w:val="789575A2"/>
    <w:rsid w:val="789772EA"/>
    <w:rsid w:val="789978D2"/>
    <w:rsid w:val="789A3FB0"/>
    <w:rsid w:val="78A6102E"/>
    <w:rsid w:val="78AB7035"/>
    <w:rsid w:val="78AC2C4D"/>
    <w:rsid w:val="78B77947"/>
    <w:rsid w:val="78C64762"/>
    <w:rsid w:val="78CF07AC"/>
    <w:rsid w:val="78DF761C"/>
    <w:rsid w:val="78E27CBF"/>
    <w:rsid w:val="78E41E10"/>
    <w:rsid w:val="78E90148"/>
    <w:rsid w:val="78E9381B"/>
    <w:rsid w:val="78F271D7"/>
    <w:rsid w:val="78F31C00"/>
    <w:rsid w:val="78FA40F4"/>
    <w:rsid w:val="790009B6"/>
    <w:rsid w:val="79041A64"/>
    <w:rsid w:val="79073292"/>
    <w:rsid w:val="79083113"/>
    <w:rsid w:val="79101DE6"/>
    <w:rsid w:val="79150DEB"/>
    <w:rsid w:val="791A77A8"/>
    <w:rsid w:val="791E479F"/>
    <w:rsid w:val="791F6672"/>
    <w:rsid w:val="79215340"/>
    <w:rsid w:val="792C20EC"/>
    <w:rsid w:val="792E1E94"/>
    <w:rsid w:val="793F37B1"/>
    <w:rsid w:val="794814AA"/>
    <w:rsid w:val="79507CCE"/>
    <w:rsid w:val="79527482"/>
    <w:rsid w:val="796C3D0C"/>
    <w:rsid w:val="797582B8"/>
    <w:rsid w:val="797875E2"/>
    <w:rsid w:val="7988126F"/>
    <w:rsid w:val="798B7B54"/>
    <w:rsid w:val="799114EA"/>
    <w:rsid w:val="79A876C5"/>
    <w:rsid w:val="79AF3DC5"/>
    <w:rsid w:val="79C3570F"/>
    <w:rsid w:val="79C6076E"/>
    <w:rsid w:val="79CF12D7"/>
    <w:rsid w:val="79D794E8"/>
    <w:rsid w:val="79D80BE1"/>
    <w:rsid w:val="79DE0095"/>
    <w:rsid w:val="79EC0EF4"/>
    <w:rsid w:val="79ED5DA7"/>
    <w:rsid w:val="79ED7BF5"/>
    <w:rsid w:val="79F375CC"/>
    <w:rsid w:val="79F968C8"/>
    <w:rsid w:val="79FB505C"/>
    <w:rsid w:val="79FF2E57"/>
    <w:rsid w:val="7A0E3DF3"/>
    <w:rsid w:val="7A165A8A"/>
    <w:rsid w:val="7A1E6D59"/>
    <w:rsid w:val="7A221A11"/>
    <w:rsid w:val="7A2D70B2"/>
    <w:rsid w:val="7A326D3D"/>
    <w:rsid w:val="7A424AD9"/>
    <w:rsid w:val="7A497DC2"/>
    <w:rsid w:val="7A612E31"/>
    <w:rsid w:val="7A626B2C"/>
    <w:rsid w:val="7A6F1486"/>
    <w:rsid w:val="7A761088"/>
    <w:rsid w:val="7A7715A2"/>
    <w:rsid w:val="7A7F5DB4"/>
    <w:rsid w:val="7A7F60D1"/>
    <w:rsid w:val="7A7F8E18"/>
    <w:rsid w:val="7A8025F7"/>
    <w:rsid w:val="7A8650BD"/>
    <w:rsid w:val="7A8753C9"/>
    <w:rsid w:val="7A884DCA"/>
    <w:rsid w:val="7A98500E"/>
    <w:rsid w:val="7A9C4FF3"/>
    <w:rsid w:val="7A9F5728"/>
    <w:rsid w:val="7AA56864"/>
    <w:rsid w:val="7AAA217C"/>
    <w:rsid w:val="7AAE3407"/>
    <w:rsid w:val="7AB55B92"/>
    <w:rsid w:val="7AB86D75"/>
    <w:rsid w:val="7AB902F6"/>
    <w:rsid w:val="7AB93D30"/>
    <w:rsid w:val="7ABD18FF"/>
    <w:rsid w:val="7AC0670E"/>
    <w:rsid w:val="7ACE0684"/>
    <w:rsid w:val="7AD81B7E"/>
    <w:rsid w:val="7ADA6124"/>
    <w:rsid w:val="7ADBA147"/>
    <w:rsid w:val="7AE45532"/>
    <w:rsid w:val="7AE82707"/>
    <w:rsid w:val="7AF226B1"/>
    <w:rsid w:val="7AF27D45"/>
    <w:rsid w:val="7AF609B5"/>
    <w:rsid w:val="7AFF4711"/>
    <w:rsid w:val="7AFF6755"/>
    <w:rsid w:val="7B007416"/>
    <w:rsid w:val="7B0940E7"/>
    <w:rsid w:val="7B182183"/>
    <w:rsid w:val="7B19134A"/>
    <w:rsid w:val="7B28225E"/>
    <w:rsid w:val="7B29084A"/>
    <w:rsid w:val="7B3319CF"/>
    <w:rsid w:val="7B354382"/>
    <w:rsid w:val="7B372F65"/>
    <w:rsid w:val="7B3A6BDF"/>
    <w:rsid w:val="7B3C1F7D"/>
    <w:rsid w:val="7B47007E"/>
    <w:rsid w:val="7B544A64"/>
    <w:rsid w:val="7B572396"/>
    <w:rsid w:val="7B5FEFE0"/>
    <w:rsid w:val="7B68023D"/>
    <w:rsid w:val="7B691DCE"/>
    <w:rsid w:val="7B7DC525"/>
    <w:rsid w:val="7B7E1F95"/>
    <w:rsid w:val="7B7E4FAA"/>
    <w:rsid w:val="7B863477"/>
    <w:rsid w:val="7B8E47AF"/>
    <w:rsid w:val="7B9663F0"/>
    <w:rsid w:val="7B977DAA"/>
    <w:rsid w:val="7B981B14"/>
    <w:rsid w:val="7B9A151E"/>
    <w:rsid w:val="7B9B473C"/>
    <w:rsid w:val="7BA74C09"/>
    <w:rsid w:val="7BA80D18"/>
    <w:rsid w:val="7BA9632A"/>
    <w:rsid w:val="7BAD61C9"/>
    <w:rsid w:val="7BAE13D5"/>
    <w:rsid w:val="7BAE275F"/>
    <w:rsid w:val="7BB46FAC"/>
    <w:rsid w:val="7BB52976"/>
    <w:rsid w:val="7BB56A53"/>
    <w:rsid w:val="7BC021B0"/>
    <w:rsid w:val="7BC77989"/>
    <w:rsid w:val="7BCD576B"/>
    <w:rsid w:val="7BD161A0"/>
    <w:rsid w:val="7BD6226D"/>
    <w:rsid w:val="7BD953C3"/>
    <w:rsid w:val="7BDF3EDE"/>
    <w:rsid w:val="7BEF71C2"/>
    <w:rsid w:val="7BF05623"/>
    <w:rsid w:val="7BF5807B"/>
    <w:rsid w:val="7BFB35B2"/>
    <w:rsid w:val="7BFF6F6F"/>
    <w:rsid w:val="7C0915AE"/>
    <w:rsid w:val="7C1065EC"/>
    <w:rsid w:val="7C1449D0"/>
    <w:rsid w:val="7C1B6C7E"/>
    <w:rsid w:val="7C1D3961"/>
    <w:rsid w:val="7C2A6DEA"/>
    <w:rsid w:val="7C2E3626"/>
    <w:rsid w:val="7C395C46"/>
    <w:rsid w:val="7C3A1137"/>
    <w:rsid w:val="7C3D4391"/>
    <w:rsid w:val="7C40528B"/>
    <w:rsid w:val="7C444CF8"/>
    <w:rsid w:val="7C4E6C7C"/>
    <w:rsid w:val="7C512E85"/>
    <w:rsid w:val="7C561191"/>
    <w:rsid w:val="7C6823BE"/>
    <w:rsid w:val="7C6975A9"/>
    <w:rsid w:val="7C7160C9"/>
    <w:rsid w:val="7C7F77DF"/>
    <w:rsid w:val="7C821FDC"/>
    <w:rsid w:val="7C8371B3"/>
    <w:rsid w:val="7C8426BC"/>
    <w:rsid w:val="7C94769A"/>
    <w:rsid w:val="7C9A5D0B"/>
    <w:rsid w:val="7C9D2E6A"/>
    <w:rsid w:val="7CAE3FDD"/>
    <w:rsid w:val="7CBA63FB"/>
    <w:rsid w:val="7CBC6D70"/>
    <w:rsid w:val="7CBD2654"/>
    <w:rsid w:val="7CBF5429"/>
    <w:rsid w:val="7CD607F6"/>
    <w:rsid w:val="7CE84271"/>
    <w:rsid w:val="7CEBBE1C"/>
    <w:rsid w:val="7CEC027A"/>
    <w:rsid w:val="7CEC5AA8"/>
    <w:rsid w:val="7CEC6FE9"/>
    <w:rsid w:val="7CED5325"/>
    <w:rsid w:val="7CF2748B"/>
    <w:rsid w:val="7CF35DDE"/>
    <w:rsid w:val="7CF51B63"/>
    <w:rsid w:val="7CF8049C"/>
    <w:rsid w:val="7CF84703"/>
    <w:rsid w:val="7CFA3192"/>
    <w:rsid w:val="7CFE5896"/>
    <w:rsid w:val="7D0554BA"/>
    <w:rsid w:val="7D0D7D48"/>
    <w:rsid w:val="7D12671E"/>
    <w:rsid w:val="7D273622"/>
    <w:rsid w:val="7D287965"/>
    <w:rsid w:val="7D4251BD"/>
    <w:rsid w:val="7D431846"/>
    <w:rsid w:val="7D4448E3"/>
    <w:rsid w:val="7D451CAD"/>
    <w:rsid w:val="7D4C09B1"/>
    <w:rsid w:val="7D607ABF"/>
    <w:rsid w:val="7D673CA9"/>
    <w:rsid w:val="7D67461A"/>
    <w:rsid w:val="7D696795"/>
    <w:rsid w:val="7D762D06"/>
    <w:rsid w:val="7D766C94"/>
    <w:rsid w:val="7D7F6E6F"/>
    <w:rsid w:val="7D8313FA"/>
    <w:rsid w:val="7D8A0046"/>
    <w:rsid w:val="7D931EC1"/>
    <w:rsid w:val="7DA7E158"/>
    <w:rsid w:val="7DBF451B"/>
    <w:rsid w:val="7DC139B5"/>
    <w:rsid w:val="7DC518DD"/>
    <w:rsid w:val="7DC774DD"/>
    <w:rsid w:val="7DCA747B"/>
    <w:rsid w:val="7DD441EB"/>
    <w:rsid w:val="7DD71D69"/>
    <w:rsid w:val="7DE92089"/>
    <w:rsid w:val="7DEE23C1"/>
    <w:rsid w:val="7DF11250"/>
    <w:rsid w:val="7DF18F59"/>
    <w:rsid w:val="7DF258AE"/>
    <w:rsid w:val="7DF93975"/>
    <w:rsid w:val="7DFCD429"/>
    <w:rsid w:val="7E161119"/>
    <w:rsid w:val="7E187C04"/>
    <w:rsid w:val="7E1C4369"/>
    <w:rsid w:val="7E434B4D"/>
    <w:rsid w:val="7E44281B"/>
    <w:rsid w:val="7E4703D6"/>
    <w:rsid w:val="7E592945"/>
    <w:rsid w:val="7E5B22EE"/>
    <w:rsid w:val="7E602E4A"/>
    <w:rsid w:val="7E61127B"/>
    <w:rsid w:val="7E620F92"/>
    <w:rsid w:val="7E641663"/>
    <w:rsid w:val="7E6A2E14"/>
    <w:rsid w:val="7E6D011C"/>
    <w:rsid w:val="7E706E3E"/>
    <w:rsid w:val="7E722F3A"/>
    <w:rsid w:val="7E750F24"/>
    <w:rsid w:val="7E8660D0"/>
    <w:rsid w:val="7E885B32"/>
    <w:rsid w:val="7E975F10"/>
    <w:rsid w:val="7E9C140B"/>
    <w:rsid w:val="7EA03E00"/>
    <w:rsid w:val="7EA22DFC"/>
    <w:rsid w:val="7EA36D0F"/>
    <w:rsid w:val="7EA66BD6"/>
    <w:rsid w:val="7EA7120C"/>
    <w:rsid w:val="7EA87E0C"/>
    <w:rsid w:val="7EB43B0B"/>
    <w:rsid w:val="7EB72412"/>
    <w:rsid w:val="7EBB5FF7"/>
    <w:rsid w:val="7EBE46D0"/>
    <w:rsid w:val="7EBF44B5"/>
    <w:rsid w:val="7EC05132"/>
    <w:rsid w:val="7EC81B12"/>
    <w:rsid w:val="7EC932C7"/>
    <w:rsid w:val="7ED47721"/>
    <w:rsid w:val="7ED92421"/>
    <w:rsid w:val="7EDC23EC"/>
    <w:rsid w:val="7EDFC70E"/>
    <w:rsid w:val="7EE31608"/>
    <w:rsid w:val="7EE73F34"/>
    <w:rsid w:val="7EED11CF"/>
    <w:rsid w:val="7EEF6FD8"/>
    <w:rsid w:val="7EFB3D84"/>
    <w:rsid w:val="7F04112D"/>
    <w:rsid w:val="7F0D5B31"/>
    <w:rsid w:val="7F124073"/>
    <w:rsid w:val="7F155424"/>
    <w:rsid w:val="7F15741E"/>
    <w:rsid w:val="7F1A28F4"/>
    <w:rsid w:val="7F1C6EF2"/>
    <w:rsid w:val="7F1E4274"/>
    <w:rsid w:val="7F291E09"/>
    <w:rsid w:val="7F2E9D5F"/>
    <w:rsid w:val="7F310F6B"/>
    <w:rsid w:val="7F323B39"/>
    <w:rsid w:val="7F3F4F3D"/>
    <w:rsid w:val="7F445491"/>
    <w:rsid w:val="7F5168FF"/>
    <w:rsid w:val="7F544A77"/>
    <w:rsid w:val="7F555F62"/>
    <w:rsid w:val="7F5851AA"/>
    <w:rsid w:val="7F5FB853"/>
    <w:rsid w:val="7F6C19DE"/>
    <w:rsid w:val="7F6E2514"/>
    <w:rsid w:val="7F774B8D"/>
    <w:rsid w:val="7F7B7F13"/>
    <w:rsid w:val="7F7E5882"/>
    <w:rsid w:val="7F871A20"/>
    <w:rsid w:val="7F8C32F3"/>
    <w:rsid w:val="7F998282"/>
    <w:rsid w:val="7F9F7615"/>
    <w:rsid w:val="7FAA15DA"/>
    <w:rsid w:val="7FAB1120"/>
    <w:rsid w:val="7FB151E4"/>
    <w:rsid w:val="7FBA5659"/>
    <w:rsid w:val="7FBE2049"/>
    <w:rsid w:val="7FBE94FD"/>
    <w:rsid w:val="7FBF0D15"/>
    <w:rsid w:val="7FBF1A08"/>
    <w:rsid w:val="7FBF4184"/>
    <w:rsid w:val="7FBF78F6"/>
    <w:rsid w:val="7FC33949"/>
    <w:rsid w:val="7FC7322C"/>
    <w:rsid w:val="7FC7697C"/>
    <w:rsid w:val="7FD15A2A"/>
    <w:rsid w:val="7FDE029F"/>
    <w:rsid w:val="7FDEAE3E"/>
    <w:rsid w:val="7FE7899C"/>
    <w:rsid w:val="7FE9691C"/>
    <w:rsid w:val="7FEF73AF"/>
    <w:rsid w:val="7FF72464"/>
    <w:rsid w:val="7FF7FC97"/>
    <w:rsid w:val="7FFA3974"/>
    <w:rsid w:val="7FFBF3C2"/>
    <w:rsid w:val="7FFC06FB"/>
    <w:rsid w:val="7FFC6EAC"/>
    <w:rsid w:val="7FFD3B5C"/>
    <w:rsid w:val="7FFD7A1A"/>
    <w:rsid w:val="7FFE46D1"/>
    <w:rsid w:val="7FFF010D"/>
    <w:rsid w:val="7FFFAF3A"/>
    <w:rsid w:val="7FFFF41E"/>
    <w:rsid w:val="82E3557D"/>
    <w:rsid w:val="8BDD54E5"/>
    <w:rsid w:val="8F7BB10B"/>
    <w:rsid w:val="95ABCF9E"/>
    <w:rsid w:val="9BCEC2DE"/>
    <w:rsid w:val="9CAB95FB"/>
    <w:rsid w:val="9E7FBE7F"/>
    <w:rsid w:val="9E97EFF4"/>
    <w:rsid w:val="9EF7EB1C"/>
    <w:rsid w:val="9EFB7648"/>
    <w:rsid w:val="9EFC6E22"/>
    <w:rsid w:val="A7690F7C"/>
    <w:rsid w:val="A7DAC9A9"/>
    <w:rsid w:val="A7F6B99F"/>
    <w:rsid w:val="A99DDEC6"/>
    <w:rsid w:val="AA672C88"/>
    <w:rsid w:val="AB7D293A"/>
    <w:rsid w:val="AB7E3B66"/>
    <w:rsid w:val="ABF1A71A"/>
    <w:rsid w:val="ACAF54AB"/>
    <w:rsid w:val="ADF54D34"/>
    <w:rsid w:val="AEC579DD"/>
    <w:rsid w:val="AEF74453"/>
    <w:rsid w:val="AEFB9D1C"/>
    <w:rsid w:val="AF330CCE"/>
    <w:rsid w:val="AFFB85CA"/>
    <w:rsid w:val="AFFC12F9"/>
    <w:rsid w:val="B3F90ABF"/>
    <w:rsid w:val="B60E7EFF"/>
    <w:rsid w:val="B76DF046"/>
    <w:rsid w:val="B9AB1DBE"/>
    <w:rsid w:val="BBB93460"/>
    <w:rsid w:val="BBF15A71"/>
    <w:rsid w:val="BBF784BD"/>
    <w:rsid w:val="BDD96C56"/>
    <w:rsid w:val="BEAE7696"/>
    <w:rsid w:val="BEBBE09A"/>
    <w:rsid w:val="BEF744A1"/>
    <w:rsid w:val="BEFF1A73"/>
    <w:rsid w:val="BFA743E6"/>
    <w:rsid w:val="BFC6E082"/>
    <w:rsid w:val="BFE93AD1"/>
    <w:rsid w:val="BFF7414F"/>
    <w:rsid w:val="BFFB66F2"/>
    <w:rsid w:val="BFFF8D83"/>
    <w:rsid w:val="BFFFA96B"/>
    <w:rsid w:val="C1DFD849"/>
    <w:rsid w:val="CBBBC87E"/>
    <w:rsid w:val="CCFFAC8E"/>
    <w:rsid w:val="CEBEA94C"/>
    <w:rsid w:val="CEF77141"/>
    <w:rsid w:val="CF5F8FD0"/>
    <w:rsid w:val="CFFD86BB"/>
    <w:rsid w:val="D39E9873"/>
    <w:rsid w:val="D3FB48FB"/>
    <w:rsid w:val="D3FDF010"/>
    <w:rsid w:val="D57B38FE"/>
    <w:rsid w:val="D63F5328"/>
    <w:rsid w:val="D7248009"/>
    <w:rsid w:val="D72C38E7"/>
    <w:rsid w:val="D7DA1474"/>
    <w:rsid w:val="D7FB5D3B"/>
    <w:rsid w:val="D7FD2BFC"/>
    <w:rsid w:val="DD7A6CEB"/>
    <w:rsid w:val="DD9F83AD"/>
    <w:rsid w:val="DDA76D7B"/>
    <w:rsid w:val="DDFDC325"/>
    <w:rsid w:val="DEDF9462"/>
    <w:rsid w:val="DEE5D2F9"/>
    <w:rsid w:val="DF9FBD9A"/>
    <w:rsid w:val="DFAD659F"/>
    <w:rsid w:val="DFCF7B5C"/>
    <w:rsid w:val="DFDFCA2F"/>
    <w:rsid w:val="DFF38CD8"/>
    <w:rsid w:val="DFFBF22E"/>
    <w:rsid w:val="DFFF227B"/>
    <w:rsid w:val="E0DF5C7B"/>
    <w:rsid w:val="E25F891D"/>
    <w:rsid w:val="E66F760F"/>
    <w:rsid w:val="E7BF9184"/>
    <w:rsid w:val="E7CE9F0E"/>
    <w:rsid w:val="E7DFC882"/>
    <w:rsid w:val="EAFB7238"/>
    <w:rsid w:val="EBAB5F4C"/>
    <w:rsid w:val="EBFB10D6"/>
    <w:rsid w:val="ECFBF5F8"/>
    <w:rsid w:val="EDBF0857"/>
    <w:rsid w:val="EDF7CDF8"/>
    <w:rsid w:val="EDFDF1B9"/>
    <w:rsid w:val="EDFF331D"/>
    <w:rsid w:val="EFAFE4F2"/>
    <w:rsid w:val="EFC11611"/>
    <w:rsid w:val="EFCF7649"/>
    <w:rsid w:val="EFDF3A88"/>
    <w:rsid w:val="EFDFBC5E"/>
    <w:rsid w:val="EFEE1FBD"/>
    <w:rsid w:val="EFEFE8BF"/>
    <w:rsid w:val="EFF5BA85"/>
    <w:rsid w:val="EFFD4046"/>
    <w:rsid w:val="F2AF7E5B"/>
    <w:rsid w:val="F2F54B42"/>
    <w:rsid w:val="F43E4DE7"/>
    <w:rsid w:val="F5FE4904"/>
    <w:rsid w:val="F6320671"/>
    <w:rsid w:val="F729CB1D"/>
    <w:rsid w:val="F771F97D"/>
    <w:rsid w:val="F77F8C67"/>
    <w:rsid w:val="F77FEF83"/>
    <w:rsid w:val="F7BFE839"/>
    <w:rsid w:val="F7DCC938"/>
    <w:rsid w:val="F907BFEA"/>
    <w:rsid w:val="F9EE37F4"/>
    <w:rsid w:val="FABBF378"/>
    <w:rsid w:val="FAFF5E29"/>
    <w:rsid w:val="FB76C3EC"/>
    <w:rsid w:val="FBB2AB8C"/>
    <w:rsid w:val="FBEE2F3E"/>
    <w:rsid w:val="FBFD3CB2"/>
    <w:rsid w:val="FBFFCD79"/>
    <w:rsid w:val="FCEB9F0B"/>
    <w:rsid w:val="FCFF0A34"/>
    <w:rsid w:val="FD7F42D0"/>
    <w:rsid w:val="FD9ECCA1"/>
    <w:rsid w:val="FDC31314"/>
    <w:rsid w:val="FDDF74CF"/>
    <w:rsid w:val="FDF6D7AC"/>
    <w:rsid w:val="FDFF44CD"/>
    <w:rsid w:val="FE6F95E7"/>
    <w:rsid w:val="FE75C4DE"/>
    <w:rsid w:val="FEC7C372"/>
    <w:rsid w:val="FED7B042"/>
    <w:rsid w:val="FEF41F11"/>
    <w:rsid w:val="FF2D9B63"/>
    <w:rsid w:val="FF35AF93"/>
    <w:rsid w:val="FF3E9A4F"/>
    <w:rsid w:val="FF5B9BE4"/>
    <w:rsid w:val="FF765E2D"/>
    <w:rsid w:val="FF7745C2"/>
    <w:rsid w:val="FF9FDD25"/>
    <w:rsid w:val="FFB60925"/>
    <w:rsid w:val="FFBE5471"/>
    <w:rsid w:val="FFBF4CE9"/>
    <w:rsid w:val="FFBFCDF9"/>
    <w:rsid w:val="FFC4DF43"/>
    <w:rsid w:val="FFCFEBC4"/>
    <w:rsid w:val="FFDAE1CB"/>
    <w:rsid w:val="FFDE5D16"/>
    <w:rsid w:val="FFDEB093"/>
    <w:rsid w:val="FFDFE85C"/>
    <w:rsid w:val="FFE41086"/>
    <w:rsid w:val="FFE55F51"/>
    <w:rsid w:val="FFE783C8"/>
    <w:rsid w:val="FFE9531D"/>
    <w:rsid w:val="FFFADCA4"/>
    <w:rsid w:val="FFFB1954"/>
    <w:rsid w:val="FFFB3B4F"/>
    <w:rsid w:val="FFFB42E9"/>
    <w:rsid w:val="FFFCF1EF"/>
    <w:rsid w:val="FFFF446A"/>
    <w:rsid w:val="FFFF5D00"/>
    <w:rsid w:val="FFFF6E6A"/>
    <w:rsid w:val="FFFF717D"/>
    <w:rsid w:val="FFFF9D71"/>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qFormat="1" w:unhideWhenUsed="0" w:uiPriority="99" w:semiHidden="0" w:name="footnote text"/>
    <w:lsdException w:qFormat="1" w:unhideWhenUsed="0" w:uiPriority="0" w:semiHidden="0" w:name="annotation text"/>
    <w:lsdException w:qFormat="1" w:unhideWhenUsed="0" w:uiPriority="0" w:semiHidden="0" w:name="header"/>
    <w:lsdException w:qFormat="1" w:uiPriority="99" w:semiHidden="0" w:name="footer"/>
    <w:lsdException w:unhideWhenUsed="0" w:uiPriority="0" w:semiHidden="0" w:name="index heading"/>
    <w:lsdException w:qFormat="1"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qFormat="1" w:unhideWhenUsed="0" w:uiPriority="0" w:semiHidden="0" w:name="endnote reference"/>
    <w:lsdException w:qFormat="1"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semiHidden="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semiHidden="0"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宋体" w:cs="Times New Roman"/>
      <w:kern w:val="2"/>
      <w:sz w:val="21"/>
      <w:szCs w:val="22"/>
      <w:lang w:val="en-US" w:eastAsia="zh-CN" w:bidi="ar-SA"/>
    </w:rPr>
  </w:style>
  <w:style w:type="paragraph" w:styleId="3">
    <w:name w:val="heading 1"/>
    <w:basedOn w:val="1"/>
    <w:next w:val="1"/>
    <w:qFormat/>
    <w:uiPriority w:val="9"/>
    <w:pPr>
      <w:keepNext/>
      <w:keepLines/>
      <w:spacing w:before="340" w:after="330" w:line="578" w:lineRule="auto"/>
      <w:outlineLvl w:val="0"/>
    </w:pPr>
    <w:rPr>
      <w:b/>
      <w:bCs/>
      <w:kern w:val="44"/>
      <w:sz w:val="44"/>
      <w:szCs w:val="44"/>
    </w:rPr>
  </w:style>
  <w:style w:type="paragraph" w:styleId="4">
    <w:name w:val="heading 2"/>
    <w:basedOn w:val="1"/>
    <w:next w:val="1"/>
    <w:link w:val="39"/>
    <w:unhideWhenUsed/>
    <w:qFormat/>
    <w:uiPriority w:val="9"/>
    <w:pPr>
      <w:keepNext/>
      <w:keepLines/>
      <w:spacing w:before="260" w:after="260" w:line="416" w:lineRule="auto"/>
      <w:outlineLvl w:val="1"/>
    </w:pPr>
    <w:rPr>
      <w:rFonts w:ascii="Calibri Light" w:hAnsi="Calibri Light"/>
      <w:b/>
      <w:bCs/>
      <w:sz w:val="32"/>
      <w:szCs w:val="32"/>
    </w:rPr>
  </w:style>
  <w:style w:type="paragraph" w:styleId="5">
    <w:name w:val="heading 3"/>
    <w:basedOn w:val="1"/>
    <w:next w:val="1"/>
    <w:unhideWhenUsed/>
    <w:qFormat/>
    <w:uiPriority w:val="0"/>
    <w:pPr>
      <w:spacing w:beforeAutospacing="1" w:afterAutospacing="1"/>
      <w:jc w:val="left"/>
      <w:outlineLvl w:val="2"/>
    </w:pPr>
    <w:rPr>
      <w:rFonts w:hint="eastAsia" w:ascii="宋体" w:hAnsi="宋体"/>
      <w:b/>
      <w:kern w:val="0"/>
      <w:sz w:val="27"/>
      <w:szCs w:val="27"/>
    </w:rPr>
  </w:style>
  <w:style w:type="character" w:default="1" w:styleId="29">
    <w:name w:val="Default Paragraph Font"/>
    <w:unhideWhenUsed/>
    <w:qFormat/>
    <w:uiPriority w:val="1"/>
  </w:style>
  <w:style w:type="table" w:default="1" w:styleId="27">
    <w:name w:val="Normal Table"/>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customStyle="1" w:styleId="2">
    <w:name w:val="样式1"/>
    <w:basedOn w:val="3"/>
    <w:qFormat/>
    <w:uiPriority w:val="0"/>
    <w:rPr>
      <w:rFonts w:ascii="黑体" w:hAnsi="黑体"/>
      <w:sz w:val="32"/>
      <w:szCs w:val="32"/>
    </w:rPr>
  </w:style>
  <w:style w:type="paragraph" w:styleId="6">
    <w:name w:val="Normal Indent"/>
    <w:basedOn w:val="1"/>
    <w:next w:val="1"/>
    <w:qFormat/>
    <w:uiPriority w:val="0"/>
    <w:pPr>
      <w:ind w:firstLine="200" w:firstLineChars="200"/>
    </w:pPr>
  </w:style>
  <w:style w:type="paragraph" w:styleId="7">
    <w:name w:val="caption"/>
    <w:basedOn w:val="1"/>
    <w:next w:val="1"/>
    <w:unhideWhenUsed/>
    <w:qFormat/>
    <w:uiPriority w:val="0"/>
    <w:rPr>
      <w:rFonts w:ascii="Arial" w:hAnsi="Arial" w:eastAsia="黑体"/>
      <w:sz w:val="20"/>
    </w:rPr>
  </w:style>
  <w:style w:type="paragraph" w:styleId="8">
    <w:name w:val="Document Map"/>
    <w:basedOn w:val="1"/>
    <w:link w:val="49"/>
    <w:qFormat/>
    <w:uiPriority w:val="0"/>
    <w:pPr>
      <w:shd w:val="clear" w:color="auto" w:fill="000080"/>
    </w:pPr>
  </w:style>
  <w:style w:type="paragraph" w:styleId="9">
    <w:name w:val="annotation text"/>
    <w:basedOn w:val="1"/>
    <w:link w:val="42"/>
    <w:qFormat/>
    <w:uiPriority w:val="0"/>
    <w:pPr>
      <w:jc w:val="left"/>
    </w:pPr>
  </w:style>
  <w:style w:type="paragraph" w:styleId="10">
    <w:name w:val="Body Text"/>
    <w:basedOn w:val="1"/>
    <w:next w:val="11"/>
    <w:link w:val="46"/>
    <w:qFormat/>
    <w:uiPriority w:val="0"/>
    <w:pPr>
      <w:widowControl w:val="0"/>
      <w:spacing w:after="120"/>
      <w:jc w:val="both"/>
    </w:pPr>
    <w:rPr>
      <w:rFonts w:ascii="Times New Roman" w:hAnsi="Times New Roman" w:eastAsia="宋体" w:cs="Times New Roman"/>
      <w:kern w:val="2"/>
      <w:sz w:val="21"/>
      <w:szCs w:val="24"/>
      <w:lang w:val="en-US" w:eastAsia="zh-CN" w:bidi="ar-SA"/>
    </w:rPr>
  </w:style>
  <w:style w:type="paragraph" w:styleId="11">
    <w:name w:val="Title"/>
    <w:basedOn w:val="1"/>
    <w:next w:val="1"/>
    <w:qFormat/>
    <w:uiPriority w:val="0"/>
    <w:pPr>
      <w:jc w:val="center"/>
      <w:outlineLvl w:val="0"/>
    </w:pPr>
    <w:rPr>
      <w:rFonts w:ascii="DejaVu Sans" w:hAnsi="DejaVu Sans"/>
      <w:b/>
      <w:sz w:val="32"/>
    </w:rPr>
  </w:style>
  <w:style w:type="paragraph" w:styleId="12">
    <w:name w:val="Body Text Indent"/>
    <w:basedOn w:val="1"/>
    <w:qFormat/>
    <w:uiPriority w:val="0"/>
    <w:pPr>
      <w:spacing w:after="120"/>
      <w:ind w:left="420" w:leftChars="200"/>
    </w:pPr>
  </w:style>
  <w:style w:type="paragraph" w:styleId="13">
    <w:name w:val="toc 3"/>
    <w:basedOn w:val="1"/>
    <w:next w:val="1"/>
    <w:qFormat/>
    <w:uiPriority w:val="39"/>
    <w:pPr>
      <w:ind w:left="840" w:leftChars="400"/>
    </w:pPr>
  </w:style>
  <w:style w:type="paragraph" w:styleId="14">
    <w:name w:val="Plain Text"/>
    <w:basedOn w:val="1"/>
    <w:link w:val="48"/>
    <w:uiPriority w:val="0"/>
    <w:rPr>
      <w:rFonts w:ascii="宋体" w:hAnsi="Courier New"/>
    </w:rPr>
  </w:style>
  <w:style w:type="paragraph" w:styleId="15">
    <w:name w:val="Body Text Indent 2"/>
    <w:basedOn w:val="1"/>
    <w:qFormat/>
    <w:uiPriority w:val="0"/>
    <w:pPr>
      <w:spacing w:after="120" w:line="480" w:lineRule="auto"/>
      <w:ind w:left="420" w:leftChars="200"/>
    </w:pPr>
  </w:style>
  <w:style w:type="paragraph" w:styleId="16">
    <w:name w:val="endnote text"/>
    <w:basedOn w:val="1"/>
    <w:link w:val="45"/>
    <w:qFormat/>
    <w:uiPriority w:val="0"/>
    <w:pPr>
      <w:snapToGrid w:val="0"/>
      <w:jc w:val="left"/>
    </w:pPr>
  </w:style>
  <w:style w:type="paragraph" w:styleId="17">
    <w:name w:val="Balloon Text"/>
    <w:basedOn w:val="1"/>
    <w:link w:val="44"/>
    <w:qFormat/>
    <w:uiPriority w:val="0"/>
    <w:rPr>
      <w:sz w:val="18"/>
      <w:szCs w:val="18"/>
    </w:rPr>
  </w:style>
  <w:style w:type="paragraph" w:styleId="18">
    <w:name w:val="footer"/>
    <w:basedOn w:val="1"/>
    <w:link w:val="47"/>
    <w:unhideWhenUsed/>
    <w:qFormat/>
    <w:uiPriority w:val="99"/>
    <w:pPr>
      <w:tabs>
        <w:tab w:val="center" w:pos="4153"/>
        <w:tab w:val="right" w:pos="8306"/>
      </w:tabs>
      <w:snapToGrid w:val="0"/>
      <w:jc w:val="left"/>
    </w:pPr>
    <w:rPr>
      <w:sz w:val="18"/>
      <w:szCs w:val="18"/>
    </w:rPr>
  </w:style>
  <w:style w:type="paragraph" w:styleId="19">
    <w:name w:val="header"/>
    <w:basedOn w:val="1"/>
    <w:link w:val="38"/>
    <w:qFormat/>
    <w:uiPriority w:val="0"/>
    <w:pPr>
      <w:pBdr>
        <w:bottom w:val="single" w:color="auto" w:sz="6" w:space="1"/>
      </w:pBdr>
      <w:tabs>
        <w:tab w:val="center" w:pos="4153"/>
        <w:tab w:val="right" w:pos="8306"/>
      </w:tabs>
      <w:snapToGrid w:val="0"/>
      <w:jc w:val="center"/>
    </w:pPr>
    <w:rPr>
      <w:sz w:val="18"/>
      <w:szCs w:val="18"/>
    </w:rPr>
  </w:style>
  <w:style w:type="paragraph" w:styleId="20">
    <w:name w:val="toc 1"/>
    <w:basedOn w:val="1"/>
    <w:next w:val="1"/>
    <w:qFormat/>
    <w:uiPriority w:val="39"/>
    <w:pPr>
      <w:spacing w:before="360"/>
      <w:jc w:val="left"/>
    </w:pPr>
    <w:rPr>
      <w:rFonts w:ascii="Cambria" w:hAnsi="Cambria" w:eastAsia="仿宋_GB2312"/>
      <w:b/>
      <w:bCs/>
      <w:caps/>
      <w:w w:val="90"/>
      <w:sz w:val="24"/>
      <w:szCs w:val="24"/>
    </w:rPr>
  </w:style>
  <w:style w:type="paragraph" w:styleId="21">
    <w:name w:val="footnote text"/>
    <w:basedOn w:val="1"/>
    <w:link w:val="37"/>
    <w:qFormat/>
    <w:uiPriority w:val="99"/>
    <w:pPr>
      <w:snapToGrid w:val="0"/>
      <w:jc w:val="left"/>
    </w:pPr>
    <w:rPr>
      <w:sz w:val="18"/>
      <w:szCs w:val="18"/>
    </w:rPr>
  </w:style>
  <w:style w:type="paragraph" w:styleId="22">
    <w:name w:val="toc 2"/>
    <w:basedOn w:val="1"/>
    <w:next w:val="1"/>
    <w:qFormat/>
    <w:uiPriority w:val="39"/>
    <w:pPr>
      <w:tabs>
        <w:tab w:val="right" w:leader="dot" w:pos="8680"/>
      </w:tabs>
      <w:ind w:left="420" w:leftChars="200"/>
      <w:jc w:val="center"/>
    </w:pPr>
    <w:rPr>
      <w:rFonts w:ascii="黑体" w:hAnsi="黑体" w:eastAsia="黑体" w:cs="黑体"/>
      <w:sz w:val="32"/>
      <w:szCs w:val="32"/>
    </w:rPr>
  </w:style>
  <w:style w:type="paragraph" w:styleId="23">
    <w:name w:val="Normal (Web)"/>
    <w:basedOn w:val="1"/>
    <w:unhideWhenUsed/>
    <w:qFormat/>
    <w:uiPriority w:val="99"/>
    <w:pPr>
      <w:widowControl/>
      <w:spacing w:before="100" w:beforeAutospacing="1" w:after="100" w:afterAutospacing="1"/>
      <w:jc w:val="left"/>
    </w:pPr>
    <w:rPr>
      <w:rFonts w:ascii="宋体" w:hAnsi="宋体" w:cs="宋体"/>
      <w:kern w:val="0"/>
      <w:sz w:val="24"/>
      <w:szCs w:val="24"/>
    </w:rPr>
  </w:style>
  <w:style w:type="paragraph" w:styleId="24">
    <w:name w:val="annotation subject"/>
    <w:basedOn w:val="9"/>
    <w:next w:val="9"/>
    <w:link w:val="41"/>
    <w:qFormat/>
    <w:uiPriority w:val="0"/>
    <w:rPr>
      <w:b/>
      <w:bCs/>
    </w:rPr>
  </w:style>
  <w:style w:type="paragraph" w:styleId="25">
    <w:name w:val="Body Text First Indent"/>
    <w:basedOn w:val="10"/>
    <w:qFormat/>
    <w:uiPriority w:val="0"/>
    <w:pPr>
      <w:ind w:firstLine="420" w:firstLineChars="100"/>
    </w:pPr>
  </w:style>
  <w:style w:type="paragraph" w:styleId="26">
    <w:name w:val="Body Text First Indent 2"/>
    <w:basedOn w:val="12"/>
    <w:qFormat/>
    <w:uiPriority w:val="0"/>
    <w:pPr>
      <w:widowControl w:val="0"/>
      <w:spacing w:after="120"/>
      <w:ind w:left="420" w:leftChars="200" w:firstLine="420" w:firstLineChars="200"/>
      <w:jc w:val="both"/>
    </w:pPr>
    <w:rPr>
      <w:rFonts w:ascii="Times New Roman" w:hAnsi="Times New Roman"/>
      <w:kern w:val="2"/>
      <w:sz w:val="21"/>
      <w:szCs w:val="22"/>
      <w:lang w:val="en-US" w:eastAsia="zh-CN" w:bidi="ar-SA"/>
    </w:rPr>
  </w:style>
  <w:style w:type="table" w:styleId="28">
    <w:name w:val="Table Grid"/>
    <w:basedOn w:val="2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30">
    <w:name w:val="endnote reference"/>
    <w:basedOn w:val="29"/>
    <w:qFormat/>
    <w:uiPriority w:val="0"/>
    <w:rPr>
      <w:vertAlign w:val="superscript"/>
    </w:rPr>
  </w:style>
  <w:style w:type="character" w:styleId="31">
    <w:name w:val="Hyperlink"/>
    <w:qFormat/>
    <w:uiPriority w:val="99"/>
    <w:rPr>
      <w:rFonts w:cs="Times New Roman"/>
      <w:color w:val="0000FF"/>
      <w:u w:val="single"/>
    </w:rPr>
  </w:style>
  <w:style w:type="character" w:styleId="32">
    <w:name w:val="annotation reference"/>
    <w:basedOn w:val="29"/>
    <w:qFormat/>
    <w:uiPriority w:val="0"/>
    <w:rPr>
      <w:sz w:val="21"/>
      <w:szCs w:val="21"/>
    </w:rPr>
  </w:style>
  <w:style w:type="character" w:styleId="33">
    <w:name w:val="footnote reference"/>
    <w:basedOn w:val="29"/>
    <w:qFormat/>
    <w:uiPriority w:val="0"/>
    <w:rPr>
      <w:vertAlign w:val="superscript"/>
    </w:rPr>
  </w:style>
  <w:style w:type="paragraph" w:customStyle="1" w:styleId="34">
    <w:name w:val="Char Char Char Char"/>
    <w:basedOn w:val="1"/>
    <w:qFormat/>
    <w:uiPriority w:val="0"/>
    <w:pPr>
      <w:widowControl/>
      <w:spacing w:after="160" w:line="240" w:lineRule="exact"/>
      <w:jc w:val="left"/>
    </w:pPr>
    <w:rPr>
      <w:rFonts w:ascii="Tahoma" w:hAnsi="Tahoma" w:cs="黑体"/>
      <w:kern w:val="0"/>
      <w:sz w:val="24"/>
    </w:rPr>
  </w:style>
  <w:style w:type="paragraph" w:customStyle="1" w:styleId="35">
    <w:name w:val="List Paragraph"/>
    <w:basedOn w:val="1"/>
    <w:unhideWhenUsed/>
    <w:qFormat/>
    <w:uiPriority w:val="34"/>
    <w:pPr>
      <w:ind w:firstLine="420" w:firstLineChars="200"/>
    </w:pPr>
  </w:style>
  <w:style w:type="paragraph" w:customStyle="1" w:styleId="36">
    <w:name w:val="默认段落字体 Para Char Char Char Char Char Char Char"/>
    <w:basedOn w:val="1"/>
    <w:qFormat/>
    <w:uiPriority w:val="0"/>
    <w:rPr>
      <w:rFonts w:ascii="Tahoma" w:hAnsi="Tahoma"/>
      <w:sz w:val="24"/>
      <w:szCs w:val="20"/>
    </w:rPr>
  </w:style>
  <w:style w:type="character" w:customStyle="1" w:styleId="37">
    <w:name w:val="脚注文本 Char"/>
    <w:basedOn w:val="29"/>
    <w:link w:val="21"/>
    <w:qFormat/>
    <w:uiPriority w:val="99"/>
    <w:rPr>
      <w:rFonts w:ascii="Calibri" w:hAnsi="Calibri"/>
      <w:kern w:val="2"/>
      <w:sz w:val="18"/>
      <w:szCs w:val="18"/>
    </w:rPr>
  </w:style>
  <w:style w:type="character" w:customStyle="1" w:styleId="38">
    <w:name w:val="页眉 Char"/>
    <w:basedOn w:val="29"/>
    <w:link w:val="19"/>
    <w:qFormat/>
    <w:uiPriority w:val="0"/>
    <w:rPr>
      <w:rFonts w:ascii="Calibri" w:hAnsi="Calibri"/>
      <w:kern w:val="2"/>
      <w:sz w:val="18"/>
      <w:szCs w:val="18"/>
    </w:rPr>
  </w:style>
  <w:style w:type="character" w:customStyle="1" w:styleId="39">
    <w:name w:val="标题 2 Char"/>
    <w:basedOn w:val="29"/>
    <w:link w:val="4"/>
    <w:qFormat/>
    <w:uiPriority w:val="9"/>
    <w:rPr>
      <w:rFonts w:ascii="Calibri Light" w:hAnsi="Calibri Light" w:eastAsia="宋体" w:cs="Times New Roman"/>
      <w:b/>
      <w:bCs/>
      <w:kern w:val="2"/>
      <w:sz w:val="32"/>
      <w:szCs w:val="32"/>
    </w:rPr>
  </w:style>
  <w:style w:type="character" w:customStyle="1" w:styleId="40">
    <w:name w:val="font11"/>
    <w:basedOn w:val="29"/>
    <w:qFormat/>
    <w:uiPriority w:val="0"/>
    <w:rPr>
      <w:rFonts w:hint="eastAsia" w:ascii="宋体" w:hAnsi="宋体" w:eastAsia="宋体" w:cs="宋体"/>
      <w:color w:val="000000"/>
      <w:sz w:val="20"/>
      <w:szCs w:val="20"/>
      <w:u w:val="none"/>
    </w:rPr>
  </w:style>
  <w:style w:type="character" w:customStyle="1" w:styleId="41">
    <w:name w:val="批注主题 Char"/>
    <w:basedOn w:val="42"/>
    <w:link w:val="24"/>
    <w:qFormat/>
    <w:uiPriority w:val="0"/>
    <w:rPr>
      <w:rFonts w:ascii="Calibri" w:hAnsi="Calibri"/>
      <w:b/>
      <w:bCs/>
      <w:kern w:val="2"/>
      <w:sz w:val="21"/>
      <w:szCs w:val="22"/>
    </w:rPr>
  </w:style>
  <w:style w:type="character" w:customStyle="1" w:styleId="42">
    <w:name w:val="批注文字 Char"/>
    <w:basedOn w:val="29"/>
    <w:link w:val="9"/>
    <w:qFormat/>
    <w:uiPriority w:val="0"/>
    <w:rPr>
      <w:rFonts w:ascii="Calibri" w:hAnsi="Calibri"/>
      <w:kern w:val="2"/>
      <w:sz w:val="21"/>
      <w:szCs w:val="22"/>
    </w:rPr>
  </w:style>
  <w:style w:type="character" w:customStyle="1" w:styleId="43">
    <w:name w:val="font31"/>
    <w:basedOn w:val="29"/>
    <w:qFormat/>
    <w:uiPriority w:val="0"/>
    <w:rPr>
      <w:rFonts w:hint="eastAsia" w:ascii="宋体" w:hAnsi="宋体" w:eastAsia="宋体" w:cs="宋体"/>
      <w:color w:val="000000"/>
      <w:sz w:val="20"/>
      <w:szCs w:val="20"/>
      <w:u w:val="none"/>
    </w:rPr>
  </w:style>
  <w:style w:type="character" w:customStyle="1" w:styleId="44">
    <w:name w:val="批注框文本 Char"/>
    <w:basedOn w:val="29"/>
    <w:link w:val="17"/>
    <w:qFormat/>
    <w:uiPriority w:val="0"/>
    <w:rPr>
      <w:rFonts w:ascii="Calibri" w:hAnsi="Calibri"/>
      <w:kern w:val="2"/>
      <w:sz w:val="18"/>
      <w:szCs w:val="18"/>
    </w:rPr>
  </w:style>
  <w:style w:type="character" w:customStyle="1" w:styleId="45">
    <w:name w:val="尾注文本 Char"/>
    <w:basedOn w:val="29"/>
    <w:link w:val="16"/>
    <w:qFormat/>
    <w:uiPriority w:val="0"/>
    <w:rPr>
      <w:rFonts w:ascii="Calibri" w:hAnsi="Calibri"/>
      <w:kern w:val="2"/>
      <w:sz w:val="21"/>
      <w:szCs w:val="22"/>
    </w:rPr>
  </w:style>
  <w:style w:type="character" w:customStyle="1" w:styleId="46">
    <w:name w:val="正文文本 字符"/>
    <w:basedOn w:val="29"/>
    <w:link w:val="10"/>
    <w:qFormat/>
    <w:uiPriority w:val="0"/>
    <w:rPr>
      <w:kern w:val="2"/>
      <w:sz w:val="21"/>
      <w:szCs w:val="24"/>
    </w:rPr>
  </w:style>
  <w:style w:type="character" w:customStyle="1" w:styleId="47">
    <w:name w:val="页脚 字符"/>
    <w:basedOn w:val="29"/>
    <w:link w:val="18"/>
    <w:uiPriority w:val="0"/>
    <w:rPr>
      <w:kern w:val="2"/>
      <w:sz w:val="18"/>
      <w:szCs w:val="18"/>
    </w:rPr>
  </w:style>
  <w:style w:type="character" w:customStyle="1" w:styleId="48">
    <w:name w:val="纯文本 字符"/>
    <w:basedOn w:val="29"/>
    <w:link w:val="14"/>
    <w:uiPriority w:val="0"/>
    <w:rPr>
      <w:rFonts w:ascii="等线" w:hAnsi="Courier New" w:eastAsia="等线" w:cs="Courier New"/>
      <w:kern w:val="2"/>
      <w:sz w:val="21"/>
      <w:szCs w:val="24"/>
    </w:rPr>
  </w:style>
  <w:style w:type="character" w:customStyle="1" w:styleId="49">
    <w:name w:val="文档结构图 字符"/>
    <w:basedOn w:val="29"/>
    <w:link w:val="8"/>
    <w:qFormat/>
    <w:uiPriority w:val="0"/>
    <w:rPr>
      <w:rFonts w:hint="default" w:ascii="Abel" w:hAnsi="Abel" w:eastAsia="仿宋_GB2312" w:cs="Abel"/>
      <w:spacing w:val="0"/>
      <w:kern w:val="2"/>
      <w:sz w:val="26"/>
      <w:szCs w:val="26"/>
    </w:rPr>
  </w:style>
  <w:style w:type="paragraph" w:customStyle="1" w:styleId="50">
    <w:name w:val="公文正文"/>
    <w:basedOn w:val="1"/>
    <w:qFormat/>
    <w:uiPriority w:val="0"/>
    <w:pPr>
      <w:keepNext w:val="0"/>
      <w:keepLines w:val="0"/>
      <w:widowControl w:val="0"/>
      <w:suppressLineNumbers w:val="0"/>
      <w:spacing w:before="0" w:beforeAutospacing="0" w:after="160" w:afterAutospacing="0" w:line="578" w:lineRule="exact"/>
      <w:ind w:left="0" w:right="0" w:firstLine="420" w:firstLineChars="200"/>
      <w:jc w:val="both"/>
    </w:pPr>
    <w:rPr>
      <w:rFonts w:hint="eastAsia" w:ascii="仿宋_GB2312" w:hAnsi="宋体" w:eastAsia="仿宋_GB2312" w:cs="Times New Roman"/>
      <w:kern w:val="2"/>
      <w:sz w:val="32"/>
      <w:szCs w:val="32"/>
      <w:lang w:val="en-US" w:eastAsia="zh-CN" w:bidi="ar"/>
    </w:rPr>
  </w:style>
  <w:style w:type="character" w:customStyle="1" w:styleId="51">
    <w:name w:val="公文正文 Char"/>
    <w:basedOn w:val="29"/>
    <w:qFormat/>
    <w:uiPriority w:val="0"/>
    <w:rPr>
      <w:rFonts w:hint="eastAsia" w:ascii="仿宋_GB2312" w:hAnsi="仿宋_GB2312" w:eastAsia="仿宋_GB2312" w:cs="Times New Roman"/>
      <w:spacing w:val="0"/>
      <w:kern w:val="2"/>
      <w:sz w:val="32"/>
    </w:rPr>
  </w:style>
</w:styles>
</file>

<file path=word/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29</Pages>
  <Words>14459</Words>
  <Characters>15321</Characters>
  <Lines>114</Lines>
  <Paragraphs>32</Paragraphs>
  <TotalTime>9</TotalTime>
  <ScaleCrop>false</ScaleCrop>
  <LinksUpToDate>false</LinksUpToDate>
  <CharactersWithSpaces>15342</CharactersWithSpaces>
  <Application>WPS Office_6.5.1.8687_F1E327BC-269C-435d-A152-05C5408002CA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2019-07-06T23:15:00Z</dcterms:created>
  <dc:creator>Administrator</dc:creator>
  <cp:lastModifiedBy>zr</cp:lastModifiedBy>
  <cp:lastPrinted>2019-07-22T17:04:00Z</cp:lastPrinted>
  <dcterms:modified xsi:type="dcterms:W3CDTF">2024-06-05T17:56:38Z</dcterms:modified>
  <dc:title>2020年度北京市规划和自然资源委员会</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2052-6.5.1.8687</vt:lpwstr>
  </property>
  <property fmtid="{D5CDD505-2E9C-101B-9397-08002B2CF9AE}" pid="3" name="ICV">
    <vt:lpwstr>C663C4095FE846C693C7FFD67AF701E8_13</vt:lpwstr>
  </property>
</Properties>
</file>