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560" w:lineRule="exact"/>
        <w:jc w:val="center"/>
        <w:textAlignment w:val="auto"/>
        <w:rPr>
          <w:rFonts w:ascii="华文中宋" w:hAnsi="华文中宋" w:eastAsia="华文中宋" w:cs="Times New Roman"/>
          <w:snapToGrid/>
          <w:color w:val="auto"/>
          <w:kern w:val="2"/>
          <w:sz w:val="44"/>
          <w:szCs w:val="44"/>
          <w:highlight w:val="none"/>
          <w:lang w:eastAsia="zh-CN"/>
        </w:rPr>
      </w:pPr>
    </w:p>
    <w:p>
      <w:pPr>
        <w:widowControl w:val="0"/>
        <w:kinsoku/>
        <w:autoSpaceDE/>
        <w:autoSpaceDN/>
        <w:adjustRightInd/>
        <w:snapToGrid/>
        <w:spacing w:line="560" w:lineRule="exact"/>
        <w:jc w:val="center"/>
        <w:textAlignment w:val="auto"/>
        <w:rPr>
          <w:rFonts w:ascii="华文中宋" w:hAnsi="华文中宋" w:eastAsia="华文中宋" w:cs="Times New Roman"/>
          <w:snapToGrid/>
          <w:color w:val="auto"/>
          <w:kern w:val="2"/>
          <w:sz w:val="44"/>
          <w:szCs w:val="44"/>
          <w:highlight w:val="none"/>
          <w:lang w:eastAsia="zh-CN"/>
        </w:rPr>
      </w:pPr>
      <w:r>
        <w:rPr>
          <w:rFonts w:ascii="华文中宋" w:hAnsi="华文中宋" w:eastAsia="华文中宋" w:cs="Times New Roman"/>
          <w:snapToGrid/>
          <w:color w:val="auto"/>
          <w:kern w:val="2"/>
          <w:sz w:val="44"/>
          <w:szCs w:val="44"/>
          <w:highlight w:val="none"/>
          <w:lang w:eastAsia="zh-CN"/>
        </w:rPr>
        <w:t>中共北京市委前线杂志社</w:t>
      </w:r>
    </w:p>
    <w:p>
      <w:pPr>
        <w:widowControl w:val="0"/>
        <w:kinsoku/>
        <w:autoSpaceDE/>
        <w:autoSpaceDN/>
        <w:adjustRightInd/>
        <w:snapToGrid/>
        <w:spacing w:line="560" w:lineRule="exact"/>
        <w:jc w:val="center"/>
        <w:textAlignment w:val="auto"/>
        <w:rPr>
          <w:rFonts w:hint="eastAsia" w:ascii="华文中宋" w:hAnsi="华文中宋" w:eastAsia="华文中宋" w:cs="Times New Roman"/>
          <w:snapToGrid/>
          <w:color w:val="auto"/>
          <w:kern w:val="2"/>
          <w:sz w:val="44"/>
          <w:szCs w:val="44"/>
          <w:highlight w:val="none"/>
          <w:lang w:eastAsia="zh-CN"/>
        </w:rPr>
      </w:pPr>
      <w:r>
        <w:rPr>
          <w:rFonts w:ascii="华文中宋" w:hAnsi="华文中宋" w:eastAsia="华文中宋" w:cs="Times New Roman"/>
          <w:snapToGrid/>
          <w:color w:val="auto"/>
          <w:kern w:val="2"/>
          <w:sz w:val="44"/>
          <w:szCs w:val="44"/>
          <w:highlight w:val="none"/>
          <w:lang w:eastAsia="zh-CN"/>
        </w:rPr>
        <w:t>部门整体绩效评价报告</w:t>
      </w:r>
    </w:p>
    <w:p>
      <w:pPr>
        <w:spacing w:before="1" w:line="222" w:lineRule="auto"/>
        <w:ind w:left="2355"/>
        <w:rPr>
          <w:rFonts w:hint="eastAsia" w:ascii="宋体" w:hAnsi="宋体" w:eastAsia="宋体" w:cs="宋体"/>
          <w:sz w:val="43"/>
          <w:szCs w:val="43"/>
          <w:highlight w:val="none"/>
          <w:lang w:eastAsia="zh-CN"/>
        </w:rPr>
      </w:pP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ascii="仿宋" w:hAnsi="仿宋" w:eastAsia="仿宋" w:cs="仿宋"/>
          <w:bCs/>
          <w:snapToGrid/>
          <w:kern w:val="2"/>
          <w:sz w:val="24"/>
          <w:szCs w:val="24"/>
          <w:highlight w:val="none"/>
          <w:lang w:eastAsia="zh-CN"/>
        </w:rPr>
      </w:pPr>
      <w:r>
        <w:rPr>
          <w:rFonts w:ascii="仿宋" w:hAnsi="仿宋" w:eastAsia="仿宋" w:cs="仿宋"/>
          <w:bCs/>
          <w:snapToGrid/>
          <w:kern w:val="2"/>
          <w:sz w:val="24"/>
          <w:szCs w:val="24"/>
          <w:highlight w:val="none"/>
          <w:lang w:eastAsia="zh-CN"/>
        </w:rPr>
        <w:t>中共北京市委前线杂志社（以下简称“前线杂志社”）根据《北京市财政局关于</w:t>
      </w:r>
      <w:r>
        <w:rPr>
          <w:rFonts w:hint="eastAsia" w:ascii="仿宋" w:hAnsi="仿宋" w:eastAsia="仿宋" w:cs="仿宋"/>
          <w:bCs/>
          <w:snapToGrid/>
          <w:kern w:val="2"/>
          <w:sz w:val="24"/>
          <w:szCs w:val="24"/>
          <w:highlight w:val="none"/>
          <w:lang w:val="en-US" w:eastAsia="zh-CN"/>
        </w:rPr>
        <w:t>开展2024</w:t>
      </w:r>
      <w:r>
        <w:rPr>
          <w:rFonts w:ascii="仿宋" w:hAnsi="仿宋" w:eastAsia="仿宋" w:cs="仿宋"/>
          <w:bCs/>
          <w:snapToGrid/>
          <w:kern w:val="2"/>
          <w:sz w:val="24"/>
          <w:szCs w:val="24"/>
          <w:highlight w:val="none"/>
          <w:lang w:eastAsia="zh-CN"/>
        </w:rPr>
        <w:t>年</w:t>
      </w:r>
      <w:r>
        <w:rPr>
          <w:rFonts w:hint="eastAsia" w:ascii="仿宋" w:hAnsi="仿宋" w:eastAsia="仿宋" w:cs="仿宋"/>
          <w:bCs/>
          <w:snapToGrid/>
          <w:kern w:val="2"/>
          <w:sz w:val="24"/>
          <w:szCs w:val="24"/>
          <w:highlight w:val="none"/>
          <w:lang w:val="en-US" w:eastAsia="zh-CN"/>
        </w:rPr>
        <w:t>预算绩效管理相关工作的函</w:t>
      </w:r>
      <w:r>
        <w:rPr>
          <w:rFonts w:ascii="仿宋" w:hAnsi="仿宋" w:eastAsia="仿宋" w:cs="仿宋"/>
          <w:bCs/>
          <w:snapToGrid/>
          <w:kern w:val="2"/>
          <w:sz w:val="24"/>
          <w:szCs w:val="24"/>
          <w:highlight w:val="none"/>
          <w:lang w:eastAsia="zh-CN"/>
        </w:rPr>
        <w:t>》要求，开展了部门整体绩效评价工作，现将有关情况报告如下：</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hint="eastAsia" w:ascii="仿宋" w:hAnsi="仿宋" w:eastAsia="仿宋" w:cs="仿宋"/>
          <w:bCs/>
          <w:snapToGrid/>
          <w:kern w:val="2"/>
          <w:sz w:val="24"/>
          <w:szCs w:val="24"/>
          <w:highlight w:val="none"/>
          <w:lang w:eastAsia="zh-CN"/>
        </w:rPr>
      </w:pPr>
      <w:r>
        <w:rPr>
          <w:rFonts w:ascii="仿宋" w:hAnsi="仿宋" w:eastAsia="仿宋" w:cs="仿宋"/>
          <w:bCs/>
          <w:snapToGrid/>
          <w:kern w:val="2"/>
          <w:sz w:val="24"/>
          <w:szCs w:val="24"/>
          <w:highlight w:val="none"/>
          <w:lang w:eastAsia="zh-CN"/>
        </w:rPr>
        <w:t>一、部门概况</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ascii="仿宋" w:hAnsi="仿宋" w:eastAsia="仿宋" w:cs="仿宋"/>
          <w:bCs/>
          <w:snapToGrid/>
          <w:kern w:val="2"/>
          <w:sz w:val="24"/>
          <w:szCs w:val="24"/>
          <w:highlight w:val="none"/>
          <w:lang w:eastAsia="zh-CN"/>
        </w:rPr>
      </w:pPr>
      <w:r>
        <w:rPr>
          <w:rFonts w:ascii="仿宋" w:hAnsi="仿宋" w:eastAsia="仿宋" w:cs="仿宋"/>
          <w:bCs/>
          <w:snapToGrid/>
          <w:kern w:val="2"/>
          <w:sz w:val="24"/>
          <w:szCs w:val="24"/>
          <w:highlight w:val="none"/>
          <w:lang w:eastAsia="zh-CN"/>
        </w:rPr>
        <w:t>（一）机构设置及职责工作任务情况</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ascii="仿宋" w:hAnsi="仿宋" w:eastAsia="仿宋" w:cs="仿宋"/>
          <w:bCs/>
          <w:snapToGrid/>
          <w:kern w:val="2"/>
          <w:sz w:val="24"/>
          <w:szCs w:val="24"/>
          <w:highlight w:val="none"/>
          <w:lang w:eastAsia="zh-CN"/>
        </w:rPr>
      </w:pPr>
      <w:r>
        <w:rPr>
          <w:rFonts w:ascii="仿宋" w:hAnsi="仿宋" w:eastAsia="仿宋" w:cs="仿宋"/>
          <w:bCs/>
          <w:snapToGrid/>
          <w:kern w:val="2"/>
          <w:sz w:val="24"/>
          <w:szCs w:val="24"/>
          <w:highlight w:val="none"/>
          <w:lang w:eastAsia="zh-CN"/>
        </w:rPr>
        <w:t>1.机构设置情况</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ascii="仿宋" w:hAnsi="仿宋" w:eastAsia="仿宋" w:cs="仿宋"/>
          <w:bCs/>
          <w:snapToGrid/>
          <w:kern w:val="2"/>
          <w:sz w:val="24"/>
          <w:szCs w:val="24"/>
          <w:highlight w:val="none"/>
          <w:lang w:eastAsia="zh-CN"/>
        </w:rPr>
      </w:pPr>
      <w:r>
        <w:rPr>
          <w:rFonts w:hint="eastAsia" w:ascii="仿宋" w:hAnsi="仿宋" w:eastAsia="仿宋" w:cs="仿宋"/>
          <w:bCs/>
          <w:snapToGrid/>
          <w:kern w:val="2"/>
          <w:sz w:val="24"/>
          <w:szCs w:val="24"/>
          <w:highlight w:val="none"/>
          <w:lang w:eastAsia="zh-CN"/>
        </w:rPr>
        <w:t>前线杂志社是市委直属的相当于正局级事业单位，内设12个机构和机关党委</w:t>
      </w:r>
      <w:r>
        <w:rPr>
          <w:rFonts w:ascii="仿宋" w:hAnsi="仿宋" w:eastAsia="仿宋" w:cs="仿宋"/>
          <w:bCs/>
          <w:snapToGrid/>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ascii="仿宋" w:hAnsi="仿宋" w:eastAsia="仿宋" w:cs="仿宋"/>
          <w:bCs/>
          <w:snapToGrid/>
          <w:kern w:val="2"/>
          <w:sz w:val="24"/>
          <w:szCs w:val="24"/>
          <w:highlight w:val="none"/>
          <w:lang w:eastAsia="zh-CN"/>
        </w:rPr>
      </w:pPr>
      <w:r>
        <w:rPr>
          <w:rFonts w:ascii="仿宋" w:hAnsi="仿宋" w:eastAsia="仿宋" w:cs="仿宋"/>
          <w:bCs/>
          <w:snapToGrid/>
          <w:kern w:val="2"/>
          <w:sz w:val="24"/>
          <w:szCs w:val="24"/>
          <w:highlight w:val="none"/>
          <w:lang w:eastAsia="zh-CN"/>
        </w:rPr>
        <w:t>2.职责工作任务情况</w:t>
      </w:r>
    </w:p>
    <w:p>
      <w:pPr>
        <w:pStyle w:val="2"/>
        <w:keepNext w:val="0"/>
        <w:keepLines w:val="0"/>
        <w:pageBreakBefore w:val="0"/>
        <w:wordWrap/>
        <w:overflowPunct/>
        <w:topLinePunct w:val="0"/>
        <w:bidi w:val="0"/>
        <w:spacing w:before="11" w:line="300" w:lineRule="exact"/>
        <w:ind w:firstLine="480" w:firstLineChars="200"/>
        <w:outlineLvl w:val="1"/>
        <w:rPr>
          <w:rFonts w:hint="eastAsia" w:ascii="仿宋" w:hAnsi="仿宋" w:eastAsia="仿宋" w:cs="仿宋"/>
          <w:bCs/>
          <w:snapToGrid/>
          <w:kern w:val="2"/>
          <w:sz w:val="24"/>
          <w:szCs w:val="24"/>
          <w:highlight w:val="none"/>
          <w:lang w:eastAsia="zh-CN"/>
        </w:rPr>
      </w:pPr>
      <w:r>
        <w:rPr>
          <w:rFonts w:hint="eastAsia" w:cs="仿宋"/>
          <w:bCs/>
          <w:snapToGrid/>
          <w:kern w:val="2"/>
          <w:sz w:val="24"/>
          <w:szCs w:val="24"/>
          <w:highlight w:val="none"/>
          <w:lang w:eastAsia="zh-CN"/>
        </w:rPr>
        <w:t>前线杂志社</w:t>
      </w:r>
      <w:r>
        <w:rPr>
          <w:rFonts w:hint="eastAsia" w:ascii="仿宋" w:hAnsi="仿宋" w:eastAsia="仿宋" w:cs="仿宋"/>
          <w:bCs/>
          <w:snapToGrid/>
          <w:kern w:val="2"/>
          <w:sz w:val="24"/>
          <w:szCs w:val="24"/>
          <w:highlight w:val="none"/>
          <w:lang w:eastAsia="zh-CN"/>
        </w:rPr>
        <w:t>负责编辑出版《前线》《北京支部生活》《大学生》杂志，开展新媒体宣传等。</w:t>
      </w:r>
    </w:p>
    <w:p>
      <w:pPr>
        <w:pStyle w:val="2"/>
        <w:keepNext w:val="0"/>
        <w:keepLines w:val="0"/>
        <w:pageBreakBefore w:val="0"/>
        <w:wordWrap/>
        <w:overflowPunct/>
        <w:topLinePunct w:val="0"/>
        <w:bidi w:val="0"/>
        <w:spacing w:before="11" w:line="300" w:lineRule="exact"/>
        <w:ind w:firstLine="480" w:firstLineChars="200"/>
        <w:outlineLvl w:val="1"/>
        <w:rPr>
          <w:rFonts w:ascii="仿宋" w:hAnsi="仿宋" w:eastAsia="仿宋" w:cs="Lucida Sans"/>
          <w:snapToGrid/>
          <w:kern w:val="2"/>
          <w:sz w:val="24"/>
          <w:szCs w:val="24"/>
          <w:highlight w:val="none"/>
          <w:lang w:val="zh-CN" w:eastAsia="zh-CN"/>
        </w:rPr>
      </w:pPr>
      <w:r>
        <w:rPr>
          <w:rFonts w:ascii="仿宋" w:hAnsi="仿宋" w:eastAsia="仿宋" w:cs="Lucida Sans"/>
          <w:snapToGrid/>
          <w:kern w:val="2"/>
          <w:sz w:val="24"/>
          <w:szCs w:val="24"/>
          <w:highlight w:val="none"/>
          <w:lang w:val="zh-CN" w:eastAsia="zh-CN"/>
        </w:rPr>
        <w:t>（二）部门整体绩效目标设立情况</w:t>
      </w:r>
    </w:p>
    <w:p>
      <w:pPr>
        <w:pStyle w:val="2"/>
        <w:keepNext w:val="0"/>
        <w:keepLines w:val="0"/>
        <w:pageBreakBefore w:val="0"/>
        <w:wordWrap/>
        <w:overflowPunct/>
        <w:topLinePunct w:val="0"/>
        <w:bidi w:val="0"/>
        <w:spacing w:before="12" w:line="300" w:lineRule="exact"/>
        <w:ind w:firstLine="468" w:firstLineChars="200"/>
        <w:rPr>
          <w:rFonts w:hint="eastAsia" w:eastAsiaTheme="minorEastAsia"/>
          <w:sz w:val="24"/>
          <w:szCs w:val="24"/>
          <w:highlight w:val="none"/>
          <w:lang w:eastAsia="zh-CN"/>
        </w:rPr>
      </w:pPr>
      <w:r>
        <w:rPr>
          <w:spacing w:val="-3"/>
          <w:sz w:val="24"/>
          <w:szCs w:val="24"/>
          <w:highlight w:val="none"/>
        </w:rPr>
        <w:t>1.总体目标的设定情况</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hint="eastAsia" w:ascii="仿宋" w:hAnsi="仿宋" w:eastAsia="仿宋" w:cs="仿宋"/>
          <w:bCs/>
          <w:snapToGrid/>
          <w:kern w:val="2"/>
          <w:sz w:val="24"/>
          <w:szCs w:val="24"/>
          <w:highlight w:val="none"/>
          <w:lang w:eastAsia="zh-CN"/>
        </w:rPr>
      </w:pPr>
      <w:r>
        <w:rPr>
          <w:rFonts w:hint="eastAsia" w:ascii="仿宋" w:hAnsi="仿宋" w:eastAsia="仿宋" w:cs="仿宋"/>
          <w:bCs/>
          <w:snapToGrid/>
          <w:kern w:val="2"/>
          <w:sz w:val="24"/>
          <w:szCs w:val="24"/>
          <w:highlight w:val="none"/>
          <w:lang w:eastAsia="zh-CN"/>
        </w:rPr>
        <w:t>2023年，前线杂志社要坚持以习近平新时代中国特色社会主义思想为指导，全面贯彻党的二十大精神，深入贯彻习近平总书记对北京重要讲话和指示批示精神，增强“四个意识”，坚定“四个自信”、做到“两个维护”，建一流团队，办最好党刊，谋高质量发展，努力建设与首都地位相称的有强大实力和公信力、传播力、影响力、竞争力的北京新型主流党刊集团。</w:t>
      </w:r>
    </w:p>
    <w:p>
      <w:pPr>
        <w:pStyle w:val="2"/>
        <w:keepNext w:val="0"/>
        <w:keepLines w:val="0"/>
        <w:pageBreakBefore w:val="0"/>
        <w:wordWrap/>
        <w:overflowPunct/>
        <w:topLinePunct w:val="0"/>
        <w:bidi w:val="0"/>
        <w:spacing w:before="12" w:line="300" w:lineRule="exact"/>
        <w:ind w:firstLine="472" w:firstLineChars="200"/>
        <w:rPr>
          <w:rFonts w:eastAsiaTheme="minorEastAsia"/>
          <w:sz w:val="24"/>
          <w:szCs w:val="24"/>
          <w:highlight w:val="none"/>
          <w:lang w:eastAsia="zh-CN"/>
        </w:rPr>
      </w:pPr>
      <w:r>
        <w:rPr>
          <w:spacing w:val="-2"/>
          <w:sz w:val="24"/>
          <w:szCs w:val="24"/>
          <w:highlight w:val="none"/>
        </w:rPr>
        <w:t>2.具体目标的设定情况</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ascii="仿宋" w:hAnsi="仿宋" w:eastAsia="仿宋" w:cs="仿宋"/>
          <w:bCs/>
          <w:snapToGrid/>
          <w:kern w:val="2"/>
          <w:sz w:val="24"/>
          <w:szCs w:val="24"/>
          <w:highlight w:val="none"/>
          <w:lang w:eastAsia="zh-CN"/>
        </w:rPr>
      </w:pPr>
      <w:r>
        <w:rPr>
          <w:rFonts w:ascii="仿宋" w:hAnsi="仿宋" w:eastAsia="仿宋" w:cs="仿宋"/>
          <w:bCs/>
          <w:snapToGrid/>
          <w:kern w:val="2"/>
          <w:sz w:val="24"/>
          <w:szCs w:val="24"/>
          <w:highlight w:val="none"/>
          <w:lang w:eastAsia="zh-CN"/>
        </w:rPr>
        <w:t>前线杂志社将总体目标细化为数量、质量、社会效益、服务对象满意度等具体指 标，情况如下：</w:t>
      </w:r>
    </w:p>
    <w:p>
      <w:pPr>
        <w:pStyle w:val="2"/>
        <w:spacing w:before="11" w:line="222" w:lineRule="auto"/>
        <w:ind w:left="2790"/>
        <w:rPr>
          <w:highlight w:val="none"/>
        </w:rPr>
      </w:pPr>
      <w:r>
        <w:rPr>
          <w:spacing w:val="-3"/>
          <w:highlight w:val="none"/>
        </w:rPr>
        <w:t>表</w:t>
      </w:r>
      <w:r>
        <w:rPr>
          <w:spacing w:val="-34"/>
          <w:highlight w:val="none"/>
        </w:rPr>
        <w:t xml:space="preserve"> </w:t>
      </w:r>
      <w:r>
        <w:rPr>
          <w:spacing w:val="-3"/>
          <w:highlight w:val="none"/>
        </w:rPr>
        <w:t>1：部门整体绩效目标具体指标</w:t>
      </w:r>
    </w:p>
    <w:p>
      <w:pPr>
        <w:spacing w:before="23"/>
        <w:rPr>
          <w:highlight w:val="none"/>
        </w:rPr>
      </w:pPr>
    </w:p>
    <w:tbl>
      <w:tblPr>
        <w:tblStyle w:val="7"/>
        <w:tblW w:w="88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8"/>
        <w:gridCol w:w="4277"/>
        <w:gridCol w:w="640"/>
        <w:gridCol w:w="650"/>
        <w:gridCol w:w="820"/>
        <w:gridCol w:w="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0" w:type="dxa"/>
          <w:trHeight w:val="722" w:hRule="atLeast"/>
          <w:tblHeader/>
        </w:trPr>
        <w:tc>
          <w:tcPr>
            <w:tcW w:w="2498" w:type="dxa"/>
            <w:shd w:val="clear" w:color="auto" w:fill="E7E6E6"/>
          </w:tcPr>
          <w:p>
            <w:pPr>
              <w:spacing w:before="201" w:line="232"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14:textOutline w14:w="3797" w14:cap="sq" w14:cmpd="sng" w14:algn="ctr">
                  <w14:solidFill>
                    <w14:srgbClr w14:val="000000"/>
                  </w14:solidFill>
                  <w14:prstDash w14:val="solid"/>
                  <w14:bevel/>
                </w14:textOutline>
              </w:rPr>
              <w:t>活动</w:t>
            </w:r>
          </w:p>
        </w:tc>
        <w:tc>
          <w:tcPr>
            <w:tcW w:w="4277" w:type="dxa"/>
            <w:shd w:val="clear" w:color="auto" w:fill="E7E6E6"/>
          </w:tcPr>
          <w:p>
            <w:pPr>
              <w:spacing w:before="200" w:line="231" w:lineRule="auto"/>
              <w:jc w:val="center"/>
              <w:rPr>
                <w:rFonts w:hint="eastAsia" w:ascii="仿宋" w:hAnsi="仿宋" w:eastAsia="仿宋" w:cs="仿宋"/>
                <w:sz w:val="20"/>
                <w:szCs w:val="20"/>
                <w:highlight w:val="none"/>
              </w:rPr>
            </w:pPr>
            <w:r>
              <w:rPr>
                <w:rFonts w:hint="eastAsia" w:ascii="仿宋" w:hAnsi="仿宋" w:eastAsia="仿宋" w:cs="仿宋"/>
                <w:spacing w:val="6"/>
                <w:sz w:val="20"/>
                <w:szCs w:val="20"/>
                <w:highlight w:val="none"/>
                <w14:textOutline w14:w="3797" w14:cap="sq" w14:cmpd="sng" w14:algn="ctr">
                  <w14:solidFill>
                    <w14:srgbClr w14:val="000000"/>
                  </w14:solidFill>
                  <w14:prstDash w14:val="solid"/>
                  <w14:bevel/>
                </w14:textOutline>
              </w:rPr>
              <w:t>绩效指标</w:t>
            </w:r>
          </w:p>
        </w:tc>
        <w:tc>
          <w:tcPr>
            <w:tcW w:w="640" w:type="dxa"/>
            <w:shd w:val="clear" w:color="auto" w:fill="E7E6E6"/>
          </w:tcPr>
          <w:p>
            <w:pPr>
              <w:spacing w:before="57" w:line="249" w:lineRule="auto"/>
              <w:ind w:left="125" w:right="106" w:hanging="3"/>
              <w:rPr>
                <w:rFonts w:hint="eastAsia" w:ascii="仿宋" w:hAnsi="仿宋" w:eastAsia="仿宋" w:cs="仿宋"/>
                <w:sz w:val="20"/>
                <w:szCs w:val="20"/>
                <w:highlight w:val="none"/>
              </w:rPr>
            </w:pPr>
            <w:r>
              <w:rPr>
                <w:rFonts w:hint="eastAsia" w:ascii="仿宋" w:hAnsi="仿宋" w:eastAsia="仿宋" w:cs="仿宋"/>
                <w:spacing w:val="3"/>
                <w:sz w:val="20"/>
                <w:szCs w:val="20"/>
                <w:highlight w:val="none"/>
                <w14:textOutline w14:w="3797" w14:cap="sq" w14:cmpd="sng" w14:algn="ctr">
                  <w14:solidFill>
                    <w14:srgbClr w14:val="000000"/>
                  </w14:solidFill>
                  <w14:prstDash w14:val="solid"/>
                  <w14:bevel/>
                </w14:textOutline>
              </w:rPr>
              <w:t>指标</w:t>
            </w:r>
            <w:r>
              <w:rPr>
                <w:rFonts w:hint="eastAsia" w:ascii="仿宋" w:hAnsi="仿宋" w:eastAsia="仿宋" w:cs="仿宋"/>
                <w:sz w:val="20"/>
                <w:szCs w:val="20"/>
                <w:highlight w:val="none"/>
              </w:rPr>
              <w:t xml:space="preserve"> </w:t>
            </w:r>
            <w:r>
              <w:rPr>
                <w:rFonts w:hint="eastAsia" w:ascii="仿宋" w:hAnsi="仿宋" w:eastAsia="仿宋" w:cs="仿宋"/>
                <w:spacing w:val="1"/>
                <w:sz w:val="20"/>
                <w:szCs w:val="20"/>
                <w:highlight w:val="none"/>
                <w14:textOutline w14:w="3797" w14:cap="sq" w14:cmpd="sng" w14:algn="ctr">
                  <w14:solidFill>
                    <w14:srgbClr w14:val="000000"/>
                  </w14:solidFill>
                  <w14:prstDash w14:val="solid"/>
                  <w14:bevel/>
                </w14:textOutline>
              </w:rPr>
              <w:t>性质</w:t>
            </w:r>
          </w:p>
        </w:tc>
        <w:tc>
          <w:tcPr>
            <w:tcW w:w="650" w:type="dxa"/>
            <w:shd w:val="clear" w:color="auto" w:fill="E7E6E6"/>
          </w:tcPr>
          <w:p>
            <w:pPr>
              <w:spacing w:before="57" w:line="249" w:lineRule="auto"/>
              <w:ind w:left="231" w:right="110" w:hanging="104"/>
              <w:rPr>
                <w:rFonts w:hint="eastAsia" w:ascii="仿宋" w:hAnsi="仿宋" w:eastAsia="仿宋" w:cs="仿宋"/>
                <w:sz w:val="20"/>
                <w:szCs w:val="20"/>
                <w:highlight w:val="none"/>
              </w:rPr>
            </w:pPr>
            <w:r>
              <w:rPr>
                <w:rFonts w:hint="eastAsia" w:ascii="仿宋" w:hAnsi="仿宋" w:eastAsia="仿宋" w:cs="仿宋"/>
                <w:spacing w:val="3"/>
                <w:sz w:val="20"/>
                <w:szCs w:val="20"/>
                <w:highlight w:val="none"/>
                <w14:textOutline w14:w="3797" w14:cap="sq" w14:cmpd="sng" w14:algn="ctr">
                  <w14:solidFill>
                    <w14:srgbClr w14:val="000000"/>
                  </w14:solidFill>
                  <w14:prstDash w14:val="solid"/>
                  <w14:bevel/>
                </w14:textOutline>
              </w:rPr>
              <w:t>指标</w:t>
            </w:r>
            <w:r>
              <w:rPr>
                <w:rFonts w:hint="eastAsia" w:ascii="仿宋" w:hAnsi="仿宋" w:eastAsia="仿宋" w:cs="仿宋"/>
                <w:sz w:val="20"/>
                <w:szCs w:val="20"/>
                <w:highlight w:val="none"/>
              </w:rPr>
              <w:t xml:space="preserve"> </w:t>
            </w:r>
            <w:r>
              <w:rPr>
                <w:rFonts w:hint="eastAsia" w:ascii="仿宋" w:hAnsi="仿宋" w:eastAsia="仿宋" w:cs="仿宋"/>
                <w:sz w:val="20"/>
                <w:szCs w:val="20"/>
                <w:highlight w:val="none"/>
                <w14:textOutline w14:w="3797" w14:cap="sq" w14:cmpd="sng" w14:algn="ctr">
                  <w14:solidFill>
                    <w14:srgbClr w14:val="000000"/>
                  </w14:solidFill>
                  <w14:prstDash w14:val="solid"/>
                  <w14:bevel/>
                </w14:textOutline>
              </w:rPr>
              <w:t>值</w:t>
            </w:r>
          </w:p>
        </w:tc>
        <w:tc>
          <w:tcPr>
            <w:tcW w:w="820" w:type="dxa"/>
            <w:shd w:val="clear" w:color="auto" w:fill="E7E6E6"/>
          </w:tcPr>
          <w:p>
            <w:pPr>
              <w:spacing w:before="63" w:line="312" w:lineRule="exact"/>
              <w:ind w:left="212"/>
              <w:rPr>
                <w:rFonts w:hint="eastAsia" w:ascii="仿宋" w:hAnsi="仿宋" w:eastAsia="仿宋" w:cs="仿宋"/>
                <w:sz w:val="20"/>
                <w:szCs w:val="20"/>
                <w:highlight w:val="none"/>
              </w:rPr>
            </w:pPr>
            <w:r>
              <w:rPr>
                <w:rFonts w:hint="eastAsia" w:ascii="仿宋" w:hAnsi="仿宋" w:eastAsia="仿宋" w:cs="仿宋"/>
                <w:spacing w:val="6"/>
                <w:position w:val="8"/>
                <w:sz w:val="20"/>
                <w:szCs w:val="20"/>
                <w:highlight w:val="none"/>
                <w14:textOutline w14:w="3619" w14:cap="sq" w14:cmpd="sng" w14:algn="ctr">
                  <w14:solidFill>
                    <w14:srgbClr w14:val="000000"/>
                  </w14:solidFill>
                  <w14:prstDash w14:val="solid"/>
                  <w14:bevel/>
                </w14:textOutline>
              </w:rPr>
              <w:t>度量</w:t>
            </w:r>
          </w:p>
          <w:p>
            <w:pPr>
              <w:spacing w:line="215" w:lineRule="auto"/>
              <w:ind w:left="215"/>
              <w:rPr>
                <w:rFonts w:hint="eastAsia" w:ascii="仿宋" w:hAnsi="仿宋" w:eastAsia="仿宋" w:cs="仿宋"/>
                <w:sz w:val="20"/>
                <w:szCs w:val="20"/>
                <w:highlight w:val="none"/>
              </w:rPr>
            </w:pPr>
            <w:r>
              <w:rPr>
                <w:rFonts w:hint="eastAsia" w:ascii="仿宋" w:hAnsi="仿宋" w:eastAsia="仿宋" w:cs="仿宋"/>
                <w:spacing w:val="5"/>
                <w:sz w:val="20"/>
                <w:szCs w:val="20"/>
                <w:highlight w:val="none"/>
                <w14:textOutline w14:w="3619" w14:cap="sq" w14:cmpd="sng" w14:algn="ctr">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2498" w:type="dxa"/>
            <w:vAlign w:val="center"/>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编辑出版发行刊物</w:t>
            </w:r>
          </w:p>
        </w:tc>
        <w:tc>
          <w:tcPr>
            <w:tcW w:w="4277" w:type="dxa"/>
            <w:vAlign w:val="center"/>
          </w:tcPr>
          <w:p>
            <w:pPr>
              <w:rPr>
                <w:rFonts w:hint="eastAsia" w:ascii="仿宋" w:hAnsi="仿宋" w:eastAsia="仿宋" w:cs="仿宋"/>
                <w:bCs/>
                <w:sz w:val="20"/>
                <w:szCs w:val="20"/>
                <w:highlight w:val="none"/>
              </w:rPr>
            </w:pPr>
            <w:r>
              <w:rPr>
                <w:rFonts w:hint="eastAsia" w:ascii="仿宋" w:hAnsi="仿宋" w:eastAsia="仿宋" w:cs="仿宋"/>
                <w:bCs/>
                <w:sz w:val="20"/>
                <w:szCs w:val="20"/>
                <w:highlight w:val="none"/>
              </w:rPr>
              <w:t>产出指标数量指标</w:t>
            </w:r>
            <w:r>
              <w:rPr>
                <w:rFonts w:hint="eastAsia" w:ascii="仿宋" w:hAnsi="仿宋" w:eastAsia="仿宋" w:cs="仿宋"/>
                <w:sz w:val="20"/>
                <w:szCs w:val="20"/>
                <w:highlight w:val="none"/>
              </w:rPr>
              <w:t>正刊每年发行期数</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期/年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498" w:type="dxa"/>
            <w:vAlign w:val="center"/>
          </w:tcPr>
          <w:p>
            <w:pPr>
              <w:rPr>
                <w:rFonts w:hint="eastAsia" w:ascii="仿宋" w:hAnsi="仿宋" w:eastAsia="仿宋" w:cs="仿宋"/>
                <w:sz w:val="20"/>
                <w:szCs w:val="20"/>
                <w:highlight w:val="none"/>
              </w:rPr>
            </w:pPr>
            <w:r>
              <w:rPr>
                <w:rFonts w:hint="eastAsia" w:ascii="仿宋" w:hAnsi="仿宋" w:eastAsia="仿宋" w:cs="仿宋"/>
                <w:sz w:val="20"/>
                <w:szCs w:val="20"/>
                <w:highlight w:val="none"/>
              </w:rPr>
              <w:t>摄制出版电子出版物</w:t>
            </w:r>
          </w:p>
        </w:tc>
        <w:tc>
          <w:tcPr>
            <w:tcW w:w="4277" w:type="dxa"/>
            <w:vAlign w:val="center"/>
          </w:tcPr>
          <w:p>
            <w:pPr>
              <w:rPr>
                <w:rFonts w:hint="eastAsia" w:ascii="仿宋" w:hAnsi="仿宋" w:eastAsia="仿宋" w:cs="仿宋"/>
                <w:bCs/>
                <w:sz w:val="20"/>
                <w:szCs w:val="20"/>
                <w:highlight w:val="none"/>
              </w:rPr>
            </w:pPr>
            <w:r>
              <w:rPr>
                <w:rFonts w:hint="eastAsia" w:ascii="仿宋" w:hAnsi="仿宋" w:eastAsia="仿宋" w:cs="仿宋"/>
                <w:bCs/>
                <w:sz w:val="20"/>
                <w:szCs w:val="20"/>
                <w:highlight w:val="none"/>
              </w:rPr>
              <w:t>产出指标数量指标</w:t>
            </w:r>
            <w:r>
              <w:rPr>
                <w:rFonts w:hint="eastAsia" w:ascii="仿宋" w:hAnsi="仿宋" w:eastAsia="仿宋" w:cs="仿宋"/>
                <w:sz w:val="20"/>
                <w:szCs w:val="20"/>
                <w:highlight w:val="none"/>
              </w:rPr>
              <w:t>制作《党课一小时》专辑数量</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手机报等管理</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产出指标数量指标</w:t>
            </w:r>
            <w:r>
              <w:rPr>
                <w:rFonts w:hint="eastAsia" w:ascii="仿宋" w:hAnsi="仿宋" w:eastAsia="仿宋" w:cs="仿宋"/>
                <w:color w:val="auto"/>
                <w:sz w:val="20"/>
                <w:szCs w:val="20"/>
                <w:highlight w:val="none"/>
              </w:rPr>
              <w:t>编发期数</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期/年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新媒体采编、发布、运营</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产出指标数量指标</w:t>
            </w:r>
            <w:r>
              <w:rPr>
                <w:rFonts w:hint="eastAsia" w:ascii="仿宋" w:hAnsi="仿宋" w:eastAsia="仿宋" w:cs="仿宋"/>
                <w:color w:val="auto"/>
                <w:sz w:val="20"/>
                <w:szCs w:val="20"/>
                <w:highlight w:val="none"/>
              </w:rPr>
              <w:t>前线客户</w:t>
            </w:r>
            <w:bookmarkStart w:id="0" w:name="_GoBack"/>
            <w:bookmarkEnd w:id="0"/>
            <w:r>
              <w:rPr>
                <w:rFonts w:hint="eastAsia" w:ascii="仿宋" w:hAnsi="仿宋" w:eastAsia="仿宋" w:cs="仿宋"/>
                <w:color w:val="auto"/>
                <w:sz w:val="20"/>
                <w:szCs w:val="20"/>
                <w:highlight w:val="none"/>
              </w:rPr>
              <w:t>端、前线网、“中国大学生网”“前线理论圈”微信公众号等平台发稿数量</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4500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编辑出版发行刊物</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产出指标质量指标</w:t>
            </w:r>
            <w:r>
              <w:rPr>
                <w:rFonts w:hint="eastAsia" w:ascii="仿宋" w:hAnsi="仿宋" w:eastAsia="仿宋" w:cs="仿宋"/>
                <w:color w:val="auto"/>
                <w:sz w:val="20"/>
                <w:szCs w:val="20"/>
                <w:highlight w:val="none"/>
              </w:rPr>
              <w:t>杂志编校出错率</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0.2</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编辑出版发行刊物</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产出指标质量指标</w:t>
            </w:r>
            <w:r>
              <w:rPr>
                <w:rFonts w:hint="eastAsia" w:ascii="仿宋" w:hAnsi="仿宋" w:eastAsia="仿宋" w:cs="仿宋"/>
                <w:color w:val="auto"/>
                <w:sz w:val="20"/>
                <w:szCs w:val="20"/>
                <w:highlight w:val="none"/>
                <w:lang w:eastAsia="zh-CN"/>
              </w:rPr>
              <w:t>杂志发行</w:t>
            </w:r>
            <w:r>
              <w:rPr>
                <w:rFonts w:hint="eastAsia" w:ascii="仿宋" w:hAnsi="仿宋" w:eastAsia="仿宋" w:cs="仿宋"/>
                <w:color w:val="auto"/>
                <w:sz w:val="20"/>
                <w:szCs w:val="20"/>
                <w:highlight w:val="none"/>
              </w:rPr>
              <w:t>率</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9</w:t>
            </w:r>
            <w:r>
              <w:rPr>
                <w:rFonts w:hint="eastAsia" w:ascii="仿宋" w:hAnsi="仿宋" w:eastAsia="仿宋" w:cs="仿宋"/>
                <w:color w:val="auto"/>
                <w:sz w:val="20"/>
                <w:szCs w:val="20"/>
                <w:highlight w:val="none"/>
                <w:lang w:val="en-US" w:eastAsia="zh-CN"/>
              </w:rPr>
              <w:t>5</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新媒体采编、发布、运营</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产出指标质量指标</w:t>
            </w:r>
            <w:r>
              <w:rPr>
                <w:rFonts w:hint="eastAsia" w:ascii="仿宋" w:hAnsi="仿宋" w:eastAsia="仿宋" w:cs="仿宋"/>
                <w:color w:val="auto"/>
                <w:sz w:val="20"/>
                <w:szCs w:val="20"/>
                <w:highlight w:val="none"/>
              </w:rPr>
              <w:t>融媒体平台、电子出版物和微视频制作编校出错率</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0.2</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后勤管理</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产出指标时效指标</w:t>
            </w:r>
            <w:r>
              <w:rPr>
                <w:rFonts w:hint="eastAsia" w:ascii="仿宋" w:hAnsi="仿宋" w:eastAsia="仿宋" w:cs="仿宋"/>
                <w:color w:val="auto"/>
                <w:sz w:val="20"/>
                <w:szCs w:val="20"/>
                <w:highlight w:val="none"/>
              </w:rPr>
              <w:t>人员工资足额保障率</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后勤管理</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成本指标社会成本指标</w:t>
            </w:r>
            <w:r>
              <w:rPr>
                <w:rFonts w:hint="eastAsia" w:ascii="仿宋" w:hAnsi="仿宋" w:eastAsia="仿宋" w:cs="仿宋"/>
                <w:color w:val="auto"/>
                <w:sz w:val="20"/>
                <w:szCs w:val="20"/>
                <w:highlight w:val="none"/>
              </w:rPr>
              <w:t>公用经费比上年压减金额</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编辑出版发行刊物</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成本指标社会成本指标</w:t>
            </w:r>
            <w:r>
              <w:rPr>
                <w:rFonts w:hint="eastAsia" w:ascii="仿宋" w:hAnsi="仿宋" w:eastAsia="仿宋" w:cs="仿宋"/>
                <w:color w:val="auto"/>
                <w:sz w:val="20"/>
                <w:szCs w:val="20"/>
                <w:highlight w:val="none"/>
              </w:rPr>
              <w:t>项目资金比上年压减金额</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“习基地”课题有关工作</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效益</w:t>
            </w:r>
            <w:r>
              <w:rPr>
                <w:rFonts w:hint="eastAsia" w:ascii="仿宋" w:hAnsi="仿宋" w:eastAsia="仿宋" w:cs="仿宋"/>
                <w:bCs/>
                <w:color w:val="auto"/>
                <w:sz w:val="20"/>
                <w:szCs w:val="20"/>
                <w:highlight w:val="none"/>
              </w:rPr>
              <w:t>指标</w:t>
            </w:r>
            <w:r>
              <w:rPr>
                <w:rFonts w:hint="eastAsia" w:ascii="仿宋" w:hAnsi="仿宋" w:eastAsia="仿宋" w:cs="仿宋"/>
                <w:bCs/>
                <w:color w:val="auto"/>
                <w:sz w:val="20"/>
                <w:szCs w:val="20"/>
                <w:highlight w:val="none"/>
                <w:lang w:eastAsia="zh-CN"/>
              </w:rPr>
              <w:t>社会效益</w:t>
            </w:r>
            <w:r>
              <w:rPr>
                <w:rFonts w:hint="eastAsia" w:ascii="仿宋" w:hAnsi="仿宋" w:eastAsia="仿宋" w:cs="仿宋"/>
                <w:bCs/>
                <w:color w:val="auto"/>
                <w:sz w:val="20"/>
                <w:szCs w:val="20"/>
                <w:highlight w:val="none"/>
              </w:rPr>
              <w:t>指标</w:t>
            </w:r>
            <w:r>
              <w:rPr>
                <w:rFonts w:hint="eastAsia" w:ascii="仿宋" w:hAnsi="仿宋" w:eastAsia="仿宋" w:cs="仿宋"/>
                <w:color w:val="auto"/>
                <w:sz w:val="20"/>
                <w:szCs w:val="20"/>
                <w:highlight w:val="none"/>
              </w:rPr>
              <w:t>在“三报一刊”上发表文章</w:t>
            </w:r>
            <w:r>
              <w:rPr>
                <w:rFonts w:hint="eastAsia" w:ascii="仿宋" w:hAnsi="仿宋" w:eastAsia="仿宋" w:cs="仿宋"/>
                <w:color w:val="auto"/>
                <w:sz w:val="20"/>
                <w:szCs w:val="20"/>
                <w:highlight w:val="none"/>
                <w:lang w:eastAsia="zh-CN"/>
              </w:rPr>
              <w:t>次</w:t>
            </w:r>
            <w:r>
              <w:rPr>
                <w:rFonts w:hint="eastAsia" w:ascii="仿宋" w:hAnsi="仿宋" w:eastAsia="仿宋" w:cs="仿宋"/>
                <w:color w:val="auto"/>
                <w:sz w:val="20"/>
                <w:szCs w:val="20"/>
                <w:highlight w:val="none"/>
              </w:rPr>
              <w:t>数</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编辑出版发行刊物</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效益指标社会效益指标</w:t>
            </w:r>
            <w:r>
              <w:rPr>
                <w:rFonts w:hint="eastAsia" w:ascii="仿宋" w:hAnsi="仿宋" w:eastAsia="仿宋" w:cs="仿宋"/>
                <w:color w:val="auto"/>
                <w:sz w:val="20"/>
                <w:szCs w:val="20"/>
                <w:highlight w:val="none"/>
              </w:rPr>
              <w:t>提高党刊的影响力和传播力</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定性</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好坏</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新媒体采编、发布、运营</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效益指标社会效益指标</w:t>
            </w:r>
            <w:r>
              <w:rPr>
                <w:rFonts w:hint="eastAsia" w:ascii="仿宋" w:hAnsi="仿宋" w:eastAsia="仿宋" w:cs="仿宋"/>
                <w:color w:val="auto"/>
                <w:sz w:val="20"/>
                <w:szCs w:val="20"/>
                <w:highlight w:val="none"/>
              </w:rPr>
              <w:t>阅读量累计超过10万次的稿件数量</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249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后勤管理</w:t>
            </w:r>
          </w:p>
        </w:tc>
        <w:tc>
          <w:tcPr>
            <w:tcW w:w="4277" w:type="dxa"/>
            <w:vAlign w:val="center"/>
          </w:tcPr>
          <w:p>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效益指标社会效益指标</w:t>
            </w:r>
            <w:r>
              <w:rPr>
                <w:rFonts w:hint="eastAsia" w:ascii="仿宋" w:hAnsi="仿宋" w:eastAsia="仿宋" w:cs="仿宋"/>
                <w:color w:val="auto"/>
                <w:sz w:val="20"/>
                <w:szCs w:val="20"/>
                <w:highlight w:val="none"/>
              </w:rPr>
              <w:t>项目绩效考评合格率</w:t>
            </w:r>
          </w:p>
        </w:tc>
        <w:tc>
          <w:tcPr>
            <w:tcW w:w="6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c>
          <w:tcPr>
            <w:tcW w:w="65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90</w:t>
            </w:r>
          </w:p>
        </w:tc>
        <w:tc>
          <w:tcPr>
            <w:tcW w:w="830" w:type="dxa"/>
            <w:gridSpan w:val="2"/>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tc>
      </w:tr>
    </w:tbl>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highlight w:val="none"/>
        </w:rPr>
      </w:pPr>
      <w:r>
        <w:rPr>
          <w:rFonts w:hint="eastAsia" w:ascii="仿宋" w:hAnsi="仿宋" w:eastAsia="仿宋" w:cs="仿宋"/>
          <w:bCs/>
          <w:snapToGrid/>
          <w:kern w:val="2"/>
          <w:sz w:val="24"/>
          <w:szCs w:val="24"/>
          <w:highlight w:val="none"/>
          <w:lang w:eastAsia="zh-CN"/>
        </w:rPr>
        <w:t>2023年度部门整体绩效目标是围绕部门职能及2023年度工作计划设置的，部门整体绩效目标设置与单位职责、年度工作任务相符，符合相关法律法规的要求及部门整体支出的客观实际，目标依据充分，具有一定的可操作性和可实现性。</w:t>
      </w:r>
    </w:p>
    <w:p>
      <w:pPr>
        <w:pStyle w:val="2"/>
        <w:keepNext w:val="0"/>
        <w:keepLines w:val="0"/>
        <w:pageBreakBefore w:val="0"/>
        <w:wordWrap/>
        <w:overflowPunct/>
        <w:topLinePunct w:val="0"/>
        <w:bidi w:val="0"/>
        <w:spacing w:before="191" w:line="300" w:lineRule="exact"/>
        <w:ind w:firstLine="468" w:firstLineChars="200"/>
        <w:outlineLvl w:val="0"/>
        <w:rPr>
          <w:highlight w:val="none"/>
        </w:rPr>
      </w:pPr>
      <w:r>
        <w:rPr>
          <w:spacing w:val="-3"/>
          <w:highlight w:val="none"/>
        </w:rPr>
        <w:t>二、当年预算执行情况</w:t>
      </w:r>
    </w:p>
    <w:p>
      <w:pPr>
        <w:pStyle w:val="2"/>
        <w:keepNext w:val="0"/>
        <w:keepLines w:val="0"/>
        <w:pageBreakBefore w:val="0"/>
        <w:widowControl/>
        <w:kinsoku w:val="0"/>
        <w:wordWrap/>
        <w:overflowPunct/>
        <w:topLinePunct w:val="0"/>
        <w:autoSpaceDE w:val="0"/>
        <w:autoSpaceDN w:val="0"/>
        <w:bidi w:val="0"/>
        <w:adjustRightInd w:val="0"/>
        <w:snapToGrid w:val="0"/>
        <w:spacing w:before="14" w:line="300" w:lineRule="exact"/>
        <w:ind w:right="99" w:firstLine="464" w:firstLineChars="200"/>
        <w:jc w:val="both"/>
        <w:textAlignment w:val="baseline"/>
        <w:rPr>
          <w:highlight w:val="yellow"/>
        </w:rPr>
      </w:pPr>
      <w:r>
        <w:rPr>
          <w:spacing w:val="-4"/>
          <w:highlight w:val="none"/>
        </w:rPr>
        <w:t>202</w:t>
      </w:r>
      <w:r>
        <w:rPr>
          <w:rFonts w:hint="eastAsia" w:eastAsiaTheme="minorEastAsia"/>
          <w:spacing w:val="-4"/>
          <w:highlight w:val="none"/>
          <w:lang w:eastAsia="zh-CN"/>
        </w:rPr>
        <w:t>3</w:t>
      </w:r>
      <w:r>
        <w:rPr>
          <w:spacing w:val="-4"/>
          <w:highlight w:val="none"/>
        </w:rPr>
        <w:t>年</w:t>
      </w:r>
      <w:r>
        <w:rPr>
          <w:rFonts w:hint="eastAsia"/>
          <w:spacing w:val="-4"/>
          <w:highlight w:val="none"/>
          <w:lang w:val="en-US" w:eastAsia="zh-CN"/>
        </w:rPr>
        <w:t>初预算支出</w:t>
      </w:r>
      <w:r>
        <w:rPr>
          <w:rFonts w:hint="eastAsia"/>
          <w:spacing w:val="-4"/>
          <w:highlight w:val="none"/>
        </w:rPr>
        <w:t>6,862.06</w:t>
      </w:r>
      <w:r>
        <w:rPr>
          <w:spacing w:val="-4"/>
          <w:highlight w:val="none"/>
        </w:rPr>
        <w:t>万元，其中，基本支出</w:t>
      </w:r>
      <w:r>
        <w:rPr>
          <w:rFonts w:hint="eastAsia"/>
          <w:spacing w:val="-4"/>
          <w:highlight w:val="none"/>
        </w:rPr>
        <w:t>4,673.0</w:t>
      </w:r>
      <w:r>
        <w:rPr>
          <w:rFonts w:hint="eastAsia"/>
          <w:spacing w:val="-4"/>
          <w:highlight w:val="none"/>
          <w:lang w:val="en-US" w:eastAsia="zh-CN"/>
        </w:rPr>
        <w:t>1</w:t>
      </w:r>
      <w:r>
        <w:rPr>
          <w:spacing w:val="-4"/>
          <w:highlight w:val="none"/>
        </w:rPr>
        <w:t>万元，</w:t>
      </w:r>
      <w:r>
        <w:rPr>
          <w:spacing w:val="-5"/>
          <w:highlight w:val="none"/>
        </w:rPr>
        <w:t>项目支</w:t>
      </w:r>
      <w:r>
        <w:rPr>
          <w:spacing w:val="1"/>
          <w:highlight w:val="none"/>
        </w:rPr>
        <w:t>出</w:t>
      </w:r>
      <w:r>
        <w:rPr>
          <w:rFonts w:hint="eastAsia"/>
          <w:spacing w:val="1"/>
          <w:highlight w:val="none"/>
        </w:rPr>
        <w:t>2,189.05</w:t>
      </w:r>
      <w:r>
        <w:rPr>
          <w:spacing w:val="1"/>
          <w:highlight w:val="none"/>
        </w:rPr>
        <w:t>万元。</w:t>
      </w:r>
      <w:r>
        <w:rPr>
          <w:rFonts w:hint="eastAsia"/>
          <w:spacing w:val="1"/>
          <w:highlight w:val="none"/>
          <w:lang w:val="en-US" w:eastAsia="zh-CN"/>
        </w:rPr>
        <w:t>年度决算</w:t>
      </w:r>
      <w:r>
        <w:rPr>
          <w:spacing w:val="1"/>
          <w:highlight w:val="none"/>
        </w:rPr>
        <w:t>支出6,</w:t>
      </w:r>
      <w:r>
        <w:rPr>
          <w:rFonts w:hint="eastAsia" w:eastAsiaTheme="minorEastAsia"/>
          <w:spacing w:val="1"/>
          <w:highlight w:val="none"/>
          <w:lang w:eastAsia="zh-CN"/>
        </w:rPr>
        <w:t>344</w:t>
      </w:r>
      <w:r>
        <w:rPr>
          <w:spacing w:val="1"/>
          <w:highlight w:val="none"/>
        </w:rPr>
        <w:t>.</w:t>
      </w:r>
      <w:r>
        <w:rPr>
          <w:rFonts w:hint="eastAsia" w:eastAsiaTheme="minorEastAsia"/>
          <w:spacing w:val="1"/>
          <w:highlight w:val="none"/>
          <w:lang w:eastAsia="zh-CN"/>
        </w:rPr>
        <w:t>42</w:t>
      </w:r>
      <w:r>
        <w:rPr>
          <w:spacing w:val="1"/>
          <w:highlight w:val="none"/>
        </w:rPr>
        <w:t>万元</w:t>
      </w:r>
      <w:r>
        <w:rPr>
          <w:highlight w:val="none"/>
        </w:rPr>
        <w:t>，其中，基本支出</w:t>
      </w:r>
      <w:r>
        <w:rPr>
          <w:rFonts w:hint="eastAsia"/>
          <w:highlight w:val="none"/>
          <w:lang w:val="en-US" w:eastAsia="zh-CN"/>
        </w:rPr>
        <w:t>4,350.36</w:t>
      </w:r>
      <w:r>
        <w:rPr>
          <w:spacing w:val="-2"/>
          <w:highlight w:val="none"/>
        </w:rPr>
        <w:t>万元，项目支出</w:t>
      </w:r>
      <w:r>
        <w:rPr>
          <w:rFonts w:hint="eastAsia" w:eastAsiaTheme="minorEastAsia"/>
          <w:spacing w:val="-2"/>
          <w:highlight w:val="none"/>
          <w:lang w:eastAsia="zh-CN"/>
        </w:rPr>
        <w:t>1</w:t>
      </w:r>
      <w:r>
        <w:rPr>
          <w:spacing w:val="-2"/>
          <w:highlight w:val="none"/>
        </w:rPr>
        <w:t>,</w:t>
      </w:r>
      <w:r>
        <w:rPr>
          <w:rFonts w:hint="eastAsia" w:eastAsiaTheme="minorEastAsia"/>
          <w:spacing w:val="-2"/>
          <w:highlight w:val="none"/>
          <w:lang w:eastAsia="zh-CN"/>
        </w:rPr>
        <w:t>990</w:t>
      </w:r>
      <w:r>
        <w:rPr>
          <w:spacing w:val="-2"/>
          <w:highlight w:val="none"/>
        </w:rPr>
        <w:t>.</w:t>
      </w:r>
      <w:r>
        <w:rPr>
          <w:rFonts w:hint="eastAsia" w:eastAsiaTheme="minorEastAsia"/>
          <w:spacing w:val="-2"/>
          <w:highlight w:val="none"/>
          <w:lang w:eastAsia="zh-CN"/>
        </w:rPr>
        <w:t>8</w:t>
      </w:r>
      <w:r>
        <w:rPr>
          <w:rFonts w:hint="eastAsia" w:eastAsiaTheme="minorEastAsia"/>
          <w:spacing w:val="-2"/>
          <w:highlight w:val="none"/>
          <w:lang w:val="en-US" w:eastAsia="zh-CN"/>
        </w:rPr>
        <w:t>9</w:t>
      </w:r>
      <w:r>
        <w:rPr>
          <w:spacing w:val="-2"/>
          <w:highlight w:val="none"/>
        </w:rPr>
        <w:t>万元</w:t>
      </w:r>
      <w:r>
        <w:rPr>
          <w:rFonts w:hint="eastAsia"/>
          <w:spacing w:val="-2"/>
          <w:highlight w:val="none"/>
          <w:lang w:eastAsia="zh-CN"/>
        </w:rPr>
        <w:t>，</w:t>
      </w:r>
      <w:r>
        <w:rPr>
          <w:rFonts w:hint="eastAsia"/>
          <w:spacing w:val="-2"/>
          <w:highlight w:val="none"/>
          <w:lang w:val="en-US" w:eastAsia="zh-CN"/>
        </w:rPr>
        <w:t>经营支出3.17万元</w:t>
      </w:r>
      <w:r>
        <w:rPr>
          <w:spacing w:val="-2"/>
          <w:highlight w:val="none"/>
        </w:rPr>
        <w:t>。预算执行率</w:t>
      </w:r>
      <w:r>
        <w:rPr>
          <w:rFonts w:hint="eastAsia"/>
          <w:spacing w:val="-50"/>
          <w:highlight w:val="none"/>
          <w:lang w:val="en-US" w:eastAsia="zh-CN"/>
        </w:rPr>
        <w:t xml:space="preserve"> </w:t>
      </w:r>
      <w:r>
        <w:rPr>
          <w:rFonts w:hint="eastAsia" w:eastAsiaTheme="minorEastAsia"/>
          <w:spacing w:val="-2"/>
          <w:highlight w:val="none"/>
          <w:lang w:val="en-US" w:eastAsia="zh-CN"/>
        </w:rPr>
        <w:t>92.46%</w:t>
      </w:r>
      <w:r>
        <w:rPr>
          <w:spacing w:val="-2"/>
          <w:highlight w:val="none"/>
        </w:rPr>
        <w:t>。</w:t>
      </w:r>
    </w:p>
    <w:p>
      <w:pPr>
        <w:pStyle w:val="2"/>
        <w:keepNext w:val="0"/>
        <w:keepLines w:val="0"/>
        <w:pageBreakBefore w:val="0"/>
        <w:widowControl/>
        <w:kinsoku w:val="0"/>
        <w:wordWrap/>
        <w:overflowPunct/>
        <w:topLinePunct w:val="0"/>
        <w:autoSpaceDE w:val="0"/>
        <w:autoSpaceDN w:val="0"/>
        <w:bidi w:val="0"/>
        <w:adjustRightInd w:val="0"/>
        <w:snapToGrid w:val="0"/>
        <w:spacing w:before="13" w:line="300" w:lineRule="exact"/>
        <w:ind w:firstLine="472" w:firstLineChars="200"/>
        <w:textAlignment w:val="baseline"/>
        <w:outlineLvl w:val="0"/>
        <w:rPr>
          <w:highlight w:val="none"/>
        </w:rPr>
      </w:pPr>
      <w:r>
        <w:rPr>
          <w:spacing w:val="-2"/>
          <w:highlight w:val="none"/>
        </w:rPr>
        <w:t>三、整体绩效目标实现情况</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firstLine="472" w:firstLineChars="200"/>
        <w:textAlignment w:val="baseline"/>
        <w:outlineLvl w:val="1"/>
        <w:rPr>
          <w:highlight w:val="none"/>
        </w:rPr>
      </w:pPr>
      <w:r>
        <w:rPr>
          <w:spacing w:val="-2"/>
          <w:highlight w:val="none"/>
        </w:rPr>
        <w:t>（一）产出完成情况分析</w:t>
      </w:r>
    </w:p>
    <w:p>
      <w:pPr>
        <w:pStyle w:val="2"/>
        <w:keepNext w:val="0"/>
        <w:keepLines w:val="0"/>
        <w:pageBreakBefore w:val="0"/>
        <w:widowControl/>
        <w:kinsoku w:val="0"/>
        <w:wordWrap/>
        <w:overflowPunct/>
        <w:topLinePunct w:val="0"/>
        <w:autoSpaceDE w:val="0"/>
        <w:autoSpaceDN w:val="0"/>
        <w:bidi w:val="0"/>
        <w:adjustRightInd w:val="0"/>
        <w:snapToGrid w:val="0"/>
        <w:spacing w:before="11" w:line="300" w:lineRule="exact"/>
        <w:ind w:firstLine="460" w:firstLineChars="200"/>
        <w:textAlignment w:val="baseline"/>
        <w:rPr>
          <w:highlight w:val="none"/>
        </w:rPr>
      </w:pPr>
      <w:r>
        <w:rPr>
          <w:spacing w:val="-5"/>
          <w:highlight w:val="none"/>
        </w:rPr>
        <w:t>1.产出数量</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33" w:firstLine="460" w:firstLineChars="200"/>
        <w:textAlignment w:val="baseline"/>
        <w:rPr>
          <w:spacing w:val="-5"/>
          <w:highlight w:val="none"/>
        </w:rPr>
      </w:pPr>
      <w:r>
        <w:rPr>
          <w:spacing w:val="-5"/>
          <w:highlight w:val="none"/>
        </w:rPr>
        <w:t>前线杂志社积极落实部门年度重点工作，各项产出指标基本按计划完成</w:t>
      </w:r>
      <w:r>
        <w:rPr>
          <w:rFonts w:hint="eastAsia"/>
          <w:spacing w:val="-5"/>
          <w:highlight w:val="none"/>
          <w:lang w:eastAsia="zh-CN"/>
        </w:rPr>
        <w:t>，</w:t>
      </w:r>
      <w:r>
        <w:rPr>
          <w:spacing w:val="-5"/>
          <w:highlight w:val="none"/>
        </w:rPr>
        <w:t>情况如下:</w:t>
      </w:r>
    </w:p>
    <w:p>
      <w:pPr>
        <w:pStyle w:val="2"/>
        <w:spacing w:before="167" w:line="205" w:lineRule="auto"/>
        <w:ind w:left="3030"/>
        <w:rPr>
          <w:highlight w:val="none"/>
        </w:rPr>
      </w:pPr>
      <w:r>
        <w:rPr>
          <w:spacing w:val="-3"/>
          <w:highlight w:val="none"/>
        </w:rPr>
        <w:t>表</w:t>
      </w:r>
      <w:r>
        <w:rPr>
          <w:spacing w:val="-40"/>
          <w:highlight w:val="none"/>
        </w:rPr>
        <w:t xml:space="preserve"> </w:t>
      </w:r>
      <w:r>
        <w:rPr>
          <w:spacing w:val="-3"/>
          <w:highlight w:val="none"/>
        </w:rPr>
        <w:t>2：产出数量指标完成情况</w:t>
      </w:r>
    </w:p>
    <w:tbl>
      <w:tblPr>
        <w:tblStyle w:val="7"/>
        <w:tblW w:w="9001" w:type="dxa"/>
        <w:tblInd w:w="-1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53"/>
        <w:gridCol w:w="5208"/>
        <w:gridCol w:w="1440"/>
        <w:gridCol w:w="15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blHeader/>
        </w:trPr>
        <w:tc>
          <w:tcPr>
            <w:tcW w:w="853" w:type="dxa"/>
            <w:shd w:val="clear" w:color="auto" w:fill="E7E6E6"/>
            <w:vAlign w:val="center"/>
          </w:tcPr>
          <w:p>
            <w:pPr>
              <w:pStyle w:val="8"/>
              <w:spacing w:before="51" w:line="204" w:lineRule="auto"/>
              <w:ind w:left="201"/>
              <w:rPr>
                <w:highlight w:val="none"/>
              </w:rPr>
            </w:pPr>
            <w:r>
              <w:rPr>
                <w:spacing w:val="3"/>
                <w:highlight w:val="none"/>
                <w14:textOutline w14:w="3797" w14:cap="sq" w14:cmpd="sng" w14:algn="ctr">
                  <w14:solidFill>
                    <w14:srgbClr w14:val="000000"/>
                  </w14:solidFill>
                  <w14:prstDash w14:val="solid"/>
                  <w14:bevel/>
                </w14:textOutline>
              </w:rPr>
              <w:t>序号</w:t>
            </w:r>
          </w:p>
        </w:tc>
        <w:tc>
          <w:tcPr>
            <w:tcW w:w="5208" w:type="dxa"/>
            <w:shd w:val="clear" w:color="auto" w:fill="E7E6E6"/>
            <w:vAlign w:val="center"/>
          </w:tcPr>
          <w:p>
            <w:pPr>
              <w:pStyle w:val="8"/>
              <w:spacing w:before="51" w:line="204" w:lineRule="auto"/>
              <w:jc w:val="center"/>
              <w:rPr>
                <w:highlight w:val="none"/>
              </w:rPr>
            </w:pPr>
            <w:r>
              <w:rPr>
                <w:spacing w:val="7"/>
                <w:highlight w:val="none"/>
                <w14:textOutline w14:w="3797" w14:cap="sq" w14:cmpd="sng" w14:algn="ctr">
                  <w14:solidFill>
                    <w14:srgbClr w14:val="000000"/>
                  </w14:solidFill>
                  <w14:prstDash w14:val="solid"/>
                  <w14:bevel/>
                </w14:textOutline>
              </w:rPr>
              <w:t>指标内容</w:t>
            </w:r>
          </w:p>
        </w:tc>
        <w:tc>
          <w:tcPr>
            <w:tcW w:w="1440" w:type="dxa"/>
            <w:shd w:val="clear" w:color="auto" w:fill="E7E6E6"/>
            <w:vAlign w:val="center"/>
          </w:tcPr>
          <w:p>
            <w:pPr>
              <w:pStyle w:val="8"/>
              <w:spacing w:before="51" w:line="204" w:lineRule="auto"/>
              <w:jc w:val="center"/>
              <w:rPr>
                <w:highlight w:val="none"/>
              </w:rPr>
            </w:pPr>
            <w:r>
              <w:rPr>
                <w:spacing w:val="-7"/>
                <w:highlight w:val="none"/>
                <w14:textOutline w14:w="3797" w14:cap="sq" w14:cmpd="sng" w14:algn="ctr">
                  <w14:solidFill>
                    <w14:srgbClr w14:val="000000"/>
                  </w14:solidFill>
                  <w14:prstDash w14:val="solid"/>
                  <w14:bevel/>
                </w14:textOutline>
              </w:rPr>
              <w:t>目标值</w:t>
            </w:r>
          </w:p>
        </w:tc>
        <w:tc>
          <w:tcPr>
            <w:tcW w:w="1500" w:type="dxa"/>
            <w:shd w:val="clear" w:color="auto" w:fill="E7E6E6"/>
            <w:vAlign w:val="center"/>
          </w:tcPr>
          <w:p>
            <w:pPr>
              <w:pStyle w:val="8"/>
              <w:spacing w:before="51" w:line="204" w:lineRule="auto"/>
              <w:ind w:left="532"/>
              <w:rPr>
                <w:highlight w:val="none"/>
              </w:rPr>
            </w:pPr>
            <w:r>
              <w:rPr>
                <w:spacing w:val="4"/>
                <w:highlight w:val="none"/>
                <w14:textOutline w14:w="3797" w14:cap="sq" w14:cmpd="sng" w14:algn="ctr">
                  <w14:solidFill>
                    <w14:srgbClr w14:val="000000"/>
                  </w14:solidFill>
                  <w14:prstDash w14:val="solid"/>
                  <w14:bevel/>
                </w14:textOutline>
              </w:rPr>
              <w:t>完成值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53" w:type="dxa"/>
            <w:vAlign w:val="center"/>
          </w:tcPr>
          <w:p>
            <w:pPr>
              <w:pStyle w:val="8"/>
              <w:spacing w:before="82" w:line="171"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1</w:t>
            </w:r>
          </w:p>
        </w:tc>
        <w:tc>
          <w:tcPr>
            <w:tcW w:w="520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正刊每年发行期数</w:t>
            </w:r>
          </w:p>
        </w:tc>
        <w:tc>
          <w:tcPr>
            <w:tcW w:w="1440" w:type="dxa"/>
            <w:vAlign w:val="center"/>
          </w:tcPr>
          <w:p>
            <w:pPr>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12期</w:t>
            </w:r>
            <w:r>
              <w:rPr>
                <w:rFonts w:hint="eastAsia" w:ascii="仿宋" w:hAnsi="仿宋" w:eastAsia="仿宋" w:cs="仿宋"/>
                <w:color w:val="auto"/>
                <w:sz w:val="20"/>
                <w:szCs w:val="20"/>
                <w:highlight w:val="none"/>
                <w:lang w:val="en-US" w:eastAsia="zh-CN"/>
              </w:rPr>
              <w:t>/年</w:t>
            </w:r>
          </w:p>
        </w:tc>
        <w:tc>
          <w:tcPr>
            <w:tcW w:w="1500" w:type="dxa"/>
            <w:vAlign w:val="center"/>
          </w:tcPr>
          <w:p>
            <w:pPr>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12期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853" w:type="dxa"/>
            <w:vAlign w:val="center"/>
          </w:tcPr>
          <w:p>
            <w:pPr>
              <w:pStyle w:val="8"/>
              <w:spacing w:before="83" w:line="17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2</w:t>
            </w:r>
          </w:p>
        </w:tc>
        <w:tc>
          <w:tcPr>
            <w:tcW w:w="520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制作《党课一小时》专辑数量</w:t>
            </w:r>
          </w:p>
        </w:tc>
        <w:tc>
          <w:tcPr>
            <w:tcW w:w="14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6集</w:t>
            </w:r>
          </w:p>
        </w:tc>
        <w:tc>
          <w:tcPr>
            <w:tcW w:w="150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6</w:t>
            </w:r>
            <w:r>
              <w:rPr>
                <w:rFonts w:hint="eastAsia" w:ascii="仿宋" w:hAnsi="仿宋" w:eastAsia="仿宋" w:cs="仿宋"/>
                <w:color w:val="auto"/>
                <w:sz w:val="20"/>
                <w:szCs w:val="20"/>
                <w:highlight w:val="none"/>
              </w:rPr>
              <w:t>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853" w:type="dxa"/>
            <w:vAlign w:val="center"/>
          </w:tcPr>
          <w:p>
            <w:pPr>
              <w:pStyle w:val="8"/>
              <w:spacing w:before="83" w:line="17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3</w:t>
            </w:r>
          </w:p>
        </w:tc>
        <w:tc>
          <w:tcPr>
            <w:tcW w:w="520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手机报等</w:t>
            </w:r>
            <w:r>
              <w:rPr>
                <w:rFonts w:hint="eastAsia" w:ascii="仿宋" w:hAnsi="仿宋" w:eastAsia="仿宋" w:cs="仿宋"/>
                <w:color w:val="auto"/>
                <w:sz w:val="20"/>
                <w:szCs w:val="20"/>
                <w:highlight w:val="none"/>
              </w:rPr>
              <w:t>编发期数</w:t>
            </w:r>
          </w:p>
        </w:tc>
        <w:tc>
          <w:tcPr>
            <w:tcW w:w="1440" w:type="dxa"/>
            <w:vAlign w:val="center"/>
          </w:tcPr>
          <w:p>
            <w:pPr>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50期</w:t>
            </w:r>
            <w:r>
              <w:rPr>
                <w:rFonts w:hint="eastAsia" w:ascii="仿宋" w:hAnsi="仿宋" w:eastAsia="仿宋" w:cs="仿宋"/>
                <w:color w:val="auto"/>
                <w:sz w:val="20"/>
                <w:szCs w:val="20"/>
                <w:highlight w:val="none"/>
                <w:lang w:val="en-US" w:eastAsia="zh-CN"/>
              </w:rPr>
              <w:t>/年</w:t>
            </w:r>
          </w:p>
        </w:tc>
        <w:tc>
          <w:tcPr>
            <w:tcW w:w="1500" w:type="dxa"/>
            <w:vAlign w:val="center"/>
          </w:tcPr>
          <w:p>
            <w:pPr>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26期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853" w:type="dxa"/>
            <w:vAlign w:val="center"/>
          </w:tcPr>
          <w:p>
            <w:pPr>
              <w:pStyle w:val="8"/>
              <w:spacing w:before="81" w:line="172"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4</w:t>
            </w:r>
          </w:p>
        </w:tc>
        <w:tc>
          <w:tcPr>
            <w:tcW w:w="5208" w:type="dxa"/>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前线客户端、前线网、“中国大学生网”“前线理论圈”微信公众号等平台发稿数量</w:t>
            </w:r>
          </w:p>
        </w:tc>
        <w:tc>
          <w:tcPr>
            <w:tcW w:w="144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≥4500篇</w:t>
            </w:r>
          </w:p>
        </w:tc>
        <w:tc>
          <w:tcPr>
            <w:tcW w:w="1500" w:type="dxa"/>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3万余</w:t>
            </w:r>
            <w:r>
              <w:rPr>
                <w:rFonts w:hint="eastAsia" w:ascii="仿宋" w:hAnsi="仿宋" w:eastAsia="仿宋" w:cs="仿宋"/>
                <w:color w:val="auto"/>
                <w:sz w:val="20"/>
                <w:szCs w:val="20"/>
                <w:highlight w:val="none"/>
              </w:rPr>
              <w:t>篇</w:t>
            </w:r>
          </w:p>
        </w:tc>
      </w:tr>
    </w:tbl>
    <w:p>
      <w:pPr>
        <w:pStyle w:val="2"/>
        <w:keepNext w:val="0"/>
        <w:keepLines w:val="0"/>
        <w:pageBreakBefore w:val="0"/>
        <w:widowControl/>
        <w:kinsoku w:val="0"/>
        <w:wordWrap/>
        <w:overflowPunct/>
        <w:topLinePunct w:val="0"/>
        <w:autoSpaceDE w:val="0"/>
        <w:autoSpaceDN w:val="0"/>
        <w:bidi w:val="0"/>
        <w:adjustRightInd w:val="0"/>
        <w:snapToGrid w:val="0"/>
        <w:spacing w:before="191" w:line="300" w:lineRule="exact"/>
        <w:ind w:firstLine="472" w:firstLineChars="200"/>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2.产出质量</w:t>
      </w:r>
    </w:p>
    <w:p>
      <w:pPr>
        <w:pStyle w:val="2"/>
        <w:keepNext w:val="0"/>
        <w:keepLines w:val="0"/>
        <w:pageBreakBefore w:val="0"/>
        <w:widowControl/>
        <w:kinsoku w:val="0"/>
        <w:wordWrap/>
        <w:overflowPunct/>
        <w:topLinePunct w:val="0"/>
        <w:autoSpaceDE w:val="0"/>
        <w:autoSpaceDN w:val="0"/>
        <w:bidi w:val="0"/>
        <w:adjustRightInd w:val="0"/>
        <w:snapToGrid w:val="0"/>
        <w:spacing w:before="11" w:line="300" w:lineRule="exact"/>
        <w:ind w:right="36" w:firstLine="464" w:firstLineChars="200"/>
        <w:textAlignment w:val="baseline"/>
        <w:rPr>
          <w:rFonts w:hint="eastAsia" w:cs="仿宋"/>
          <w:spacing w:val="-3"/>
          <w:sz w:val="24"/>
          <w:szCs w:val="24"/>
          <w:highlight w:val="none"/>
          <w:lang w:eastAsia="zh-CN"/>
        </w:rPr>
      </w:pPr>
      <w:r>
        <w:rPr>
          <w:rFonts w:hint="eastAsia" w:ascii="仿宋" w:hAnsi="仿宋" w:eastAsia="仿宋" w:cs="仿宋"/>
          <w:spacing w:val="-4"/>
          <w:sz w:val="24"/>
          <w:szCs w:val="24"/>
          <w:highlight w:val="none"/>
        </w:rPr>
        <w:t>前线杂志社严把质量关，在杂志编辑出版以及融媒体平台、电子出版物和微视频制作过程中，坚持</w:t>
      </w:r>
      <w:r>
        <w:rPr>
          <w:rFonts w:hint="eastAsia" w:ascii="仿宋" w:hAnsi="仿宋" w:eastAsia="仿宋" w:cs="仿宋"/>
          <w:spacing w:val="-4"/>
          <w:sz w:val="24"/>
          <w:szCs w:val="24"/>
          <w:highlight w:val="none"/>
          <w:lang w:eastAsia="zh-CN"/>
        </w:rPr>
        <w:t>遵守</w:t>
      </w:r>
      <w:r>
        <w:rPr>
          <w:rFonts w:hint="eastAsia" w:ascii="仿宋" w:hAnsi="仿宋" w:eastAsia="仿宋" w:cs="仿宋"/>
          <w:spacing w:val="-4"/>
          <w:sz w:val="24"/>
          <w:szCs w:val="24"/>
          <w:highlight w:val="none"/>
        </w:rPr>
        <w:t>前线杂志社</w:t>
      </w:r>
      <w:r>
        <w:rPr>
          <w:rFonts w:hint="eastAsia" w:cs="仿宋"/>
          <w:spacing w:val="-4"/>
          <w:sz w:val="24"/>
          <w:szCs w:val="24"/>
          <w:highlight w:val="none"/>
          <w:lang w:val="en-US" w:eastAsia="zh-CN"/>
        </w:rPr>
        <w:t>三审三校制度</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编校</w:t>
      </w:r>
      <w:r>
        <w:rPr>
          <w:rFonts w:hint="eastAsia" w:cs="仿宋"/>
          <w:sz w:val="24"/>
          <w:szCs w:val="24"/>
          <w:highlight w:val="none"/>
          <w:lang w:val="en-US" w:eastAsia="zh-CN"/>
        </w:rPr>
        <w:t>差</w:t>
      </w:r>
      <w:r>
        <w:rPr>
          <w:rFonts w:hint="eastAsia" w:ascii="仿宋" w:hAnsi="仿宋" w:eastAsia="仿宋" w:cs="仿宋"/>
          <w:sz w:val="24"/>
          <w:szCs w:val="24"/>
          <w:highlight w:val="none"/>
        </w:rPr>
        <w:t>错率始终控制</w:t>
      </w:r>
      <w:r>
        <w:rPr>
          <w:rFonts w:hint="eastAsia" w:ascii="仿宋" w:hAnsi="仿宋" w:eastAsia="仿宋" w:cs="仿宋"/>
          <w:spacing w:val="-1"/>
          <w:sz w:val="24"/>
          <w:szCs w:val="24"/>
          <w:highlight w:val="none"/>
        </w:rPr>
        <w:t>在</w:t>
      </w:r>
      <w:r>
        <w:rPr>
          <w:rFonts w:hint="eastAsia" w:ascii="仿宋" w:hAnsi="仿宋" w:eastAsia="仿宋" w:cs="仿宋"/>
          <w:spacing w:val="-50"/>
          <w:sz w:val="24"/>
          <w:szCs w:val="24"/>
          <w:highlight w:val="none"/>
        </w:rPr>
        <w:t xml:space="preserve"> </w:t>
      </w:r>
      <w:r>
        <w:rPr>
          <w:rFonts w:hint="eastAsia" w:ascii="仿宋" w:hAnsi="仿宋" w:eastAsia="仿宋" w:cs="仿宋"/>
          <w:spacing w:val="-1"/>
          <w:sz w:val="24"/>
          <w:szCs w:val="24"/>
          <w:highlight w:val="none"/>
        </w:rPr>
        <w:t>0.2‰以内，</w:t>
      </w:r>
      <w:r>
        <w:rPr>
          <w:rFonts w:hint="eastAsia" w:cs="仿宋"/>
          <w:spacing w:val="-1"/>
          <w:sz w:val="24"/>
          <w:szCs w:val="24"/>
          <w:highlight w:val="none"/>
          <w:lang w:val="en-US" w:eastAsia="zh-CN"/>
        </w:rPr>
        <w:t>刊物编校质量保持较高水平</w:t>
      </w:r>
      <w:r>
        <w:rPr>
          <w:rFonts w:hint="eastAsia" w:cs="仿宋"/>
          <w:spacing w:val="-3"/>
          <w:sz w:val="24"/>
          <w:szCs w:val="24"/>
          <w:highlight w:val="none"/>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before="11" w:line="300" w:lineRule="exact"/>
        <w:ind w:right="36" w:firstLine="468" w:firstLineChars="200"/>
        <w:textAlignment w:val="baseline"/>
        <w:rPr>
          <w:rFonts w:hint="eastAsia" w:ascii="仿宋" w:hAnsi="仿宋" w:eastAsia="仿宋" w:cs="仿宋"/>
          <w:sz w:val="24"/>
          <w:szCs w:val="24"/>
          <w:highlight w:val="yellow"/>
          <w:lang w:eastAsia="zh-CN"/>
        </w:rPr>
      </w:pPr>
      <w:r>
        <w:rPr>
          <w:rFonts w:hint="eastAsia" w:cs="仿宋"/>
          <w:spacing w:val="-3"/>
          <w:sz w:val="24"/>
          <w:szCs w:val="24"/>
          <w:highlight w:val="none"/>
          <w:lang w:val="en-US" w:eastAsia="zh-CN"/>
        </w:rPr>
        <w:t>2023年,</w:t>
      </w:r>
      <w:r>
        <w:rPr>
          <w:rFonts w:hint="eastAsia" w:ascii="仿宋" w:hAnsi="仿宋" w:eastAsia="仿宋" w:cs="仿宋"/>
          <w:spacing w:val="-4"/>
          <w:sz w:val="24"/>
          <w:szCs w:val="24"/>
          <w:highlight w:val="none"/>
        </w:rPr>
        <w:t>前线杂志社</w:t>
      </w:r>
      <w:r>
        <w:rPr>
          <w:rFonts w:hint="eastAsia" w:cs="仿宋"/>
          <w:spacing w:val="-3"/>
          <w:sz w:val="24"/>
          <w:szCs w:val="24"/>
          <w:highlight w:val="none"/>
          <w:lang w:eastAsia="zh-CN"/>
        </w:rPr>
        <w:t>根据绩效预期目标，高标准、高要求、高质量完成各个项目。</w:t>
      </w:r>
      <w:r>
        <w:rPr>
          <w:rFonts w:hint="eastAsia" w:cs="仿宋"/>
          <w:spacing w:val="-3"/>
          <w:sz w:val="24"/>
          <w:szCs w:val="24"/>
          <w:highlight w:val="none"/>
          <w:lang w:val="en-US" w:eastAsia="zh-CN"/>
        </w:rPr>
        <w:t>年初预期编辑出版</w:t>
      </w:r>
      <w:r>
        <w:rPr>
          <w:rFonts w:hint="eastAsia" w:ascii="仿宋" w:hAnsi="仿宋" w:eastAsia="仿宋" w:cs="仿宋"/>
          <w:bCs/>
          <w:snapToGrid/>
          <w:kern w:val="2"/>
          <w:sz w:val="24"/>
          <w:szCs w:val="24"/>
          <w:highlight w:val="none"/>
          <w:lang w:val="en-US" w:eastAsia="zh-CN"/>
        </w:rPr>
        <w:t>《前线》《北京支部生活》《大学生》</w:t>
      </w:r>
      <w:r>
        <w:rPr>
          <w:rFonts w:hint="eastAsia" w:cs="仿宋"/>
          <w:bCs/>
          <w:snapToGrid/>
          <w:kern w:val="2"/>
          <w:sz w:val="24"/>
          <w:szCs w:val="24"/>
          <w:highlight w:val="none"/>
          <w:lang w:val="en-US" w:eastAsia="zh-CN"/>
        </w:rPr>
        <w:t>杂志各13期/年（12期+1期增刊），共39期。实际</w:t>
      </w:r>
      <w:r>
        <w:rPr>
          <w:rFonts w:hint="eastAsia" w:ascii="仿宋" w:hAnsi="仿宋" w:eastAsia="仿宋" w:cs="仿宋"/>
          <w:bCs/>
          <w:snapToGrid/>
          <w:kern w:val="2"/>
          <w:sz w:val="24"/>
          <w:szCs w:val="24"/>
          <w:highlight w:val="none"/>
          <w:lang w:val="en-US" w:eastAsia="zh-CN"/>
        </w:rPr>
        <w:t>《前线》</w:t>
      </w:r>
      <w:r>
        <w:rPr>
          <w:rFonts w:hint="eastAsia" w:cs="仿宋"/>
          <w:bCs/>
          <w:snapToGrid/>
          <w:kern w:val="2"/>
          <w:sz w:val="24"/>
          <w:szCs w:val="24"/>
          <w:highlight w:val="none"/>
          <w:lang w:val="en-US" w:eastAsia="zh-CN"/>
        </w:rPr>
        <w:t>全年出版13期（含增刊1期），</w:t>
      </w:r>
      <w:r>
        <w:rPr>
          <w:rFonts w:hint="eastAsia" w:ascii="仿宋" w:hAnsi="仿宋" w:eastAsia="仿宋" w:cs="仿宋"/>
          <w:bCs/>
          <w:snapToGrid/>
          <w:kern w:val="2"/>
          <w:sz w:val="24"/>
          <w:szCs w:val="24"/>
          <w:highlight w:val="none"/>
          <w:lang w:val="en-US" w:eastAsia="zh-CN"/>
        </w:rPr>
        <w:t>《北京支部生活》《大学生》</w:t>
      </w:r>
      <w:r>
        <w:rPr>
          <w:rFonts w:hint="eastAsia" w:cs="仿宋"/>
          <w:bCs/>
          <w:snapToGrid/>
          <w:kern w:val="2"/>
          <w:sz w:val="24"/>
          <w:szCs w:val="24"/>
          <w:highlight w:val="none"/>
          <w:lang w:val="en-US" w:eastAsia="zh-CN"/>
        </w:rPr>
        <w:t>全年出版均为12期，共37期,编辑出版发行刊物</w:t>
      </w:r>
      <w:r>
        <w:rPr>
          <w:rFonts w:hint="eastAsia" w:cs="仿宋"/>
          <w:spacing w:val="-3"/>
          <w:sz w:val="24"/>
          <w:szCs w:val="24"/>
          <w:highlight w:val="none"/>
          <w:lang w:eastAsia="zh-CN"/>
        </w:rPr>
        <w:t>杂志发行率</w:t>
      </w:r>
      <w:r>
        <w:rPr>
          <w:rFonts w:hint="eastAsia" w:cs="仿宋"/>
          <w:spacing w:val="-3"/>
          <w:sz w:val="24"/>
          <w:szCs w:val="24"/>
          <w:highlight w:val="none"/>
          <w:lang w:val="en-US" w:eastAsia="zh-CN"/>
        </w:rPr>
        <w:t>95%</w:t>
      </w:r>
      <w:r>
        <w:rPr>
          <w:rFonts w:hint="eastAsia" w:ascii="仿宋" w:hAnsi="仿宋" w:eastAsia="仿宋" w:cs="仿宋"/>
          <w:spacing w:val="-3"/>
          <w:sz w:val="24"/>
          <w:szCs w:val="24"/>
          <w:highlight w:val="none"/>
        </w:rPr>
        <w:t>。</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firstLine="468" w:firstLineChars="200"/>
        <w:textAlignment w:val="baseline"/>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3.产出进度</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lang w:eastAsia="zh-CN"/>
        </w:rPr>
        <w:t>2023年，</w:t>
      </w:r>
      <w:r>
        <w:rPr>
          <w:rFonts w:hint="eastAsia" w:ascii="仿宋" w:hAnsi="仿宋" w:eastAsia="仿宋" w:cs="仿宋"/>
          <w:spacing w:val="-2"/>
          <w:sz w:val="24"/>
          <w:szCs w:val="24"/>
          <w:highlight w:val="none"/>
          <w:lang w:val="zh-CN" w:eastAsia="zh-CN"/>
        </w:rPr>
        <w:t>根据部门整体产出目标完成情况分析，年度重点工作均按计划要求完成。通过年度各项工作有序推进落实，有效保障了杂志社各项支出的</w:t>
      </w:r>
      <w:r>
        <w:rPr>
          <w:rFonts w:hint="eastAsia" w:cs="仿宋"/>
          <w:spacing w:val="-2"/>
          <w:sz w:val="24"/>
          <w:szCs w:val="24"/>
          <w:highlight w:val="none"/>
          <w:lang w:val="en-US" w:eastAsia="zh-CN"/>
        </w:rPr>
        <w:t>执行</w:t>
      </w:r>
      <w:r>
        <w:rPr>
          <w:rFonts w:hint="eastAsia" w:ascii="仿宋" w:hAnsi="仿宋" w:eastAsia="仿宋" w:cs="仿宋"/>
          <w:spacing w:val="-2"/>
          <w:sz w:val="24"/>
          <w:szCs w:val="24"/>
          <w:highlight w:val="none"/>
          <w:lang w:val="zh-CN" w:eastAsia="zh-CN"/>
        </w:rPr>
        <w:t>进度及产出时效。</w:t>
      </w:r>
      <w:r>
        <w:rPr>
          <w:spacing w:val="2"/>
        </w:rPr>
        <w:t>后勤服务</w:t>
      </w:r>
      <w:r>
        <w:rPr>
          <w:rFonts w:hint="eastAsia"/>
          <w:spacing w:val="2"/>
          <w:lang w:val="en-US" w:eastAsia="zh-CN"/>
        </w:rPr>
        <w:t>保障</w:t>
      </w:r>
      <w:r>
        <w:rPr>
          <w:spacing w:val="2"/>
        </w:rPr>
        <w:t>工作有序运转，</w:t>
      </w:r>
      <w:r>
        <w:rPr>
          <w:rFonts w:hint="eastAsia" w:ascii="仿宋" w:hAnsi="仿宋" w:eastAsia="仿宋" w:cs="仿宋"/>
          <w:spacing w:val="-2"/>
          <w:sz w:val="24"/>
          <w:szCs w:val="24"/>
          <w:highlight w:val="none"/>
          <w:lang w:eastAsia="zh-CN"/>
        </w:rPr>
        <w:t>人员</w:t>
      </w:r>
      <w:r>
        <w:rPr>
          <w:rFonts w:hint="eastAsia" w:cs="仿宋"/>
          <w:spacing w:val="-2"/>
          <w:sz w:val="24"/>
          <w:szCs w:val="24"/>
          <w:highlight w:val="none"/>
          <w:lang w:val="en-US" w:eastAsia="zh-CN"/>
        </w:rPr>
        <w:t>经费</w:t>
      </w:r>
      <w:r>
        <w:rPr>
          <w:rFonts w:hint="eastAsia" w:ascii="仿宋" w:hAnsi="仿宋" w:eastAsia="仿宋" w:cs="仿宋"/>
          <w:spacing w:val="-2"/>
          <w:sz w:val="24"/>
          <w:szCs w:val="24"/>
          <w:highlight w:val="none"/>
          <w:lang w:eastAsia="zh-CN"/>
        </w:rPr>
        <w:t>足额保障率100%，切实保障了广大干部职工的切身利益。</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4.产出成本</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前线杂志社积极落实过“紧日子”的要求，合理控制支出成本，部门</w:t>
      </w:r>
      <w:r>
        <w:rPr>
          <w:rFonts w:hint="eastAsia" w:cs="仿宋"/>
          <w:spacing w:val="-2"/>
          <w:sz w:val="24"/>
          <w:szCs w:val="24"/>
          <w:highlight w:val="none"/>
          <w:lang w:eastAsia="zh-CN"/>
        </w:rPr>
        <w:t>决算</w:t>
      </w:r>
      <w:r>
        <w:rPr>
          <w:rFonts w:hint="eastAsia" w:ascii="仿宋" w:hAnsi="仿宋" w:eastAsia="仿宋" w:cs="仿宋"/>
          <w:spacing w:val="-2"/>
          <w:sz w:val="24"/>
          <w:szCs w:val="24"/>
          <w:highlight w:val="none"/>
          <w:lang w:eastAsia="zh-CN"/>
        </w:rPr>
        <w:t>支出控制在预算范围内，</w:t>
      </w:r>
      <w:r>
        <w:rPr>
          <w:rFonts w:hint="eastAsia" w:cs="仿宋"/>
          <w:spacing w:val="-2"/>
          <w:sz w:val="24"/>
          <w:szCs w:val="24"/>
          <w:highlight w:val="none"/>
          <w:lang w:val="en-US" w:eastAsia="zh-CN"/>
        </w:rPr>
        <w:t>公用经费及项目资金均得到有效压减</w:t>
      </w:r>
      <w:r>
        <w:rPr>
          <w:rFonts w:hint="eastAsia" w:ascii="仿宋" w:hAnsi="仿宋" w:eastAsia="仿宋" w:cs="仿宋"/>
          <w:spacing w:val="-2"/>
          <w:sz w:val="24"/>
          <w:szCs w:val="24"/>
          <w:highlight w:val="none"/>
          <w:lang w:eastAsia="zh-CN"/>
        </w:rPr>
        <w:t>，部门整体成本控制情况较好。</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default" w:ascii="仿宋" w:hAnsi="仿宋" w:eastAsia="仿宋" w:cs="仿宋"/>
          <w:spacing w:val="-2"/>
          <w:sz w:val="24"/>
          <w:szCs w:val="24"/>
          <w:highlight w:val="none"/>
          <w:lang w:val="en-US" w:eastAsia="zh-CN"/>
        </w:rPr>
      </w:pPr>
      <w:r>
        <w:rPr>
          <w:rFonts w:hint="eastAsia" w:ascii="仿宋" w:hAnsi="仿宋" w:eastAsia="仿宋" w:cs="仿宋"/>
          <w:spacing w:val="-2"/>
          <w:sz w:val="24"/>
          <w:szCs w:val="24"/>
          <w:highlight w:val="none"/>
          <w:lang w:eastAsia="zh-CN"/>
        </w:rPr>
        <w:t>2023年</w:t>
      </w:r>
      <w:r>
        <w:rPr>
          <w:rFonts w:hint="eastAsia" w:cs="仿宋"/>
          <w:spacing w:val="-2"/>
          <w:sz w:val="24"/>
          <w:szCs w:val="24"/>
          <w:highlight w:val="none"/>
          <w:lang w:eastAsia="zh-CN"/>
        </w:rPr>
        <w:t>度决算支出6,344.42万元</w:t>
      </w:r>
      <w:r>
        <w:rPr>
          <w:rFonts w:hint="eastAsia" w:cs="仿宋"/>
          <w:spacing w:val="-2"/>
          <w:sz w:val="24"/>
          <w:szCs w:val="24"/>
          <w:highlight w:val="none"/>
          <w:lang w:val="en-US" w:eastAsia="zh-CN"/>
        </w:rPr>
        <w:t>，全年总体较上年压减798.88万元。其中，基本支出4,350.36万元，较上年压减133.08万元；</w:t>
      </w:r>
      <w:r>
        <w:rPr>
          <w:rFonts w:hint="eastAsia" w:ascii="仿宋" w:hAnsi="仿宋" w:eastAsia="仿宋" w:cs="仿宋"/>
          <w:spacing w:val="-2"/>
          <w:sz w:val="24"/>
          <w:szCs w:val="24"/>
          <w:highlight w:val="none"/>
          <w:lang w:eastAsia="zh-CN"/>
        </w:rPr>
        <w:t>项目</w:t>
      </w:r>
      <w:r>
        <w:rPr>
          <w:rFonts w:hint="eastAsia" w:cs="仿宋"/>
          <w:spacing w:val="-2"/>
          <w:sz w:val="24"/>
          <w:szCs w:val="24"/>
          <w:highlight w:val="none"/>
          <w:lang w:val="en-US" w:eastAsia="zh-CN"/>
        </w:rPr>
        <w:t>支出1,990.89万元，较上年压减600.67万元；经营支出3.17万元，较上年压减65.13万元。</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（二）效果实现情况分析</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2023年，前线杂志社努力提高办刊质量，党刊主阵地作用发挥明显</w:t>
      </w:r>
      <w:r>
        <w:rPr>
          <w:rFonts w:hint="eastAsia" w:cs="仿宋"/>
          <w:spacing w:val="-2"/>
          <w:sz w:val="24"/>
          <w:szCs w:val="24"/>
          <w:highlight w:val="none"/>
          <w:lang w:eastAsia="zh-CN"/>
        </w:rPr>
        <w:t>，</w:t>
      </w:r>
      <w:r>
        <w:rPr>
          <w:rFonts w:hint="eastAsia" w:cs="仿宋"/>
          <w:spacing w:val="-2"/>
          <w:sz w:val="24"/>
          <w:szCs w:val="24"/>
          <w:highlight w:val="none"/>
          <w:lang w:val="zh-CN" w:eastAsia="zh-CN"/>
        </w:rPr>
        <w:t>杂志社会影响力不断扩大。</w:t>
      </w:r>
      <w:r>
        <w:rPr>
          <w:rFonts w:hint="eastAsia" w:ascii="仿宋" w:hAnsi="仿宋" w:eastAsia="仿宋" w:cs="仿宋"/>
          <w:spacing w:val="-2"/>
          <w:sz w:val="24"/>
          <w:szCs w:val="24"/>
          <w:highlight w:val="none"/>
          <w:lang w:eastAsia="zh-CN"/>
        </w:rPr>
        <w:t>坚持把宣传阐释好习近平新时代中国特色社会主义思想作为重大政治任务抓紧抓好，在《前线》《北京支部生活》《大学生》三本杂志上，分别开设“学习贯彻习近平新时代中国特色社会主义思想主题教育”“深入学习领会党的二十大精神”“学思想 强党性 重实践 建新功”“沿着总书记的足迹”等专栏，策划编发主题教育、纪念改革开放45周年等专</w:t>
      </w:r>
      <w:r>
        <w:rPr>
          <w:rFonts w:hint="eastAsia" w:cs="仿宋"/>
          <w:spacing w:val="-2"/>
          <w:sz w:val="24"/>
          <w:szCs w:val="24"/>
          <w:highlight w:val="none"/>
          <w:lang w:eastAsia="zh-CN"/>
        </w:rPr>
        <w:t>刊</w:t>
      </w:r>
      <w:r>
        <w:rPr>
          <w:rFonts w:hint="eastAsia" w:ascii="仿宋" w:hAnsi="仿宋" w:eastAsia="仿宋" w:cs="仿宋"/>
          <w:spacing w:val="-2"/>
          <w:sz w:val="24"/>
          <w:szCs w:val="24"/>
          <w:highlight w:val="none"/>
          <w:lang w:eastAsia="zh-CN"/>
        </w:rPr>
        <w:t>增刊。按照市委宣传部要求牵头编发《中心组学习参考》和《中心组学习参考·新时代首都发展巡礼》增刊共8期。三刊和《党课一小时》发行总数稳中有升。</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w:t>
      </w:r>
      <w:r>
        <w:rPr>
          <w:rFonts w:hint="eastAsia" w:cs="仿宋"/>
          <w:spacing w:val="-2"/>
          <w:sz w:val="24"/>
          <w:szCs w:val="24"/>
          <w:highlight w:val="none"/>
          <w:lang w:val="en-US" w:eastAsia="zh-CN"/>
        </w:rPr>
        <w:t>1</w:t>
      </w:r>
      <w:r>
        <w:rPr>
          <w:rFonts w:hint="eastAsia" w:ascii="仿宋" w:hAnsi="仿宋" w:eastAsia="仿宋" w:cs="仿宋"/>
          <w:spacing w:val="-2"/>
          <w:sz w:val="24"/>
          <w:szCs w:val="24"/>
          <w:highlight w:val="none"/>
          <w:lang w:eastAsia="zh-CN"/>
        </w:rPr>
        <w:t>）《前线》</w:t>
      </w:r>
      <w:r>
        <w:rPr>
          <w:rFonts w:hint="eastAsia" w:cs="仿宋"/>
          <w:spacing w:val="-2"/>
          <w:sz w:val="24"/>
          <w:szCs w:val="24"/>
          <w:highlight w:val="none"/>
          <w:lang w:val="en-US" w:eastAsia="zh-CN"/>
        </w:rPr>
        <w:t>杂志</w:t>
      </w:r>
      <w:r>
        <w:rPr>
          <w:rFonts w:hint="eastAsia" w:ascii="仿宋" w:hAnsi="仿宋" w:eastAsia="仿宋" w:cs="仿宋"/>
          <w:spacing w:val="-2"/>
          <w:sz w:val="24"/>
          <w:szCs w:val="24"/>
          <w:highlight w:val="none"/>
          <w:lang w:eastAsia="zh-CN"/>
        </w:rPr>
        <w:t>紧跟中央、市委的决策部署，开设“新时代 新征程 新伟业”“学习贯彻习近平文化思想”等专栏，及时策划组织“两会”、提出人类命运共同体理念十周年、中国式现代化等专题，积极对“四个中心”定位、京津冀协同发展、接诉即办等重大宣传主题进行理论阐释，为首都发展与首都治理汇聚智慧力量。</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w:t>
      </w:r>
      <w:r>
        <w:rPr>
          <w:rFonts w:hint="eastAsia" w:cs="仿宋"/>
          <w:spacing w:val="-2"/>
          <w:sz w:val="24"/>
          <w:szCs w:val="24"/>
          <w:highlight w:val="none"/>
          <w:lang w:val="en-US" w:eastAsia="zh-CN"/>
        </w:rPr>
        <w:t>2</w:t>
      </w:r>
      <w:r>
        <w:rPr>
          <w:rFonts w:hint="eastAsia" w:ascii="仿宋" w:hAnsi="仿宋" w:eastAsia="仿宋" w:cs="仿宋"/>
          <w:spacing w:val="-2"/>
          <w:sz w:val="24"/>
          <w:szCs w:val="24"/>
          <w:highlight w:val="none"/>
          <w:lang w:eastAsia="zh-CN"/>
        </w:rPr>
        <w:t>）《北京支部生活》</w:t>
      </w:r>
      <w:r>
        <w:rPr>
          <w:rFonts w:hint="eastAsia" w:cs="仿宋"/>
          <w:spacing w:val="-2"/>
          <w:sz w:val="24"/>
          <w:szCs w:val="24"/>
          <w:highlight w:val="none"/>
          <w:lang w:val="en-US" w:eastAsia="zh-CN"/>
        </w:rPr>
        <w:t>杂志</w:t>
      </w:r>
      <w:r>
        <w:rPr>
          <w:rFonts w:hint="eastAsia" w:ascii="仿宋" w:hAnsi="仿宋" w:eastAsia="仿宋" w:cs="仿宋"/>
          <w:spacing w:val="-2"/>
          <w:sz w:val="24"/>
          <w:szCs w:val="24"/>
          <w:highlight w:val="none"/>
          <w:lang w:eastAsia="zh-CN"/>
        </w:rPr>
        <w:t>倾力打造学习贯彻习近平新时代中国特色社会主义思想主题教育专栏，“高层部署”“生动实践”双管齐下，内容丰富。开设“党建创新”“我是党员”等专栏，讲好北京基层党建创新故事。开设“‘五子’联动做先锋”专栏，介绍基层党组织以高质量党建助推高质量发展的特色亮点工作经验。</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w:t>
      </w:r>
      <w:r>
        <w:rPr>
          <w:rFonts w:hint="eastAsia" w:cs="仿宋"/>
          <w:spacing w:val="-2"/>
          <w:sz w:val="24"/>
          <w:szCs w:val="24"/>
          <w:highlight w:val="none"/>
          <w:lang w:val="en-US" w:eastAsia="zh-CN"/>
        </w:rPr>
        <w:t>3</w:t>
      </w:r>
      <w:r>
        <w:rPr>
          <w:rFonts w:hint="eastAsia" w:ascii="仿宋" w:hAnsi="仿宋" w:eastAsia="仿宋" w:cs="仿宋"/>
          <w:spacing w:val="-2"/>
          <w:sz w:val="24"/>
          <w:szCs w:val="24"/>
          <w:highlight w:val="none"/>
          <w:lang w:eastAsia="zh-CN"/>
        </w:rPr>
        <w:t>）《大学生》</w:t>
      </w:r>
      <w:r>
        <w:rPr>
          <w:rFonts w:hint="eastAsia" w:cs="仿宋"/>
          <w:spacing w:val="-2"/>
          <w:sz w:val="24"/>
          <w:szCs w:val="24"/>
          <w:highlight w:val="none"/>
          <w:lang w:val="en-US" w:eastAsia="zh-CN"/>
        </w:rPr>
        <w:t>杂志</w:t>
      </w:r>
      <w:r>
        <w:rPr>
          <w:rFonts w:hint="eastAsia" w:ascii="仿宋" w:hAnsi="仿宋" w:eastAsia="仿宋" w:cs="仿宋"/>
          <w:spacing w:val="-2"/>
          <w:sz w:val="24"/>
          <w:szCs w:val="24"/>
          <w:highlight w:val="none"/>
          <w:lang w:eastAsia="zh-CN"/>
        </w:rPr>
        <w:t>积极宣传“‘京’彩文化青春绽放”活动，相关文章被市委网信办</w:t>
      </w:r>
      <w:r>
        <w:rPr>
          <w:rFonts w:hint="eastAsia" w:cs="仿宋"/>
          <w:spacing w:val="-2"/>
          <w:sz w:val="24"/>
          <w:szCs w:val="24"/>
          <w:highlight w:val="none"/>
          <w:lang w:eastAsia="zh-CN"/>
        </w:rPr>
        <w:t>重点推荐</w:t>
      </w:r>
      <w:r>
        <w:rPr>
          <w:rFonts w:hint="eastAsia" w:ascii="仿宋" w:hAnsi="仿宋" w:eastAsia="仿宋" w:cs="仿宋"/>
          <w:spacing w:val="-2"/>
          <w:sz w:val="24"/>
          <w:szCs w:val="24"/>
          <w:highlight w:val="none"/>
          <w:lang w:eastAsia="zh-CN"/>
        </w:rPr>
        <w:t>。贴心设置“2023届毕业生”“科技小院”“白衣乡路”等专题，加大大学生就业方面的宣传报道力度，给大学生提供最前沿的指导。全年文章被《青年文摘》等转载29篇次，刊物电子版常年在国家图书馆期刊频道首页展示。</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w:t>
      </w:r>
      <w:r>
        <w:rPr>
          <w:rFonts w:hint="eastAsia" w:cs="仿宋"/>
          <w:spacing w:val="-2"/>
          <w:sz w:val="24"/>
          <w:szCs w:val="24"/>
          <w:highlight w:val="none"/>
          <w:lang w:val="en-US" w:eastAsia="zh-CN"/>
        </w:rPr>
        <w:t>4</w:t>
      </w:r>
      <w:r>
        <w:rPr>
          <w:rFonts w:hint="eastAsia" w:ascii="仿宋" w:hAnsi="仿宋" w:eastAsia="仿宋" w:cs="仿宋"/>
          <w:spacing w:val="-2"/>
          <w:sz w:val="24"/>
          <w:szCs w:val="24"/>
          <w:highlight w:val="none"/>
          <w:lang w:eastAsia="zh-CN"/>
        </w:rPr>
        <w:t>）新媒体平台充分展现自身的传播优势，持续扩大党刊在主题教育中的宣传力度，助力党的创新理论“飞入寻常百姓家”。2023年，前线融媒体平台开设《学习贯彻习近平新时代中国特色社会主义思想主题教育》《2023中关村论坛》《文化传承发展座谈会》《深入学习贯彻习近平文化思想》等专题专栏等30余个，全年总发稿量3万余篇，总浏览量1.03亿，原创产品全网总浏览量超4亿。</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default" w:ascii="仿宋" w:hAnsi="仿宋" w:eastAsia="仿宋" w:cs="仿宋"/>
          <w:spacing w:val="-2"/>
          <w:sz w:val="24"/>
          <w:szCs w:val="24"/>
          <w:highlight w:val="none"/>
          <w:lang w:val="en-US" w:eastAsia="zh-CN"/>
        </w:rPr>
      </w:pPr>
      <w:r>
        <w:rPr>
          <w:rFonts w:hint="eastAsia" w:ascii="仿宋" w:hAnsi="仿宋" w:eastAsia="仿宋" w:cs="仿宋"/>
          <w:spacing w:val="-2"/>
          <w:sz w:val="24"/>
          <w:szCs w:val="24"/>
          <w:highlight w:val="none"/>
          <w:lang w:eastAsia="zh-CN"/>
        </w:rPr>
        <w:t>截至2023年12月底，前线客户端下载量超440万，注册用户数52.45万；“前线理论圈”微信公众号关注人数23.63万，净增3.63万，增长18%；“中国大学生网”微信公众号关注人数26.58万，净增11.18万，增长76%；“前线杂志”头条号关注人数17.81万，净增0.51万；“首都百万师生微党课”微博粉丝4.2万；向“学习强国”北京学习平台推送稿件434篇，平台采用刊出稿件240篇，总浏览量3083万。</w:t>
      </w:r>
      <w:r>
        <w:rPr>
          <w:rFonts w:hint="eastAsia" w:cs="仿宋"/>
          <w:spacing w:val="-2"/>
          <w:sz w:val="24"/>
          <w:szCs w:val="24"/>
          <w:highlight w:val="none"/>
          <w:lang w:eastAsia="zh-CN"/>
        </w:rPr>
        <w:t>全网“</w:t>
      </w:r>
      <w:r>
        <w:rPr>
          <w:rFonts w:hint="eastAsia" w:cs="仿宋"/>
          <w:spacing w:val="-2"/>
          <w:sz w:val="24"/>
          <w:szCs w:val="24"/>
          <w:highlight w:val="none"/>
          <w:lang w:val="en-US" w:eastAsia="zh-CN"/>
        </w:rPr>
        <w:t>10万+</w:t>
      </w:r>
      <w:r>
        <w:rPr>
          <w:rFonts w:hint="eastAsia" w:cs="仿宋"/>
          <w:spacing w:val="-2"/>
          <w:sz w:val="24"/>
          <w:szCs w:val="24"/>
          <w:highlight w:val="none"/>
          <w:lang w:eastAsia="zh-CN"/>
        </w:rPr>
        <w:t>”浏览量</w:t>
      </w:r>
      <w:r>
        <w:rPr>
          <w:rFonts w:hint="eastAsia" w:cs="仿宋"/>
          <w:spacing w:val="-2"/>
          <w:sz w:val="24"/>
          <w:szCs w:val="24"/>
          <w:highlight w:val="none"/>
          <w:lang w:val="en-US" w:eastAsia="zh-CN"/>
        </w:rPr>
        <w:t>115篇。</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cs="仿宋"/>
          <w:spacing w:val="-2"/>
          <w:sz w:val="24"/>
          <w:szCs w:val="24"/>
          <w:highlight w:val="none"/>
          <w:lang w:eastAsia="zh-CN"/>
        </w:rPr>
        <w:t>（</w:t>
      </w:r>
      <w:r>
        <w:rPr>
          <w:rFonts w:hint="eastAsia" w:cs="仿宋"/>
          <w:spacing w:val="-2"/>
          <w:sz w:val="24"/>
          <w:szCs w:val="24"/>
          <w:highlight w:val="none"/>
          <w:lang w:val="en-US" w:eastAsia="zh-CN"/>
        </w:rPr>
        <w:t>5</w:t>
      </w:r>
      <w:r>
        <w:rPr>
          <w:rFonts w:hint="eastAsia" w:cs="仿宋"/>
          <w:spacing w:val="-2"/>
          <w:sz w:val="24"/>
          <w:szCs w:val="24"/>
          <w:highlight w:val="none"/>
          <w:lang w:eastAsia="zh-CN"/>
        </w:rPr>
        <w:t>）</w:t>
      </w:r>
      <w:r>
        <w:rPr>
          <w:rFonts w:hint="eastAsia" w:ascii="仿宋" w:hAnsi="仿宋" w:eastAsia="仿宋" w:cs="仿宋"/>
          <w:spacing w:val="-2"/>
          <w:sz w:val="24"/>
          <w:szCs w:val="24"/>
          <w:highlight w:val="none"/>
          <w:lang w:eastAsia="zh-CN"/>
        </w:rPr>
        <w:t>习近平新时代中国特色社会主义思想研究中心前线基地不断深化理论研究阐释工作。在中央“三报一刊”发表文章</w:t>
      </w:r>
      <w:r>
        <w:rPr>
          <w:rFonts w:hint="eastAsia" w:cs="仿宋"/>
          <w:spacing w:val="-2"/>
          <w:sz w:val="24"/>
          <w:szCs w:val="24"/>
          <w:highlight w:val="none"/>
          <w:lang w:val="en-US" w:eastAsia="zh-CN"/>
        </w:rPr>
        <w:t>3次</w:t>
      </w:r>
      <w:r>
        <w:rPr>
          <w:rFonts w:hint="eastAsia" w:ascii="仿宋" w:hAnsi="仿宋" w:eastAsia="仿宋" w:cs="仿宋"/>
          <w:spacing w:val="-2"/>
          <w:sz w:val="24"/>
          <w:szCs w:val="24"/>
          <w:highlight w:val="none"/>
          <w:lang w:eastAsia="zh-CN"/>
        </w:rPr>
        <w:t>，组织专家积极完成市研究中心课题项目，党的创新理论方面发挥了积极作用。</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76" w:firstLine="472" w:firstLineChars="200"/>
        <w:textAlignment w:val="baseline"/>
        <w:rPr>
          <w:rFonts w:hint="eastAsia" w:ascii="仿宋" w:hAnsi="仿宋" w:eastAsia="仿宋" w:cs="仿宋"/>
          <w:spacing w:val="-2"/>
          <w:sz w:val="24"/>
          <w:szCs w:val="24"/>
          <w:highlight w:val="none"/>
          <w:lang w:eastAsia="zh-CN"/>
        </w:rPr>
      </w:pPr>
      <w:r>
        <w:rPr>
          <w:rFonts w:hint="eastAsia" w:ascii="仿宋" w:hAnsi="仿宋" w:eastAsia="仿宋" w:cs="仿宋"/>
          <w:spacing w:val="-2"/>
          <w:sz w:val="24"/>
          <w:szCs w:val="24"/>
          <w:highlight w:val="none"/>
          <w:lang w:eastAsia="zh-CN"/>
        </w:rPr>
        <w:t>四、预算管理情况分析</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（一）财务管理</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1.财务管理制度健全性</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以内控制度修订为重点，先后制定修订了预算管理、预算绩效管理、收入管理、支出管理、发票管理、合同管理、会计档案管理、固定资产管理、印章管理等制度，进一步防风险、堵漏洞，优化办事程序。</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根据北京市新出台的新政策新要求，结合实际工作中的新情况新问题，及时就现有</w:t>
      </w:r>
      <w:r>
        <w:rPr>
          <w:rFonts w:hint="eastAsia"/>
          <w:highlight w:val="none"/>
          <w:lang w:eastAsia="zh-CN"/>
        </w:rPr>
        <w:t>财务管理</w:t>
      </w:r>
      <w:r>
        <w:rPr>
          <w:rFonts w:hint="eastAsia"/>
          <w:highlight w:val="none"/>
        </w:rPr>
        <w:t>制度内容进行</w:t>
      </w:r>
      <w:r>
        <w:rPr>
          <w:rFonts w:hint="eastAsia"/>
          <w:highlight w:val="none"/>
          <w:lang w:val="en-US" w:eastAsia="zh-CN"/>
        </w:rPr>
        <w:t>完善</w:t>
      </w:r>
      <w:r>
        <w:rPr>
          <w:rFonts w:hint="eastAsia"/>
          <w:highlight w:val="none"/>
        </w:rPr>
        <w:t>，有效保证了财务管理制度的健全。</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2.资金使用合规性和安全性</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前线杂志社能够严格执行《中共北京市委前线杂志社</w:t>
      </w:r>
      <w:r>
        <w:rPr>
          <w:rFonts w:hint="eastAsia"/>
          <w:highlight w:val="none"/>
          <w:lang w:eastAsia="zh-CN"/>
        </w:rPr>
        <w:t>编委</w:t>
      </w:r>
      <w:r>
        <w:rPr>
          <w:rFonts w:hint="eastAsia"/>
          <w:highlight w:val="none"/>
        </w:rPr>
        <w:t>会议事规则》《中共北京市委前线杂志社货币资金管理办法》《中共北京市委前线杂志社财务管理制度》等制度，做到不相容岗位之间相互制约、相互监督，保障资金使用的安全性。严格按照各级领导“分工负责、分级审批 ”原则审批资金支出，对于超范围、超标准、不符合相关规定的支出不予审批。财务人员对未按规定执行、单据不</w:t>
      </w:r>
      <w:r>
        <w:rPr>
          <w:rFonts w:hint="eastAsia"/>
          <w:highlight w:val="none"/>
          <w:lang w:val="en-US" w:eastAsia="zh-CN"/>
        </w:rPr>
        <w:t>齐</w:t>
      </w:r>
      <w:r>
        <w:rPr>
          <w:rFonts w:hint="eastAsia"/>
          <w:highlight w:val="none"/>
        </w:rPr>
        <w:t>全、手续不完备的原始凭证以及未审批完成的经费支出业务拒绝办理，保障资金使用的合规性，未发现截留、挤占、挪用、虚列支出等情况，资金使用合规性较好。在资金使用监管上，能够严格落实大额资金使用集体研究制度，年度资金支出</w:t>
      </w:r>
      <w:r>
        <w:rPr>
          <w:rFonts w:hint="eastAsia"/>
          <w:highlight w:val="none"/>
          <w:lang w:val="en-US" w:eastAsia="zh-CN"/>
        </w:rPr>
        <w:t>及政府采购</w:t>
      </w:r>
      <w:r>
        <w:rPr>
          <w:rFonts w:hint="eastAsia"/>
          <w:highlight w:val="none"/>
        </w:rPr>
        <w:t>履行了相关</w:t>
      </w:r>
      <w:r>
        <w:rPr>
          <w:rFonts w:hint="eastAsia"/>
          <w:highlight w:val="none"/>
          <w:lang w:val="en-US" w:eastAsia="zh-CN"/>
        </w:rPr>
        <w:t>决策和</w:t>
      </w:r>
      <w:r>
        <w:rPr>
          <w:rFonts w:hint="eastAsia"/>
          <w:highlight w:val="none"/>
        </w:rPr>
        <w:t>审批</w:t>
      </w:r>
      <w:r>
        <w:rPr>
          <w:rFonts w:hint="eastAsia"/>
          <w:highlight w:val="none"/>
          <w:lang w:val="en-US" w:eastAsia="zh-CN"/>
        </w:rPr>
        <w:t>程序</w:t>
      </w:r>
      <w:r>
        <w:rPr>
          <w:rFonts w:hint="eastAsia"/>
          <w:highlight w:val="none"/>
        </w:rPr>
        <w:t>。</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3.会计基础信息完善性</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前线杂志社能够严格按照《会计法》和《会计基础工作规范》等要求开展会计核算，各项财务会计信息的真实、完整、准确。定期对各项会计档案整理立卷，装订成册，妥善保管，基础数据信息和会计信息资料能够做到真实、完整、准确。</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（二）资产管理</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yellow"/>
        </w:rPr>
      </w:pPr>
      <w:r>
        <w:rPr>
          <w:rFonts w:hint="eastAsia"/>
          <w:highlight w:val="none"/>
          <w:lang w:val="en-US" w:eastAsia="zh-CN"/>
        </w:rPr>
        <w:t>为</w:t>
      </w:r>
      <w:r>
        <w:rPr>
          <w:rFonts w:hint="eastAsia"/>
          <w:highlight w:val="none"/>
        </w:rPr>
        <w:t>提高财政资金使用效益，保证国有资产的安全完整。前线杂志社加强资产管理</w:t>
      </w:r>
      <w:r>
        <w:rPr>
          <w:rFonts w:hint="eastAsia"/>
          <w:highlight w:val="none"/>
          <w:lang w:eastAsia="zh-CN"/>
        </w:rPr>
        <w:t>，</w:t>
      </w:r>
      <w:r>
        <w:rPr>
          <w:rFonts w:hint="eastAsia"/>
          <w:highlight w:val="none"/>
        </w:rPr>
        <w:t>定期对账</w:t>
      </w:r>
      <w:r>
        <w:rPr>
          <w:rFonts w:hint="eastAsia"/>
          <w:highlight w:val="none"/>
          <w:lang w:eastAsia="zh-CN"/>
        </w:rPr>
        <w:t>，</w:t>
      </w:r>
      <w:r>
        <w:rPr>
          <w:rFonts w:hint="eastAsia"/>
          <w:highlight w:val="none"/>
        </w:rPr>
        <w:t>及时处置财务挂账；定期对固定资产进行盘点，及时登记新购置的固定资产，按规定程序开展报废工作，确保资产管理安全完整，资产配置合理，资产使用和资产处理规范。</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截至2023年12月31日，国有资产总额账面净值3,186.92万元。其中，流动资产2,466.02万元，占资产总额77.38%；固定资产净值531.69万元，占资产总额16.68%；无形资产净值189.21万元，占资产总额5.94%。</w:t>
      </w:r>
    </w:p>
    <w:p>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绩效管理</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0" w:line="300" w:lineRule="exact"/>
        <w:ind w:right="130" w:rightChars="0" w:firstLine="480" w:firstLineChars="200"/>
        <w:jc w:val="both"/>
        <w:textAlignment w:val="baseline"/>
        <w:rPr>
          <w:rFonts w:hint="eastAsia" w:eastAsia="仿宋"/>
          <w:highlight w:val="none"/>
          <w:lang w:eastAsia="zh-CN"/>
        </w:rPr>
      </w:pPr>
      <w:r>
        <w:rPr>
          <w:rFonts w:hint="eastAsia"/>
          <w:highlight w:val="none"/>
          <w:lang w:val="en-US" w:eastAsia="zh-CN"/>
        </w:rPr>
        <w:t>前线杂志社</w:t>
      </w:r>
      <w:r>
        <w:rPr>
          <w:rFonts w:hint="eastAsia"/>
          <w:highlight w:val="none"/>
        </w:rPr>
        <w:t>高度重视绩效管理工作，按照</w:t>
      </w:r>
      <w:r>
        <w:rPr>
          <w:rFonts w:hint="eastAsia"/>
          <w:highlight w:val="none"/>
          <w:lang w:val="en-US" w:eastAsia="zh-CN"/>
        </w:rPr>
        <w:t>绩效管理相关</w:t>
      </w:r>
      <w:r>
        <w:rPr>
          <w:rFonts w:hint="eastAsia"/>
          <w:highlight w:val="none"/>
        </w:rPr>
        <w:t>制度</w:t>
      </w:r>
      <w:r>
        <w:rPr>
          <w:rFonts w:hint="eastAsia"/>
          <w:highlight w:val="none"/>
          <w:lang w:val="en-US" w:eastAsia="zh-CN"/>
        </w:rPr>
        <w:t>要求</w:t>
      </w:r>
      <w:r>
        <w:rPr>
          <w:rFonts w:hint="eastAsia"/>
          <w:highlight w:val="none"/>
        </w:rPr>
        <w:t>，规范预算绩效管理，建立规范、科学、高效的预算绩效管理体系，提高财政资金使用效益</w:t>
      </w:r>
      <w:r>
        <w:rPr>
          <w:rFonts w:hint="eastAsia"/>
          <w:highlight w:val="none"/>
          <w:lang w:eastAsia="zh-CN"/>
        </w:rPr>
        <w:t>，</w:t>
      </w:r>
      <w:r>
        <w:rPr>
          <w:rFonts w:hint="eastAsia"/>
          <w:highlight w:val="none"/>
          <w:lang w:val="zh-CN" w:eastAsia="zh-CN"/>
        </w:rPr>
        <w:t>扎实做好各项绩效管理工作。</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lang w:val="en-US" w:eastAsia="zh-CN"/>
        </w:rPr>
      </w:pPr>
      <w:r>
        <w:rPr>
          <w:rFonts w:hint="eastAsia"/>
          <w:highlight w:val="none"/>
          <w:lang w:val="zh-CN"/>
        </w:rPr>
        <w:t>202</w:t>
      </w:r>
      <w:r>
        <w:rPr>
          <w:rFonts w:hint="eastAsia"/>
          <w:highlight w:val="none"/>
          <w:lang w:val="en-US" w:eastAsia="zh-CN"/>
        </w:rPr>
        <w:t>3</w:t>
      </w:r>
      <w:r>
        <w:rPr>
          <w:rFonts w:hint="eastAsia"/>
          <w:highlight w:val="none"/>
          <w:lang w:val="zh-CN"/>
        </w:rPr>
        <w:t>年，对所有预算项目进行自评，</w:t>
      </w:r>
      <w:r>
        <w:rPr>
          <w:rFonts w:hint="eastAsia"/>
          <w:highlight w:val="none"/>
          <w:lang w:val="en-US" w:eastAsia="zh-CN"/>
        </w:rPr>
        <w:t>实际绩效评价全覆盖，</w:t>
      </w:r>
      <w:r>
        <w:rPr>
          <w:rFonts w:hint="eastAsia"/>
          <w:highlight w:val="none"/>
        </w:rPr>
        <w:t>对前线办刊经费项目</w:t>
      </w:r>
      <w:r>
        <w:rPr>
          <w:rFonts w:hint="eastAsia"/>
          <w:highlight w:val="none"/>
          <w:lang w:val="en-US" w:eastAsia="zh-CN"/>
        </w:rPr>
        <w:t>进行部门评价，评价结果为优。在此基础上，开展部门整体绩效评价，并最终形成整体绩效评价报告。</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对前线办刊经费项目开展成本绩效分析工作，并将分析结果运用在2024年预算编报工作中，进一步压减了资金，提升了财政资金科学化、精细化管理水平。</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（四）结转结余率</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2023年，部门</w:t>
      </w:r>
      <w:r>
        <w:rPr>
          <w:rFonts w:hint="eastAsia"/>
          <w:highlight w:val="none"/>
          <w:lang w:val="en-US" w:eastAsia="zh-CN"/>
        </w:rPr>
        <w:t>本年</w:t>
      </w:r>
      <w:r>
        <w:rPr>
          <w:rFonts w:hint="eastAsia"/>
          <w:highlight w:val="none"/>
        </w:rPr>
        <w:t>结转和结余</w:t>
      </w:r>
      <w:r>
        <w:rPr>
          <w:rFonts w:hint="eastAsia"/>
          <w:highlight w:val="none"/>
          <w:lang w:val="en-US" w:eastAsia="zh-CN"/>
        </w:rPr>
        <w:t>-226.86</w:t>
      </w:r>
      <w:r>
        <w:rPr>
          <w:rFonts w:hint="eastAsia"/>
          <w:highlight w:val="none"/>
        </w:rPr>
        <w:t>万元，具体为：基本支出结转</w:t>
      </w:r>
      <w:r>
        <w:rPr>
          <w:rFonts w:hint="eastAsia"/>
          <w:highlight w:val="none"/>
          <w:lang w:val="en-US" w:eastAsia="zh-CN"/>
        </w:rPr>
        <w:t>-262.01</w:t>
      </w:r>
      <w:r>
        <w:rPr>
          <w:rFonts w:hint="eastAsia"/>
          <w:highlight w:val="none"/>
        </w:rPr>
        <w:t>万元</w:t>
      </w:r>
      <w:r>
        <w:rPr>
          <w:rFonts w:hint="eastAsia"/>
          <w:highlight w:val="none"/>
          <w:lang w:eastAsia="zh-CN"/>
        </w:rPr>
        <w:t>，</w:t>
      </w:r>
      <w:r>
        <w:rPr>
          <w:rFonts w:hint="eastAsia"/>
          <w:highlight w:val="none"/>
        </w:rPr>
        <w:t>项目支出结转和结余</w:t>
      </w:r>
      <w:r>
        <w:rPr>
          <w:rFonts w:hint="eastAsia"/>
          <w:highlight w:val="none"/>
          <w:lang w:val="en-US" w:eastAsia="zh-CN"/>
        </w:rPr>
        <w:t>35.15</w:t>
      </w:r>
      <w:r>
        <w:rPr>
          <w:rFonts w:hint="eastAsia"/>
          <w:highlight w:val="none"/>
        </w:rPr>
        <w:t>万元，结转结余率为</w:t>
      </w:r>
      <w:r>
        <w:rPr>
          <w:rFonts w:hint="eastAsia"/>
          <w:highlight w:val="none"/>
          <w:lang w:val="en-US" w:eastAsia="zh-CN"/>
        </w:rPr>
        <w:t>0.00</w:t>
      </w:r>
      <w:r>
        <w:rPr>
          <w:rFonts w:hint="eastAsia"/>
          <w:highlight w:val="none"/>
        </w:rPr>
        <w:t>%，较上年</w:t>
      </w:r>
      <w:r>
        <w:rPr>
          <w:rFonts w:hint="eastAsia"/>
          <w:highlight w:val="none"/>
          <w:lang w:val="en-US" w:eastAsia="zh-CN"/>
        </w:rPr>
        <w:t>下降2.88%</w:t>
      </w:r>
      <w:r>
        <w:rPr>
          <w:rFonts w:hint="eastAsia"/>
          <w:highlight w:val="none"/>
        </w:rPr>
        <w:t>。</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（五）部门预决算差异率</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right="130" w:firstLine="480" w:firstLineChars="200"/>
        <w:jc w:val="both"/>
        <w:textAlignment w:val="baseline"/>
        <w:rPr>
          <w:rFonts w:hint="eastAsia"/>
          <w:highlight w:val="none"/>
        </w:rPr>
      </w:pPr>
      <w:r>
        <w:rPr>
          <w:rFonts w:hint="eastAsia"/>
          <w:highlight w:val="none"/>
        </w:rPr>
        <w:t>202</w:t>
      </w:r>
      <w:r>
        <w:rPr>
          <w:rFonts w:hint="eastAsia"/>
          <w:highlight w:val="none"/>
          <w:lang w:val="en-US" w:eastAsia="zh-CN"/>
        </w:rPr>
        <w:t>3</w:t>
      </w:r>
      <w:r>
        <w:rPr>
          <w:rFonts w:hint="eastAsia"/>
          <w:highlight w:val="none"/>
        </w:rPr>
        <w:t>年</w:t>
      </w:r>
      <w:r>
        <w:rPr>
          <w:rFonts w:hint="eastAsia"/>
          <w:highlight w:val="none"/>
          <w:lang w:eastAsia="zh-CN"/>
        </w:rPr>
        <w:t>，</w:t>
      </w:r>
      <w:r>
        <w:rPr>
          <w:rFonts w:hint="eastAsia"/>
          <w:highlight w:val="none"/>
        </w:rPr>
        <w:t>年初预</w:t>
      </w:r>
      <w:r>
        <w:rPr>
          <w:rFonts w:hint="eastAsia"/>
          <w:highlight w:val="none"/>
          <w:lang w:val="en-US" w:eastAsia="zh-CN"/>
        </w:rPr>
        <w:t>算</w:t>
      </w:r>
      <w:r>
        <w:rPr>
          <w:rFonts w:hint="eastAsia"/>
          <w:highlight w:val="none"/>
        </w:rPr>
        <w:t>收入为</w:t>
      </w:r>
      <w:r>
        <w:rPr>
          <w:rFonts w:hint="eastAsia"/>
          <w:highlight w:val="none"/>
          <w:lang w:val="en-US" w:eastAsia="zh-CN"/>
        </w:rPr>
        <w:t>6,179.00</w:t>
      </w:r>
      <w:r>
        <w:rPr>
          <w:rFonts w:hint="eastAsia"/>
          <w:highlight w:val="none"/>
        </w:rPr>
        <w:t>万元，年度决算收入为</w:t>
      </w:r>
      <w:r>
        <w:rPr>
          <w:rFonts w:hint="eastAsia"/>
          <w:highlight w:val="none"/>
          <w:lang w:val="en-US" w:eastAsia="zh-CN"/>
        </w:rPr>
        <w:t>6,117.56</w:t>
      </w:r>
      <w:r>
        <w:rPr>
          <w:rFonts w:hint="eastAsia"/>
          <w:highlight w:val="none"/>
        </w:rPr>
        <w:t>万元，差异率为</w:t>
      </w:r>
      <w:r>
        <w:rPr>
          <w:rFonts w:hint="eastAsia"/>
          <w:highlight w:val="none"/>
          <w:lang w:val="en-US" w:eastAsia="zh-CN"/>
        </w:rPr>
        <w:t>0.99</w:t>
      </w:r>
      <w:r>
        <w:rPr>
          <w:rFonts w:hint="eastAsia"/>
          <w:highlight w:val="none"/>
        </w:rPr>
        <w:t>%，202</w:t>
      </w:r>
      <w:r>
        <w:rPr>
          <w:rFonts w:hint="eastAsia"/>
          <w:highlight w:val="none"/>
          <w:lang w:val="en-US" w:eastAsia="zh-CN"/>
        </w:rPr>
        <w:t>3</w:t>
      </w:r>
      <w:r>
        <w:rPr>
          <w:rFonts w:hint="eastAsia"/>
          <w:highlight w:val="none"/>
        </w:rPr>
        <w:t>年</w:t>
      </w:r>
      <w:r>
        <w:rPr>
          <w:rFonts w:hint="eastAsia"/>
          <w:highlight w:val="none"/>
          <w:lang w:eastAsia="zh-CN"/>
        </w:rPr>
        <w:t>，</w:t>
      </w:r>
      <w:r>
        <w:rPr>
          <w:rFonts w:hint="eastAsia"/>
          <w:highlight w:val="none"/>
        </w:rPr>
        <w:t>年初预算支出为</w:t>
      </w:r>
      <w:r>
        <w:rPr>
          <w:rFonts w:hint="eastAsia"/>
          <w:highlight w:val="none"/>
          <w:lang w:val="en-US" w:eastAsia="zh-CN"/>
        </w:rPr>
        <w:t>6,862.06</w:t>
      </w:r>
      <w:r>
        <w:rPr>
          <w:rFonts w:hint="eastAsia"/>
          <w:highlight w:val="none"/>
        </w:rPr>
        <w:t>万元，年度决算支出为</w:t>
      </w:r>
      <w:r>
        <w:rPr>
          <w:rFonts w:hint="eastAsia"/>
          <w:highlight w:val="none"/>
          <w:lang w:val="en-US" w:eastAsia="zh-CN"/>
        </w:rPr>
        <w:t>6,344.42</w:t>
      </w:r>
      <w:r>
        <w:rPr>
          <w:rFonts w:hint="eastAsia"/>
          <w:highlight w:val="none"/>
        </w:rPr>
        <w:t>万元，差异率为</w:t>
      </w:r>
      <w:r>
        <w:rPr>
          <w:rFonts w:hint="eastAsia"/>
          <w:highlight w:val="none"/>
          <w:lang w:val="en-US" w:eastAsia="zh-CN"/>
        </w:rPr>
        <w:t>7.54</w:t>
      </w:r>
      <w:r>
        <w:rPr>
          <w:rFonts w:hint="eastAsia"/>
          <w:highlight w:val="none"/>
        </w:rPr>
        <w:t>%，部门预决算差异率控制情况较好。</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firstLine="468" w:firstLineChars="200"/>
        <w:textAlignment w:val="baseline"/>
        <w:outlineLvl w:val="0"/>
        <w:rPr>
          <w:highlight w:val="none"/>
        </w:rPr>
      </w:pPr>
      <w:r>
        <w:rPr>
          <w:spacing w:val="-3"/>
          <w:highlight w:val="none"/>
        </w:rPr>
        <w:t>五、总体评价结论</w:t>
      </w:r>
    </w:p>
    <w:p>
      <w:pPr>
        <w:pStyle w:val="2"/>
        <w:keepNext w:val="0"/>
        <w:keepLines w:val="0"/>
        <w:pageBreakBefore w:val="0"/>
        <w:widowControl/>
        <w:kinsoku w:val="0"/>
        <w:wordWrap/>
        <w:overflowPunct/>
        <w:topLinePunct w:val="0"/>
        <w:autoSpaceDE w:val="0"/>
        <w:autoSpaceDN w:val="0"/>
        <w:bidi w:val="0"/>
        <w:adjustRightInd w:val="0"/>
        <w:snapToGrid w:val="0"/>
        <w:spacing w:before="11" w:line="300" w:lineRule="exact"/>
        <w:ind w:firstLine="468" w:firstLineChars="200"/>
        <w:textAlignment w:val="baseline"/>
        <w:outlineLvl w:val="1"/>
        <w:rPr>
          <w:highlight w:val="none"/>
        </w:rPr>
      </w:pPr>
      <w:r>
        <w:rPr>
          <w:spacing w:val="-3"/>
          <w:highlight w:val="none"/>
        </w:rPr>
        <w:t>（一）评价得分情况</w:t>
      </w:r>
    </w:p>
    <w:p>
      <w:pPr>
        <w:pStyle w:val="2"/>
        <w:keepNext w:val="0"/>
        <w:keepLines w:val="0"/>
        <w:pageBreakBefore w:val="0"/>
        <w:widowControl/>
        <w:kinsoku w:val="0"/>
        <w:wordWrap/>
        <w:overflowPunct/>
        <w:topLinePunct w:val="0"/>
        <w:autoSpaceDE w:val="0"/>
        <w:autoSpaceDN w:val="0"/>
        <w:bidi w:val="0"/>
        <w:adjustRightInd w:val="0"/>
        <w:snapToGrid w:val="0"/>
        <w:spacing w:before="9" w:line="300" w:lineRule="exact"/>
        <w:ind w:right="130" w:firstLine="472" w:firstLineChars="200"/>
        <w:textAlignment w:val="baseline"/>
        <w:rPr>
          <w:spacing w:val="-4"/>
          <w:highlight w:val="none"/>
        </w:rPr>
      </w:pPr>
      <w:r>
        <w:rPr>
          <w:spacing w:val="-2"/>
          <w:highlight w:val="none"/>
        </w:rPr>
        <w:t>本次部门整体绩效评价通过全面、客观的分析，最终得分为</w:t>
      </w:r>
      <w:r>
        <w:rPr>
          <w:rFonts w:hint="eastAsia"/>
          <w:spacing w:val="-2"/>
          <w:highlight w:val="none"/>
          <w:lang w:val="en-US" w:eastAsia="zh-CN"/>
        </w:rPr>
        <w:t>93.12</w:t>
      </w:r>
      <w:r>
        <w:rPr>
          <w:spacing w:val="-3"/>
          <w:highlight w:val="none"/>
        </w:rPr>
        <w:t>分，综合评价等级为</w:t>
      </w:r>
      <w:r>
        <w:rPr>
          <w:rFonts w:hint="eastAsia"/>
          <w:spacing w:val="-3"/>
          <w:highlight w:val="none"/>
          <w:lang w:val="en-US" w:eastAsia="zh-CN"/>
        </w:rPr>
        <w:t>优</w:t>
      </w:r>
      <w:r>
        <w:rPr>
          <w:spacing w:val="-80"/>
          <w:highlight w:val="none"/>
        </w:rPr>
        <w:t xml:space="preserve"> </w:t>
      </w:r>
      <w:r>
        <w:rPr>
          <w:rFonts w:hint="eastAsia"/>
          <w:spacing w:val="-3"/>
          <w:highlight w:val="none"/>
          <w:lang w:eastAsia="zh-CN"/>
        </w:rPr>
        <w:t>，</w:t>
      </w:r>
      <w:r>
        <w:rPr>
          <w:spacing w:val="-3"/>
          <w:highlight w:val="none"/>
        </w:rPr>
        <w:t>各</w:t>
      </w:r>
      <w:r>
        <w:rPr>
          <w:rFonts w:hint="eastAsia"/>
          <w:spacing w:val="-3"/>
          <w:highlight w:val="none"/>
          <w:lang w:eastAsia="zh-CN"/>
        </w:rPr>
        <w:t>项</w:t>
      </w:r>
      <w:r>
        <w:rPr>
          <w:spacing w:val="-3"/>
          <w:highlight w:val="none"/>
        </w:rPr>
        <w:t>一级指标得分情况如下表所示：</w:t>
      </w:r>
    </w:p>
    <w:p>
      <w:pPr>
        <w:pStyle w:val="2"/>
        <w:spacing w:before="168" w:line="204" w:lineRule="auto"/>
        <w:ind w:left="2992"/>
        <w:rPr>
          <w:highlight w:val="none"/>
        </w:rPr>
      </w:pPr>
      <w:r>
        <w:rPr>
          <w:spacing w:val="-4"/>
          <w:highlight w:val="none"/>
        </w:rPr>
        <w:t>表</w:t>
      </w:r>
      <w:r>
        <w:rPr>
          <w:spacing w:val="-44"/>
          <w:highlight w:val="none"/>
        </w:rPr>
        <w:t xml:space="preserve"> </w:t>
      </w:r>
      <w:r>
        <w:rPr>
          <w:spacing w:val="-4"/>
          <w:highlight w:val="none"/>
        </w:rPr>
        <w:t>3</w:t>
      </w:r>
      <w:r>
        <w:rPr>
          <w:spacing w:val="-43"/>
          <w:highlight w:val="none"/>
        </w:rPr>
        <w:t xml:space="preserve"> </w:t>
      </w:r>
      <w:r>
        <w:rPr>
          <w:spacing w:val="-4"/>
          <w:highlight w:val="none"/>
        </w:rPr>
        <w:t>部门整体绩效得分情况表</w:t>
      </w:r>
    </w:p>
    <w:tbl>
      <w:tblPr>
        <w:tblStyle w:val="7"/>
        <w:tblW w:w="90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2"/>
        <w:gridCol w:w="2015"/>
        <w:gridCol w:w="2015"/>
        <w:gridCol w:w="19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blHeader/>
        </w:trPr>
        <w:tc>
          <w:tcPr>
            <w:tcW w:w="3102" w:type="dxa"/>
            <w:shd w:val="clear" w:color="auto" w:fill="E7E6E6"/>
            <w:vAlign w:val="center"/>
          </w:tcPr>
          <w:p>
            <w:pPr>
              <w:pStyle w:val="8"/>
              <w:spacing w:before="65" w:line="191" w:lineRule="auto"/>
              <w:ind w:left="1145"/>
              <w:rPr>
                <w:highlight w:val="none"/>
              </w:rPr>
            </w:pPr>
            <w:r>
              <w:rPr>
                <w:spacing w:val="6"/>
                <w:highlight w:val="none"/>
                <w14:textOutline w14:w="3797" w14:cap="sq" w14:cmpd="sng" w14:algn="ctr">
                  <w14:solidFill>
                    <w14:srgbClr w14:val="000000"/>
                  </w14:solidFill>
                  <w14:prstDash w14:val="solid"/>
                  <w14:bevel/>
                </w14:textOutline>
              </w:rPr>
              <w:t>一级指标</w:t>
            </w:r>
          </w:p>
        </w:tc>
        <w:tc>
          <w:tcPr>
            <w:tcW w:w="2015" w:type="dxa"/>
            <w:shd w:val="clear" w:color="auto" w:fill="E7E6E6"/>
            <w:vAlign w:val="center"/>
          </w:tcPr>
          <w:p>
            <w:pPr>
              <w:pStyle w:val="8"/>
              <w:spacing w:before="65" w:line="191" w:lineRule="auto"/>
              <w:ind w:left="810"/>
              <w:rPr>
                <w:highlight w:val="none"/>
              </w:rPr>
            </w:pPr>
            <w:r>
              <w:rPr>
                <w:spacing w:val="1"/>
                <w:highlight w:val="none"/>
                <w14:textOutline w14:w="3797" w14:cap="sq" w14:cmpd="sng" w14:algn="ctr">
                  <w14:solidFill>
                    <w14:srgbClr w14:val="000000"/>
                  </w14:solidFill>
                  <w14:prstDash w14:val="solid"/>
                  <w14:bevel/>
                </w14:textOutline>
              </w:rPr>
              <w:t>分值</w:t>
            </w:r>
          </w:p>
        </w:tc>
        <w:tc>
          <w:tcPr>
            <w:tcW w:w="2015" w:type="dxa"/>
            <w:shd w:val="clear" w:color="auto" w:fill="E7E6E6"/>
            <w:vAlign w:val="center"/>
          </w:tcPr>
          <w:p>
            <w:pPr>
              <w:pStyle w:val="8"/>
              <w:spacing w:before="65" w:line="191" w:lineRule="auto"/>
              <w:ind w:left="809"/>
              <w:rPr>
                <w:highlight w:val="none"/>
              </w:rPr>
            </w:pPr>
            <w:r>
              <w:rPr>
                <w:spacing w:val="2"/>
                <w:highlight w:val="none"/>
                <w14:textOutline w14:w="3797" w14:cap="sq" w14:cmpd="sng" w14:algn="ctr">
                  <w14:solidFill>
                    <w14:srgbClr w14:val="000000"/>
                  </w14:solidFill>
                  <w14:prstDash w14:val="solid"/>
                  <w14:bevel/>
                </w14:textOutline>
              </w:rPr>
              <w:t>得分</w:t>
            </w:r>
          </w:p>
        </w:tc>
        <w:tc>
          <w:tcPr>
            <w:tcW w:w="1950" w:type="dxa"/>
            <w:shd w:val="clear" w:color="auto" w:fill="E7E6E6"/>
            <w:vAlign w:val="center"/>
          </w:tcPr>
          <w:p>
            <w:pPr>
              <w:pStyle w:val="8"/>
              <w:spacing w:before="65" w:line="191" w:lineRule="auto"/>
              <w:ind w:left="671"/>
              <w:rPr>
                <w:highlight w:val="none"/>
              </w:rPr>
            </w:pPr>
            <w:r>
              <w:rPr>
                <w:spacing w:val="5"/>
                <w:highlight w:val="none"/>
                <w14:textOutline w14:w="3797" w14:cap="sq" w14:cmpd="sng" w14:algn="ctr">
                  <w14:solidFill>
                    <w14:srgbClr w14:val="000000"/>
                  </w14:solidFill>
                  <w14:prstDash w14:val="solid"/>
                  <w14:bevel/>
                </w14:textOutline>
              </w:rPr>
              <w:t>得分率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3102" w:type="dxa"/>
            <w:vAlign w:val="center"/>
          </w:tcPr>
          <w:p>
            <w:pPr>
              <w:pStyle w:val="8"/>
              <w:spacing w:before="61" w:line="190" w:lineRule="auto"/>
              <w:ind w:left="744"/>
              <w:rPr>
                <w:highlight w:val="none"/>
              </w:rPr>
            </w:pPr>
            <w:r>
              <w:rPr>
                <w:spacing w:val="5"/>
                <w:highlight w:val="none"/>
              </w:rPr>
              <w:t>当年预算执行情况</w:t>
            </w:r>
          </w:p>
        </w:tc>
        <w:tc>
          <w:tcPr>
            <w:tcW w:w="2015" w:type="dxa"/>
            <w:vAlign w:val="center"/>
          </w:tcPr>
          <w:p>
            <w:pPr>
              <w:pStyle w:val="8"/>
              <w:spacing w:before="83" w:line="169" w:lineRule="auto"/>
              <w:ind w:left="750"/>
              <w:rPr>
                <w:rFonts w:hint="eastAsia" w:ascii="仿宋" w:hAnsi="仿宋" w:eastAsia="仿宋" w:cs="仿宋"/>
                <w:sz w:val="20"/>
                <w:szCs w:val="20"/>
                <w:highlight w:val="none"/>
              </w:rPr>
            </w:pPr>
            <w:r>
              <w:rPr>
                <w:rFonts w:hint="eastAsia" w:ascii="仿宋" w:hAnsi="仿宋" w:eastAsia="仿宋" w:cs="仿宋"/>
                <w:spacing w:val="2"/>
                <w:sz w:val="20"/>
                <w:szCs w:val="20"/>
                <w:highlight w:val="none"/>
              </w:rPr>
              <w:t>20.00</w:t>
            </w:r>
          </w:p>
        </w:tc>
        <w:tc>
          <w:tcPr>
            <w:tcW w:w="2015" w:type="dxa"/>
            <w:vAlign w:val="center"/>
          </w:tcPr>
          <w:p>
            <w:pPr>
              <w:pStyle w:val="8"/>
              <w:spacing w:before="82" w:line="170" w:lineRule="auto"/>
              <w:ind w:left="764"/>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18.50</w:t>
            </w:r>
          </w:p>
        </w:tc>
        <w:tc>
          <w:tcPr>
            <w:tcW w:w="1950" w:type="dxa"/>
            <w:vAlign w:val="center"/>
          </w:tcPr>
          <w:p>
            <w:pPr>
              <w:pStyle w:val="8"/>
              <w:spacing w:before="47" w:line="203" w:lineRule="auto"/>
              <w:ind w:left="664"/>
              <w:rPr>
                <w:rFonts w:hint="eastAsia" w:ascii="仿宋" w:hAnsi="仿宋" w:eastAsia="仿宋" w:cs="仿宋"/>
                <w:sz w:val="20"/>
                <w:szCs w:val="20"/>
                <w:highlight w:val="none"/>
              </w:rPr>
            </w:pPr>
            <w:r>
              <w:rPr>
                <w:rFonts w:hint="eastAsia" w:ascii="仿宋" w:hAnsi="仿宋" w:eastAsia="仿宋" w:cs="仿宋"/>
                <w:spacing w:val="3"/>
                <w:sz w:val="20"/>
                <w:szCs w:val="20"/>
                <w:highlight w:val="none"/>
                <w:lang w:val="en-US" w:eastAsia="zh-CN"/>
              </w:rPr>
              <w:t>92.50</w:t>
            </w:r>
            <w:r>
              <w:rPr>
                <w:rFonts w:hint="eastAsia" w:ascii="仿宋" w:hAnsi="仿宋" w:eastAsia="仿宋" w:cs="仿宋"/>
                <w:spacing w:val="3"/>
                <w:sz w:val="20"/>
                <w:szCs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3102" w:type="dxa"/>
            <w:vAlign w:val="center"/>
          </w:tcPr>
          <w:p>
            <w:pPr>
              <w:pStyle w:val="8"/>
              <w:spacing w:before="63" w:line="188" w:lineRule="auto"/>
              <w:ind w:left="513"/>
              <w:rPr>
                <w:highlight w:val="none"/>
              </w:rPr>
            </w:pPr>
            <w:r>
              <w:rPr>
                <w:spacing w:val="8"/>
                <w:highlight w:val="none"/>
              </w:rPr>
              <w:t>整体绩效目标实现情况</w:t>
            </w:r>
          </w:p>
        </w:tc>
        <w:tc>
          <w:tcPr>
            <w:tcW w:w="2015" w:type="dxa"/>
            <w:vAlign w:val="center"/>
          </w:tcPr>
          <w:p>
            <w:pPr>
              <w:pStyle w:val="8"/>
              <w:spacing w:before="84" w:line="168" w:lineRule="auto"/>
              <w:ind w:left="749"/>
              <w:rPr>
                <w:rFonts w:hint="eastAsia" w:ascii="仿宋" w:hAnsi="仿宋" w:eastAsia="仿宋" w:cs="仿宋"/>
                <w:sz w:val="20"/>
                <w:szCs w:val="20"/>
                <w:highlight w:val="none"/>
              </w:rPr>
            </w:pPr>
            <w:r>
              <w:rPr>
                <w:rFonts w:hint="eastAsia" w:ascii="仿宋" w:hAnsi="仿宋" w:eastAsia="仿宋" w:cs="仿宋"/>
                <w:spacing w:val="3"/>
                <w:sz w:val="20"/>
                <w:szCs w:val="20"/>
                <w:highlight w:val="none"/>
              </w:rPr>
              <w:t>60.00</w:t>
            </w:r>
          </w:p>
        </w:tc>
        <w:tc>
          <w:tcPr>
            <w:tcW w:w="2015" w:type="dxa"/>
            <w:vAlign w:val="center"/>
          </w:tcPr>
          <w:p>
            <w:pPr>
              <w:pStyle w:val="8"/>
              <w:spacing w:before="84" w:line="168" w:lineRule="auto"/>
              <w:ind w:left="753"/>
              <w:rPr>
                <w:rFonts w:hint="default" w:ascii="仿宋" w:hAnsi="仿宋" w:eastAsia="仿宋" w:cs="仿宋"/>
                <w:sz w:val="20"/>
                <w:szCs w:val="20"/>
                <w:highlight w:val="none"/>
                <w:lang w:val="en-US" w:eastAsia="zh-CN"/>
              </w:rPr>
            </w:pPr>
            <w:r>
              <w:rPr>
                <w:rFonts w:hint="eastAsia" w:cs="仿宋"/>
                <w:sz w:val="20"/>
                <w:szCs w:val="20"/>
                <w:highlight w:val="none"/>
                <w:lang w:val="en-US" w:eastAsia="zh-CN"/>
              </w:rPr>
              <w:t>54.62</w:t>
            </w:r>
          </w:p>
        </w:tc>
        <w:tc>
          <w:tcPr>
            <w:tcW w:w="1950" w:type="dxa"/>
            <w:vAlign w:val="center"/>
          </w:tcPr>
          <w:p>
            <w:pPr>
              <w:pStyle w:val="8"/>
              <w:spacing w:before="47" w:line="203" w:lineRule="auto"/>
              <w:ind w:left="664"/>
              <w:rPr>
                <w:rFonts w:hint="eastAsia" w:ascii="仿宋" w:hAnsi="仿宋" w:eastAsia="仿宋" w:cs="仿宋"/>
                <w:spacing w:val="3"/>
                <w:sz w:val="20"/>
                <w:szCs w:val="20"/>
                <w:highlight w:val="none"/>
                <w:lang w:val="en-US" w:eastAsia="zh-CN"/>
              </w:rPr>
            </w:pPr>
            <w:r>
              <w:rPr>
                <w:rFonts w:hint="eastAsia" w:cs="仿宋"/>
                <w:spacing w:val="3"/>
                <w:sz w:val="20"/>
                <w:szCs w:val="20"/>
                <w:highlight w:val="none"/>
                <w:lang w:val="en-US" w:eastAsia="zh-CN"/>
              </w:rPr>
              <w:t>91.03</w:t>
            </w:r>
            <w:r>
              <w:rPr>
                <w:rFonts w:hint="eastAsia" w:ascii="仿宋" w:hAnsi="仿宋" w:eastAsia="仿宋" w:cs="仿宋"/>
                <w:spacing w:val="3"/>
                <w:sz w:val="20"/>
                <w:szCs w:val="20"/>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3102" w:type="dxa"/>
            <w:vAlign w:val="center"/>
          </w:tcPr>
          <w:p>
            <w:pPr>
              <w:pStyle w:val="8"/>
              <w:spacing w:before="64" w:line="187" w:lineRule="auto"/>
              <w:ind w:left="935"/>
              <w:rPr>
                <w:highlight w:val="none"/>
              </w:rPr>
            </w:pPr>
            <w:r>
              <w:rPr>
                <w:spacing w:val="7"/>
                <w:highlight w:val="none"/>
              </w:rPr>
              <w:t>预算管理情况</w:t>
            </w:r>
          </w:p>
        </w:tc>
        <w:tc>
          <w:tcPr>
            <w:tcW w:w="2015" w:type="dxa"/>
            <w:vAlign w:val="center"/>
          </w:tcPr>
          <w:p>
            <w:pPr>
              <w:pStyle w:val="8"/>
              <w:spacing w:before="83" w:line="169" w:lineRule="auto"/>
              <w:ind w:left="750"/>
              <w:rPr>
                <w:rFonts w:hint="eastAsia" w:ascii="仿宋" w:hAnsi="仿宋" w:eastAsia="仿宋" w:cs="仿宋"/>
                <w:sz w:val="20"/>
                <w:szCs w:val="20"/>
                <w:highlight w:val="none"/>
              </w:rPr>
            </w:pPr>
            <w:r>
              <w:rPr>
                <w:rFonts w:hint="eastAsia" w:ascii="仿宋" w:hAnsi="仿宋" w:eastAsia="仿宋" w:cs="仿宋"/>
                <w:spacing w:val="2"/>
                <w:sz w:val="20"/>
                <w:szCs w:val="20"/>
                <w:highlight w:val="none"/>
              </w:rPr>
              <w:t>20.00</w:t>
            </w:r>
          </w:p>
        </w:tc>
        <w:tc>
          <w:tcPr>
            <w:tcW w:w="2015" w:type="dxa"/>
            <w:vAlign w:val="center"/>
          </w:tcPr>
          <w:p>
            <w:pPr>
              <w:pStyle w:val="8"/>
              <w:spacing w:before="83" w:line="169" w:lineRule="auto"/>
              <w:ind w:left="751"/>
              <w:rPr>
                <w:rFonts w:hint="eastAsia" w:ascii="仿宋" w:hAnsi="仿宋" w:eastAsia="仿宋" w:cs="仿宋"/>
                <w:sz w:val="20"/>
                <w:szCs w:val="20"/>
                <w:highlight w:val="none"/>
                <w:lang w:val="en-US" w:eastAsia="zh-CN"/>
              </w:rPr>
            </w:pPr>
            <w:r>
              <w:rPr>
                <w:rFonts w:hint="eastAsia" w:cs="仿宋"/>
                <w:sz w:val="20"/>
                <w:szCs w:val="20"/>
                <w:highlight w:val="none"/>
                <w:lang w:val="en-US" w:eastAsia="zh-CN"/>
              </w:rPr>
              <w:t>20</w:t>
            </w:r>
            <w:r>
              <w:rPr>
                <w:rFonts w:hint="eastAsia" w:ascii="仿宋" w:hAnsi="仿宋" w:eastAsia="仿宋" w:cs="仿宋"/>
                <w:sz w:val="20"/>
                <w:szCs w:val="20"/>
                <w:highlight w:val="none"/>
                <w:lang w:val="en-US" w:eastAsia="zh-CN"/>
              </w:rPr>
              <w:t>.00</w:t>
            </w:r>
          </w:p>
        </w:tc>
        <w:tc>
          <w:tcPr>
            <w:tcW w:w="1950" w:type="dxa"/>
            <w:vAlign w:val="center"/>
          </w:tcPr>
          <w:p>
            <w:pPr>
              <w:pStyle w:val="8"/>
              <w:spacing w:before="47" w:line="203" w:lineRule="auto"/>
              <w:ind w:left="664"/>
              <w:rPr>
                <w:rFonts w:hint="eastAsia" w:ascii="仿宋" w:hAnsi="仿宋" w:eastAsia="仿宋" w:cs="仿宋"/>
                <w:spacing w:val="3"/>
                <w:sz w:val="20"/>
                <w:szCs w:val="20"/>
                <w:highlight w:val="none"/>
                <w:lang w:val="en-US" w:eastAsia="zh-CN"/>
              </w:rPr>
            </w:pPr>
            <w:r>
              <w:rPr>
                <w:rFonts w:hint="eastAsia" w:cs="仿宋"/>
                <w:spacing w:val="3"/>
                <w:sz w:val="20"/>
                <w:szCs w:val="20"/>
                <w:highlight w:val="none"/>
                <w:lang w:val="en-US" w:eastAsia="zh-CN"/>
              </w:rPr>
              <w:t>100</w:t>
            </w:r>
            <w:r>
              <w:rPr>
                <w:rFonts w:hint="eastAsia" w:ascii="仿宋" w:hAnsi="仿宋" w:eastAsia="仿宋" w:cs="仿宋"/>
                <w:spacing w:val="3"/>
                <w:sz w:val="20"/>
                <w:szCs w:val="20"/>
                <w:highlight w:val="none"/>
                <w:lang w:val="en-US" w:eastAsia="zh-CN"/>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3102" w:type="dxa"/>
            <w:vAlign w:val="center"/>
          </w:tcPr>
          <w:p>
            <w:pPr>
              <w:pStyle w:val="8"/>
              <w:spacing w:before="65" w:line="190" w:lineRule="auto"/>
              <w:ind w:left="1357"/>
              <w:rPr>
                <w:highlight w:val="none"/>
              </w:rPr>
            </w:pPr>
            <w:r>
              <w:rPr>
                <w:highlight w:val="none"/>
                <w14:textOutline w14:w="3797" w14:cap="sq" w14:cmpd="sng" w14:algn="ctr">
                  <w14:solidFill>
                    <w14:srgbClr w14:val="000000"/>
                  </w14:solidFill>
                  <w14:prstDash w14:val="solid"/>
                  <w14:bevel/>
                </w14:textOutline>
              </w:rPr>
              <w:t>合计</w:t>
            </w:r>
          </w:p>
        </w:tc>
        <w:tc>
          <w:tcPr>
            <w:tcW w:w="2015" w:type="dxa"/>
            <w:vAlign w:val="center"/>
          </w:tcPr>
          <w:p>
            <w:pPr>
              <w:pStyle w:val="8"/>
              <w:spacing w:before="83" w:line="173" w:lineRule="auto"/>
              <w:ind w:left="708"/>
              <w:rPr>
                <w:rFonts w:hint="eastAsia" w:ascii="仿宋" w:hAnsi="仿宋" w:eastAsia="仿宋" w:cs="仿宋"/>
                <w:b/>
                <w:bCs/>
                <w:sz w:val="20"/>
                <w:szCs w:val="20"/>
                <w:highlight w:val="none"/>
              </w:rPr>
            </w:pPr>
            <w:r>
              <w:rPr>
                <w:rFonts w:hint="eastAsia" w:ascii="仿宋" w:hAnsi="仿宋" w:eastAsia="仿宋" w:cs="仿宋"/>
                <w:b/>
                <w:bCs/>
                <w:spacing w:val="2"/>
                <w:sz w:val="20"/>
                <w:szCs w:val="20"/>
                <w:highlight w:val="none"/>
                <w14:textOutline w14:w="3797" w14:cap="sq" w14:cmpd="sng" w14:algn="ctr">
                  <w14:solidFill>
                    <w14:srgbClr w14:val="000000"/>
                  </w14:solidFill>
                  <w14:prstDash w14:val="solid"/>
                  <w14:bevel/>
                </w14:textOutline>
              </w:rPr>
              <w:t>100.00</w:t>
            </w:r>
          </w:p>
        </w:tc>
        <w:tc>
          <w:tcPr>
            <w:tcW w:w="2015" w:type="dxa"/>
            <w:vAlign w:val="center"/>
          </w:tcPr>
          <w:p>
            <w:pPr>
              <w:pStyle w:val="8"/>
              <w:spacing w:before="83" w:line="173" w:lineRule="auto"/>
              <w:ind w:left="747"/>
              <w:rPr>
                <w:rFonts w:hint="default" w:ascii="仿宋" w:hAnsi="仿宋" w:eastAsia="仿宋" w:cs="仿宋"/>
                <w:b/>
                <w:bCs/>
                <w:sz w:val="20"/>
                <w:szCs w:val="20"/>
                <w:highlight w:val="none"/>
                <w:lang w:val="en-US" w:eastAsia="zh-CN"/>
              </w:rPr>
            </w:pPr>
            <w:r>
              <w:rPr>
                <w:rFonts w:hint="eastAsia" w:ascii="仿宋" w:hAnsi="仿宋" w:eastAsia="仿宋" w:cs="仿宋"/>
                <w:b/>
                <w:bCs/>
                <w:spacing w:val="2"/>
                <w:sz w:val="20"/>
                <w:szCs w:val="20"/>
                <w:highlight w:val="none"/>
                <w:lang w:val="en-US" w:eastAsia="zh-CN"/>
                <w14:textOutline w14:w="3797" w14:cap="sq" w14:cmpd="sng" w14:algn="ctr">
                  <w14:solidFill>
                    <w14:srgbClr w14:val="000000"/>
                  </w14:solidFill>
                  <w14:prstDash w14:val="solid"/>
                  <w14:bevel/>
                </w14:textOutline>
              </w:rPr>
              <w:t>93.12</w:t>
            </w:r>
          </w:p>
        </w:tc>
        <w:tc>
          <w:tcPr>
            <w:tcW w:w="1950" w:type="dxa"/>
            <w:vAlign w:val="center"/>
          </w:tcPr>
          <w:p>
            <w:pPr>
              <w:pStyle w:val="8"/>
              <w:spacing w:before="48" w:line="205" w:lineRule="auto"/>
              <w:ind w:left="662"/>
              <w:rPr>
                <w:rFonts w:hint="eastAsia" w:ascii="仿宋" w:hAnsi="仿宋" w:eastAsia="仿宋" w:cs="仿宋"/>
                <w:b/>
                <w:bCs/>
                <w:sz w:val="20"/>
                <w:szCs w:val="20"/>
                <w:highlight w:val="none"/>
                <w:lang w:val="en-US" w:eastAsia="zh-CN"/>
              </w:rPr>
            </w:pPr>
            <w:r>
              <w:rPr>
                <w:rFonts w:hint="eastAsia" w:ascii="仿宋" w:hAnsi="仿宋" w:eastAsia="仿宋" w:cs="仿宋"/>
                <w:b/>
                <w:bCs/>
                <w:spacing w:val="2"/>
                <w:sz w:val="20"/>
                <w:szCs w:val="20"/>
                <w:highlight w:val="none"/>
                <w:lang w:val="en-US" w:eastAsia="zh-CN"/>
                <w14:textOutline w14:w="3797" w14:cap="sq" w14:cmpd="sng" w14:algn="ctr">
                  <w14:solidFill>
                    <w14:srgbClr w14:val="000000"/>
                  </w14:solidFill>
                  <w14:prstDash w14:val="solid"/>
                  <w14:bevel/>
                </w14:textOutline>
              </w:rPr>
              <w:t>93.12%</w:t>
            </w:r>
          </w:p>
        </w:tc>
      </w:tr>
    </w:tbl>
    <w:p>
      <w:pPr>
        <w:pStyle w:val="2"/>
        <w:keepNext w:val="0"/>
        <w:keepLines w:val="0"/>
        <w:pageBreakBefore w:val="0"/>
        <w:widowControl/>
        <w:kinsoku w:val="0"/>
        <w:wordWrap/>
        <w:overflowPunct/>
        <w:topLinePunct w:val="0"/>
        <w:autoSpaceDE w:val="0"/>
        <w:autoSpaceDN w:val="0"/>
        <w:bidi w:val="0"/>
        <w:adjustRightInd w:val="0"/>
        <w:snapToGrid w:val="0"/>
        <w:spacing w:before="192" w:line="300" w:lineRule="exact"/>
        <w:ind w:firstLine="472" w:firstLineChars="200"/>
        <w:textAlignment w:val="baseline"/>
        <w:outlineLvl w:val="1"/>
        <w:rPr>
          <w:highlight w:val="none"/>
        </w:rPr>
      </w:pPr>
      <w:r>
        <w:rPr>
          <w:spacing w:val="-2"/>
          <w:highlight w:val="none"/>
        </w:rPr>
        <w:t>（二）存在的问题及原因分析</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eastAsia"/>
          <w:highlight w:val="none"/>
        </w:rPr>
      </w:pPr>
      <w:r>
        <w:rPr>
          <w:rFonts w:hint="eastAsia"/>
          <w:highlight w:val="none"/>
        </w:rPr>
        <w:t>1.绩效目标设置方面</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default"/>
          <w:highlight w:val="none"/>
          <w:lang w:val="en-US" w:eastAsia="zh-CN"/>
        </w:rPr>
      </w:pPr>
      <w:r>
        <w:rPr>
          <w:rFonts w:hint="default"/>
          <w:highlight w:val="none"/>
          <w:lang w:val="en-US" w:eastAsia="zh-CN"/>
        </w:rPr>
        <w:t>部门整体绩效目标和绩效指标的设定还需进一步优化。整体绩效目标和绩效指标的设定主要依据杂志社职能职责和年度工作计划确定，但由于杂志社各平台的属性存在一定差异，因此，部门整体绩效目标和绩效指标设定在科学性、合理性、可量化等方面，还需要进一步优化。</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eastAsia"/>
          <w:highlight w:val="none"/>
        </w:rPr>
      </w:pPr>
      <w:r>
        <w:rPr>
          <w:rFonts w:hint="eastAsia"/>
          <w:highlight w:val="none"/>
        </w:rPr>
        <w:t>2.绩效实现方面</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eastAsia"/>
          <w:highlight w:val="none"/>
        </w:rPr>
      </w:pPr>
      <w:r>
        <w:rPr>
          <w:rFonts w:hint="eastAsia"/>
          <w:highlight w:val="none"/>
          <w:lang w:val="en-US" w:eastAsia="zh-CN"/>
        </w:rPr>
        <w:t>部分效益指标设置存在一定不足，</w:t>
      </w:r>
      <w:r>
        <w:rPr>
          <w:rFonts w:hint="eastAsia"/>
          <w:highlight w:val="none"/>
        </w:rPr>
        <w:t>反映项目实施效果的支撑材料不够充分</w:t>
      </w:r>
      <w:r>
        <w:rPr>
          <w:rFonts w:hint="eastAsia"/>
          <w:highlight w:val="none"/>
          <w:lang w:val="en-US" w:eastAsia="zh-CN"/>
        </w:rPr>
        <w:t>；</w:t>
      </w:r>
      <w:r>
        <w:rPr>
          <w:rFonts w:hint="eastAsia"/>
          <w:highlight w:val="none"/>
        </w:rPr>
        <w:t>部分项目结束后有调查</w:t>
      </w:r>
      <w:r>
        <w:rPr>
          <w:rFonts w:hint="eastAsia"/>
          <w:highlight w:val="none"/>
          <w:lang w:val="en-US" w:eastAsia="zh-CN"/>
        </w:rPr>
        <w:t>问询</w:t>
      </w:r>
      <w:r>
        <w:rPr>
          <w:rFonts w:hint="eastAsia"/>
          <w:highlight w:val="none"/>
        </w:rPr>
        <w:t>但未形成书面文字材料，无法对调查情况进行汇总分析，项目满意度调查的形式和结果反映有待规范。</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eastAsia"/>
          <w:highlight w:val="none"/>
        </w:rPr>
      </w:pPr>
      <w:r>
        <w:rPr>
          <w:rFonts w:hint="eastAsia"/>
          <w:highlight w:val="none"/>
        </w:rPr>
        <w:t>六、措施建议</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eastAsia"/>
          <w:highlight w:val="none"/>
        </w:rPr>
      </w:pPr>
      <w:r>
        <w:rPr>
          <w:rFonts w:hint="eastAsia"/>
          <w:highlight w:val="none"/>
        </w:rPr>
        <w:t>（一）进一步提高绩效管理意识，科学、合理</w:t>
      </w:r>
      <w:r>
        <w:rPr>
          <w:rFonts w:hint="eastAsia"/>
          <w:highlight w:val="none"/>
          <w:lang w:eastAsia="zh-CN"/>
        </w:rPr>
        <w:t>、</w:t>
      </w:r>
      <w:r>
        <w:rPr>
          <w:rFonts w:hint="eastAsia"/>
          <w:highlight w:val="none"/>
          <w:lang w:val="en-US" w:eastAsia="zh-CN"/>
        </w:rPr>
        <w:t>完整</w:t>
      </w:r>
      <w:r>
        <w:rPr>
          <w:rFonts w:hint="eastAsia"/>
          <w:highlight w:val="none"/>
        </w:rPr>
        <w:t>地设定绩效目标，使之做到准确、细化、量化、可衡量。</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right="130" w:firstLine="480" w:firstLineChars="200"/>
        <w:textAlignment w:val="baseline"/>
        <w:rPr>
          <w:rFonts w:hint="eastAsia"/>
          <w:highlight w:val="none"/>
        </w:rPr>
      </w:pPr>
      <w:r>
        <w:rPr>
          <w:rFonts w:hint="eastAsia"/>
          <w:highlight w:val="none"/>
        </w:rPr>
        <w:t>（二）进一步重视项目绩效资料归集，加强项目绩效资料对应性，绩效资料应充分反映项目实施效果。重视服务对象满意度调查，并加强结果分析，为下一年工作的开展提供借鉴。</w:t>
      </w:r>
    </w:p>
    <w:p>
      <w:pPr>
        <w:pStyle w:val="2"/>
        <w:keepNext w:val="0"/>
        <w:keepLines w:val="0"/>
        <w:pageBreakBefore w:val="0"/>
        <w:widowControl/>
        <w:kinsoku w:val="0"/>
        <w:wordWrap/>
        <w:overflowPunct/>
        <w:topLinePunct w:val="0"/>
        <w:autoSpaceDE w:val="0"/>
        <w:autoSpaceDN w:val="0"/>
        <w:bidi w:val="0"/>
        <w:adjustRightInd w:val="0"/>
        <w:snapToGrid w:val="0"/>
        <w:spacing w:before="12" w:line="300" w:lineRule="exact"/>
        <w:ind w:firstLine="456" w:firstLineChars="200"/>
        <w:textAlignment w:val="baseline"/>
        <w:outlineLvl w:val="0"/>
        <w:rPr>
          <w:highlight w:val="none"/>
        </w:rPr>
      </w:pPr>
      <w:r>
        <w:rPr>
          <w:spacing w:val="-6"/>
          <w:highlight w:val="none"/>
        </w:rPr>
        <w:t>七、附件</w:t>
      </w:r>
    </w:p>
    <w:p>
      <w:pPr>
        <w:pStyle w:val="2"/>
        <w:keepNext w:val="0"/>
        <w:keepLines w:val="0"/>
        <w:pageBreakBefore w:val="0"/>
        <w:widowControl/>
        <w:kinsoku w:val="0"/>
        <w:wordWrap/>
        <w:overflowPunct/>
        <w:topLinePunct w:val="0"/>
        <w:autoSpaceDE w:val="0"/>
        <w:autoSpaceDN w:val="0"/>
        <w:bidi w:val="0"/>
        <w:adjustRightInd w:val="0"/>
        <w:snapToGrid w:val="0"/>
        <w:spacing w:before="10" w:line="300" w:lineRule="exact"/>
        <w:ind w:firstLine="468" w:firstLineChars="200"/>
        <w:textAlignment w:val="baseline"/>
        <w:rPr>
          <w:highlight w:val="none"/>
        </w:rPr>
      </w:pPr>
      <w:r>
        <w:rPr>
          <w:spacing w:val="-3"/>
          <w:highlight w:val="none"/>
        </w:rPr>
        <w:t>中共北京市委前线杂志社</w:t>
      </w:r>
      <w:r>
        <w:rPr>
          <w:spacing w:val="-33"/>
          <w:highlight w:val="none"/>
        </w:rPr>
        <w:t xml:space="preserve"> </w:t>
      </w:r>
      <w:r>
        <w:rPr>
          <w:spacing w:val="-3"/>
          <w:highlight w:val="none"/>
        </w:rPr>
        <w:t>202</w:t>
      </w:r>
      <w:r>
        <w:rPr>
          <w:rFonts w:hint="eastAsia"/>
          <w:spacing w:val="-3"/>
          <w:highlight w:val="none"/>
          <w:lang w:val="en-US" w:eastAsia="zh-CN"/>
        </w:rPr>
        <w:t>3</w:t>
      </w:r>
      <w:r>
        <w:rPr>
          <w:spacing w:val="-3"/>
          <w:highlight w:val="none"/>
        </w:rPr>
        <w:t>年度部门整体绩效评价指标体系评分表</w:t>
      </w:r>
    </w:p>
    <w:p>
      <w:pPr>
        <w:spacing w:line="222" w:lineRule="auto"/>
        <w:rPr>
          <w:highlight w:val="none"/>
        </w:rPr>
        <w:sectPr>
          <w:footerReference r:id="rId3" w:type="default"/>
          <w:pgSz w:w="11906" w:h="16839"/>
          <w:pgMar w:top="1431" w:right="1343" w:bottom="1514" w:left="1475" w:header="0" w:footer="1351" w:gutter="0"/>
          <w:pgBorders>
            <w:top w:val="none" w:sz="0" w:space="0"/>
            <w:left w:val="none" w:sz="0" w:space="0"/>
            <w:bottom w:val="none" w:sz="0" w:space="0"/>
            <w:right w:val="none" w:sz="0" w:space="0"/>
          </w:pgBorders>
          <w:pgNumType w:fmt="decimal"/>
          <w:cols w:space="720" w:num="1"/>
        </w:sectPr>
      </w:pPr>
    </w:p>
    <w:p>
      <w:pPr>
        <w:spacing w:line="296" w:lineRule="auto"/>
        <w:rPr>
          <w:highlight w:val="none"/>
        </w:rPr>
      </w:pPr>
    </w:p>
    <w:p>
      <w:pPr>
        <w:spacing w:line="297" w:lineRule="auto"/>
        <w:rPr>
          <w:highlight w:val="none"/>
        </w:rPr>
      </w:pPr>
    </w:p>
    <w:p>
      <w:pPr>
        <w:spacing w:line="297" w:lineRule="auto"/>
        <w:rPr>
          <w:highlight w:val="none"/>
        </w:rPr>
      </w:pPr>
    </w:p>
    <w:p>
      <w:pPr>
        <w:pStyle w:val="2"/>
        <w:spacing w:before="101" w:line="222" w:lineRule="auto"/>
        <w:ind w:left="157"/>
        <w:rPr>
          <w:sz w:val="31"/>
          <w:szCs w:val="31"/>
          <w:highlight w:val="none"/>
        </w:rPr>
      </w:pPr>
      <w:r>
        <w:rPr>
          <w:spacing w:val="-6"/>
          <w:sz w:val="31"/>
          <w:szCs w:val="31"/>
          <w:highlight w:val="none"/>
        </w:rPr>
        <w:t>附件：</w:t>
      </w:r>
    </w:p>
    <w:p>
      <w:pPr>
        <w:spacing w:line="309" w:lineRule="auto"/>
        <w:rPr>
          <w:highlight w:val="none"/>
        </w:rPr>
      </w:pPr>
    </w:p>
    <w:p>
      <w:pPr>
        <w:spacing w:before="91" w:line="219" w:lineRule="auto"/>
        <w:ind w:left="2844"/>
        <w:rPr>
          <w:rFonts w:ascii="宋体" w:hAnsi="宋体" w:eastAsia="宋体" w:cs="宋体"/>
          <w:sz w:val="28"/>
          <w:szCs w:val="28"/>
          <w:highlight w:val="none"/>
        </w:rPr>
      </w:pPr>
      <w:r>
        <w:rPr>
          <w:rFonts w:ascii="宋体" w:hAnsi="宋体" w:eastAsia="宋体" w:cs="宋体"/>
          <w:spacing w:val="-1"/>
          <w:sz w:val="28"/>
          <w:szCs w:val="28"/>
          <w:highlight w:val="none"/>
          <w14:textOutline w14:w="5105" w14:cap="sq" w14:cmpd="sng" w14:algn="ctr">
            <w14:solidFill>
              <w14:srgbClr w14:val="000000"/>
            </w14:solidFill>
            <w14:prstDash w14:val="solid"/>
            <w14:bevel/>
          </w14:textOutline>
        </w:rPr>
        <w:t>中共北京市委前线杂志社</w:t>
      </w:r>
      <w:r>
        <w:rPr>
          <w:rFonts w:ascii="宋体" w:hAnsi="宋体" w:eastAsia="宋体" w:cs="宋体"/>
          <w:spacing w:val="-52"/>
          <w:sz w:val="28"/>
          <w:szCs w:val="28"/>
          <w:highlight w:val="none"/>
        </w:rPr>
        <w:t xml:space="preserve"> </w:t>
      </w:r>
      <w:r>
        <w:rPr>
          <w:rFonts w:ascii="宋体" w:hAnsi="宋体" w:eastAsia="宋体" w:cs="宋体"/>
          <w:spacing w:val="-1"/>
          <w:sz w:val="28"/>
          <w:szCs w:val="28"/>
          <w:highlight w:val="none"/>
          <w14:textOutline w14:w="5105" w14:cap="sq" w14:cmpd="sng" w14:algn="ctr">
            <w14:solidFill>
              <w14:srgbClr w14:val="000000"/>
            </w14:solidFill>
            <w14:prstDash w14:val="solid"/>
            <w14:bevel/>
          </w14:textOutline>
        </w:rPr>
        <w:t>202</w:t>
      </w:r>
      <w:r>
        <w:rPr>
          <w:rFonts w:hint="eastAsia" w:ascii="宋体" w:hAnsi="宋体" w:eastAsia="宋体" w:cs="宋体"/>
          <w:spacing w:val="-1"/>
          <w:sz w:val="28"/>
          <w:szCs w:val="28"/>
          <w:highlight w:val="none"/>
          <w:lang w:val="en-US" w:eastAsia="zh-CN"/>
          <w14:textOutline w14:w="5105" w14:cap="sq" w14:cmpd="sng" w14:algn="ctr">
            <w14:solidFill>
              <w14:srgbClr w14:val="000000"/>
            </w14:solidFill>
            <w14:prstDash w14:val="solid"/>
            <w14:bevel/>
          </w14:textOutline>
        </w:rPr>
        <w:t>3</w:t>
      </w:r>
      <w:r>
        <w:rPr>
          <w:rFonts w:ascii="宋体" w:hAnsi="宋体" w:eastAsia="宋体" w:cs="宋体"/>
          <w:spacing w:val="-1"/>
          <w:sz w:val="28"/>
          <w:szCs w:val="28"/>
          <w:highlight w:val="none"/>
          <w14:textOutline w14:w="5105" w14:cap="sq" w14:cmpd="sng" w14:algn="ctr">
            <w14:solidFill>
              <w14:srgbClr w14:val="000000"/>
            </w14:solidFill>
            <w14:prstDash w14:val="solid"/>
            <w14:bevel/>
          </w14:textOutline>
        </w:rPr>
        <w:t>年度部门整体绩效评价指标体系评分表</w:t>
      </w:r>
    </w:p>
    <w:p>
      <w:pPr>
        <w:spacing w:line="118" w:lineRule="exact"/>
        <w:rPr>
          <w:highlight w:val="none"/>
        </w:rPr>
      </w:pPr>
    </w:p>
    <w:tbl>
      <w:tblPr>
        <w:tblStyle w:val="7"/>
        <w:tblW w:w="14173"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17"/>
        <w:gridCol w:w="1055"/>
        <w:gridCol w:w="1186"/>
        <w:gridCol w:w="1706"/>
        <w:gridCol w:w="1840"/>
        <w:gridCol w:w="886"/>
        <w:gridCol w:w="1062"/>
        <w:gridCol w:w="1718"/>
        <w:gridCol w:w="39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0" w:hRule="atLeast"/>
        </w:trPr>
        <w:tc>
          <w:tcPr>
            <w:tcW w:w="14173" w:type="dxa"/>
            <w:gridSpan w:val="9"/>
          </w:tcPr>
          <w:p>
            <w:pPr>
              <w:pStyle w:val="8"/>
              <w:spacing w:before="143" w:line="229" w:lineRule="auto"/>
              <w:ind w:left="118"/>
              <w:rPr>
                <w:rFonts w:hint="eastAsia" w:ascii="仿宋" w:hAnsi="仿宋" w:eastAsia="仿宋" w:cs="仿宋"/>
                <w:highlight w:val="none"/>
              </w:rPr>
            </w:pPr>
            <w:r>
              <w:rPr>
                <w:rFonts w:hint="eastAsia" w:ascii="仿宋" w:hAnsi="仿宋" w:eastAsia="仿宋" w:cs="仿宋"/>
                <w:spacing w:val="4"/>
                <w:highlight w:val="none"/>
                <w14:textOutline w14:w="3797" w14:cap="sq" w14:cmpd="sng" w14:algn="ctr">
                  <w14:solidFill>
                    <w14:srgbClr w14:val="000000"/>
                  </w14:solidFill>
                  <w14:prstDash w14:val="solid"/>
                  <w14:bevel/>
                </w14:textOutline>
              </w:rPr>
              <w:t>一、</w:t>
            </w:r>
            <w:r>
              <w:rPr>
                <w:rFonts w:hint="eastAsia" w:ascii="仿宋" w:hAnsi="仿宋" w:eastAsia="仿宋" w:cs="仿宋"/>
                <w:spacing w:val="-55"/>
                <w:highlight w:val="none"/>
              </w:rPr>
              <w:t xml:space="preserve"> </w:t>
            </w:r>
            <w:r>
              <w:rPr>
                <w:rFonts w:hint="eastAsia" w:ascii="仿宋" w:hAnsi="仿宋" w:eastAsia="仿宋" w:cs="仿宋"/>
                <w:spacing w:val="4"/>
                <w:highlight w:val="none"/>
                <w14:textOutline w14:w="3797" w14:cap="sq" w14:cmpd="sng" w14:algn="ctr">
                  <w14:solidFill>
                    <w14:srgbClr w14:val="000000"/>
                  </w14:solidFill>
                  <w14:prstDash w14:val="solid"/>
                  <w14:bevel/>
                </w14:textOutline>
              </w:rPr>
              <w:t>当年预算执行情况（20</w:t>
            </w:r>
            <w:r>
              <w:rPr>
                <w:rFonts w:hint="eastAsia" w:ascii="仿宋" w:hAnsi="仿宋" w:eastAsia="仿宋" w:cs="仿宋"/>
                <w:spacing w:val="-30"/>
                <w:highlight w:val="none"/>
              </w:rPr>
              <w:t xml:space="preserve"> </w:t>
            </w:r>
            <w:r>
              <w:rPr>
                <w:rFonts w:hint="eastAsia" w:ascii="仿宋" w:hAnsi="仿宋" w:eastAsia="仿宋" w:cs="仿宋"/>
                <w:spacing w:val="4"/>
                <w:highlight w:val="none"/>
                <w14:textOutline w14:w="3797" w14:cap="sq" w14:cmpd="sng" w14:algn="ctr">
                  <w14:solidFill>
                    <w14:srgbClr w14:val="000000"/>
                  </w14:solidFill>
                  <w14:prstDash w14:val="solid"/>
                  <w14:bevel/>
                </w14:textOutline>
              </w:rPr>
              <w:t>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817" w:type="dxa"/>
          </w:tcPr>
          <w:p>
            <w:pPr>
              <w:pStyle w:val="8"/>
              <w:spacing w:before="57" w:line="312" w:lineRule="exact"/>
              <w:ind w:left="205"/>
              <w:rPr>
                <w:rFonts w:hint="eastAsia" w:ascii="仿宋" w:hAnsi="仿宋" w:eastAsia="仿宋" w:cs="仿宋"/>
                <w:highlight w:val="none"/>
              </w:rPr>
            </w:pPr>
            <w:r>
              <w:rPr>
                <w:rFonts w:hint="eastAsia" w:ascii="仿宋" w:hAnsi="仿宋" w:eastAsia="仿宋" w:cs="仿宋"/>
                <w:spacing w:val="5"/>
                <w:position w:val="7"/>
                <w:highlight w:val="none"/>
                <w14:textOutline w14:w="3797" w14:cap="sq" w14:cmpd="sng" w14:algn="ctr">
                  <w14:solidFill>
                    <w14:srgbClr w14:val="000000"/>
                  </w14:solidFill>
                  <w14:prstDash w14:val="solid"/>
                  <w14:bevel/>
                </w14:textOutline>
              </w:rPr>
              <w:t>一级</w:t>
            </w:r>
          </w:p>
          <w:p>
            <w:pPr>
              <w:pStyle w:val="8"/>
              <w:spacing w:line="230" w:lineRule="auto"/>
              <w:ind w:left="201"/>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1055" w:type="dxa"/>
          </w:tcPr>
          <w:p>
            <w:pPr>
              <w:pStyle w:val="8"/>
              <w:spacing w:before="57" w:line="312" w:lineRule="exact"/>
              <w:ind w:left="322"/>
              <w:rPr>
                <w:rFonts w:hint="eastAsia" w:ascii="仿宋" w:hAnsi="仿宋" w:eastAsia="仿宋" w:cs="仿宋"/>
                <w:highlight w:val="none"/>
              </w:rPr>
            </w:pPr>
            <w:r>
              <w:rPr>
                <w:rFonts w:hint="eastAsia" w:ascii="仿宋" w:hAnsi="仿宋" w:eastAsia="仿宋" w:cs="仿宋"/>
                <w:spacing w:val="3"/>
                <w:position w:val="7"/>
                <w:highlight w:val="none"/>
                <w14:textOutline w14:w="3797" w14:cap="sq" w14:cmpd="sng" w14:algn="ctr">
                  <w14:solidFill>
                    <w14:srgbClr w14:val="000000"/>
                  </w14:solidFill>
                  <w14:prstDash w14:val="solid"/>
                  <w14:bevel/>
                </w14:textOutline>
              </w:rPr>
              <w:t>二级</w:t>
            </w:r>
          </w:p>
          <w:p>
            <w:pPr>
              <w:pStyle w:val="8"/>
              <w:spacing w:line="230" w:lineRule="auto"/>
              <w:ind w:left="316"/>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1186" w:type="dxa"/>
          </w:tcPr>
          <w:p>
            <w:pPr>
              <w:pStyle w:val="8"/>
              <w:spacing w:before="57" w:line="261" w:lineRule="auto"/>
              <w:ind w:left="177" w:right="187" w:firstLine="100"/>
              <w:rPr>
                <w:rFonts w:hint="eastAsia" w:ascii="仿宋" w:hAnsi="仿宋" w:eastAsia="仿宋" w:cs="仿宋"/>
                <w:highlight w:val="none"/>
              </w:rPr>
            </w:pPr>
            <w:r>
              <w:rPr>
                <w:rFonts w:hint="eastAsia" w:ascii="仿宋" w:hAnsi="仿宋" w:eastAsia="仿宋" w:cs="仿宋"/>
                <w:spacing w:val="5"/>
                <w:highlight w:val="none"/>
                <w14:textOutline w14:w="3797" w14:cap="sq" w14:cmpd="sng" w14:algn="ctr">
                  <w14:solidFill>
                    <w14:srgbClr w14:val="000000"/>
                  </w14:solidFill>
                  <w14:prstDash w14:val="solid"/>
                  <w14:bevel/>
                </w14:textOutline>
              </w:rPr>
              <w:t>预算数</w:t>
            </w:r>
            <w:r>
              <w:rPr>
                <w:rFonts w:hint="eastAsia" w:ascii="仿宋" w:hAnsi="仿宋" w:eastAsia="仿宋" w:cs="仿宋"/>
                <w:highlight w:val="none"/>
              </w:rPr>
              <w:t xml:space="preserve">  </w:t>
            </w:r>
            <w:r>
              <w:rPr>
                <w:rFonts w:hint="eastAsia" w:ascii="仿宋" w:hAnsi="仿宋" w:eastAsia="仿宋" w:cs="仿宋"/>
                <w:spacing w:val="1"/>
                <w:highlight w:val="none"/>
                <w14:textOutline w14:w="3797" w14:cap="sq" w14:cmpd="sng" w14:algn="ctr">
                  <w14:solidFill>
                    <w14:srgbClr w14:val="000000"/>
                  </w14:solidFill>
                  <w14:prstDash w14:val="solid"/>
                  <w14:bevel/>
                </w14:textOutline>
              </w:rPr>
              <w:t>（万元）</w:t>
            </w:r>
          </w:p>
        </w:tc>
        <w:tc>
          <w:tcPr>
            <w:tcW w:w="1706" w:type="dxa"/>
          </w:tcPr>
          <w:p>
            <w:pPr>
              <w:pStyle w:val="8"/>
              <w:spacing w:before="213" w:line="229" w:lineRule="auto"/>
              <w:ind w:left="116"/>
              <w:rPr>
                <w:rFonts w:hint="eastAsia" w:ascii="仿宋" w:hAnsi="仿宋" w:eastAsia="仿宋" w:cs="仿宋"/>
                <w:highlight w:val="none"/>
              </w:rPr>
            </w:pPr>
            <w:r>
              <w:rPr>
                <w:rFonts w:hint="eastAsia" w:ascii="仿宋" w:hAnsi="仿宋" w:eastAsia="仿宋" w:cs="仿宋"/>
                <w:spacing w:val="7"/>
                <w:highlight w:val="none"/>
                <w14:textOutline w14:w="3797" w14:cap="sq" w14:cmpd="sng" w14:algn="ctr">
                  <w14:solidFill>
                    <w14:srgbClr w14:val="000000"/>
                  </w14:solidFill>
                  <w14:prstDash w14:val="solid"/>
                  <w14:bevel/>
                </w14:textOutline>
              </w:rPr>
              <w:t>执行数（万元）</w:t>
            </w:r>
          </w:p>
        </w:tc>
        <w:tc>
          <w:tcPr>
            <w:tcW w:w="1840" w:type="dxa"/>
          </w:tcPr>
          <w:p>
            <w:pPr>
              <w:pStyle w:val="8"/>
              <w:spacing w:before="213" w:line="229" w:lineRule="auto"/>
              <w:ind w:left="398"/>
              <w:rPr>
                <w:rFonts w:hint="eastAsia" w:ascii="仿宋" w:hAnsi="仿宋" w:eastAsia="仿宋" w:cs="仿宋"/>
                <w:highlight w:val="none"/>
              </w:rPr>
            </w:pPr>
            <w:r>
              <w:rPr>
                <w:rFonts w:hint="eastAsia" w:ascii="仿宋" w:hAnsi="仿宋" w:eastAsia="仿宋" w:cs="仿宋"/>
                <w:spacing w:val="7"/>
                <w:highlight w:val="none"/>
                <w14:textOutline w14:w="3797" w14:cap="sq" w14:cmpd="sng" w14:algn="ctr">
                  <w14:solidFill>
                    <w14:srgbClr w14:val="000000"/>
                  </w14:solidFill>
                  <w14:prstDash w14:val="solid"/>
                  <w14:bevel/>
                </w14:textOutline>
              </w:rPr>
              <w:t>预算执行率</w:t>
            </w:r>
          </w:p>
        </w:tc>
        <w:tc>
          <w:tcPr>
            <w:tcW w:w="886" w:type="dxa"/>
          </w:tcPr>
          <w:p>
            <w:pPr>
              <w:pStyle w:val="8"/>
              <w:spacing w:before="212" w:line="232" w:lineRule="auto"/>
              <w:ind w:left="238"/>
              <w:rPr>
                <w:rFonts w:hint="eastAsia" w:ascii="仿宋" w:hAnsi="仿宋" w:eastAsia="仿宋" w:cs="仿宋"/>
                <w:highlight w:val="none"/>
              </w:rPr>
            </w:pPr>
            <w:r>
              <w:rPr>
                <w:rFonts w:hint="eastAsia" w:ascii="仿宋" w:hAnsi="仿宋" w:eastAsia="仿宋" w:cs="仿宋"/>
                <w:spacing w:val="1"/>
                <w:highlight w:val="none"/>
                <w14:textOutline w14:w="3797" w14:cap="sq" w14:cmpd="sng" w14:algn="ctr">
                  <w14:solidFill>
                    <w14:srgbClr w14:val="000000"/>
                  </w14:solidFill>
                  <w14:prstDash w14:val="solid"/>
                  <w14:bevel/>
                </w14:textOutline>
              </w:rPr>
              <w:t>分值</w:t>
            </w:r>
          </w:p>
        </w:tc>
        <w:tc>
          <w:tcPr>
            <w:tcW w:w="1062" w:type="dxa"/>
          </w:tcPr>
          <w:p>
            <w:pPr>
              <w:pStyle w:val="8"/>
              <w:spacing w:before="213" w:line="231" w:lineRule="auto"/>
              <w:ind w:left="328"/>
              <w:rPr>
                <w:rFonts w:hint="eastAsia" w:ascii="仿宋" w:hAnsi="仿宋" w:eastAsia="仿宋" w:cs="仿宋"/>
                <w:highlight w:val="none"/>
              </w:rPr>
            </w:pPr>
            <w:r>
              <w:rPr>
                <w:rFonts w:hint="eastAsia" w:ascii="仿宋" w:hAnsi="仿宋" w:eastAsia="仿宋" w:cs="仿宋"/>
                <w:spacing w:val="2"/>
                <w:highlight w:val="none"/>
                <w14:textOutline w14:w="3797" w14:cap="sq" w14:cmpd="sng" w14:algn="ctr">
                  <w14:solidFill>
                    <w14:srgbClr w14:val="000000"/>
                  </w14:solidFill>
                  <w14:prstDash w14:val="solid"/>
                  <w14:bevel/>
                </w14:textOutline>
              </w:rPr>
              <w:t>得分</w:t>
            </w:r>
          </w:p>
        </w:tc>
        <w:tc>
          <w:tcPr>
            <w:tcW w:w="1718" w:type="dxa"/>
          </w:tcPr>
          <w:p>
            <w:pPr>
              <w:pStyle w:val="8"/>
              <w:spacing w:before="213" w:line="231" w:lineRule="auto"/>
              <w:ind w:left="445"/>
              <w:rPr>
                <w:rFonts w:hint="eastAsia" w:ascii="仿宋" w:hAnsi="仿宋" w:eastAsia="仿宋" w:cs="仿宋"/>
                <w:highlight w:val="none"/>
              </w:rPr>
            </w:pPr>
            <w:r>
              <w:rPr>
                <w:rFonts w:hint="eastAsia" w:ascii="仿宋" w:hAnsi="仿宋" w:eastAsia="仿宋" w:cs="仿宋"/>
                <w:spacing w:val="7"/>
                <w:highlight w:val="none"/>
                <w14:textOutline w14:w="3797" w14:cap="sq" w14:cmpd="sng" w14:algn="ctr">
                  <w14:solidFill>
                    <w14:srgbClr w14:val="000000"/>
                  </w14:solidFill>
                  <w14:prstDash w14:val="solid"/>
                  <w14:bevel/>
                </w14:textOutline>
              </w:rPr>
              <w:t>指标解释</w:t>
            </w:r>
          </w:p>
        </w:tc>
        <w:tc>
          <w:tcPr>
            <w:tcW w:w="3903" w:type="dxa"/>
          </w:tcPr>
          <w:p>
            <w:pPr>
              <w:pStyle w:val="8"/>
              <w:spacing w:before="213" w:line="231" w:lineRule="auto"/>
              <w:ind w:left="1536"/>
              <w:rPr>
                <w:rFonts w:hint="eastAsia" w:ascii="仿宋" w:hAnsi="仿宋" w:eastAsia="仿宋" w:cs="仿宋"/>
                <w:highlight w:val="none"/>
              </w:rPr>
            </w:pPr>
            <w:r>
              <w:rPr>
                <w:rFonts w:hint="eastAsia" w:ascii="仿宋" w:hAnsi="仿宋" w:eastAsia="仿宋" w:cs="仿宋"/>
                <w:spacing w:val="6"/>
                <w:highlight w:val="none"/>
                <w14:textOutline w14:w="3797" w14:cap="sq" w14:cmpd="sng" w14:algn="ctr">
                  <w14:solidFill>
                    <w14:srgbClr w14:val="000000"/>
                  </w14:solidFill>
                  <w14:prstDash w14:val="solid"/>
                  <w14:bevel/>
                </w14:textOutline>
              </w:rPr>
              <w:t>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77" w:hRule="atLeast"/>
        </w:trPr>
        <w:tc>
          <w:tcPr>
            <w:tcW w:w="817" w:type="dxa"/>
            <w:vMerge w:val="restart"/>
            <w:tcBorders>
              <w:bottom w:val="nil"/>
            </w:tcBorders>
          </w:tcPr>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7" w:lineRule="auto"/>
              <w:rPr>
                <w:rFonts w:hint="eastAsia" w:ascii="仿宋" w:hAnsi="仿宋" w:eastAsia="仿宋" w:cs="仿宋"/>
                <w:highlight w:val="none"/>
              </w:rPr>
            </w:pPr>
          </w:p>
          <w:p>
            <w:pPr>
              <w:pStyle w:val="8"/>
              <w:spacing w:before="65" w:line="279" w:lineRule="auto"/>
              <w:ind w:left="114" w:right="89" w:firstLine="22"/>
              <w:jc w:val="both"/>
              <w:rPr>
                <w:rFonts w:hint="eastAsia" w:ascii="仿宋" w:hAnsi="仿宋" w:eastAsia="仿宋" w:cs="仿宋"/>
                <w:highlight w:val="none"/>
              </w:rPr>
            </w:pPr>
            <w:r>
              <w:rPr>
                <w:rFonts w:hint="eastAsia" w:ascii="仿宋" w:hAnsi="仿宋" w:eastAsia="仿宋" w:cs="仿宋"/>
                <w:spacing w:val="-10"/>
                <w:highlight w:val="none"/>
              </w:rPr>
              <w:t>当年</w:t>
            </w:r>
            <w:r>
              <w:rPr>
                <w:rFonts w:hint="eastAsia" w:ascii="仿宋" w:hAnsi="仿宋" w:eastAsia="仿宋" w:cs="仿宋"/>
                <w:highlight w:val="none"/>
              </w:rPr>
              <w:t xml:space="preserve">   </w:t>
            </w:r>
            <w:r>
              <w:rPr>
                <w:rFonts w:hint="eastAsia" w:ascii="仿宋" w:hAnsi="仿宋" w:eastAsia="仿宋" w:cs="仿宋"/>
                <w:spacing w:val="2"/>
                <w:highlight w:val="none"/>
              </w:rPr>
              <w:t>预算</w:t>
            </w:r>
            <w:r>
              <w:rPr>
                <w:rFonts w:hint="eastAsia" w:ascii="仿宋" w:hAnsi="仿宋" w:eastAsia="仿宋" w:cs="仿宋"/>
                <w:highlight w:val="none"/>
              </w:rPr>
              <w:t xml:space="preserve">   </w:t>
            </w:r>
            <w:r>
              <w:rPr>
                <w:rFonts w:hint="eastAsia" w:ascii="仿宋" w:hAnsi="仿宋" w:eastAsia="仿宋" w:cs="仿宋"/>
                <w:spacing w:val="2"/>
                <w:highlight w:val="none"/>
              </w:rPr>
              <w:t>执行</w:t>
            </w:r>
            <w:r>
              <w:rPr>
                <w:rFonts w:hint="eastAsia" w:ascii="仿宋" w:hAnsi="仿宋" w:eastAsia="仿宋" w:cs="仿宋"/>
                <w:highlight w:val="none"/>
              </w:rPr>
              <w:t xml:space="preserve">   </w:t>
            </w:r>
            <w:r>
              <w:rPr>
                <w:rFonts w:hint="eastAsia" w:ascii="仿宋" w:hAnsi="仿宋" w:eastAsia="仿宋" w:cs="仿宋"/>
                <w:spacing w:val="2"/>
                <w:highlight w:val="none"/>
              </w:rPr>
              <w:t>情况</w:t>
            </w:r>
            <w:r>
              <w:rPr>
                <w:rFonts w:hint="eastAsia" w:ascii="仿宋" w:hAnsi="仿宋" w:eastAsia="仿宋" w:cs="仿宋"/>
                <w:highlight w:val="none"/>
              </w:rPr>
              <w:t xml:space="preserve">   </w:t>
            </w:r>
            <w:r>
              <w:rPr>
                <w:rFonts w:hint="eastAsia" w:ascii="仿宋" w:hAnsi="仿宋" w:eastAsia="仿宋" w:cs="仿宋"/>
                <w:spacing w:val="-1"/>
                <w:highlight w:val="none"/>
              </w:rPr>
              <w:t>（20）</w:t>
            </w:r>
          </w:p>
        </w:tc>
        <w:tc>
          <w:tcPr>
            <w:tcW w:w="1055" w:type="dxa"/>
          </w:tcPr>
          <w:p>
            <w:pPr>
              <w:spacing w:line="362" w:lineRule="auto"/>
              <w:rPr>
                <w:rFonts w:hint="eastAsia" w:ascii="仿宋" w:hAnsi="仿宋" w:eastAsia="仿宋" w:cs="仿宋"/>
                <w:highlight w:val="none"/>
              </w:rPr>
            </w:pPr>
          </w:p>
          <w:p>
            <w:pPr>
              <w:pStyle w:val="8"/>
              <w:spacing w:before="65" w:line="231" w:lineRule="auto"/>
              <w:ind w:left="118"/>
              <w:rPr>
                <w:rFonts w:hint="eastAsia" w:ascii="仿宋" w:hAnsi="仿宋" w:eastAsia="仿宋" w:cs="仿宋"/>
                <w:highlight w:val="none"/>
              </w:rPr>
            </w:pPr>
            <w:r>
              <w:rPr>
                <w:rFonts w:hint="eastAsia" w:ascii="仿宋" w:hAnsi="仿宋" w:eastAsia="仿宋" w:cs="仿宋"/>
                <w:spacing w:val="3"/>
                <w:highlight w:val="none"/>
              </w:rPr>
              <w:t>资金总体</w:t>
            </w:r>
          </w:p>
        </w:tc>
        <w:tc>
          <w:tcPr>
            <w:tcW w:w="1186"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 xml:space="preserve">6,862.06 </w:t>
            </w:r>
          </w:p>
        </w:tc>
        <w:tc>
          <w:tcPr>
            <w:tcW w:w="1706"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 xml:space="preserve">6,344.42 </w:t>
            </w:r>
          </w:p>
        </w:tc>
        <w:tc>
          <w:tcPr>
            <w:tcW w:w="1840" w:type="dxa"/>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sz w:val="20"/>
                <w:szCs w:val="20"/>
                <w:u w:val="none"/>
                <w:lang w:val="en-US" w:eastAsia="en-US" w:bidi="ar-SA"/>
              </w:rPr>
            </w:pPr>
            <w:r>
              <w:rPr>
                <w:rFonts w:hint="eastAsia" w:ascii="仿宋" w:hAnsi="仿宋" w:eastAsia="仿宋" w:cs="仿宋"/>
                <w:i w:val="0"/>
                <w:iCs w:val="0"/>
                <w:snapToGrid w:val="0"/>
                <w:color w:val="000000"/>
                <w:kern w:val="0"/>
                <w:sz w:val="20"/>
                <w:szCs w:val="20"/>
                <w:u w:val="none"/>
                <w:lang w:val="en-US" w:eastAsia="zh-CN" w:bidi="ar"/>
              </w:rPr>
              <w:t>92.46%</w:t>
            </w:r>
          </w:p>
        </w:tc>
        <w:tc>
          <w:tcPr>
            <w:tcW w:w="886" w:type="dxa"/>
            <w:vMerge w:val="restart"/>
            <w:tcBorders>
              <w:bottom w:val="nil"/>
            </w:tcBorders>
            <w:vAlign w:val="center"/>
          </w:tcPr>
          <w:p>
            <w:pPr>
              <w:spacing w:line="264" w:lineRule="auto"/>
              <w:rPr>
                <w:rFonts w:hint="eastAsia" w:ascii="仿宋" w:hAnsi="仿宋" w:eastAsia="仿宋" w:cs="仿宋"/>
                <w:highlight w:val="none"/>
              </w:rPr>
            </w:pPr>
          </w:p>
          <w:p>
            <w:pPr>
              <w:pStyle w:val="8"/>
              <w:spacing w:before="65" w:line="186" w:lineRule="auto"/>
              <w:ind w:left="110"/>
              <w:jc w:val="center"/>
              <w:rPr>
                <w:rFonts w:hint="eastAsia" w:ascii="仿宋" w:hAnsi="仿宋" w:eastAsia="仿宋" w:cs="仿宋"/>
                <w:highlight w:val="none"/>
              </w:rPr>
            </w:pPr>
            <w:r>
              <w:rPr>
                <w:rFonts w:hint="eastAsia" w:ascii="仿宋" w:hAnsi="仿宋" w:eastAsia="仿宋" w:cs="仿宋"/>
                <w:highlight w:val="none"/>
              </w:rPr>
              <w:t>20</w:t>
            </w:r>
          </w:p>
        </w:tc>
        <w:tc>
          <w:tcPr>
            <w:tcW w:w="1062" w:type="dxa"/>
            <w:vMerge w:val="restart"/>
            <w:tcBorders>
              <w:bottom w:val="nil"/>
            </w:tcBorders>
            <w:vAlign w:val="center"/>
          </w:tcPr>
          <w:p>
            <w:pPr>
              <w:spacing w:line="264" w:lineRule="auto"/>
              <w:rPr>
                <w:rFonts w:hint="eastAsia" w:ascii="仿宋" w:hAnsi="仿宋" w:eastAsia="仿宋" w:cs="仿宋"/>
                <w:highlight w:val="none"/>
              </w:rPr>
            </w:pPr>
          </w:p>
          <w:p>
            <w:pPr>
              <w:pStyle w:val="8"/>
              <w:spacing w:before="65" w:line="187" w:lineRule="auto"/>
              <w:ind w:left="122"/>
              <w:rPr>
                <w:rFonts w:hint="eastAsia" w:ascii="仿宋" w:hAnsi="仿宋" w:eastAsia="仿宋" w:cs="仿宋"/>
                <w:highlight w:val="none"/>
                <w:lang w:val="en-US" w:eastAsia="zh-CN"/>
              </w:rPr>
            </w:pPr>
            <w:r>
              <w:rPr>
                <w:rFonts w:hint="eastAsia" w:ascii="仿宋" w:hAnsi="仿宋" w:eastAsia="仿宋" w:cs="仿宋"/>
                <w:highlight w:val="none"/>
                <w:lang w:val="en-US" w:eastAsia="zh-CN"/>
              </w:rPr>
              <w:t>18.50</w:t>
            </w:r>
          </w:p>
        </w:tc>
        <w:tc>
          <w:tcPr>
            <w:tcW w:w="1718" w:type="dxa"/>
            <w:vMerge w:val="restart"/>
            <w:tcBorders>
              <w:bottom w:val="nil"/>
            </w:tcBorders>
          </w:tcPr>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6" w:lineRule="auto"/>
              <w:rPr>
                <w:rFonts w:hint="eastAsia" w:ascii="仿宋" w:hAnsi="仿宋" w:eastAsia="仿宋" w:cs="仿宋"/>
                <w:highlight w:val="none"/>
              </w:rPr>
            </w:pPr>
          </w:p>
          <w:p>
            <w:pPr>
              <w:spacing w:line="247" w:lineRule="auto"/>
              <w:rPr>
                <w:rFonts w:hint="eastAsia" w:ascii="仿宋" w:hAnsi="仿宋" w:eastAsia="仿宋" w:cs="仿宋"/>
                <w:highlight w:val="none"/>
              </w:rPr>
            </w:pPr>
          </w:p>
          <w:p>
            <w:pPr>
              <w:spacing w:line="247" w:lineRule="auto"/>
              <w:rPr>
                <w:rFonts w:hint="eastAsia" w:ascii="仿宋" w:hAnsi="仿宋" w:eastAsia="仿宋" w:cs="仿宋"/>
                <w:highlight w:val="none"/>
              </w:rPr>
            </w:pPr>
          </w:p>
          <w:p>
            <w:pPr>
              <w:pStyle w:val="8"/>
              <w:spacing w:before="65" w:line="276" w:lineRule="auto"/>
              <w:ind w:left="114" w:right="98"/>
              <w:rPr>
                <w:rFonts w:hint="eastAsia" w:ascii="仿宋" w:hAnsi="仿宋" w:eastAsia="仿宋" w:cs="仿宋"/>
                <w:highlight w:val="none"/>
              </w:rPr>
            </w:pPr>
            <w:r>
              <w:rPr>
                <w:rFonts w:hint="eastAsia" w:ascii="仿宋" w:hAnsi="仿宋" w:eastAsia="仿宋" w:cs="仿宋"/>
                <w:spacing w:val="7"/>
                <w:highlight w:val="none"/>
              </w:rPr>
              <w:t>部门全年执行数</w:t>
            </w:r>
            <w:r>
              <w:rPr>
                <w:rFonts w:hint="eastAsia" w:ascii="仿宋" w:hAnsi="仿宋" w:eastAsia="仿宋" w:cs="仿宋"/>
                <w:spacing w:val="4"/>
                <w:highlight w:val="none"/>
              </w:rPr>
              <w:t xml:space="preserve"> </w:t>
            </w:r>
            <w:r>
              <w:rPr>
                <w:rFonts w:hint="eastAsia" w:ascii="仿宋" w:hAnsi="仿宋" w:eastAsia="仿宋" w:cs="仿宋"/>
                <w:spacing w:val="7"/>
                <w:highlight w:val="none"/>
              </w:rPr>
              <w:t>与全年预算数的</w:t>
            </w:r>
            <w:r>
              <w:rPr>
                <w:rFonts w:hint="eastAsia" w:ascii="仿宋" w:hAnsi="仿宋" w:eastAsia="仿宋" w:cs="仿宋"/>
                <w:spacing w:val="5"/>
                <w:highlight w:val="none"/>
              </w:rPr>
              <w:t xml:space="preserve"> </w:t>
            </w:r>
            <w:r>
              <w:rPr>
                <w:rFonts w:hint="eastAsia" w:ascii="仿宋" w:hAnsi="仿宋" w:eastAsia="仿宋" w:cs="仿宋"/>
                <w:spacing w:val="-2"/>
                <w:highlight w:val="none"/>
              </w:rPr>
              <w:t>比率。资金总体=</w:t>
            </w:r>
            <w:r>
              <w:rPr>
                <w:rFonts w:hint="eastAsia" w:ascii="仿宋" w:hAnsi="仿宋" w:eastAsia="仿宋" w:cs="仿宋"/>
                <w:spacing w:val="4"/>
                <w:highlight w:val="none"/>
              </w:rPr>
              <w:t xml:space="preserve"> </w:t>
            </w:r>
            <w:r>
              <w:rPr>
                <w:rFonts w:hint="eastAsia" w:ascii="仿宋" w:hAnsi="仿宋" w:eastAsia="仿宋" w:cs="仿宋"/>
                <w:spacing w:val="7"/>
                <w:highlight w:val="none"/>
              </w:rPr>
              <w:t>基本支出+项目</w:t>
            </w:r>
            <w:r>
              <w:rPr>
                <w:rFonts w:hint="eastAsia" w:ascii="仿宋" w:hAnsi="仿宋" w:eastAsia="仿宋" w:cs="仿宋"/>
                <w:highlight w:val="none"/>
              </w:rPr>
              <w:t xml:space="preserve">  </w:t>
            </w:r>
            <w:r>
              <w:rPr>
                <w:rFonts w:hint="eastAsia" w:ascii="仿宋" w:hAnsi="仿宋" w:eastAsia="仿宋" w:cs="仿宋"/>
                <w:spacing w:val="5"/>
                <w:highlight w:val="none"/>
              </w:rPr>
              <w:t>支出+其他</w:t>
            </w:r>
          </w:p>
        </w:tc>
        <w:tc>
          <w:tcPr>
            <w:tcW w:w="3903" w:type="dxa"/>
            <w:vMerge w:val="restart"/>
            <w:tcBorders>
              <w:bottom w:val="nil"/>
            </w:tcBorders>
          </w:tcPr>
          <w:p>
            <w:pPr>
              <w:pStyle w:val="8"/>
              <w:spacing w:before="238" w:line="259" w:lineRule="auto"/>
              <w:ind w:left="130" w:right="217" w:hanging="19"/>
              <w:rPr>
                <w:rFonts w:hint="eastAsia" w:ascii="仿宋" w:hAnsi="仿宋" w:eastAsia="仿宋" w:cs="仿宋"/>
                <w:highlight w:val="none"/>
              </w:rPr>
            </w:pPr>
            <w:r>
              <w:rPr>
                <w:rFonts w:hint="eastAsia" w:ascii="仿宋" w:hAnsi="仿宋" w:eastAsia="仿宋" w:cs="仿宋"/>
                <w:spacing w:val="9"/>
                <w:highlight w:val="none"/>
              </w:rPr>
              <w:t>①得分一档最高不能超过该指标分值上</w:t>
            </w:r>
            <w:r>
              <w:rPr>
                <w:rFonts w:hint="eastAsia" w:ascii="仿宋" w:hAnsi="仿宋" w:eastAsia="仿宋" w:cs="仿宋"/>
                <w:spacing w:val="5"/>
                <w:highlight w:val="none"/>
              </w:rPr>
              <w:t xml:space="preserve"> </w:t>
            </w:r>
            <w:r>
              <w:rPr>
                <w:rFonts w:hint="eastAsia" w:ascii="仿宋" w:hAnsi="仿宋" w:eastAsia="仿宋" w:cs="仿宋"/>
                <w:spacing w:val="-1"/>
                <w:highlight w:val="none"/>
              </w:rPr>
              <w:t>限（20</w:t>
            </w:r>
            <w:r>
              <w:rPr>
                <w:rFonts w:hint="eastAsia" w:ascii="仿宋" w:hAnsi="仿宋" w:eastAsia="仿宋" w:cs="仿宋"/>
                <w:spacing w:val="-31"/>
                <w:highlight w:val="none"/>
              </w:rPr>
              <w:t xml:space="preserve"> </w:t>
            </w:r>
            <w:r>
              <w:rPr>
                <w:rFonts w:hint="eastAsia" w:ascii="仿宋" w:hAnsi="仿宋" w:eastAsia="仿宋" w:cs="仿宋"/>
                <w:spacing w:val="-1"/>
                <w:highlight w:val="none"/>
              </w:rPr>
              <w:t>分）。</w:t>
            </w:r>
          </w:p>
          <w:p>
            <w:pPr>
              <w:pStyle w:val="8"/>
              <w:spacing w:before="61" w:line="282" w:lineRule="auto"/>
              <w:ind w:left="116" w:right="102" w:hanging="6"/>
              <w:rPr>
                <w:rFonts w:hint="eastAsia" w:ascii="仿宋" w:hAnsi="仿宋" w:eastAsia="仿宋" w:cs="仿宋"/>
                <w:highlight w:val="none"/>
              </w:rPr>
            </w:pPr>
            <w:r>
              <w:rPr>
                <w:rFonts w:hint="eastAsia" w:ascii="仿宋" w:hAnsi="仿宋" w:eastAsia="仿宋" w:cs="仿宋"/>
                <w:spacing w:val="4"/>
                <w:highlight w:val="none"/>
              </w:rPr>
              <w:t>②该指标若为正向指标，则得分计算方法</w:t>
            </w:r>
            <w:r>
              <w:rPr>
                <w:rFonts w:hint="eastAsia" w:ascii="仿宋" w:hAnsi="仿宋" w:eastAsia="仿宋" w:cs="仿宋"/>
                <w:spacing w:val="2"/>
                <w:highlight w:val="none"/>
              </w:rPr>
              <w:t xml:space="preserve"> </w:t>
            </w:r>
            <w:r>
              <w:rPr>
                <w:rFonts w:hint="eastAsia" w:ascii="仿宋" w:hAnsi="仿宋" w:eastAsia="仿宋" w:cs="仿宋"/>
                <w:spacing w:val="3"/>
                <w:highlight w:val="none"/>
              </w:rPr>
              <w:t>应用全年实际值（B）/年度指标值（A）*</w:t>
            </w:r>
            <w:r>
              <w:rPr>
                <w:rFonts w:hint="eastAsia" w:ascii="仿宋" w:hAnsi="仿宋" w:eastAsia="仿宋" w:cs="仿宋"/>
                <w:spacing w:val="6"/>
                <w:highlight w:val="none"/>
              </w:rPr>
              <w:t xml:space="preserve"> </w:t>
            </w:r>
            <w:r>
              <w:rPr>
                <w:rFonts w:hint="eastAsia" w:ascii="仿宋" w:hAnsi="仿宋" w:eastAsia="仿宋" w:cs="仿宋"/>
                <w:spacing w:val="3"/>
                <w:highlight w:val="none"/>
              </w:rPr>
              <w:t>该指标分值；若定量指标为反向指标，则</w:t>
            </w:r>
            <w:r>
              <w:rPr>
                <w:rFonts w:hint="eastAsia" w:ascii="仿宋" w:hAnsi="仿宋" w:eastAsia="仿宋" w:cs="仿宋"/>
                <w:spacing w:val="13"/>
                <w:highlight w:val="none"/>
              </w:rPr>
              <w:t xml:space="preserve"> </w:t>
            </w:r>
            <w:r>
              <w:rPr>
                <w:rFonts w:hint="eastAsia" w:ascii="仿宋" w:hAnsi="仿宋" w:eastAsia="仿宋" w:cs="仿宋"/>
                <w:spacing w:val="3"/>
                <w:highlight w:val="none"/>
              </w:rPr>
              <w:t>得分计算方法应用年度指标值（A）/全年</w:t>
            </w:r>
            <w:r>
              <w:rPr>
                <w:rFonts w:hint="eastAsia" w:ascii="仿宋" w:hAnsi="仿宋" w:eastAsia="仿宋" w:cs="仿宋"/>
                <w:spacing w:val="8"/>
                <w:highlight w:val="none"/>
              </w:rPr>
              <w:t xml:space="preserve"> </w:t>
            </w:r>
            <w:r>
              <w:rPr>
                <w:rFonts w:hint="eastAsia" w:ascii="仿宋" w:hAnsi="仿宋" w:eastAsia="仿宋" w:cs="仿宋"/>
                <w:spacing w:val="3"/>
                <w:highlight w:val="none"/>
              </w:rPr>
              <w:t>实际值（B）*该指标分值。若年初指标值</w:t>
            </w:r>
            <w:r>
              <w:rPr>
                <w:rFonts w:hint="eastAsia" w:ascii="仿宋" w:hAnsi="仿宋" w:eastAsia="仿宋" w:cs="仿宋"/>
                <w:spacing w:val="8"/>
                <w:highlight w:val="none"/>
              </w:rPr>
              <w:t xml:space="preserve"> </w:t>
            </w:r>
            <w:r>
              <w:rPr>
                <w:rFonts w:hint="eastAsia" w:ascii="仿宋" w:hAnsi="仿宋" w:eastAsia="仿宋" w:cs="仿宋"/>
                <w:spacing w:val="3"/>
                <w:highlight w:val="none"/>
              </w:rPr>
              <w:t>设定偏低，则得分计算方法应用（全年实</w:t>
            </w:r>
            <w:r>
              <w:rPr>
                <w:rFonts w:hint="eastAsia" w:ascii="仿宋" w:hAnsi="仿宋" w:eastAsia="仿宋" w:cs="仿宋"/>
                <w:spacing w:val="13"/>
                <w:highlight w:val="none"/>
              </w:rPr>
              <w:t xml:space="preserve"> </w:t>
            </w:r>
            <w:r>
              <w:rPr>
                <w:rFonts w:hint="eastAsia" w:ascii="仿宋" w:hAnsi="仿宋" w:eastAsia="仿宋" w:cs="仿宋"/>
                <w:spacing w:val="7"/>
                <w:highlight w:val="none"/>
              </w:rPr>
              <w:t>际值（B）—年度指标值（A</w:t>
            </w:r>
            <w:r>
              <w:rPr>
                <w:rFonts w:hint="eastAsia" w:ascii="仿宋" w:hAnsi="仿宋" w:eastAsia="仿宋" w:cs="仿宋"/>
                <w:highlight w:val="none"/>
              </w:rPr>
              <w:t>）</w:t>
            </w:r>
            <w:r>
              <w:rPr>
                <w:rFonts w:hint="eastAsia" w:ascii="仿宋" w:hAnsi="仿宋" w:eastAsia="仿宋" w:cs="仿宋"/>
                <w:spacing w:val="-59"/>
                <w:highlight w:val="none"/>
              </w:rPr>
              <w:t xml:space="preserve"> </w:t>
            </w:r>
            <w:r>
              <w:rPr>
                <w:rFonts w:hint="eastAsia" w:ascii="仿宋" w:hAnsi="仿宋" w:eastAsia="仿宋" w:cs="仿宋"/>
                <w:highlight w:val="none"/>
              </w:rPr>
              <w:t>）</w:t>
            </w:r>
            <w:r>
              <w:rPr>
                <w:rFonts w:hint="eastAsia" w:ascii="仿宋" w:hAnsi="仿宋" w:eastAsia="仿宋" w:cs="仿宋"/>
                <w:spacing w:val="7"/>
                <w:highlight w:val="none"/>
              </w:rPr>
              <w:t>/年度指</w:t>
            </w:r>
            <w:r>
              <w:rPr>
                <w:rFonts w:hint="eastAsia" w:ascii="仿宋" w:hAnsi="仿宋" w:eastAsia="仿宋" w:cs="仿宋"/>
                <w:highlight w:val="none"/>
              </w:rPr>
              <w:t xml:space="preserve"> </w:t>
            </w:r>
            <w:r>
              <w:rPr>
                <w:rFonts w:hint="eastAsia" w:ascii="仿宋" w:hAnsi="仿宋" w:eastAsia="仿宋" w:cs="仿宋"/>
                <w:spacing w:val="-4"/>
                <w:highlight w:val="none"/>
              </w:rPr>
              <w:t>标值（A）*100%。若计算结果在</w:t>
            </w:r>
            <w:r>
              <w:rPr>
                <w:rFonts w:hint="eastAsia" w:ascii="仿宋" w:hAnsi="仿宋" w:eastAsia="仿宋" w:cs="仿宋"/>
                <w:spacing w:val="-30"/>
                <w:highlight w:val="none"/>
              </w:rPr>
              <w:t xml:space="preserve"> </w:t>
            </w:r>
            <w:r>
              <w:rPr>
                <w:rFonts w:hint="eastAsia" w:ascii="仿宋" w:hAnsi="仿宋" w:eastAsia="仿宋" w:cs="仿宋"/>
                <w:spacing w:val="-4"/>
                <w:highlight w:val="none"/>
              </w:rPr>
              <w:t>200%-300%</w:t>
            </w:r>
            <w:r>
              <w:rPr>
                <w:rFonts w:hint="eastAsia" w:ascii="仿宋" w:hAnsi="仿宋" w:eastAsia="仿宋" w:cs="仿宋"/>
                <w:highlight w:val="none"/>
              </w:rPr>
              <w:t xml:space="preserve"> </w:t>
            </w:r>
            <w:r>
              <w:rPr>
                <w:rFonts w:hint="eastAsia" w:ascii="仿宋" w:hAnsi="仿宋" w:eastAsia="仿宋" w:cs="仿宋"/>
                <w:spacing w:val="5"/>
                <w:highlight w:val="none"/>
              </w:rPr>
              <w:t>（含</w:t>
            </w:r>
            <w:r>
              <w:rPr>
                <w:rFonts w:hint="eastAsia" w:ascii="仿宋" w:hAnsi="仿宋" w:eastAsia="仿宋" w:cs="仿宋"/>
                <w:spacing w:val="-30"/>
                <w:highlight w:val="none"/>
              </w:rPr>
              <w:t xml:space="preserve"> </w:t>
            </w:r>
            <w:r>
              <w:rPr>
                <w:rFonts w:hint="eastAsia" w:ascii="仿宋" w:hAnsi="仿宋" w:eastAsia="仿宋" w:cs="仿宋"/>
                <w:spacing w:val="5"/>
                <w:highlight w:val="none"/>
              </w:rPr>
              <w:t>200%）</w:t>
            </w:r>
            <w:r>
              <w:rPr>
                <w:rFonts w:hint="eastAsia" w:ascii="仿宋" w:hAnsi="仿宋" w:eastAsia="仿宋" w:cs="仿宋"/>
                <w:spacing w:val="-58"/>
                <w:highlight w:val="none"/>
              </w:rPr>
              <w:t xml:space="preserve"> </w:t>
            </w:r>
            <w:r>
              <w:rPr>
                <w:rFonts w:hint="eastAsia" w:ascii="仿宋" w:hAnsi="仿宋" w:eastAsia="仿宋" w:cs="仿宋"/>
                <w:spacing w:val="5"/>
                <w:highlight w:val="none"/>
              </w:rPr>
              <w:t>区间，则按照该指标分值的</w:t>
            </w:r>
            <w:r>
              <w:rPr>
                <w:rFonts w:hint="eastAsia" w:ascii="仿宋" w:hAnsi="仿宋" w:eastAsia="仿宋" w:cs="仿宋"/>
                <w:highlight w:val="none"/>
              </w:rPr>
              <w:t xml:space="preserve"> </w:t>
            </w:r>
            <w:r>
              <w:rPr>
                <w:rFonts w:hint="eastAsia" w:ascii="仿宋" w:hAnsi="仿宋" w:eastAsia="仿宋" w:cs="仿宋"/>
                <w:spacing w:val="6"/>
                <w:highlight w:val="none"/>
              </w:rPr>
              <w:t>10%扣分；计算结果在</w:t>
            </w:r>
            <w:r>
              <w:rPr>
                <w:rFonts w:hint="eastAsia" w:ascii="仿宋" w:hAnsi="仿宋" w:eastAsia="仿宋" w:cs="仿宋"/>
                <w:spacing w:val="-33"/>
                <w:highlight w:val="none"/>
              </w:rPr>
              <w:t xml:space="preserve"> </w:t>
            </w:r>
            <w:r>
              <w:rPr>
                <w:rFonts w:hint="eastAsia" w:ascii="仿宋" w:hAnsi="仿宋" w:eastAsia="仿宋" w:cs="仿宋"/>
                <w:spacing w:val="6"/>
                <w:highlight w:val="none"/>
              </w:rPr>
              <w:t>300%-500</w:t>
            </w:r>
            <w:r>
              <w:rPr>
                <w:rFonts w:hint="eastAsia" w:ascii="仿宋" w:hAnsi="仿宋" w:eastAsia="仿宋" w:cs="仿宋"/>
                <w:spacing w:val="5"/>
                <w:highlight w:val="none"/>
              </w:rPr>
              <w:t>%（含</w:t>
            </w:r>
          </w:p>
          <w:p>
            <w:pPr>
              <w:pStyle w:val="8"/>
              <w:spacing w:before="64" w:line="269" w:lineRule="auto"/>
              <w:ind w:left="117" w:right="102" w:hanging="2"/>
              <w:rPr>
                <w:rFonts w:hint="eastAsia" w:ascii="仿宋" w:hAnsi="仿宋" w:eastAsia="仿宋" w:cs="仿宋"/>
                <w:highlight w:val="none"/>
              </w:rPr>
            </w:pPr>
            <w:r>
              <w:rPr>
                <w:rFonts w:hint="eastAsia" w:ascii="仿宋" w:hAnsi="仿宋" w:eastAsia="仿宋" w:cs="仿宋"/>
                <w:spacing w:val="5"/>
                <w:highlight w:val="none"/>
              </w:rPr>
              <w:t>300%）区间，则按照该指标分值的</w:t>
            </w:r>
            <w:r>
              <w:rPr>
                <w:rFonts w:hint="eastAsia" w:ascii="仿宋" w:hAnsi="仿宋" w:eastAsia="仿宋" w:cs="仿宋"/>
                <w:spacing w:val="-36"/>
                <w:highlight w:val="none"/>
              </w:rPr>
              <w:t xml:space="preserve"> </w:t>
            </w:r>
            <w:r>
              <w:rPr>
                <w:rFonts w:hint="eastAsia" w:ascii="仿宋" w:hAnsi="仿宋" w:eastAsia="仿宋" w:cs="仿宋"/>
                <w:spacing w:val="5"/>
                <w:highlight w:val="none"/>
              </w:rPr>
              <w:t>20%扣</w:t>
            </w:r>
            <w:r>
              <w:rPr>
                <w:rFonts w:hint="eastAsia" w:ascii="仿宋" w:hAnsi="仿宋" w:eastAsia="仿宋" w:cs="仿宋"/>
                <w:highlight w:val="none"/>
              </w:rPr>
              <w:t xml:space="preserve"> </w:t>
            </w:r>
            <w:r>
              <w:rPr>
                <w:rFonts w:hint="eastAsia" w:ascii="仿宋" w:hAnsi="仿宋" w:eastAsia="仿宋" w:cs="仿宋"/>
                <w:spacing w:val="4"/>
                <w:highlight w:val="none"/>
              </w:rPr>
              <w:t>分；计算结果高于</w:t>
            </w:r>
            <w:r>
              <w:rPr>
                <w:rFonts w:hint="eastAsia" w:ascii="仿宋" w:hAnsi="仿宋" w:eastAsia="仿宋" w:cs="仿宋"/>
                <w:spacing w:val="-33"/>
                <w:highlight w:val="none"/>
              </w:rPr>
              <w:t xml:space="preserve"> </w:t>
            </w:r>
            <w:r>
              <w:rPr>
                <w:rFonts w:hint="eastAsia" w:ascii="仿宋" w:hAnsi="仿宋" w:eastAsia="仿宋" w:cs="仿宋"/>
                <w:spacing w:val="4"/>
                <w:highlight w:val="none"/>
              </w:rPr>
              <w:t>500%（含</w:t>
            </w:r>
            <w:r>
              <w:rPr>
                <w:rFonts w:hint="eastAsia" w:ascii="仿宋" w:hAnsi="仿宋" w:eastAsia="仿宋" w:cs="仿宋"/>
                <w:spacing w:val="-34"/>
                <w:highlight w:val="none"/>
              </w:rPr>
              <w:t xml:space="preserve"> </w:t>
            </w:r>
            <w:r>
              <w:rPr>
                <w:rFonts w:hint="eastAsia" w:ascii="仿宋" w:hAnsi="仿宋" w:eastAsia="仿宋" w:cs="仿宋"/>
                <w:spacing w:val="4"/>
                <w:highlight w:val="none"/>
              </w:rPr>
              <w:t>500%</w:t>
            </w:r>
            <w:r>
              <w:rPr>
                <w:rFonts w:hint="eastAsia" w:ascii="仿宋" w:hAnsi="仿宋" w:eastAsia="仿宋" w:cs="仿宋"/>
                <w:spacing w:val="25"/>
                <w:highlight w:val="none"/>
              </w:rPr>
              <w:t>），</w:t>
            </w:r>
            <w:r>
              <w:rPr>
                <w:rFonts w:hint="eastAsia" w:ascii="仿宋" w:hAnsi="仿宋" w:eastAsia="仿宋" w:cs="仿宋"/>
                <w:spacing w:val="4"/>
                <w:highlight w:val="none"/>
              </w:rPr>
              <w:t>则</w:t>
            </w:r>
            <w:r>
              <w:rPr>
                <w:rFonts w:hint="eastAsia" w:ascii="仿宋" w:hAnsi="仿宋" w:eastAsia="仿宋" w:cs="仿宋"/>
                <w:highlight w:val="none"/>
              </w:rPr>
              <w:t xml:space="preserve"> </w:t>
            </w:r>
            <w:r>
              <w:rPr>
                <w:rFonts w:hint="eastAsia" w:ascii="仿宋" w:hAnsi="仿宋" w:eastAsia="仿宋" w:cs="仿宋"/>
                <w:spacing w:val="6"/>
                <w:highlight w:val="none"/>
              </w:rPr>
              <w:t>按照该指标分值的</w:t>
            </w:r>
            <w:r>
              <w:rPr>
                <w:rFonts w:hint="eastAsia" w:ascii="仿宋" w:hAnsi="仿宋" w:eastAsia="仿宋" w:cs="仿宋"/>
                <w:spacing w:val="-34"/>
                <w:highlight w:val="none"/>
              </w:rPr>
              <w:t xml:space="preserve"> </w:t>
            </w:r>
            <w:r>
              <w:rPr>
                <w:rFonts w:hint="eastAsia" w:ascii="仿宋" w:hAnsi="仿宋" w:eastAsia="仿宋" w:cs="仿宋"/>
                <w:spacing w:val="6"/>
                <w:highlight w:val="none"/>
              </w:rPr>
              <w:t>30%扣分。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9" w:hRule="atLeast"/>
        </w:trPr>
        <w:tc>
          <w:tcPr>
            <w:tcW w:w="817" w:type="dxa"/>
            <w:vMerge w:val="continue"/>
            <w:tcBorders>
              <w:top w:val="nil"/>
              <w:bottom w:val="nil"/>
            </w:tcBorders>
          </w:tcPr>
          <w:p>
            <w:pPr>
              <w:rPr>
                <w:rFonts w:hint="eastAsia" w:ascii="仿宋" w:hAnsi="仿宋" w:eastAsia="仿宋" w:cs="仿宋"/>
                <w:highlight w:val="none"/>
              </w:rPr>
            </w:pPr>
          </w:p>
        </w:tc>
        <w:tc>
          <w:tcPr>
            <w:tcW w:w="1055" w:type="dxa"/>
          </w:tcPr>
          <w:p>
            <w:pPr>
              <w:spacing w:line="287" w:lineRule="auto"/>
              <w:rPr>
                <w:rFonts w:hint="eastAsia" w:ascii="仿宋" w:hAnsi="仿宋" w:eastAsia="仿宋" w:cs="仿宋"/>
                <w:highlight w:val="none"/>
              </w:rPr>
            </w:pPr>
          </w:p>
          <w:p>
            <w:pPr>
              <w:spacing w:line="288" w:lineRule="auto"/>
              <w:rPr>
                <w:rFonts w:hint="eastAsia" w:ascii="仿宋" w:hAnsi="仿宋" w:eastAsia="仿宋" w:cs="仿宋"/>
                <w:highlight w:val="none"/>
              </w:rPr>
            </w:pPr>
          </w:p>
          <w:p>
            <w:pPr>
              <w:pStyle w:val="8"/>
              <w:spacing w:before="65" w:line="231" w:lineRule="auto"/>
              <w:ind w:left="107"/>
              <w:rPr>
                <w:rFonts w:hint="eastAsia" w:ascii="仿宋" w:hAnsi="仿宋" w:eastAsia="仿宋" w:cs="仿宋"/>
                <w:highlight w:val="none"/>
              </w:rPr>
            </w:pPr>
            <w:r>
              <w:rPr>
                <w:rFonts w:hint="eastAsia" w:ascii="仿宋" w:hAnsi="仿宋" w:eastAsia="仿宋" w:cs="仿宋"/>
                <w:spacing w:val="5"/>
                <w:highlight w:val="none"/>
              </w:rPr>
              <w:t>基本支出</w:t>
            </w:r>
          </w:p>
        </w:tc>
        <w:tc>
          <w:tcPr>
            <w:tcW w:w="1186"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 xml:space="preserve">4,673.01 </w:t>
            </w:r>
          </w:p>
        </w:tc>
        <w:tc>
          <w:tcPr>
            <w:tcW w:w="1706"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 xml:space="preserve">4,350.36 </w:t>
            </w:r>
          </w:p>
        </w:tc>
        <w:tc>
          <w:tcPr>
            <w:tcW w:w="1840" w:type="dxa"/>
            <w:vMerge w:val="restart"/>
            <w:tcBorders>
              <w:bottom w:val="nil"/>
            </w:tcBorders>
          </w:tcPr>
          <w:p>
            <w:pPr>
              <w:spacing w:line="271" w:lineRule="auto"/>
              <w:rPr>
                <w:rFonts w:hint="eastAsia" w:ascii="仿宋" w:hAnsi="仿宋" w:eastAsia="仿宋" w:cs="仿宋"/>
                <w:highlight w:val="none"/>
              </w:rPr>
            </w:pPr>
          </w:p>
          <w:p>
            <w:pPr>
              <w:spacing w:line="271" w:lineRule="auto"/>
              <w:rPr>
                <w:rFonts w:hint="eastAsia" w:ascii="仿宋" w:hAnsi="仿宋" w:eastAsia="仿宋" w:cs="仿宋"/>
                <w:highlight w:val="none"/>
              </w:rPr>
            </w:pPr>
          </w:p>
          <w:p>
            <w:pPr>
              <w:spacing w:line="271" w:lineRule="auto"/>
              <w:rPr>
                <w:rFonts w:hint="eastAsia" w:ascii="仿宋" w:hAnsi="仿宋" w:eastAsia="仿宋" w:cs="仿宋"/>
                <w:highlight w:val="none"/>
              </w:rPr>
            </w:pPr>
          </w:p>
          <w:p>
            <w:pPr>
              <w:spacing w:line="271" w:lineRule="auto"/>
              <w:rPr>
                <w:rFonts w:hint="eastAsia" w:ascii="仿宋" w:hAnsi="仿宋" w:eastAsia="仿宋" w:cs="仿宋"/>
                <w:highlight w:val="none"/>
              </w:rPr>
            </w:pPr>
          </w:p>
          <w:p>
            <w:pPr>
              <w:spacing w:line="272" w:lineRule="auto"/>
              <w:rPr>
                <w:rFonts w:hint="eastAsia" w:ascii="仿宋" w:hAnsi="仿宋" w:eastAsia="仿宋" w:cs="仿宋"/>
                <w:highlight w:val="none"/>
              </w:rPr>
            </w:pPr>
          </w:p>
          <w:p>
            <w:pPr>
              <w:spacing w:line="272" w:lineRule="auto"/>
              <w:rPr>
                <w:rFonts w:hint="eastAsia" w:ascii="仿宋" w:hAnsi="仿宋" w:eastAsia="仿宋" w:cs="仿宋"/>
                <w:highlight w:val="none"/>
              </w:rPr>
            </w:pPr>
          </w:p>
          <w:p>
            <w:pPr>
              <w:spacing w:line="272" w:lineRule="auto"/>
              <w:rPr>
                <w:rFonts w:hint="eastAsia" w:ascii="仿宋" w:hAnsi="仿宋" w:eastAsia="仿宋" w:cs="仿宋"/>
                <w:highlight w:val="none"/>
              </w:rPr>
            </w:pPr>
          </w:p>
          <w:p>
            <w:pPr>
              <w:pStyle w:val="8"/>
              <w:spacing w:before="65" w:line="133" w:lineRule="exact"/>
              <w:ind w:left="1518"/>
              <w:rPr>
                <w:rFonts w:hint="eastAsia" w:ascii="仿宋" w:hAnsi="仿宋" w:eastAsia="仿宋" w:cs="仿宋"/>
                <w:highlight w:val="none"/>
              </w:rPr>
            </w:pPr>
            <w:r>
              <w:rPr>
                <w:rFonts w:hint="eastAsia" w:ascii="仿宋" w:hAnsi="仿宋" w:eastAsia="仿宋" w:cs="仿宋"/>
                <w:spacing w:val="2"/>
                <w:position w:val="-3"/>
                <w:highlight w:val="none"/>
              </w:rPr>
              <w:t>--</w:t>
            </w:r>
          </w:p>
        </w:tc>
        <w:tc>
          <w:tcPr>
            <w:tcW w:w="886" w:type="dxa"/>
            <w:vMerge w:val="continue"/>
            <w:tcBorders>
              <w:top w:val="nil"/>
              <w:bottom w:val="nil"/>
            </w:tcBorders>
          </w:tcPr>
          <w:p>
            <w:pPr>
              <w:rPr>
                <w:rFonts w:hint="eastAsia" w:ascii="仿宋" w:hAnsi="仿宋" w:eastAsia="仿宋" w:cs="仿宋"/>
                <w:highlight w:val="none"/>
              </w:rPr>
            </w:pPr>
          </w:p>
        </w:tc>
        <w:tc>
          <w:tcPr>
            <w:tcW w:w="1062" w:type="dxa"/>
            <w:vMerge w:val="continue"/>
            <w:tcBorders>
              <w:top w:val="nil"/>
              <w:bottom w:val="nil"/>
            </w:tcBorders>
          </w:tcPr>
          <w:p>
            <w:pPr>
              <w:rPr>
                <w:rFonts w:hint="eastAsia" w:ascii="仿宋" w:hAnsi="仿宋" w:eastAsia="仿宋" w:cs="仿宋"/>
                <w:highlight w:val="none"/>
              </w:rPr>
            </w:pPr>
          </w:p>
        </w:tc>
        <w:tc>
          <w:tcPr>
            <w:tcW w:w="1718" w:type="dxa"/>
            <w:vMerge w:val="continue"/>
            <w:tcBorders>
              <w:top w:val="nil"/>
              <w:bottom w:val="nil"/>
            </w:tcBorders>
          </w:tcPr>
          <w:p>
            <w:pPr>
              <w:rPr>
                <w:rFonts w:hint="eastAsia" w:ascii="仿宋" w:hAnsi="仿宋" w:eastAsia="仿宋" w:cs="仿宋"/>
                <w:highlight w:val="none"/>
              </w:rPr>
            </w:pPr>
          </w:p>
        </w:tc>
        <w:tc>
          <w:tcPr>
            <w:tcW w:w="3903" w:type="dxa"/>
            <w:vMerge w:val="continue"/>
            <w:tcBorders>
              <w:top w:val="nil"/>
              <w:bottom w:val="nil"/>
            </w:tcBorders>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3" w:hRule="atLeast"/>
        </w:trPr>
        <w:tc>
          <w:tcPr>
            <w:tcW w:w="817" w:type="dxa"/>
            <w:vMerge w:val="continue"/>
            <w:tcBorders>
              <w:top w:val="nil"/>
              <w:bottom w:val="nil"/>
            </w:tcBorders>
          </w:tcPr>
          <w:p>
            <w:pPr>
              <w:rPr>
                <w:rFonts w:hint="eastAsia" w:ascii="仿宋" w:hAnsi="仿宋" w:eastAsia="仿宋" w:cs="仿宋"/>
                <w:highlight w:val="none"/>
              </w:rPr>
            </w:pPr>
          </w:p>
        </w:tc>
        <w:tc>
          <w:tcPr>
            <w:tcW w:w="1055" w:type="dxa"/>
          </w:tcPr>
          <w:p>
            <w:pPr>
              <w:spacing w:line="308" w:lineRule="auto"/>
              <w:rPr>
                <w:rFonts w:hint="eastAsia" w:ascii="仿宋" w:hAnsi="仿宋" w:eastAsia="仿宋" w:cs="仿宋"/>
                <w:highlight w:val="none"/>
              </w:rPr>
            </w:pPr>
          </w:p>
          <w:p>
            <w:pPr>
              <w:spacing w:line="308" w:lineRule="auto"/>
              <w:rPr>
                <w:rFonts w:hint="eastAsia" w:ascii="仿宋" w:hAnsi="仿宋" w:eastAsia="仿宋" w:cs="仿宋"/>
                <w:highlight w:val="none"/>
              </w:rPr>
            </w:pPr>
          </w:p>
          <w:p>
            <w:pPr>
              <w:pStyle w:val="8"/>
              <w:spacing w:before="65" w:line="232" w:lineRule="auto"/>
              <w:ind w:left="108"/>
              <w:rPr>
                <w:rFonts w:hint="eastAsia" w:ascii="仿宋" w:hAnsi="仿宋" w:eastAsia="仿宋" w:cs="仿宋"/>
                <w:highlight w:val="none"/>
              </w:rPr>
            </w:pPr>
            <w:r>
              <w:rPr>
                <w:rFonts w:hint="eastAsia" w:ascii="仿宋" w:hAnsi="仿宋" w:eastAsia="仿宋" w:cs="仿宋"/>
                <w:spacing w:val="5"/>
                <w:highlight w:val="none"/>
              </w:rPr>
              <w:t>项目支出</w:t>
            </w:r>
          </w:p>
        </w:tc>
        <w:tc>
          <w:tcPr>
            <w:tcW w:w="1186"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 xml:space="preserve">2,189.05 </w:t>
            </w:r>
          </w:p>
        </w:tc>
        <w:tc>
          <w:tcPr>
            <w:tcW w:w="1706"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 xml:space="preserve">1,990.89 </w:t>
            </w:r>
          </w:p>
        </w:tc>
        <w:tc>
          <w:tcPr>
            <w:tcW w:w="1840" w:type="dxa"/>
            <w:vMerge w:val="continue"/>
            <w:tcBorders>
              <w:top w:val="nil"/>
              <w:bottom w:val="nil"/>
            </w:tcBorders>
          </w:tcPr>
          <w:p>
            <w:pPr>
              <w:rPr>
                <w:rFonts w:hint="eastAsia" w:ascii="仿宋" w:hAnsi="仿宋" w:eastAsia="仿宋" w:cs="仿宋"/>
                <w:highlight w:val="none"/>
              </w:rPr>
            </w:pPr>
          </w:p>
        </w:tc>
        <w:tc>
          <w:tcPr>
            <w:tcW w:w="886" w:type="dxa"/>
            <w:vMerge w:val="continue"/>
            <w:tcBorders>
              <w:top w:val="nil"/>
              <w:bottom w:val="nil"/>
            </w:tcBorders>
          </w:tcPr>
          <w:p>
            <w:pPr>
              <w:rPr>
                <w:rFonts w:hint="eastAsia" w:ascii="仿宋" w:hAnsi="仿宋" w:eastAsia="仿宋" w:cs="仿宋"/>
                <w:highlight w:val="none"/>
              </w:rPr>
            </w:pPr>
          </w:p>
        </w:tc>
        <w:tc>
          <w:tcPr>
            <w:tcW w:w="1062" w:type="dxa"/>
            <w:vMerge w:val="continue"/>
            <w:tcBorders>
              <w:top w:val="nil"/>
              <w:bottom w:val="nil"/>
            </w:tcBorders>
          </w:tcPr>
          <w:p>
            <w:pPr>
              <w:rPr>
                <w:rFonts w:hint="eastAsia" w:ascii="仿宋" w:hAnsi="仿宋" w:eastAsia="仿宋" w:cs="仿宋"/>
                <w:highlight w:val="none"/>
              </w:rPr>
            </w:pPr>
          </w:p>
        </w:tc>
        <w:tc>
          <w:tcPr>
            <w:tcW w:w="1718" w:type="dxa"/>
            <w:vMerge w:val="continue"/>
            <w:tcBorders>
              <w:top w:val="nil"/>
              <w:bottom w:val="nil"/>
            </w:tcBorders>
          </w:tcPr>
          <w:p>
            <w:pPr>
              <w:rPr>
                <w:rFonts w:hint="eastAsia" w:ascii="仿宋" w:hAnsi="仿宋" w:eastAsia="仿宋" w:cs="仿宋"/>
                <w:highlight w:val="none"/>
              </w:rPr>
            </w:pPr>
          </w:p>
        </w:tc>
        <w:tc>
          <w:tcPr>
            <w:tcW w:w="3903" w:type="dxa"/>
            <w:vMerge w:val="continue"/>
            <w:tcBorders>
              <w:top w:val="nil"/>
              <w:bottom w:val="nil"/>
            </w:tcBorders>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817" w:type="dxa"/>
            <w:vMerge w:val="continue"/>
            <w:tcBorders>
              <w:top w:val="nil"/>
            </w:tcBorders>
          </w:tcPr>
          <w:p>
            <w:pPr>
              <w:rPr>
                <w:rFonts w:hint="eastAsia" w:ascii="仿宋" w:hAnsi="仿宋" w:eastAsia="仿宋" w:cs="仿宋"/>
                <w:highlight w:val="none"/>
              </w:rPr>
            </w:pPr>
          </w:p>
        </w:tc>
        <w:tc>
          <w:tcPr>
            <w:tcW w:w="1055" w:type="dxa"/>
          </w:tcPr>
          <w:p>
            <w:pPr>
              <w:spacing w:line="262" w:lineRule="auto"/>
              <w:rPr>
                <w:rFonts w:hint="eastAsia" w:ascii="仿宋" w:hAnsi="仿宋" w:eastAsia="仿宋" w:cs="仿宋"/>
                <w:highlight w:val="none"/>
              </w:rPr>
            </w:pPr>
          </w:p>
          <w:p>
            <w:pPr>
              <w:pStyle w:val="8"/>
              <w:spacing w:before="65" w:line="230" w:lineRule="auto"/>
              <w:ind w:left="109"/>
              <w:rPr>
                <w:rFonts w:hint="eastAsia" w:ascii="仿宋" w:hAnsi="仿宋" w:eastAsia="仿宋" w:cs="仿宋"/>
                <w:highlight w:val="none"/>
              </w:rPr>
            </w:pPr>
            <w:r>
              <w:rPr>
                <w:rFonts w:hint="eastAsia" w:ascii="仿宋" w:hAnsi="仿宋" w:eastAsia="仿宋" w:cs="仿宋"/>
                <w:spacing w:val="1"/>
                <w:highlight w:val="none"/>
              </w:rPr>
              <w:t>其他</w:t>
            </w:r>
          </w:p>
        </w:tc>
        <w:tc>
          <w:tcPr>
            <w:tcW w:w="1186" w:type="dxa"/>
          </w:tcPr>
          <w:p>
            <w:pPr>
              <w:pStyle w:val="8"/>
              <w:spacing w:before="65" w:line="186" w:lineRule="auto"/>
              <w:ind w:left="655"/>
              <w:rPr>
                <w:rFonts w:hint="eastAsia" w:ascii="仿宋" w:hAnsi="仿宋" w:eastAsia="仿宋" w:cs="仿宋"/>
                <w:highlight w:val="none"/>
              </w:rPr>
            </w:pPr>
          </w:p>
        </w:tc>
        <w:tc>
          <w:tcPr>
            <w:tcW w:w="1706" w:type="dxa"/>
            <w:vAlign w:val="center"/>
          </w:tcPr>
          <w:p>
            <w:pPr>
              <w:pStyle w:val="8"/>
              <w:spacing w:before="65" w:line="186" w:lineRule="auto"/>
              <w:jc w:val="center"/>
              <w:rPr>
                <w:rFonts w:hint="default" w:ascii="仿宋" w:hAnsi="仿宋" w:eastAsia="仿宋" w:cs="仿宋"/>
                <w:highlight w:val="none"/>
                <w:lang w:val="en-US" w:eastAsia="zh-CN"/>
              </w:rPr>
            </w:pPr>
            <w:r>
              <w:rPr>
                <w:rFonts w:hint="eastAsia" w:ascii="仿宋" w:hAnsi="仿宋" w:eastAsia="仿宋" w:cs="仿宋"/>
                <w:i w:val="0"/>
                <w:iCs w:val="0"/>
                <w:snapToGrid w:val="0"/>
                <w:color w:val="000000"/>
                <w:kern w:val="0"/>
                <w:sz w:val="20"/>
                <w:szCs w:val="20"/>
                <w:u w:val="none"/>
                <w:lang w:val="en-US" w:eastAsia="zh-CN" w:bidi="ar"/>
              </w:rPr>
              <w:t>3.17</w:t>
            </w:r>
          </w:p>
        </w:tc>
        <w:tc>
          <w:tcPr>
            <w:tcW w:w="1840" w:type="dxa"/>
            <w:vMerge w:val="continue"/>
            <w:tcBorders>
              <w:top w:val="nil"/>
            </w:tcBorders>
          </w:tcPr>
          <w:p>
            <w:pPr>
              <w:rPr>
                <w:rFonts w:hint="eastAsia" w:ascii="仿宋" w:hAnsi="仿宋" w:eastAsia="仿宋" w:cs="仿宋"/>
                <w:highlight w:val="none"/>
              </w:rPr>
            </w:pPr>
          </w:p>
        </w:tc>
        <w:tc>
          <w:tcPr>
            <w:tcW w:w="886" w:type="dxa"/>
            <w:vMerge w:val="continue"/>
            <w:tcBorders>
              <w:top w:val="nil"/>
            </w:tcBorders>
          </w:tcPr>
          <w:p>
            <w:pPr>
              <w:rPr>
                <w:rFonts w:hint="eastAsia" w:ascii="仿宋" w:hAnsi="仿宋" w:eastAsia="仿宋" w:cs="仿宋"/>
                <w:highlight w:val="none"/>
              </w:rPr>
            </w:pPr>
          </w:p>
        </w:tc>
        <w:tc>
          <w:tcPr>
            <w:tcW w:w="1062" w:type="dxa"/>
            <w:vMerge w:val="continue"/>
            <w:tcBorders>
              <w:top w:val="nil"/>
            </w:tcBorders>
          </w:tcPr>
          <w:p>
            <w:pPr>
              <w:rPr>
                <w:rFonts w:hint="eastAsia" w:ascii="仿宋" w:hAnsi="仿宋" w:eastAsia="仿宋" w:cs="仿宋"/>
                <w:highlight w:val="none"/>
              </w:rPr>
            </w:pPr>
          </w:p>
        </w:tc>
        <w:tc>
          <w:tcPr>
            <w:tcW w:w="1718" w:type="dxa"/>
            <w:vMerge w:val="continue"/>
            <w:tcBorders>
              <w:top w:val="nil"/>
            </w:tcBorders>
          </w:tcPr>
          <w:p>
            <w:pPr>
              <w:rPr>
                <w:rFonts w:hint="eastAsia" w:ascii="仿宋" w:hAnsi="仿宋" w:eastAsia="仿宋" w:cs="仿宋"/>
                <w:highlight w:val="none"/>
              </w:rPr>
            </w:pPr>
          </w:p>
        </w:tc>
        <w:tc>
          <w:tcPr>
            <w:tcW w:w="3903" w:type="dxa"/>
            <w:vMerge w:val="continue"/>
            <w:tcBorders>
              <w:top w:val="nil"/>
            </w:tcBorders>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14173" w:type="dxa"/>
            <w:gridSpan w:val="9"/>
          </w:tcPr>
          <w:p>
            <w:pPr>
              <w:pStyle w:val="8"/>
              <w:spacing w:before="60" w:line="231" w:lineRule="auto"/>
              <w:ind w:left="122"/>
              <w:rPr>
                <w:rFonts w:hint="eastAsia" w:ascii="仿宋" w:hAnsi="仿宋" w:eastAsia="仿宋" w:cs="仿宋"/>
                <w:highlight w:val="none"/>
              </w:rPr>
            </w:pPr>
            <w:r>
              <w:rPr>
                <w:rFonts w:hint="eastAsia" w:ascii="仿宋" w:hAnsi="仿宋" w:eastAsia="仿宋" w:cs="仿宋"/>
                <w:spacing w:val="7"/>
                <w:highlight w:val="none"/>
                <w14:textOutline w14:w="3797" w14:cap="sq" w14:cmpd="sng" w14:algn="ctr">
                  <w14:solidFill>
                    <w14:srgbClr w14:val="000000"/>
                  </w14:solidFill>
                  <w14:prstDash w14:val="solid"/>
                  <w14:bevel/>
                </w14:textOutline>
              </w:rPr>
              <w:t>二、整体绩效目标实现情况（60</w:t>
            </w:r>
            <w:r>
              <w:rPr>
                <w:rFonts w:hint="eastAsia" w:ascii="仿宋" w:hAnsi="仿宋" w:eastAsia="仿宋" w:cs="仿宋"/>
                <w:spacing w:val="-27"/>
                <w:highlight w:val="none"/>
              </w:rPr>
              <w:t xml:space="preserve"> </w:t>
            </w:r>
            <w:r>
              <w:rPr>
                <w:rFonts w:hint="eastAsia" w:ascii="仿宋" w:hAnsi="仿宋" w:eastAsia="仿宋" w:cs="仿宋"/>
                <w:spacing w:val="7"/>
                <w:highlight w:val="none"/>
                <w14:textOutline w14:w="3797" w14:cap="sq" w14:cmpd="sng" w14:algn="ctr">
                  <w14:solidFill>
                    <w14:srgbClr w14:val="000000"/>
                  </w14:solidFill>
                  <w14:prstDash w14:val="solid"/>
                  <w14:bevel/>
                </w14:textOutline>
              </w:rPr>
              <w:t>分）</w:t>
            </w:r>
          </w:p>
        </w:tc>
      </w:tr>
    </w:tbl>
    <w:p>
      <w:pPr>
        <w:rPr>
          <w:highlight w:val="none"/>
        </w:rPr>
      </w:pPr>
    </w:p>
    <w:p>
      <w:pPr>
        <w:rPr>
          <w:highlight w:val="none"/>
        </w:rPr>
        <w:sectPr>
          <w:footerReference r:id="rId4" w:type="default"/>
          <w:pgSz w:w="16839" w:h="11906"/>
          <w:pgMar w:top="1012" w:right="1331" w:bottom="1149" w:left="1318" w:header="0" w:footer="989" w:gutter="0"/>
          <w:pgBorders>
            <w:top w:val="none" w:sz="0" w:space="0"/>
            <w:left w:val="none" w:sz="0" w:space="0"/>
            <w:bottom w:val="none" w:sz="0" w:space="0"/>
            <w:right w:val="none" w:sz="0" w:space="0"/>
          </w:pgBorders>
          <w:pgNumType w:fmt="decimal"/>
          <w:cols w:space="720" w:num="1"/>
        </w:sectPr>
      </w:pPr>
    </w:p>
    <w:p>
      <w:pPr>
        <w:spacing w:before="21"/>
        <w:rPr>
          <w:highlight w:val="none"/>
        </w:rPr>
      </w:pPr>
    </w:p>
    <w:p>
      <w:pPr>
        <w:spacing w:before="21"/>
        <w:rPr>
          <w:highlight w:val="none"/>
        </w:rPr>
      </w:pPr>
    </w:p>
    <w:p>
      <w:pPr>
        <w:spacing w:before="21"/>
        <w:rPr>
          <w:highlight w:val="none"/>
        </w:rPr>
      </w:pPr>
    </w:p>
    <w:tbl>
      <w:tblPr>
        <w:tblStyle w:val="7"/>
        <w:tblW w:w="14173"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17"/>
        <w:gridCol w:w="785"/>
        <w:gridCol w:w="828"/>
        <w:gridCol w:w="627"/>
        <w:gridCol w:w="1"/>
        <w:gridCol w:w="1705"/>
        <w:gridCol w:w="1"/>
        <w:gridCol w:w="1839"/>
        <w:gridCol w:w="1"/>
        <w:gridCol w:w="886"/>
        <w:gridCol w:w="1061"/>
        <w:gridCol w:w="1"/>
        <w:gridCol w:w="2229"/>
        <w:gridCol w:w="339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817" w:type="dxa"/>
            <w:vAlign w:val="center"/>
          </w:tcPr>
          <w:p>
            <w:pPr>
              <w:pStyle w:val="8"/>
              <w:spacing w:before="56" w:line="312" w:lineRule="exact"/>
              <w:ind w:left="205"/>
              <w:jc w:val="both"/>
              <w:rPr>
                <w:rFonts w:hint="eastAsia" w:ascii="仿宋" w:hAnsi="仿宋" w:eastAsia="仿宋" w:cs="仿宋"/>
                <w:highlight w:val="none"/>
              </w:rPr>
            </w:pPr>
            <w:r>
              <w:rPr>
                <w:rFonts w:hint="eastAsia" w:ascii="仿宋" w:hAnsi="仿宋" w:eastAsia="仿宋" w:cs="仿宋"/>
                <w:spacing w:val="5"/>
                <w:position w:val="7"/>
                <w:highlight w:val="none"/>
                <w14:textOutline w14:w="3797" w14:cap="sq" w14:cmpd="sng" w14:algn="ctr">
                  <w14:solidFill>
                    <w14:srgbClr w14:val="000000"/>
                  </w14:solidFill>
                  <w14:prstDash w14:val="solid"/>
                  <w14:bevel/>
                </w14:textOutline>
              </w:rPr>
              <w:t>一级</w:t>
            </w:r>
          </w:p>
          <w:p>
            <w:pPr>
              <w:pStyle w:val="8"/>
              <w:spacing w:line="230" w:lineRule="auto"/>
              <w:ind w:left="201"/>
              <w:jc w:val="both"/>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785" w:type="dxa"/>
            <w:vAlign w:val="center"/>
          </w:tcPr>
          <w:p>
            <w:pPr>
              <w:pStyle w:val="8"/>
              <w:spacing w:before="56" w:line="312" w:lineRule="exact"/>
              <w:ind w:left="188"/>
              <w:jc w:val="both"/>
              <w:rPr>
                <w:rFonts w:hint="eastAsia" w:ascii="仿宋" w:hAnsi="仿宋" w:eastAsia="仿宋" w:cs="仿宋"/>
                <w:highlight w:val="none"/>
              </w:rPr>
            </w:pPr>
            <w:r>
              <w:rPr>
                <w:rFonts w:hint="eastAsia" w:ascii="仿宋" w:hAnsi="仿宋" w:eastAsia="仿宋" w:cs="仿宋"/>
                <w:spacing w:val="3"/>
                <w:position w:val="7"/>
                <w:highlight w:val="none"/>
                <w14:textOutline w14:w="3797" w14:cap="sq" w14:cmpd="sng" w14:algn="ctr">
                  <w14:solidFill>
                    <w14:srgbClr w14:val="000000"/>
                  </w14:solidFill>
                  <w14:prstDash w14:val="solid"/>
                  <w14:bevel/>
                </w14:textOutline>
              </w:rPr>
              <w:t>二级</w:t>
            </w:r>
          </w:p>
          <w:p>
            <w:pPr>
              <w:pStyle w:val="8"/>
              <w:spacing w:line="230" w:lineRule="auto"/>
              <w:ind w:left="181"/>
              <w:jc w:val="both"/>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828" w:type="dxa"/>
            <w:vAlign w:val="center"/>
          </w:tcPr>
          <w:p>
            <w:pPr>
              <w:pStyle w:val="8"/>
              <w:spacing w:before="56" w:line="312" w:lineRule="exact"/>
              <w:ind w:left="209"/>
              <w:jc w:val="both"/>
              <w:rPr>
                <w:rFonts w:hint="eastAsia" w:ascii="仿宋" w:hAnsi="仿宋" w:eastAsia="仿宋" w:cs="仿宋"/>
                <w:highlight w:val="none"/>
              </w:rPr>
            </w:pPr>
            <w:r>
              <w:rPr>
                <w:rFonts w:hint="eastAsia" w:ascii="仿宋" w:hAnsi="仿宋" w:eastAsia="仿宋" w:cs="仿宋"/>
                <w:position w:val="7"/>
                <w:highlight w:val="none"/>
                <w14:textOutline w14:w="3797" w14:cap="sq" w14:cmpd="sng" w14:algn="ctr">
                  <w14:solidFill>
                    <w14:srgbClr w14:val="000000"/>
                  </w14:solidFill>
                  <w14:prstDash w14:val="solid"/>
                  <w14:bevel/>
                </w14:textOutline>
              </w:rPr>
              <w:t>三级</w:t>
            </w:r>
          </w:p>
          <w:p>
            <w:pPr>
              <w:pStyle w:val="8"/>
              <w:spacing w:line="230" w:lineRule="auto"/>
              <w:ind w:left="203"/>
              <w:jc w:val="both"/>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2334" w:type="dxa"/>
            <w:gridSpan w:val="4"/>
            <w:vAlign w:val="center"/>
          </w:tcPr>
          <w:p>
            <w:pPr>
              <w:pStyle w:val="8"/>
              <w:spacing w:before="211" w:line="231" w:lineRule="auto"/>
              <w:ind w:left="853"/>
              <w:jc w:val="both"/>
              <w:rPr>
                <w:rFonts w:hint="eastAsia" w:ascii="仿宋" w:hAnsi="仿宋" w:eastAsia="仿宋" w:cs="仿宋"/>
                <w:highlight w:val="none"/>
              </w:rPr>
            </w:pPr>
            <w:r>
              <w:rPr>
                <w:rFonts w:hint="eastAsia" w:ascii="仿宋" w:hAnsi="仿宋" w:eastAsia="仿宋" w:cs="仿宋"/>
                <w:spacing w:val="5"/>
                <w:highlight w:val="none"/>
                <w14:textOutline w14:w="3797" w14:cap="sq" w14:cmpd="sng" w14:algn="ctr">
                  <w14:solidFill>
                    <w14:srgbClr w14:val="000000"/>
                  </w14:solidFill>
                  <w14:prstDash w14:val="solid"/>
                  <w14:bevel/>
                </w14:textOutline>
              </w:rPr>
              <w:t>指标值</w:t>
            </w:r>
          </w:p>
        </w:tc>
        <w:tc>
          <w:tcPr>
            <w:tcW w:w="1840" w:type="dxa"/>
            <w:gridSpan w:val="2"/>
            <w:vAlign w:val="center"/>
          </w:tcPr>
          <w:p>
            <w:pPr>
              <w:pStyle w:val="8"/>
              <w:spacing w:before="211" w:line="232" w:lineRule="auto"/>
              <w:ind w:left="611"/>
              <w:jc w:val="both"/>
              <w:rPr>
                <w:rFonts w:hint="eastAsia" w:ascii="仿宋" w:hAnsi="仿宋" w:eastAsia="仿宋" w:cs="仿宋"/>
                <w:highlight w:val="none"/>
              </w:rPr>
            </w:pPr>
            <w:r>
              <w:rPr>
                <w:rFonts w:hint="eastAsia" w:ascii="仿宋" w:hAnsi="仿宋" w:eastAsia="仿宋" w:cs="仿宋"/>
                <w:spacing w:val="4"/>
                <w:highlight w:val="none"/>
                <w14:textOutline w14:w="3797" w14:cap="sq" w14:cmpd="sng" w14:algn="ctr">
                  <w14:solidFill>
                    <w14:srgbClr w14:val="000000"/>
                  </w14:solidFill>
                  <w14:prstDash w14:val="solid"/>
                  <w14:bevel/>
                </w14:textOutline>
              </w:rPr>
              <w:t>完成值</w:t>
            </w:r>
          </w:p>
        </w:tc>
        <w:tc>
          <w:tcPr>
            <w:tcW w:w="886" w:type="dxa"/>
            <w:vAlign w:val="center"/>
          </w:tcPr>
          <w:p>
            <w:pPr>
              <w:pStyle w:val="8"/>
              <w:spacing w:before="211" w:line="232" w:lineRule="auto"/>
              <w:ind w:left="238"/>
              <w:jc w:val="both"/>
              <w:rPr>
                <w:rFonts w:hint="eastAsia" w:ascii="仿宋" w:hAnsi="仿宋" w:eastAsia="仿宋" w:cs="仿宋"/>
                <w:highlight w:val="none"/>
              </w:rPr>
            </w:pPr>
            <w:r>
              <w:rPr>
                <w:rFonts w:hint="eastAsia" w:ascii="仿宋" w:hAnsi="仿宋" w:eastAsia="仿宋" w:cs="仿宋"/>
                <w:spacing w:val="1"/>
                <w:highlight w:val="none"/>
                <w14:textOutline w14:w="3797" w14:cap="sq" w14:cmpd="sng" w14:algn="ctr">
                  <w14:solidFill>
                    <w14:srgbClr w14:val="000000"/>
                  </w14:solidFill>
                  <w14:prstDash w14:val="solid"/>
                  <w14:bevel/>
                </w14:textOutline>
              </w:rPr>
              <w:t>分值</w:t>
            </w:r>
          </w:p>
        </w:tc>
        <w:tc>
          <w:tcPr>
            <w:tcW w:w="1062" w:type="dxa"/>
            <w:gridSpan w:val="2"/>
            <w:vAlign w:val="center"/>
          </w:tcPr>
          <w:p>
            <w:pPr>
              <w:pStyle w:val="8"/>
              <w:spacing w:before="211" w:line="231" w:lineRule="auto"/>
              <w:ind w:left="328"/>
              <w:jc w:val="both"/>
              <w:rPr>
                <w:rFonts w:hint="eastAsia" w:ascii="仿宋" w:hAnsi="仿宋" w:eastAsia="仿宋" w:cs="仿宋"/>
                <w:highlight w:val="none"/>
              </w:rPr>
            </w:pPr>
            <w:r>
              <w:rPr>
                <w:rFonts w:hint="eastAsia" w:ascii="仿宋" w:hAnsi="仿宋" w:eastAsia="仿宋" w:cs="仿宋"/>
                <w:spacing w:val="2"/>
                <w:highlight w:val="none"/>
                <w14:textOutline w14:w="3797" w14:cap="sq" w14:cmpd="sng" w14:algn="ctr">
                  <w14:solidFill>
                    <w14:srgbClr w14:val="000000"/>
                  </w14:solidFill>
                  <w14:prstDash w14:val="solid"/>
                  <w14:bevel/>
                </w14:textOutline>
              </w:rPr>
              <w:t>得分</w:t>
            </w:r>
          </w:p>
        </w:tc>
        <w:tc>
          <w:tcPr>
            <w:tcW w:w="2229" w:type="dxa"/>
            <w:vAlign w:val="center"/>
          </w:tcPr>
          <w:p>
            <w:pPr>
              <w:pStyle w:val="8"/>
              <w:spacing w:before="211" w:line="231" w:lineRule="auto"/>
              <w:ind w:left="445"/>
              <w:jc w:val="both"/>
              <w:rPr>
                <w:rFonts w:hint="eastAsia" w:ascii="仿宋" w:hAnsi="仿宋" w:eastAsia="仿宋" w:cs="仿宋"/>
                <w:highlight w:val="none"/>
              </w:rPr>
            </w:pPr>
            <w:r>
              <w:rPr>
                <w:rFonts w:hint="eastAsia" w:ascii="仿宋" w:hAnsi="仿宋" w:eastAsia="仿宋" w:cs="仿宋"/>
                <w:spacing w:val="7"/>
                <w:highlight w:val="none"/>
                <w14:textOutline w14:w="3797" w14:cap="sq" w14:cmpd="sng" w14:algn="ctr">
                  <w14:solidFill>
                    <w14:srgbClr w14:val="000000"/>
                  </w14:solidFill>
                  <w14:prstDash w14:val="solid"/>
                  <w14:bevel/>
                </w14:textOutline>
              </w:rPr>
              <w:t>指标解释</w:t>
            </w:r>
          </w:p>
        </w:tc>
        <w:tc>
          <w:tcPr>
            <w:tcW w:w="3392" w:type="dxa"/>
            <w:vAlign w:val="center"/>
          </w:tcPr>
          <w:p>
            <w:pPr>
              <w:pStyle w:val="8"/>
              <w:spacing w:before="211" w:line="231" w:lineRule="auto"/>
              <w:jc w:val="center"/>
              <w:rPr>
                <w:rFonts w:hint="eastAsia" w:ascii="仿宋" w:hAnsi="仿宋" w:eastAsia="仿宋" w:cs="仿宋"/>
                <w:highlight w:val="none"/>
              </w:rPr>
            </w:pPr>
            <w:r>
              <w:rPr>
                <w:rFonts w:hint="eastAsia" w:ascii="仿宋" w:hAnsi="仿宋" w:eastAsia="仿宋" w:cs="仿宋"/>
                <w:spacing w:val="6"/>
                <w:highlight w:val="none"/>
                <w14:textOutline w14:w="3797" w14:cap="sq" w14:cmpd="sng" w14:algn="ctr">
                  <w14:solidFill>
                    <w14:srgbClr w14:val="000000"/>
                  </w14:solidFill>
                  <w14:prstDash w14:val="solid"/>
                  <w14:bevel/>
                </w14:textOutline>
              </w:rPr>
              <w:t>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817" w:type="dxa"/>
            <w:vMerge w:val="restart"/>
            <w:vAlign w:val="center"/>
          </w:tcPr>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rPr>
                <w:rFonts w:hint="eastAsia" w:ascii="仿宋" w:hAnsi="仿宋" w:eastAsia="仿宋" w:cs="仿宋"/>
                <w:highlight w:val="none"/>
              </w:rPr>
            </w:pPr>
          </w:p>
          <w:p>
            <w:pPr>
              <w:pStyle w:val="8"/>
              <w:spacing w:before="65" w:line="281" w:lineRule="auto"/>
              <w:ind w:left="118" w:right="89" w:hanging="3"/>
              <w:jc w:val="both"/>
              <w:rPr>
                <w:rFonts w:hint="eastAsia" w:ascii="仿宋" w:hAnsi="仿宋" w:eastAsia="仿宋" w:cs="仿宋"/>
                <w:highlight w:val="none"/>
              </w:rPr>
            </w:pPr>
            <w:r>
              <w:rPr>
                <w:rFonts w:hint="eastAsia" w:ascii="仿宋" w:hAnsi="仿宋" w:eastAsia="仿宋" w:cs="仿宋"/>
                <w:spacing w:val="2"/>
                <w:highlight w:val="none"/>
              </w:rPr>
              <w:t>整体</w:t>
            </w:r>
            <w:r>
              <w:rPr>
                <w:rFonts w:hint="eastAsia" w:ascii="仿宋" w:hAnsi="仿宋" w:eastAsia="仿宋" w:cs="仿宋"/>
                <w:highlight w:val="none"/>
              </w:rPr>
              <w:t xml:space="preserve">   绩效   目标   实现   情况   </w:t>
            </w:r>
            <w:r>
              <w:rPr>
                <w:rFonts w:hint="eastAsia" w:ascii="仿宋" w:hAnsi="仿宋" w:eastAsia="仿宋" w:cs="仿宋"/>
                <w:spacing w:val="-2"/>
                <w:highlight w:val="none"/>
              </w:rPr>
              <w:t>（60）</w:t>
            </w:r>
          </w:p>
        </w:tc>
        <w:tc>
          <w:tcPr>
            <w:tcW w:w="785" w:type="dxa"/>
            <w:vMerge w:val="restart"/>
            <w:vAlign w:val="center"/>
          </w:tcPr>
          <w:p>
            <w:pPr>
              <w:spacing w:line="250"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spacing w:line="251" w:lineRule="auto"/>
              <w:rPr>
                <w:rFonts w:hint="eastAsia" w:ascii="仿宋" w:hAnsi="仿宋" w:eastAsia="仿宋" w:cs="仿宋"/>
                <w:highlight w:val="none"/>
              </w:rPr>
            </w:pPr>
          </w:p>
          <w:p>
            <w:pPr>
              <w:pStyle w:val="8"/>
              <w:spacing w:before="65" w:line="266" w:lineRule="auto"/>
              <w:ind w:left="111" w:right="65" w:hanging="2"/>
              <w:rPr>
                <w:rFonts w:hint="eastAsia" w:ascii="仿宋" w:hAnsi="仿宋" w:eastAsia="仿宋" w:cs="仿宋"/>
                <w:highlight w:val="none"/>
              </w:rPr>
            </w:pPr>
            <w:r>
              <w:rPr>
                <w:rFonts w:hint="eastAsia" w:ascii="仿宋" w:hAnsi="仿宋" w:eastAsia="仿宋" w:cs="仿宋"/>
                <w:spacing w:val="1"/>
                <w:highlight w:val="none"/>
              </w:rPr>
              <w:t>产出</w:t>
            </w:r>
            <w:r>
              <w:rPr>
                <w:rFonts w:hint="eastAsia" w:ascii="仿宋" w:hAnsi="仿宋" w:eastAsia="仿宋" w:cs="仿宋"/>
                <w:highlight w:val="none"/>
              </w:rPr>
              <w:t xml:space="preserve">   </w:t>
            </w:r>
            <w:r>
              <w:rPr>
                <w:rFonts w:hint="eastAsia" w:ascii="仿宋" w:hAnsi="仿宋" w:eastAsia="仿宋" w:cs="仿宋"/>
                <w:spacing w:val="-2"/>
                <w:highlight w:val="none"/>
              </w:rPr>
              <w:t>（30）</w:t>
            </w:r>
          </w:p>
        </w:tc>
        <w:tc>
          <w:tcPr>
            <w:tcW w:w="828" w:type="dxa"/>
            <w:vMerge w:val="restart"/>
            <w:vAlign w:val="center"/>
          </w:tcPr>
          <w:p>
            <w:pPr>
              <w:pStyle w:val="8"/>
              <w:spacing w:before="65" w:line="312" w:lineRule="exact"/>
              <w:ind w:left="106"/>
              <w:rPr>
                <w:rFonts w:hint="eastAsia" w:ascii="仿宋" w:hAnsi="仿宋" w:eastAsia="仿宋" w:cs="仿宋"/>
                <w:highlight w:val="none"/>
              </w:rPr>
            </w:pPr>
            <w:r>
              <w:rPr>
                <w:rFonts w:hint="eastAsia" w:ascii="仿宋" w:hAnsi="仿宋" w:eastAsia="仿宋" w:cs="仿宋"/>
                <w:spacing w:val="2"/>
                <w:position w:val="7"/>
                <w:highlight w:val="none"/>
              </w:rPr>
              <w:t>数量</w:t>
            </w:r>
          </w:p>
          <w:p>
            <w:pPr>
              <w:pStyle w:val="8"/>
              <w:spacing w:line="230" w:lineRule="auto"/>
              <w:ind w:left="107"/>
              <w:rPr>
                <w:rFonts w:hint="eastAsia" w:ascii="仿宋" w:hAnsi="仿宋" w:eastAsia="仿宋" w:cs="仿宋"/>
                <w:highlight w:val="none"/>
              </w:rPr>
            </w:pPr>
            <w:r>
              <w:rPr>
                <w:rFonts w:hint="eastAsia" w:ascii="仿宋" w:hAnsi="仿宋" w:eastAsia="仿宋" w:cs="仿宋"/>
                <w:spacing w:val="2"/>
                <w:highlight w:val="none"/>
              </w:rPr>
              <w:t>指标</w:t>
            </w:r>
          </w:p>
        </w:tc>
        <w:tc>
          <w:tcPr>
            <w:tcW w:w="2334" w:type="dxa"/>
            <w:gridSpan w:val="4"/>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正刊每年发行期数=12期/年</w:t>
            </w:r>
          </w:p>
        </w:tc>
        <w:tc>
          <w:tcPr>
            <w:tcW w:w="1840" w:type="dxa"/>
            <w:gridSpan w:val="2"/>
            <w:vAlign w:val="center"/>
          </w:tcPr>
          <w:p>
            <w:pPr>
              <w:keepNext w:val="0"/>
              <w:keepLines w:val="0"/>
              <w:widowControl/>
              <w:suppressLineNumbers w:val="0"/>
              <w:jc w:val="center"/>
              <w:textAlignment w:val="center"/>
              <w:rPr>
                <w:rFonts w:hint="default"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12期</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2</w:t>
            </w:r>
          </w:p>
        </w:tc>
        <w:tc>
          <w:tcPr>
            <w:tcW w:w="2229" w:type="dxa"/>
            <w:vMerge w:val="restart"/>
            <w:vAlign w:val="center"/>
          </w:tcPr>
          <w:p>
            <w:pPr>
              <w:pStyle w:val="8"/>
              <w:spacing w:before="71" w:line="276" w:lineRule="auto"/>
              <w:ind w:left="117" w:right="26" w:hanging="1"/>
              <w:rPr>
                <w:rFonts w:hint="eastAsia" w:ascii="仿宋" w:hAnsi="仿宋" w:eastAsia="仿宋" w:cs="仿宋"/>
                <w:highlight w:val="none"/>
              </w:rPr>
            </w:pPr>
            <w:r>
              <w:rPr>
                <w:rFonts w:hint="eastAsia" w:ascii="仿宋" w:hAnsi="仿宋" w:eastAsia="仿宋" w:cs="仿宋"/>
                <w:spacing w:val="7"/>
                <w:highlight w:val="none"/>
              </w:rPr>
              <w:t>产出数量：计划</w:t>
            </w:r>
            <w:r>
              <w:rPr>
                <w:rFonts w:hint="eastAsia" w:ascii="仿宋" w:hAnsi="仿宋" w:eastAsia="仿宋" w:cs="仿宋"/>
                <w:spacing w:val="-3"/>
                <w:highlight w:val="none"/>
              </w:rPr>
              <w:t>完成率=（实际完</w:t>
            </w:r>
            <w:r>
              <w:rPr>
                <w:rFonts w:hint="eastAsia" w:ascii="仿宋" w:hAnsi="仿宋" w:eastAsia="仿宋" w:cs="仿宋"/>
                <w:spacing w:val="6"/>
                <w:highlight w:val="none"/>
              </w:rPr>
              <w:t>成工作数/计划</w:t>
            </w:r>
            <w:r>
              <w:rPr>
                <w:rFonts w:hint="eastAsia" w:ascii="仿宋" w:hAnsi="仿宋" w:eastAsia="仿宋" w:cs="仿宋"/>
                <w:spacing w:val="-5"/>
                <w:highlight w:val="none"/>
              </w:rPr>
              <w:t>工作数）×100%。</w:t>
            </w:r>
            <w:r>
              <w:rPr>
                <w:rFonts w:hint="eastAsia" w:ascii="仿宋" w:hAnsi="仿宋" w:eastAsia="仿宋" w:cs="仿宋"/>
                <w:spacing w:val="7"/>
                <w:highlight w:val="none"/>
              </w:rPr>
              <w:t xml:space="preserve"> </w:t>
            </w:r>
            <w:r>
              <w:rPr>
                <w:rFonts w:hint="eastAsia" w:ascii="仿宋" w:hAnsi="仿宋" w:eastAsia="仿宋" w:cs="仿宋"/>
                <w:spacing w:val="6"/>
                <w:highlight w:val="none"/>
              </w:rPr>
              <w:t>实际完成工作</w:t>
            </w:r>
            <w:r>
              <w:rPr>
                <w:rFonts w:hint="eastAsia" w:ascii="仿宋" w:hAnsi="仿宋" w:eastAsia="仿宋" w:cs="仿宋"/>
                <w:spacing w:val="-14"/>
                <w:highlight w:val="none"/>
              </w:rPr>
              <w:t>数：一定时期（年</w:t>
            </w:r>
            <w:r>
              <w:rPr>
                <w:rFonts w:hint="eastAsia" w:ascii="仿宋" w:hAnsi="仿宋" w:eastAsia="仿宋" w:cs="仿宋"/>
                <w:highlight w:val="none"/>
              </w:rPr>
              <w:t>度或规划期）</w:t>
            </w:r>
            <w:r>
              <w:rPr>
                <w:rFonts w:hint="eastAsia" w:ascii="仿宋" w:hAnsi="仿宋" w:eastAsia="仿宋" w:cs="仿宋"/>
                <w:spacing w:val="-46"/>
                <w:highlight w:val="none"/>
              </w:rPr>
              <w:t xml:space="preserve"> </w:t>
            </w:r>
            <w:r>
              <w:rPr>
                <w:rFonts w:hint="eastAsia" w:ascii="仿宋" w:hAnsi="仿宋" w:eastAsia="仿宋" w:cs="仿宋"/>
                <w:highlight w:val="none"/>
              </w:rPr>
              <w:t>内</w:t>
            </w:r>
            <w:r>
              <w:rPr>
                <w:rFonts w:hint="eastAsia" w:ascii="仿宋" w:hAnsi="仿宋" w:eastAsia="仿宋" w:cs="仿宋"/>
                <w:spacing w:val="7"/>
                <w:highlight w:val="none"/>
              </w:rPr>
              <w:t>部门（单位）实际完成工作任务的数量。计划工作数：部门（单位）整体绩效目标确定的一定时期（年度或规划</w:t>
            </w:r>
            <w:r>
              <w:rPr>
                <w:rFonts w:hint="eastAsia" w:ascii="仿宋" w:hAnsi="仿宋" w:eastAsia="仿宋" w:cs="仿宋"/>
                <w:highlight w:val="none"/>
              </w:rPr>
              <w:t>期）内预计完成</w:t>
            </w:r>
            <w:r>
              <w:rPr>
                <w:rFonts w:hint="eastAsia" w:ascii="仿宋" w:hAnsi="仿宋" w:eastAsia="仿宋" w:cs="仿宋"/>
                <w:spacing w:val="7"/>
                <w:highlight w:val="none"/>
              </w:rPr>
              <w:t>工作任务的数</w:t>
            </w:r>
            <w:r>
              <w:rPr>
                <w:rFonts w:hint="eastAsia" w:ascii="仿宋" w:hAnsi="仿宋" w:eastAsia="仿宋" w:cs="仿宋"/>
                <w:spacing w:val="5"/>
                <w:highlight w:val="none"/>
              </w:rPr>
              <w:t>量。产出质量：</w:t>
            </w:r>
            <w:r>
              <w:rPr>
                <w:rFonts w:hint="eastAsia" w:ascii="仿宋" w:hAnsi="仿宋" w:eastAsia="仿宋" w:cs="仿宋"/>
                <w:spacing w:val="6"/>
                <w:highlight w:val="none"/>
              </w:rPr>
              <w:t>质量达标率=质量达标工作数/</w:t>
            </w:r>
            <w:r>
              <w:rPr>
                <w:rFonts w:hint="eastAsia" w:ascii="仿宋" w:hAnsi="仿宋" w:eastAsia="仿宋" w:cs="仿宋"/>
                <w:spacing w:val="7"/>
                <w:highlight w:val="none"/>
              </w:rPr>
              <w:t>实际完成工作数</w:t>
            </w:r>
            <w:r>
              <w:rPr>
                <w:rFonts w:hint="eastAsia" w:ascii="仿宋" w:hAnsi="仿宋" w:eastAsia="仿宋" w:cs="仿宋"/>
                <w:spacing w:val="5"/>
                <w:highlight w:val="none"/>
              </w:rPr>
              <w:t>×100%。质量达</w:t>
            </w:r>
            <w:r>
              <w:rPr>
                <w:rFonts w:hint="eastAsia" w:ascii="仿宋" w:hAnsi="仿宋" w:eastAsia="仿宋" w:cs="仿宋"/>
                <w:spacing w:val="7"/>
                <w:highlight w:val="none"/>
              </w:rPr>
              <w:t>标工作数：一定</w:t>
            </w:r>
            <w:r>
              <w:rPr>
                <w:rFonts w:hint="eastAsia" w:ascii="仿宋" w:hAnsi="仿宋" w:eastAsia="仿宋" w:cs="仿宋"/>
                <w:spacing w:val="5"/>
                <w:highlight w:val="none"/>
              </w:rPr>
              <w:t>时期（年度或规</w:t>
            </w:r>
            <w:r>
              <w:rPr>
                <w:rFonts w:hint="eastAsia" w:ascii="仿宋" w:hAnsi="仿宋" w:eastAsia="仿宋" w:cs="仿宋"/>
                <w:spacing w:val="-15"/>
                <w:highlight w:val="none"/>
              </w:rPr>
              <w:t>划期）内部门（单</w:t>
            </w:r>
            <w:r>
              <w:rPr>
                <w:rFonts w:hint="eastAsia" w:ascii="仿宋" w:hAnsi="仿宋" w:eastAsia="仿宋" w:cs="仿宋"/>
                <w:spacing w:val="7"/>
                <w:highlight w:val="none"/>
              </w:rPr>
              <w:t>位）实际完成工作数中达到部门绩效目标要求</w:t>
            </w:r>
            <w:r>
              <w:rPr>
                <w:rFonts w:hint="eastAsia" w:ascii="仿宋" w:hAnsi="仿宋" w:eastAsia="仿宋" w:cs="仿宋"/>
                <w:spacing w:val="4"/>
                <w:highlight w:val="none"/>
              </w:rPr>
              <w:t>（绩效标准值）</w:t>
            </w:r>
            <w:r>
              <w:rPr>
                <w:rFonts w:hint="eastAsia" w:ascii="仿宋" w:hAnsi="仿宋" w:eastAsia="仿宋" w:cs="仿宋"/>
                <w:spacing w:val="5"/>
                <w:highlight w:val="none"/>
              </w:rPr>
              <w:t>的工作任务数量。产出进度：</w:t>
            </w:r>
            <w:r>
              <w:rPr>
                <w:rFonts w:hint="eastAsia" w:ascii="仿宋" w:hAnsi="仿宋" w:eastAsia="仿宋" w:cs="仿宋"/>
                <w:spacing w:val="-2"/>
                <w:highlight w:val="none"/>
              </w:rPr>
              <w:t>按时完成率=（按</w:t>
            </w:r>
            <w:r>
              <w:rPr>
                <w:rFonts w:hint="eastAsia" w:ascii="仿宋" w:hAnsi="仿宋" w:eastAsia="仿宋" w:cs="仿宋"/>
                <w:spacing w:val="7"/>
                <w:highlight w:val="none"/>
              </w:rPr>
              <w:t>时完成工作数/实际完成工作</w:t>
            </w:r>
          </w:p>
          <w:p>
            <w:pPr>
              <w:pStyle w:val="8"/>
              <w:spacing w:before="60" w:line="259" w:lineRule="auto"/>
              <w:ind w:left="129" w:right="133" w:hanging="15"/>
              <w:rPr>
                <w:rFonts w:hint="eastAsia" w:ascii="仿宋" w:hAnsi="仿宋" w:eastAsia="仿宋" w:cs="仿宋"/>
                <w:highlight w:val="none"/>
              </w:rPr>
            </w:pPr>
            <w:r>
              <w:rPr>
                <w:rFonts w:hint="eastAsia" w:ascii="仿宋" w:hAnsi="仿宋" w:eastAsia="仿宋" w:cs="仿宋"/>
                <w:highlight w:val="none"/>
              </w:rPr>
              <w:t>数）×100%。按</w:t>
            </w:r>
            <w:r>
              <w:rPr>
                <w:rFonts w:hint="eastAsia" w:ascii="仿宋" w:hAnsi="仿宋" w:eastAsia="仿宋" w:cs="仿宋"/>
                <w:spacing w:val="7"/>
                <w:highlight w:val="none"/>
              </w:rPr>
              <w:t>时完成工作数：</w:t>
            </w:r>
            <w:r>
              <w:rPr>
                <w:rFonts w:hint="eastAsia" w:ascii="仿宋" w:hAnsi="仿宋" w:eastAsia="仿宋" w:cs="仿宋"/>
                <w:spacing w:val="8"/>
                <w:highlight w:val="none"/>
              </w:rPr>
              <w:t>部门（单位）按照整体绩效目标确定的时限实际</w:t>
            </w:r>
            <w:r>
              <w:rPr>
                <w:rFonts w:hint="eastAsia" w:ascii="仿宋" w:hAnsi="仿宋" w:eastAsia="仿宋" w:cs="仿宋"/>
                <w:spacing w:val="2"/>
                <w:highlight w:val="none"/>
              </w:rPr>
              <w:t xml:space="preserve">  </w:t>
            </w:r>
            <w:r>
              <w:rPr>
                <w:rFonts w:hint="eastAsia" w:ascii="仿宋" w:hAnsi="仿宋" w:eastAsia="仿宋" w:cs="仿宋"/>
                <w:spacing w:val="8"/>
                <w:highlight w:val="none"/>
              </w:rPr>
              <w:t>完成的工作任务</w:t>
            </w:r>
            <w:r>
              <w:rPr>
                <w:rFonts w:hint="eastAsia" w:ascii="仿宋" w:hAnsi="仿宋" w:eastAsia="仿宋" w:cs="仿宋"/>
                <w:spacing w:val="-7"/>
                <w:highlight w:val="none"/>
              </w:rPr>
              <w:t>数量。产出成本：</w:t>
            </w:r>
            <w:r>
              <w:rPr>
                <w:rFonts w:hint="eastAsia" w:ascii="仿宋" w:hAnsi="仿宋" w:eastAsia="仿宋" w:cs="仿宋"/>
                <w:spacing w:val="8"/>
                <w:highlight w:val="none"/>
              </w:rPr>
              <w:t>单位产出相对于上一年度的节约额；②单位产出</w:t>
            </w:r>
            <w:r>
              <w:rPr>
                <w:rFonts w:hint="eastAsia" w:ascii="仿宋" w:hAnsi="仿宋" w:eastAsia="仿宋" w:cs="仿宋"/>
                <w:spacing w:val="2"/>
                <w:highlight w:val="none"/>
              </w:rPr>
              <w:t xml:space="preserve">  </w:t>
            </w:r>
            <w:r>
              <w:rPr>
                <w:rFonts w:hint="eastAsia" w:ascii="仿宋" w:hAnsi="仿宋" w:eastAsia="仿宋" w:cs="仿宋"/>
                <w:spacing w:val="8"/>
                <w:highlight w:val="none"/>
              </w:rPr>
              <w:t>相对于市场同类</w:t>
            </w:r>
            <w:r>
              <w:rPr>
                <w:rFonts w:hint="eastAsia" w:ascii="仿宋" w:hAnsi="仿宋" w:eastAsia="仿宋" w:cs="仿宋"/>
                <w:spacing w:val="11"/>
                <w:highlight w:val="none"/>
              </w:rPr>
              <w:t>产出的节约额；</w:t>
            </w:r>
            <w:r>
              <w:rPr>
                <w:rFonts w:hint="eastAsia" w:ascii="仿宋" w:hAnsi="仿宋" w:eastAsia="仿宋" w:cs="仿宋"/>
                <w:spacing w:val="8"/>
                <w:highlight w:val="none"/>
              </w:rPr>
              <w:t>③部门公用经费</w:t>
            </w:r>
            <w:r>
              <w:rPr>
                <w:rFonts w:hint="eastAsia" w:ascii="仿宋" w:hAnsi="仿宋" w:eastAsia="仿宋" w:cs="仿宋"/>
                <w:spacing w:val="7"/>
                <w:highlight w:val="none"/>
              </w:rPr>
              <w:t>的控制情况。</w:t>
            </w:r>
          </w:p>
        </w:tc>
        <w:tc>
          <w:tcPr>
            <w:tcW w:w="3392" w:type="dxa"/>
            <w:vMerge w:val="restart"/>
            <w:vAlign w:val="center"/>
          </w:tcPr>
          <w:p>
            <w:pPr>
              <w:spacing w:line="254" w:lineRule="auto"/>
              <w:rPr>
                <w:rFonts w:hint="eastAsia" w:ascii="仿宋" w:hAnsi="仿宋" w:eastAsia="仿宋" w:cs="仿宋"/>
                <w:highlight w:val="none"/>
              </w:rPr>
            </w:pPr>
          </w:p>
          <w:p>
            <w:pPr>
              <w:spacing w:line="254" w:lineRule="auto"/>
              <w:rPr>
                <w:rFonts w:hint="eastAsia" w:ascii="仿宋" w:hAnsi="仿宋" w:eastAsia="仿宋" w:cs="仿宋"/>
                <w:highlight w:val="none"/>
              </w:rPr>
            </w:pPr>
          </w:p>
          <w:p>
            <w:pPr>
              <w:spacing w:line="254" w:lineRule="auto"/>
              <w:rPr>
                <w:rFonts w:hint="eastAsia" w:ascii="仿宋" w:hAnsi="仿宋" w:eastAsia="仿宋" w:cs="仿宋"/>
                <w:highlight w:val="none"/>
              </w:rPr>
            </w:pPr>
          </w:p>
          <w:p>
            <w:pPr>
              <w:spacing w:line="254" w:lineRule="auto"/>
              <w:rPr>
                <w:rFonts w:hint="eastAsia" w:ascii="仿宋" w:hAnsi="仿宋" w:eastAsia="仿宋" w:cs="仿宋"/>
                <w:highlight w:val="none"/>
              </w:rPr>
            </w:pPr>
          </w:p>
          <w:p>
            <w:pPr>
              <w:spacing w:line="254" w:lineRule="auto"/>
              <w:rPr>
                <w:rFonts w:hint="eastAsia" w:ascii="仿宋" w:hAnsi="仿宋" w:eastAsia="仿宋" w:cs="仿宋"/>
                <w:highlight w:val="none"/>
              </w:rPr>
            </w:pPr>
          </w:p>
          <w:p>
            <w:pPr>
              <w:spacing w:line="254" w:lineRule="auto"/>
              <w:rPr>
                <w:rFonts w:hint="eastAsia" w:ascii="仿宋" w:hAnsi="仿宋" w:eastAsia="仿宋" w:cs="仿宋"/>
                <w:highlight w:val="none"/>
              </w:rPr>
            </w:pPr>
          </w:p>
          <w:p>
            <w:pPr>
              <w:spacing w:line="254" w:lineRule="auto"/>
              <w:rPr>
                <w:rFonts w:hint="eastAsia" w:ascii="仿宋" w:hAnsi="仿宋" w:eastAsia="仿宋" w:cs="仿宋"/>
                <w:highlight w:val="none"/>
              </w:rPr>
            </w:pPr>
          </w:p>
          <w:p>
            <w:pPr>
              <w:spacing w:line="255" w:lineRule="auto"/>
              <w:rPr>
                <w:rFonts w:hint="eastAsia" w:ascii="仿宋" w:hAnsi="仿宋" w:eastAsia="仿宋" w:cs="仿宋"/>
                <w:highlight w:val="none"/>
              </w:rPr>
            </w:pPr>
          </w:p>
          <w:p>
            <w:pPr>
              <w:spacing w:line="255" w:lineRule="auto"/>
              <w:rPr>
                <w:rFonts w:hint="eastAsia" w:ascii="仿宋" w:hAnsi="仿宋" w:eastAsia="仿宋" w:cs="仿宋"/>
                <w:highlight w:val="none"/>
              </w:rPr>
            </w:pPr>
          </w:p>
          <w:p>
            <w:pPr>
              <w:spacing w:line="255" w:lineRule="auto"/>
              <w:rPr>
                <w:rFonts w:hint="eastAsia" w:ascii="仿宋" w:hAnsi="仿宋" w:eastAsia="仿宋" w:cs="仿宋"/>
                <w:highlight w:val="none"/>
              </w:rPr>
            </w:pPr>
          </w:p>
          <w:p>
            <w:pPr>
              <w:spacing w:line="255" w:lineRule="auto"/>
              <w:rPr>
                <w:rFonts w:hint="eastAsia" w:ascii="仿宋" w:hAnsi="仿宋" w:eastAsia="仿宋" w:cs="仿宋"/>
                <w:highlight w:val="none"/>
              </w:rPr>
            </w:pPr>
          </w:p>
          <w:p>
            <w:pPr>
              <w:pStyle w:val="8"/>
              <w:spacing w:before="65" w:line="276" w:lineRule="auto"/>
              <w:ind w:left="116" w:right="102" w:firstLine="1"/>
              <w:rPr>
                <w:rFonts w:hint="eastAsia" w:ascii="仿宋" w:hAnsi="仿宋" w:eastAsia="仿宋" w:cs="仿宋"/>
                <w:highlight w:val="none"/>
              </w:rPr>
            </w:pPr>
            <w:r>
              <w:rPr>
                <w:rFonts w:hint="eastAsia" w:ascii="仿宋" w:hAnsi="仿宋" w:eastAsia="仿宋" w:cs="仿宋"/>
                <w:spacing w:val="9"/>
                <w:highlight w:val="none"/>
              </w:rPr>
              <w:t>部门根据本单位情况自行确定并选择产</w:t>
            </w:r>
            <w:r>
              <w:rPr>
                <w:rFonts w:hint="eastAsia" w:ascii="仿宋" w:hAnsi="仿宋" w:eastAsia="仿宋" w:cs="仿宋"/>
                <w:spacing w:val="3"/>
                <w:highlight w:val="none"/>
              </w:rPr>
              <w:t>出指标，合理确定各项指标权重。可量化</w:t>
            </w:r>
            <w:r>
              <w:rPr>
                <w:rFonts w:hint="eastAsia" w:ascii="仿宋" w:hAnsi="仿宋" w:eastAsia="仿宋" w:cs="仿宋"/>
                <w:spacing w:val="8"/>
                <w:highlight w:val="none"/>
              </w:rPr>
              <w:t>的指标按照比率*单项指标分值即为该指</w:t>
            </w:r>
            <w:r>
              <w:rPr>
                <w:rFonts w:hint="eastAsia" w:ascii="仿宋" w:hAnsi="仿宋" w:eastAsia="仿宋" w:cs="仿宋"/>
                <w:spacing w:val="3"/>
                <w:highlight w:val="none"/>
              </w:rPr>
              <w:t>标得分。如果不能定量评价，则以定性的</w:t>
            </w:r>
            <w:r>
              <w:rPr>
                <w:rFonts w:hint="eastAsia" w:ascii="仿宋" w:hAnsi="仿宋" w:eastAsia="仿宋" w:cs="仿宋"/>
                <w:spacing w:val="6"/>
                <w:highlight w:val="none"/>
              </w:rPr>
              <w:t>方式进行自评。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9"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continue"/>
            <w:vAlign w:val="center"/>
          </w:tcPr>
          <w:p>
            <w:pPr>
              <w:rPr>
                <w:rFonts w:hint="eastAsia" w:ascii="仿宋" w:hAnsi="仿宋" w:eastAsia="仿宋" w:cs="仿宋"/>
                <w:highlight w:val="none"/>
              </w:rPr>
            </w:pPr>
          </w:p>
        </w:tc>
        <w:tc>
          <w:tcPr>
            <w:tcW w:w="2334" w:type="dxa"/>
            <w:gridSpan w:val="4"/>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制作《党课一小时》专辑数量=6集</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6集</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2</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9"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continue"/>
            <w:vAlign w:val="center"/>
          </w:tcPr>
          <w:p>
            <w:pPr>
              <w:rPr>
                <w:rFonts w:hint="eastAsia" w:ascii="仿宋" w:hAnsi="仿宋" w:eastAsia="仿宋" w:cs="仿宋"/>
                <w:highlight w:val="none"/>
              </w:rPr>
            </w:pPr>
          </w:p>
        </w:tc>
        <w:tc>
          <w:tcPr>
            <w:tcW w:w="2334" w:type="dxa"/>
            <w:gridSpan w:val="4"/>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手机报等编发期数≥50期/年</w:t>
            </w:r>
          </w:p>
        </w:tc>
        <w:tc>
          <w:tcPr>
            <w:tcW w:w="1840" w:type="dxa"/>
            <w:gridSpan w:val="2"/>
            <w:vAlign w:val="center"/>
          </w:tcPr>
          <w:p>
            <w:pPr>
              <w:keepNext w:val="0"/>
              <w:keepLines w:val="0"/>
              <w:widowControl/>
              <w:suppressLineNumbers w:val="0"/>
              <w:jc w:val="center"/>
              <w:textAlignment w:val="center"/>
              <w:rPr>
                <w:rFonts w:hint="default"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26期</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1.04</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continue"/>
            <w:vAlign w:val="center"/>
          </w:tcPr>
          <w:p>
            <w:pPr>
              <w:rPr>
                <w:rFonts w:hint="eastAsia" w:ascii="仿宋" w:hAnsi="仿宋" w:eastAsia="仿宋" w:cs="仿宋"/>
                <w:highlight w:val="none"/>
              </w:rPr>
            </w:pPr>
          </w:p>
        </w:tc>
        <w:tc>
          <w:tcPr>
            <w:tcW w:w="2334" w:type="dxa"/>
            <w:gridSpan w:val="4"/>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前线客户端、前线网、“中国大学生网”“前线理论圈”微信公众号等平台发稿数量≥4500篇</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3万余篇</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1</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5"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restart"/>
            <w:tcBorders>
              <w:bottom w:val="single" w:color="000000" w:sz="6" w:space="0"/>
            </w:tcBorders>
            <w:vAlign w:val="center"/>
          </w:tcPr>
          <w:p>
            <w:pPr>
              <w:pStyle w:val="8"/>
              <w:spacing w:before="65" w:line="312" w:lineRule="exact"/>
              <w:ind w:left="112"/>
              <w:rPr>
                <w:rFonts w:hint="eastAsia" w:ascii="仿宋" w:hAnsi="仿宋" w:eastAsia="仿宋" w:cs="仿宋"/>
                <w:spacing w:val="-1"/>
                <w:position w:val="7"/>
                <w:highlight w:val="none"/>
              </w:rPr>
            </w:pPr>
            <w:r>
              <w:rPr>
                <w:rFonts w:hint="eastAsia" w:ascii="仿宋" w:hAnsi="仿宋" w:eastAsia="仿宋" w:cs="仿宋"/>
                <w:spacing w:val="-1"/>
                <w:position w:val="7"/>
                <w:highlight w:val="none"/>
              </w:rPr>
              <w:t>质量</w:t>
            </w:r>
          </w:p>
          <w:p>
            <w:pPr>
              <w:pStyle w:val="8"/>
              <w:spacing w:before="65" w:line="312" w:lineRule="exact"/>
              <w:ind w:left="112"/>
              <w:rPr>
                <w:rFonts w:hint="eastAsia" w:ascii="仿宋" w:hAnsi="仿宋" w:eastAsia="仿宋" w:cs="仿宋"/>
                <w:highlight w:val="none"/>
              </w:rPr>
            </w:pPr>
            <w:r>
              <w:rPr>
                <w:rFonts w:hint="eastAsia" w:ascii="仿宋" w:hAnsi="仿宋" w:eastAsia="仿宋" w:cs="仿宋"/>
                <w:spacing w:val="-1"/>
                <w:position w:val="7"/>
                <w:highlight w:val="none"/>
              </w:rPr>
              <w:t>指标</w:t>
            </w:r>
          </w:p>
        </w:tc>
        <w:tc>
          <w:tcPr>
            <w:tcW w:w="2334" w:type="dxa"/>
            <w:gridSpan w:val="4"/>
            <w:tcBorders>
              <w:bottom w:val="single" w:color="000000" w:sz="6" w:space="0"/>
            </w:tcBorders>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杂志编校出错率≤0.2‰</w:t>
            </w:r>
          </w:p>
        </w:tc>
        <w:tc>
          <w:tcPr>
            <w:tcW w:w="1840" w:type="dxa"/>
            <w:gridSpan w:val="2"/>
            <w:tcBorders>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≤0.2‰</w:t>
            </w:r>
          </w:p>
        </w:tc>
        <w:tc>
          <w:tcPr>
            <w:tcW w:w="886" w:type="dxa"/>
            <w:tcBorders>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2.5</w:t>
            </w:r>
          </w:p>
        </w:tc>
        <w:tc>
          <w:tcPr>
            <w:tcW w:w="1062" w:type="dxa"/>
            <w:gridSpan w:val="2"/>
            <w:tcBorders>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2.5</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9"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continue"/>
            <w:tcBorders>
              <w:top w:val="single" w:color="000000" w:sz="6" w:space="0"/>
              <w:bottom w:val="single" w:color="000000" w:sz="6" w:space="0"/>
            </w:tcBorders>
            <w:vAlign w:val="center"/>
          </w:tcPr>
          <w:p>
            <w:pPr>
              <w:rPr>
                <w:rFonts w:hint="eastAsia" w:ascii="仿宋" w:hAnsi="仿宋" w:eastAsia="仿宋" w:cs="仿宋"/>
                <w:highlight w:val="none"/>
              </w:rPr>
            </w:pPr>
          </w:p>
        </w:tc>
        <w:tc>
          <w:tcPr>
            <w:tcW w:w="2334" w:type="dxa"/>
            <w:gridSpan w:val="4"/>
            <w:tcBorders>
              <w:top w:val="single" w:color="000000" w:sz="6" w:space="0"/>
              <w:bottom w:val="single" w:color="000000" w:sz="6" w:space="0"/>
            </w:tcBorders>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项目按时完成率≥90%</w:t>
            </w:r>
          </w:p>
        </w:tc>
        <w:tc>
          <w:tcPr>
            <w:tcW w:w="1840"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95%</w:t>
            </w:r>
          </w:p>
        </w:tc>
        <w:tc>
          <w:tcPr>
            <w:tcW w:w="886" w:type="dxa"/>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5</w:t>
            </w:r>
          </w:p>
        </w:tc>
        <w:tc>
          <w:tcPr>
            <w:tcW w:w="1062"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5</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01"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continue"/>
            <w:tcBorders>
              <w:top w:val="single" w:color="000000" w:sz="6" w:space="0"/>
              <w:bottom w:val="single" w:color="000000" w:sz="6" w:space="0"/>
            </w:tcBorders>
            <w:vAlign w:val="center"/>
          </w:tcPr>
          <w:p>
            <w:pPr>
              <w:rPr>
                <w:rFonts w:hint="eastAsia" w:ascii="仿宋" w:hAnsi="仿宋" w:eastAsia="仿宋" w:cs="仿宋"/>
                <w:highlight w:val="none"/>
              </w:rPr>
            </w:pPr>
          </w:p>
        </w:tc>
        <w:tc>
          <w:tcPr>
            <w:tcW w:w="2334" w:type="dxa"/>
            <w:gridSpan w:val="4"/>
            <w:tcBorders>
              <w:top w:val="single" w:color="000000" w:sz="6" w:space="0"/>
              <w:bottom w:val="single" w:color="000000" w:sz="6" w:space="0"/>
            </w:tcBorders>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融媒体平台、电子出版物和微视频制作编校出错率≤0.2‰</w:t>
            </w:r>
          </w:p>
        </w:tc>
        <w:tc>
          <w:tcPr>
            <w:tcW w:w="1840"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≤0.2‰</w:t>
            </w:r>
          </w:p>
        </w:tc>
        <w:tc>
          <w:tcPr>
            <w:tcW w:w="886" w:type="dxa"/>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2.5</w:t>
            </w:r>
          </w:p>
        </w:tc>
        <w:tc>
          <w:tcPr>
            <w:tcW w:w="1062"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2.5</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highlight w:val="none"/>
              </w:rPr>
            </w:pPr>
            <w:r>
              <w:rPr>
                <w:rFonts w:hint="eastAsia" w:ascii="仿宋" w:hAnsi="仿宋" w:eastAsia="仿宋" w:cs="仿宋"/>
                <w:snapToGrid w:val="0"/>
                <w:color w:val="000000"/>
                <w:spacing w:val="-1"/>
                <w:position w:val="7"/>
                <w:sz w:val="20"/>
                <w:szCs w:val="20"/>
                <w:highlight w:val="none"/>
                <w:lang w:val="en-US" w:eastAsia="zh-CN" w:bidi="ar-SA"/>
              </w:rPr>
              <w:t>时效指标</w:t>
            </w:r>
          </w:p>
        </w:tc>
        <w:tc>
          <w:tcPr>
            <w:tcW w:w="2334" w:type="dxa"/>
            <w:gridSpan w:val="4"/>
            <w:tcBorders>
              <w:top w:val="single" w:color="000000" w:sz="6" w:space="0"/>
              <w:bottom w:val="single" w:color="000000" w:sz="6" w:space="0"/>
            </w:tcBorders>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人员工资足额保障率=100%</w:t>
            </w:r>
          </w:p>
        </w:tc>
        <w:tc>
          <w:tcPr>
            <w:tcW w:w="1840"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100%</w:t>
            </w:r>
          </w:p>
        </w:tc>
        <w:tc>
          <w:tcPr>
            <w:tcW w:w="886" w:type="dxa"/>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en-US" w:bidi="ar-SA"/>
              </w:rPr>
            </w:pPr>
            <w:r>
              <w:rPr>
                <w:rFonts w:hint="eastAsia" w:ascii="仿宋" w:hAnsi="仿宋" w:eastAsia="仿宋" w:cs="仿宋"/>
                <w:snapToGrid w:val="0"/>
                <w:color w:val="000000"/>
                <w:spacing w:val="7"/>
                <w:sz w:val="20"/>
                <w:szCs w:val="20"/>
                <w:highlight w:val="none"/>
                <w:lang w:val="en-US" w:eastAsia="zh-CN" w:bidi="ar-SA"/>
              </w:rPr>
              <w:t>5</w:t>
            </w:r>
          </w:p>
        </w:tc>
        <w:tc>
          <w:tcPr>
            <w:tcW w:w="1062"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5</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30"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restart"/>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highlight w:val="none"/>
              </w:rPr>
            </w:pPr>
            <w:r>
              <w:rPr>
                <w:rFonts w:hint="eastAsia" w:ascii="仿宋" w:hAnsi="仿宋" w:eastAsia="仿宋" w:cs="仿宋"/>
                <w:snapToGrid w:val="0"/>
                <w:color w:val="000000"/>
                <w:spacing w:val="-1"/>
                <w:position w:val="7"/>
                <w:sz w:val="20"/>
                <w:szCs w:val="20"/>
                <w:highlight w:val="none"/>
                <w:lang w:val="en-US" w:eastAsia="zh-CN" w:bidi="ar-SA"/>
              </w:rPr>
              <w:t>成本指标</w:t>
            </w:r>
          </w:p>
        </w:tc>
        <w:tc>
          <w:tcPr>
            <w:tcW w:w="2334" w:type="dxa"/>
            <w:gridSpan w:val="4"/>
            <w:tcBorders>
              <w:top w:val="single" w:color="000000" w:sz="6" w:space="0"/>
              <w:bottom w:val="single" w:color="000000" w:sz="6" w:space="0"/>
            </w:tcBorders>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公用经费比上年压减金额≥10万元</w:t>
            </w:r>
          </w:p>
        </w:tc>
        <w:tc>
          <w:tcPr>
            <w:tcW w:w="1840"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8.32万元</w:t>
            </w:r>
          </w:p>
        </w:tc>
        <w:tc>
          <w:tcPr>
            <w:tcW w:w="886" w:type="dxa"/>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2.5</w:t>
            </w:r>
          </w:p>
        </w:tc>
        <w:tc>
          <w:tcPr>
            <w:tcW w:w="1062" w:type="dxa"/>
            <w:gridSpan w:val="2"/>
            <w:tcBorders>
              <w:top w:val="single" w:color="000000" w:sz="6" w:space="0"/>
              <w:bottom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zh-CN" w:bidi="ar-SA"/>
              </w:rPr>
            </w:pPr>
            <w:r>
              <w:rPr>
                <w:rFonts w:hint="eastAsia" w:ascii="仿宋" w:hAnsi="仿宋" w:eastAsia="仿宋" w:cs="仿宋"/>
                <w:snapToGrid w:val="0"/>
                <w:color w:val="000000"/>
                <w:spacing w:val="8"/>
                <w:sz w:val="20"/>
                <w:szCs w:val="20"/>
                <w:highlight w:val="none"/>
                <w:lang w:val="en-US" w:eastAsia="zh-CN" w:bidi="ar-SA"/>
              </w:rPr>
              <w:t>2.08</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60"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Merge w:val="continue"/>
            <w:tcBorders>
              <w:top w:val="single" w:color="000000" w:sz="6" w:space="0"/>
            </w:tcBorders>
            <w:vAlign w:val="center"/>
          </w:tcPr>
          <w:p>
            <w:pPr>
              <w:jc w:val="center"/>
              <w:rPr>
                <w:rFonts w:hint="eastAsia" w:ascii="仿宋" w:hAnsi="仿宋" w:eastAsia="仿宋" w:cs="仿宋"/>
                <w:highlight w:val="none"/>
              </w:rPr>
            </w:pPr>
          </w:p>
        </w:tc>
        <w:tc>
          <w:tcPr>
            <w:tcW w:w="2334" w:type="dxa"/>
            <w:gridSpan w:val="4"/>
            <w:tcBorders>
              <w:top w:val="single" w:color="000000" w:sz="6" w:space="0"/>
            </w:tcBorders>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项目资金比上年压减金额≥100万元</w:t>
            </w:r>
          </w:p>
        </w:tc>
        <w:tc>
          <w:tcPr>
            <w:tcW w:w="1840" w:type="dxa"/>
            <w:gridSpan w:val="2"/>
            <w:tcBorders>
              <w:top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600.67万元</w:t>
            </w:r>
          </w:p>
        </w:tc>
        <w:tc>
          <w:tcPr>
            <w:tcW w:w="886" w:type="dxa"/>
            <w:tcBorders>
              <w:top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2.5</w:t>
            </w:r>
          </w:p>
        </w:tc>
        <w:tc>
          <w:tcPr>
            <w:tcW w:w="1062" w:type="dxa"/>
            <w:gridSpan w:val="2"/>
            <w:tcBorders>
              <w:top w:val="single" w:color="000000" w:sz="6" w:space="0"/>
            </w:tcBorders>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zh-CN" w:bidi="ar-SA"/>
              </w:rPr>
            </w:pPr>
            <w:r>
              <w:rPr>
                <w:rFonts w:hint="eastAsia" w:ascii="仿宋" w:hAnsi="仿宋" w:eastAsia="仿宋" w:cs="仿宋"/>
                <w:snapToGrid w:val="0"/>
                <w:color w:val="000000"/>
                <w:spacing w:val="8"/>
                <w:sz w:val="20"/>
                <w:szCs w:val="20"/>
                <w:highlight w:val="none"/>
                <w:lang w:val="en-US" w:eastAsia="zh-CN" w:bidi="ar-SA"/>
              </w:rPr>
              <w:t>2.5</w:t>
            </w:r>
          </w:p>
        </w:tc>
        <w:tc>
          <w:tcPr>
            <w:tcW w:w="2229" w:type="dxa"/>
            <w:vMerge w:val="continue"/>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25" w:hRule="atLeast"/>
        </w:trPr>
        <w:tc>
          <w:tcPr>
            <w:tcW w:w="817" w:type="dxa"/>
            <w:vMerge w:val="continue"/>
            <w:vAlign w:val="center"/>
          </w:tcPr>
          <w:p>
            <w:pPr>
              <w:rPr>
                <w:rFonts w:hint="eastAsia" w:ascii="仿宋" w:hAnsi="仿宋" w:eastAsia="仿宋" w:cs="仿宋"/>
                <w:highlight w:val="none"/>
              </w:rPr>
            </w:pPr>
          </w:p>
        </w:tc>
        <w:tc>
          <w:tcPr>
            <w:tcW w:w="785" w:type="dxa"/>
            <w:vMerge w:val="restart"/>
            <w:vAlign w:val="center"/>
          </w:tcPr>
          <w:p>
            <w:pPr>
              <w:pStyle w:val="8"/>
              <w:spacing w:before="65" w:line="274" w:lineRule="auto"/>
              <w:ind w:left="107" w:right="65" w:firstLine="3"/>
              <w:jc w:val="both"/>
              <w:rPr>
                <w:rFonts w:hint="eastAsia" w:ascii="仿宋" w:hAnsi="仿宋" w:eastAsia="仿宋" w:cs="仿宋"/>
                <w:highlight w:val="none"/>
              </w:rPr>
            </w:pPr>
            <w:r>
              <w:rPr>
                <w:rFonts w:hint="eastAsia" w:ascii="仿宋" w:hAnsi="仿宋" w:eastAsia="仿宋" w:cs="仿宋"/>
                <w:highlight w:val="none"/>
              </w:rPr>
              <w:t xml:space="preserve">效益   </w:t>
            </w:r>
            <w:r>
              <w:rPr>
                <w:rFonts w:hint="eastAsia" w:ascii="仿宋" w:hAnsi="仿宋" w:eastAsia="仿宋" w:cs="仿宋"/>
                <w:spacing w:val="2"/>
                <w:highlight w:val="none"/>
              </w:rPr>
              <w:t>指标</w:t>
            </w:r>
            <w:r>
              <w:rPr>
                <w:rFonts w:hint="eastAsia" w:ascii="仿宋" w:hAnsi="仿宋" w:eastAsia="仿宋" w:cs="仿宋"/>
                <w:highlight w:val="none"/>
              </w:rPr>
              <w:t xml:space="preserve">   </w:t>
            </w:r>
            <w:r>
              <w:rPr>
                <w:rFonts w:hint="eastAsia" w:ascii="仿宋" w:hAnsi="仿宋" w:eastAsia="仿宋" w:cs="仿宋"/>
                <w:spacing w:val="-1"/>
                <w:highlight w:val="none"/>
              </w:rPr>
              <w:t>（30）</w:t>
            </w:r>
          </w:p>
        </w:tc>
        <w:tc>
          <w:tcPr>
            <w:tcW w:w="828" w:type="dxa"/>
            <w:vMerge w:val="restart"/>
            <w:vAlign w:val="center"/>
          </w:tcPr>
          <w:p>
            <w:pPr>
              <w:pStyle w:val="8"/>
              <w:spacing w:before="65" w:line="312" w:lineRule="exact"/>
              <w:ind w:left="107"/>
              <w:rPr>
                <w:rFonts w:hint="eastAsia" w:ascii="仿宋" w:hAnsi="仿宋" w:eastAsia="仿宋" w:cs="仿宋"/>
                <w:highlight w:val="none"/>
              </w:rPr>
            </w:pPr>
            <w:r>
              <w:rPr>
                <w:rFonts w:hint="eastAsia" w:ascii="仿宋" w:hAnsi="仿宋" w:eastAsia="仿宋" w:cs="仿宋"/>
                <w:spacing w:val="2"/>
                <w:position w:val="7"/>
                <w:highlight w:val="none"/>
              </w:rPr>
              <w:t>社会</w:t>
            </w:r>
          </w:p>
          <w:p>
            <w:pPr>
              <w:pStyle w:val="8"/>
              <w:spacing w:line="231" w:lineRule="auto"/>
              <w:ind w:left="110"/>
              <w:rPr>
                <w:rFonts w:hint="eastAsia" w:ascii="仿宋" w:hAnsi="仿宋" w:eastAsia="仿宋" w:cs="仿宋"/>
                <w:highlight w:val="none"/>
              </w:rPr>
            </w:pPr>
            <w:r>
              <w:rPr>
                <w:rFonts w:hint="eastAsia" w:ascii="仿宋" w:hAnsi="仿宋" w:eastAsia="仿宋" w:cs="仿宋"/>
                <w:highlight w:val="none"/>
              </w:rPr>
              <w:t>效益</w:t>
            </w:r>
          </w:p>
        </w:tc>
        <w:tc>
          <w:tcPr>
            <w:tcW w:w="2334" w:type="dxa"/>
            <w:gridSpan w:val="4"/>
            <w:vAlign w:val="center"/>
          </w:tcPr>
          <w:p>
            <w:pPr>
              <w:keepNext w:val="0"/>
              <w:keepLines w:val="0"/>
              <w:widowControl/>
              <w:suppressLineNumbers w:val="0"/>
              <w:jc w:val="center"/>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color w:val="auto"/>
                <w:sz w:val="20"/>
                <w:szCs w:val="20"/>
                <w:highlight w:val="none"/>
              </w:rPr>
              <w:t>在“三报一刊”上发表文章</w:t>
            </w:r>
            <w:r>
              <w:rPr>
                <w:rFonts w:hint="eastAsia" w:ascii="仿宋" w:hAnsi="仿宋" w:eastAsia="仿宋" w:cs="仿宋"/>
                <w:color w:val="auto"/>
                <w:sz w:val="20"/>
                <w:szCs w:val="20"/>
                <w:highlight w:val="none"/>
                <w:lang w:eastAsia="zh-CN"/>
              </w:rPr>
              <w:t>次</w:t>
            </w:r>
            <w:r>
              <w:rPr>
                <w:rFonts w:hint="eastAsia" w:ascii="仿宋" w:hAnsi="仿宋" w:eastAsia="仿宋" w:cs="仿宋"/>
                <w:color w:val="auto"/>
                <w:sz w:val="20"/>
                <w:szCs w:val="20"/>
                <w:highlight w:val="none"/>
              </w:rPr>
              <w:t>数</w:t>
            </w:r>
            <w:r>
              <w:rPr>
                <w:rFonts w:hint="eastAsia" w:ascii="仿宋" w:hAnsi="仿宋" w:eastAsia="仿宋" w:cs="仿宋"/>
                <w:snapToGrid w:val="0"/>
                <w:color w:val="000000"/>
                <w:spacing w:val="7"/>
                <w:sz w:val="20"/>
                <w:szCs w:val="20"/>
                <w:highlight w:val="none"/>
                <w:lang w:val="en-US" w:eastAsia="zh-CN" w:bidi="ar-SA"/>
              </w:rPr>
              <w:t>≥2次</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3次</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2</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2</w:t>
            </w:r>
          </w:p>
        </w:tc>
        <w:tc>
          <w:tcPr>
            <w:tcW w:w="2229" w:type="dxa"/>
            <w:vMerge w:val="restart"/>
            <w:vAlign w:val="center"/>
          </w:tcPr>
          <w:p>
            <w:pPr>
              <w:pStyle w:val="8"/>
              <w:spacing w:before="69" w:line="277" w:lineRule="auto"/>
              <w:ind w:left="114" w:right="133"/>
              <w:rPr>
                <w:rFonts w:hint="eastAsia" w:ascii="仿宋" w:hAnsi="仿宋" w:eastAsia="仿宋" w:cs="仿宋"/>
                <w:highlight w:val="none"/>
              </w:rPr>
            </w:pPr>
            <w:r>
              <w:rPr>
                <w:rFonts w:hint="eastAsia" w:ascii="仿宋" w:hAnsi="仿宋" w:eastAsia="仿宋" w:cs="仿宋"/>
                <w:spacing w:val="7"/>
                <w:highlight w:val="none"/>
              </w:rPr>
              <w:t>经济效益：部门（单位）履行职责对经济发展所带来的直接或间接影响。社会效</w:t>
            </w:r>
            <w:r>
              <w:rPr>
                <w:rFonts w:hint="eastAsia" w:ascii="仿宋" w:hAnsi="仿宋" w:eastAsia="仿宋" w:cs="仿宋"/>
                <w:spacing w:val="-4"/>
                <w:highlight w:val="none"/>
              </w:rPr>
              <w:t>益：部门（单位）</w:t>
            </w:r>
            <w:r>
              <w:rPr>
                <w:rFonts w:hint="eastAsia" w:ascii="仿宋" w:hAnsi="仿宋" w:eastAsia="仿宋" w:cs="仿宋"/>
                <w:spacing w:val="7"/>
                <w:highlight w:val="none"/>
              </w:rPr>
              <w:t>履行职责对社会发展所带来的直</w:t>
            </w:r>
            <w:r>
              <w:rPr>
                <w:rFonts w:hint="eastAsia" w:ascii="仿宋" w:hAnsi="仿宋" w:eastAsia="仿宋" w:cs="仿宋"/>
                <w:spacing w:val="6"/>
                <w:highlight w:val="none"/>
              </w:rPr>
              <w:t>接或间接影响。</w:t>
            </w:r>
            <w:r>
              <w:rPr>
                <w:rFonts w:hint="eastAsia" w:ascii="仿宋" w:hAnsi="仿宋" w:eastAsia="仿宋" w:cs="仿宋"/>
                <w:spacing w:val="7"/>
                <w:highlight w:val="none"/>
              </w:rPr>
              <w:t>环境效益：部门（单位）履行职责对环境所带来的直接或间接影响。可持续性影</w:t>
            </w:r>
          </w:p>
          <w:p>
            <w:pPr>
              <w:pStyle w:val="8"/>
              <w:spacing w:before="62" w:line="281" w:lineRule="auto"/>
              <w:ind w:left="114" w:right="133" w:firstLine="7"/>
              <w:rPr>
                <w:rFonts w:hint="eastAsia" w:ascii="仿宋" w:hAnsi="仿宋" w:eastAsia="仿宋" w:cs="仿宋"/>
                <w:highlight w:val="none"/>
              </w:rPr>
            </w:pPr>
            <w:r>
              <w:rPr>
                <w:rFonts w:hint="eastAsia" w:ascii="仿宋" w:hAnsi="仿宋" w:eastAsia="仿宋" w:cs="仿宋"/>
                <w:spacing w:val="6"/>
                <w:highlight w:val="none"/>
              </w:rPr>
              <w:t>响：部门绩效目</w:t>
            </w:r>
            <w:r>
              <w:rPr>
                <w:rFonts w:hint="eastAsia" w:ascii="仿宋" w:hAnsi="仿宋" w:eastAsia="仿宋" w:cs="仿宋"/>
                <w:spacing w:val="7"/>
                <w:highlight w:val="none"/>
              </w:rPr>
              <w:t>标实现的长效机制建设情况，部门工作效率提升措施的创新。服</w:t>
            </w:r>
            <w:r>
              <w:rPr>
                <w:rFonts w:hint="eastAsia" w:ascii="仿宋" w:hAnsi="仿宋" w:eastAsia="仿宋" w:cs="仿宋"/>
                <w:spacing w:val="6"/>
                <w:highlight w:val="none"/>
              </w:rPr>
              <w:t>务对象满意度：</w:t>
            </w:r>
            <w:r>
              <w:rPr>
                <w:rFonts w:hint="eastAsia" w:ascii="仿宋" w:hAnsi="仿宋" w:eastAsia="仿宋" w:cs="仿宋"/>
                <w:spacing w:val="7"/>
                <w:highlight w:val="none"/>
              </w:rPr>
              <w:t>部门（单位）的服务对象对部门履职效果的满意</w:t>
            </w:r>
            <w:r>
              <w:rPr>
                <w:rFonts w:hint="eastAsia" w:ascii="仿宋" w:hAnsi="仿宋" w:eastAsia="仿宋" w:cs="仿宋"/>
                <w:highlight w:val="none"/>
              </w:rPr>
              <w:t xml:space="preserve"> 程度。</w:t>
            </w:r>
          </w:p>
        </w:tc>
        <w:tc>
          <w:tcPr>
            <w:tcW w:w="3392" w:type="dxa"/>
            <w:vAlign w:val="center"/>
          </w:tcPr>
          <w:p>
            <w:pPr>
              <w:pStyle w:val="8"/>
              <w:spacing w:before="65" w:line="273" w:lineRule="auto"/>
              <w:ind w:left="118" w:right="102"/>
              <w:jc w:val="both"/>
              <w:rPr>
                <w:rFonts w:hint="eastAsia" w:ascii="仿宋" w:hAnsi="仿宋" w:eastAsia="仿宋" w:cs="仿宋"/>
                <w:spacing w:val="3"/>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25" w:hRule="atLeast"/>
        </w:trPr>
        <w:tc>
          <w:tcPr>
            <w:tcW w:w="817" w:type="dxa"/>
            <w:vMerge w:val="continue"/>
            <w:vAlign w:val="center"/>
          </w:tcPr>
          <w:p>
            <w:pPr>
              <w:rPr>
                <w:rFonts w:hint="eastAsia" w:ascii="仿宋" w:hAnsi="仿宋" w:eastAsia="仿宋" w:cs="仿宋"/>
                <w:highlight w:val="none"/>
              </w:rPr>
            </w:pPr>
          </w:p>
        </w:tc>
        <w:tc>
          <w:tcPr>
            <w:tcW w:w="785" w:type="dxa"/>
            <w:vMerge w:val="continue"/>
            <w:tcBorders/>
            <w:vAlign w:val="center"/>
          </w:tcPr>
          <w:p>
            <w:pPr>
              <w:pStyle w:val="8"/>
              <w:spacing w:before="65" w:line="274" w:lineRule="auto"/>
              <w:ind w:left="107" w:right="65" w:firstLine="3"/>
              <w:jc w:val="both"/>
              <w:rPr>
                <w:rFonts w:hint="eastAsia" w:ascii="仿宋" w:hAnsi="仿宋" w:eastAsia="仿宋" w:cs="仿宋"/>
                <w:highlight w:val="none"/>
              </w:rPr>
            </w:pPr>
          </w:p>
        </w:tc>
        <w:tc>
          <w:tcPr>
            <w:tcW w:w="828" w:type="dxa"/>
            <w:vMerge w:val="continue"/>
            <w:tcBorders/>
            <w:vAlign w:val="center"/>
          </w:tcPr>
          <w:p>
            <w:pPr>
              <w:pStyle w:val="8"/>
              <w:spacing w:line="231" w:lineRule="auto"/>
              <w:ind w:left="110"/>
              <w:rPr>
                <w:rFonts w:hint="eastAsia" w:ascii="仿宋" w:hAnsi="仿宋" w:eastAsia="仿宋" w:cs="仿宋"/>
                <w:highlight w:val="none"/>
              </w:rPr>
            </w:pPr>
          </w:p>
        </w:tc>
        <w:tc>
          <w:tcPr>
            <w:tcW w:w="2334" w:type="dxa"/>
            <w:gridSpan w:val="4"/>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提高党刊的影响力和传播力</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提高</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20</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18</w:t>
            </w:r>
          </w:p>
        </w:tc>
        <w:tc>
          <w:tcPr>
            <w:tcW w:w="2229" w:type="dxa"/>
            <w:vMerge w:val="continue"/>
            <w:tcBorders/>
            <w:vAlign w:val="center"/>
          </w:tcPr>
          <w:p>
            <w:pPr>
              <w:pStyle w:val="8"/>
              <w:spacing w:before="62" w:line="281" w:lineRule="auto"/>
              <w:ind w:left="114" w:right="133" w:firstLine="7"/>
              <w:rPr>
                <w:rFonts w:hint="eastAsia" w:ascii="仿宋" w:hAnsi="仿宋" w:eastAsia="仿宋" w:cs="仿宋"/>
                <w:highlight w:val="none"/>
              </w:rPr>
            </w:pPr>
          </w:p>
        </w:tc>
        <w:tc>
          <w:tcPr>
            <w:tcW w:w="3392" w:type="dxa"/>
            <w:vMerge w:val="restart"/>
            <w:vAlign w:val="center"/>
          </w:tcPr>
          <w:p>
            <w:pPr>
              <w:pStyle w:val="8"/>
              <w:spacing w:before="65" w:line="273" w:lineRule="auto"/>
              <w:ind w:left="118" w:right="102"/>
              <w:jc w:val="both"/>
              <w:rPr>
                <w:rFonts w:hint="eastAsia" w:ascii="仿宋" w:hAnsi="仿宋" w:eastAsia="仿宋" w:cs="仿宋"/>
                <w:highlight w:val="none"/>
              </w:rPr>
            </w:pPr>
            <w:r>
              <w:rPr>
                <w:rFonts w:hint="eastAsia" w:ascii="仿宋" w:hAnsi="仿宋" w:eastAsia="仿宋" w:cs="仿宋"/>
                <w:spacing w:val="3"/>
                <w:highlight w:val="none"/>
              </w:rPr>
              <w:t>部门根据实际情况选择指标进行填写，并将其细化为相应的个性化指标。对于效益类指标可从受益对象瞄准度、受益广度和</w:t>
            </w:r>
            <w:r>
              <w:rPr>
                <w:rFonts w:hint="eastAsia" w:ascii="仿宋" w:hAnsi="仿宋" w:eastAsia="仿宋" w:cs="仿宋"/>
                <w:spacing w:val="7"/>
                <w:highlight w:val="none"/>
              </w:rPr>
              <w:t>受益深度上进行设计分析。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44" w:hRule="atLeast"/>
        </w:trPr>
        <w:tc>
          <w:tcPr>
            <w:tcW w:w="817" w:type="dxa"/>
            <w:vMerge w:val="continue"/>
            <w:vAlign w:val="center"/>
          </w:tcPr>
          <w:p>
            <w:pPr>
              <w:rPr>
                <w:rFonts w:hint="eastAsia" w:ascii="仿宋" w:hAnsi="仿宋" w:eastAsia="仿宋" w:cs="仿宋"/>
                <w:highlight w:val="none"/>
              </w:rPr>
            </w:pPr>
          </w:p>
        </w:tc>
        <w:tc>
          <w:tcPr>
            <w:tcW w:w="785" w:type="dxa"/>
            <w:vMerge w:val="continue"/>
            <w:tcBorders/>
            <w:vAlign w:val="center"/>
          </w:tcPr>
          <w:p>
            <w:pPr>
              <w:rPr>
                <w:rFonts w:hint="eastAsia" w:ascii="仿宋" w:hAnsi="仿宋" w:eastAsia="仿宋" w:cs="仿宋"/>
                <w:highlight w:val="none"/>
              </w:rPr>
            </w:pPr>
          </w:p>
        </w:tc>
        <w:tc>
          <w:tcPr>
            <w:tcW w:w="828" w:type="dxa"/>
            <w:vMerge w:val="continue"/>
            <w:tcBorders/>
            <w:vAlign w:val="center"/>
          </w:tcPr>
          <w:p>
            <w:pPr>
              <w:rPr>
                <w:rFonts w:hint="eastAsia" w:ascii="仿宋" w:hAnsi="仿宋" w:eastAsia="仿宋" w:cs="仿宋"/>
                <w:highlight w:val="none"/>
              </w:rPr>
            </w:pPr>
          </w:p>
        </w:tc>
        <w:tc>
          <w:tcPr>
            <w:tcW w:w="2334" w:type="dxa"/>
            <w:gridSpan w:val="4"/>
            <w:vAlign w:val="center"/>
          </w:tcPr>
          <w:p>
            <w:pPr>
              <w:keepNext w:val="0"/>
              <w:keepLines w:val="0"/>
              <w:widowControl/>
              <w:suppressLineNumbers w:val="0"/>
              <w:jc w:val="left"/>
              <w:textAlignment w:val="center"/>
              <w:rPr>
                <w:rFonts w:hint="eastAsia" w:ascii="仿宋" w:hAnsi="仿宋" w:eastAsia="仿宋" w:cs="仿宋"/>
                <w:snapToGrid w:val="0"/>
                <w:color w:val="000000"/>
                <w:spacing w:val="7"/>
                <w:sz w:val="20"/>
                <w:szCs w:val="20"/>
                <w:highlight w:val="none"/>
                <w:lang w:val="en-US" w:eastAsia="zh-CN" w:bidi="ar-SA"/>
              </w:rPr>
            </w:pPr>
            <w:r>
              <w:rPr>
                <w:rFonts w:hint="eastAsia" w:ascii="仿宋" w:hAnsi="仿宋" w:eastAsia="仿宋" w:cs="仿宋"/>
                <w:snapToGrid w:val="0"/>
                <w:color w:val="000000"/>
                <w:spacing w:val="7"/>
                <w:sz w:val="20"/>
                <w:szCs w:val="20"/>
                <w:highlight w:val="none"/>
                <w:lang w:val="en-US" w:eastAsia="zh-CN" w:bidi="ar-SA"/>
              </w:rPr>
              <w:t>阅读量累计超过10万次的稿件数量≥50篇</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en-US" w:bidi="ar-SA"/>
              </w:rPr>
              <w:t>115篇</w:t>
            </w:r>
          </w:p>
        </w:tc>
        <w:tc>
          <w:tcPr>
            <w:tcW w:w="886" w:type="dxa"/>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10</w:t>
            </w:r>
          </w:p>
        </w:tc>
        <w:tc>
          <w:tcPr>
            <w:tcW w:w="1062" w:type="dxa"/>
            <w:gridSpan w:val="2"/>
            <w:vAlign w:val="center"/>
          </w:tcPr>
          <w:p>
            <w:pPr>
              <w:keepNext w:val="0"/>
              <w:keepLines w:val="0"/>
              <w:widowControl/>
              <w:suppressLineNumbers w:val="0"/>
              <w:jc w:val="center"/>
              <w:textAlignment w:val="center"/>
              <w:rPr>
                <w:rFonts w:hint="eastAsia" w:ascii="仿宋" w:hAnsi="仿宋" w:eastAsia="仿宋" w:cs="仿宋"/>
                <w:snapToGrid w:val="0"/>
                <w:color w:val="000000"/>
                <w:spacing w:val="8"/>
                <w:sz w:val="20"/>
                <w:szCs w:val="20"/>
                <w:highlight w:val="none"/>
                <w:lang w:val="en-US" w:eastAsia="en-US" w:bidi="ar-SA"/>
              </w:rPr>
            </w:pPr>
            <w:r>
              <w:rPr>
                <w:rFonts w:hint="eastAsia" w:ascii="仿宋" w:hAnsi="仿宋" w:eastAsia="仿宋" w:cs="仿宋"/>
                <w:snapToGrid w:val="0"/>
                <w:color w:val="000000"/>
                <w:spacing w:val="8"/>
                <w:sz w:val="20"/>
                <w:szCs w:val="20"/>
                <w:highlight w:val="none"/>
                <w:lang w:val="en-US" w:eastAsia="zh-CN" w:bidi="ar-SA"/>
              </w:rPr>
              <w:t>9</w:t>
            </w:r>
          </w:p>
        </w:tc>
        <w:tc>
          <w:tcPr>
            <w:tcW w:w="2229" w:type="dxa"/>
            <w:vMerge w:val="continue"/>
            <w:tcBorders/>
            <w:vAlign w:val="center"/>
          </w:tcPr>
          <w:p>
            <w:pPr>
              <w:rPr>
                <w:rFonts w:hint="eastAsia" w:ascii="仿宋" w:hAnsi="仿宋" w:eastAsia="仿宋" w:cs="仿宋"/>
                <w:highlight w:val="none"/>
              </w:rPr>
            </w:pPr>
          </w:p>
        </w:tc>
        <w:tc>
          <w:tcPr>
            <w:tcW w:w="3392" w:type="dxa"/>
            <w:vMerge w:val="continue"/>
            <w:vAlign w:val="center"/>
          </w:tcPr>
          <w:p>
            <w:pPr>
              <w:rPr>
                <w:rFonts w:hint="eastAsia" w:ascii="仿宋" w:hAnsi="仿宋" w:eastAsia="仿宋" w:cs="仿宋"/>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6" w:hRule="atLeast"/>
        </w:trPr>
        <w:tc>
          <w:tcPr>
            <w:tcW w:w="14173" w:type="dxa"/>
            <w:gridSpan w:val="14"/>
            <w:vAlign w:val="center"/>
          </w:tcPr>
          <w:p>
            <w:pPr>
              <w:pStyle w:val="8"/>
              <w:spacing w:before="233" w:line="230" w:lineRule="auto"/>
              <w:ind w:left="121"/>
              <w:rPr>
                <w:rFonts w:hint="eastAsia" w:ascii="仿宋" w:hAnsi="仿宋" w:eastAsia="仿宋" w:cs="仿宋"/>
                <w:highlight w:val="none"/>
              </w:rPr>
            </w:pPr>
            <w:r>
              <w:rPr>
                <w:rFonts w:hint="eastAsia" w:ascii="仿宋" w:hAnsi="仿宋" w:eastAsia="仿宋" w:cs="仿宋"/>
                <w:spacing w:val="6"/>
                <w:highlight w:val="none"/>
                <w14:textOutline w14:w="3797" w14:cap="sq" w14:cmpd="sng" w14:algn="ctr">
                  <w14:solidFill>
                    <w14:srgbClr w14:val="000000"/>
                  </w14:solidFill>
                  <w14:prstDash w14:val="solid"/>
                  <w14:bevel/>
                </w14:textOutline>
              </w:rPr>
              <w:t>三、预算管理情况（20</w:t>
            </w:r>
            <w:r>
              <w:rPr>
                <w:rFonts w:hint="eastAsia" w:ascii="仿宋" w:hAnsi="仿宋" w:eastAsia="仿宋" w:cs="仿宋"/>
                <w:spacing w:val="-28"/>
                <w:highlight w:val="none"/>
              </w:rPr>
              <w:t xml:space="preserve"> </w:t>
            </w:r>
            <w:r>
              <w:rPr>
                <w:rFonts w:hint="eastAsia" w:ascii="仿宋" w:hAnsi="仿宋" w:eastAsia="仿宋" w:cs="仿宋"/>
                <w:spacing w:val="6"/>
                <w:highlight w:val="none"/>
                <w14:textOutline w14:w="3797" w14:cap="sq" w14:cmpd="sng" w14:algn="ctr">
                  <w14:solidFill>
                    <w14:srgbClr w14:val="000000"/>
                  </w14:solidFill>
                  <w14:prstDash w14:val="solid"/>
                  <w14:bevel/>
                </w14:textOutline>
              </w:rPr>
              <w:t>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817" w:type="dxa"/>
            <w:vAlign w:val="center"/>
          </w:tcPr>
          <w:p>
            <w:pPr>
              <w:pStyle w:val="8"/>
              <w:spacing w:before="48" w:line="312" w:lineRule="exact"/>
              <w:ind w:left="205"/>
              <w:rPr>
                <w:rFonts w:hint="eastAsia" w:ascii="仿宋" w:hAnsi="仿宋" w:eastAsia="仿宋" w:cs="仿宋"/>
                <w:highlight w:val="none"/>
              </w:rPr>
            </w:pPr>
            <w:r>
              <w:rPr>
                <w:rFonts w:hint="eastAsia" w:ascii="仿宋" w:hAnsi="仿宋" w:eastAsia="仿宋" w:cs="仿宋"/>
                <w:spacing w:val="5"/>
                <w:position w:val="7"/>
                <w:highlight w:val="none"/>
                <w14:textOutline w14:w="3797" w14:cap="sq" w14:cmpd="sng" w14:algn="ctr">
                  <w14:solidFill>
                    <w14:srgbClr w14:val="000000"/>
                  </w14:solidFill>
                  <w14:prstDash w14:val="solid"/>
                  <w14:bevel/>
                </w14:textOutline>
              </w:rPr>
              <w:t>一级</w:t>
            </w:r>
          </w:p>
          <w:p>
            <w:pPr>
              <w:pStyle w:val="8"/>
              <w:spacing w:line="230" w:lineRule="auto"/>
              <w:ind w:left="201"/>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785" w:type="dxa"/>
            <w:vAlign w:val="center"/>
          </w:tcPr>
          <w:p>
            <w:pPr>
              <w:pStyle w:val="8"/>
              <w:spacing w:before="48" w:line="312" w:lineRule="exact"/>
              <w:ind w:left="188"/>
              <w:rPr>
                <w:rFonts w:hint="eastAsia" w:ascii="仿宋" w:hAnsi="仿宋" w:eastAsia="仿宋" w:cs="仿宋"/>
                <w:highlight w:val="none"/>
              </w:rPr>
            </w:pPr>
            <w:r>
              <w:rPr>
                <w:rFonts w:hint="eastAsia" w:ascii="仿宋" w:hAnsi="仿宋" w:eastAsia="仿宋" w:cs="仿宋"/>
                <w:spacing w:val="3"/>
                <w:position w:val="7"/>
                <w:highlight w:val="none"/>
                <w14:textOutline w14:w="3797" w14:cap="sq" w14:cmpd="sng" w14:algn="ctr">
                  <w14:solidFill>
                    <w14:srgbClr w14:val="000000"/>
                  </w14:solidFill>
                  <w14:prstDash w14:val="solid"/>
                  <w14:bevel/>
                </w14:textOutline>
              </w:rPr>
              <w:t>二级</w:t>
            </w:r>
          </w:p>
          <w:p>
            <w:pPr>
              <w:pStyle w:val="8"/>
              <w:spacing w:line="230" w:lineRule="auto"/>
              <w:ind w:left="181"/>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828" w:type="dxa"/>
            <w:vAlign w:val="center"/>
          </w:tcPr>
          <w:p>
            <w:pPr>
              <w:pStyle w:val="8"/>
              <w:spacing w:before="48" w:line="312" w:lineRule="exact"/>
              <w:ind w:left="209"/>
              <w:rPr>
                <w:rFonts w:hint="eastAsia" w:ascii="仿宋" w:hAnsi="仿宋" w:eastAsia="仿宋" w:cs="仿宋"/>
                <w:highlight w:val="none"/>
              </w:rPr>
            </w:pPr>
            <w:r>
              <w:rPr>
                <w:rFonts w:hint="eastAsia" w:ascii="仿宋" w:hAnsi="仿宋" w:eastAsia="仿宋" w:cs="仿宋"/>
                <w:position w:val="7"/>
                <w:highlight w:val="none"/>
                <w14:textOutline w14:w="3797" w14:cap="sq" w14:cmpd="sng" w14:algn="ctr">
                  <w14:solidFill>
                    <w14:srgbClr w14:val="000000"/>
                  </w14:solidFill>
                  <w14:prstDash w14:val="solid"/>
                  <w14:bevel/>
                </w14:textOutline>
              </w:rPr>
              <w:t>三级</w:t>
            </w:r>
          </w:p>
          <w:p>
            <w:pPr>
              <w:pStyle w:val="8"/>
              <w:spacing w:line="230" w:lineRule="auto"/>
              <w:ind w:left="203"/>
              <w:rPr>
                <w:rFonts w:hint="eastAsia" w:ascii="仿宋" w:hAnsi="仿宋" w:eastAsia="仿宋" w:cs="仿宋"/>
                <w:highlight w:val="none"/>
              </w:rPr>
            </w:pPr>
            <w:r>
              <w:rPr>
                <w:rFonts w:hint="eastAsia" w:ascii="仿宋" w:hAnsi="仿宋" w:eastAsia="仿宋" w:cs="仿宋"/>
                <w:spacing w:val="3"/>
                <w:highlight w:val="none"/>
                <w14:textOutline w14:w="3797" w14:cap="sq" w14:cmpd="sng" w14:algn="ctr">
                  <w14:solidFill>
                    <w14:srgbClr w14:val="000000"/>
                  </w14:solidFill>
                  <w14:prstDash w14:val="solid"/>
                  <w14:bevel/>
                </w14:textOutline>
              </w:rPr>
              <w:t>指标</w:t>
            </w:r>
          </w:p>
        </w:tc>
        <w:tc>
          <w:tcPr>
            <w:tcW w:w="2334" w:type="dxa"/>
            <w:gridSpan w:val="4"/>
            <w:vAlign w:val="center"/>
          </w:tcPr>
          <w:p>
            <w:pPr>
              <w:pStyle w:val="8"/>
              <w:spacing w:before="204" w:line="231" w:lineRule="auto"/>
              <w:ind w:left="853"/>
              <w:rPr>
                <w:rFonts w:hint="eastAsia" w:ascii="仿宋" w:hAnsi="仿宋" w:eastAsia="仿宋" w:cs="仿宋"/>
                <w:highlight w:val="none"/>
              </w:rPr>
            </w:pPr>
            <w:r>
              <w:rPr>
                <w:rFonts w:hint="eastAsia" w:ascii="仿宋" w:hAnsi="仿宋" w:eastAsia="仿宋" w:cs="仿宋"/>
                <w:spacing w:val="5"/>
                <w:highlight w:val="none"/>
                <w14:textOutline w14:w="3797" w14:cap="sq" w14:cmpd="sng" w14:algn="ctr">
                  <w14:solidFill>
                    <w14:srgbClr w14:val="000000"/>
                  </w14:solidFill>
                  <w14:prstDash w14:val="solid"/>
                  <w14:bevel/>
                </w14:textOutline>
              </w:rPr>
              <w:t>指标值</w:t>
            </w:r>
          </w:p>
        </w:tc>
        <w:tc>
          <w:tcPr>
            <w:tcW w:w="1840" w:type="dxa"/>
            <w:gridSpan w:val="2"/>
            <w:vAlign w:val="center"/>
          </w:tcPr>
          <w:p>
            <w:pPr>
              <w:pStyle w:val="8"/>
              <w:spacing w:before="204" w:line="232" w:lineRule="auto"/>
              <w:ind w:left="611"/>
              <w:rPr>
                <w:rFonts w:hint="eastAsia" w:ascii="仿宋" w:hAnsi="仿宋" w:eastAsia="仿宋" w:cs="仿宋"/>
                <w:highlight w:val="none"/>
              </w:rPr>
            </w:pPr>
            <w:r>
              <w:rPr>
                <w:rFonts w:hint="eastAsia" w:ascii="仿宋" w:hAnsi="仿宋" w:eastAsia="仿宋" w:cs="仿宋"/>
                <w:spacing w:val="4"/>
                <w:highlight w:val="none"/>
                <w14:textOutline w14:w="3797" w14:cap="sq" w14:cmpd="sng" w14:algn="ctr">
                  <w14:solidFill>
                    <w14:srgbClr w14:val="000000"/>
                  </w14:solidFill>
                  <w14:prstDash w14:val="solid"/>
                  <w14:bevel/>
                </w14:textOutline>
              </w:rPr>
              <w:t>完成值</w:t>
            </w:r>
          </w:p>
        </w:tc>
        <w:tc>
          <w:tcPr>
            <w:tcW w:w="886" w:type="dxa"/>
            <w:vAlign w:val="center"/>
          </w:tcPr>
          <w:p>
            <w:pPr>
              <w:pStyle w:val="8"/>
              <w:spacing w:before="204" w:line="232" w:lineRule="auto"/>
              <w:ind w:left="238"/>
              <w:rPr>
                <w:rFonts w:hint="eastAsia" w:ascii="仿宋" w:hAnsi="仿宋" w:eastAsia="仿宋" w:cs="仿宋"/>
                <w:highlight w:val="none"/>
              </w:rPr>
            </w:pPr>
            <w:r>
              <w:rPr>
                <w:rFonts w:hint="eastAsia" w:ascii="仿宋" w:hAnsi="仿宋" w:eastAsia="仿宋" w:cs="仿宋"/>
                <w:spacing w:val="1"/>
                <w:highlight w:val="none"/>
                <w14:textOutline w14:w="3797" w14:cap="sq" w14:cmpd="sng" w14:algn="ctr">
                  <w14:solidFill>
                    <w14:srgbClr w14:val="000000"/>
                  </w14:solidFill>
                  <w14:prstDash w14:val="solid"/>
                  <w14:bevel/>
                </w14:textOutline>
              </w:rPr>
              <w:t>分值</w:t>
            </w:r>
          </w:p>
        </w:tc>
        <w:tc>
          <w:tcPr>
            <w:tcW w:w="1062" w:type="dxa"/>
            <w:gridSpan w:val="2"/>
            <w:vAlign w:val="center"/>
          </w:tcPr>
          <w:p>
            <w:pPr>
              <w:pStyle w:val="8"/>
              <w:spacing w:before="204" w:line="231" w:lineRule="auto"/>
              <w:ind w:left="328"/>
              <w:rPr>
                <w:rFonts w:hint="eastAsia" w:ascii="仿宋" w:hAnsi="仿宋" w:eastAsia="仿宋" w:cs="仿宋"/>
                <w:highlight w:val="none"/>
              </w:rPr>
            </w:pPr>
            <w:r>
              <w:rPr>
                <w:rFonts w:hint="eastAsia" w:ascii="仿宋" w:hAnsi="仿宋" w:eastAsia="仿宋" w:cs="仿宋"/>
                <w:spacing w:val="2"/>
                <w:highlight w:val="none"/>
                <w14:textOutline w14:w="3797" w14:cap="sq" w14:cmpd="sng" w14:algn="ctr">
                  <w14:solidFill>
                    <w14:srgbClr w14:val="000000"/>
                  </w14:solidFill>
                  <w14:prstDash w14:val="solid"/>
                  <w14:bevel/>
                </w14:textOutline>
              </w:rPr>
              <w:t>得分</w:t>
            </w:r>
          </w:p>
        </w:tc>
        <w:tc>
          <w:tcPr>
            <w:tcW w:w="2229" w:type="dxa"/>
            <w:vAlign w:val="center"/>
          </w:tcPr>
          <w:p>
            <w:pPr>
              <w:pStyle w:val="8"/>
              <w:spacing w:before="204" w:line="231" w:lineRule="auto"/>
              <w:ind w:left="445"/>
              <w:rPr>
                <w:rFonts w:hint="eastAsia" w:ascii="仿宋" w:hAnsi="仿宋" w:eastAsia="仿宋" w:cs="仿宋"/>
                <w:highlight w:val="none"/>
              </w:rPr>
            </w:pPr>
            <w:r>
              <w:rPr>
                <w:rFonts w:hint="eastAsia" w:ascii="仿宋" w:hAnsi="仿宋" w:eastAsia="仿宋" w:cs="仿宋"/>
                <w:spacing w:val="7"/>
                <w:highlight w:val="none"/>
                <w14:textOutline w14:w="3797" w14:cap="sq" w14:cmpd="sng" w14:algn="ctr">
                  <w14:solidFill>
                    <w14:srgbClr w14:val="000000"/>
                  </w14:solidFill>
                  <w14:prstDash w14:val="solid"/>
                  <w14:bevel/>
                </w14:textOutline>
              </w:rPr>
              <w:t>指标解释</w:t>
            </w:r>
          </w:p>
        </w:tc>
        <w:tc>
          <w:tcPr>
            <w:tcW w:w="3392" w:type="dxa"/>
            <w:vAlign w:val="center"/>
          </w:tcPr>
          <w:p>
            <w:pPr>
              <w:pStyle w:val="8"/>
              <w:spacing w:before="204" w:line="231" w:lineRule="auto"/>
              <w:ind w:left="1536"/>
              <w:rPr>
                <w:rFonts w:hint="eastAsia" w:ascii="仿宋" w:hAnsi="仿宋" w:eastAsia="仿宋" w:cs="仿宋"/>
                <w:highlight w:val="none"/>
              </w:rPr>
            </w:pPr>
            <w:r>
              <w:rPr>
                <w:rFonts w:hint="eastAsia" w:ascii="仿宋" w:hAnsi="仿宋" w:eastAsia="仿宋" w:cs="仿宋"/>
                <w:spacing w:val="6"/>
                <w:highlight w:val="none"/>
                <w14:textOutline w14:w="3797" w14:cap="sq" w14:cmpd="sng" w14:algn="ctr">
                  <w14:solidFill>
                    <w14:srgbClr w14:val="000000"/>
                  </w14:solidFill>
                  <w14:prstDash w14:val="solid"/>
                  <w14:bevel/>
                </w14:textOutline>
              </w:rPr>
              <w:t>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3" w:hRule="atLeast"/>
        </w:trPr>
        <w:tc>
          <w:tcPr>
            <w:tcW w:w="817" w:type="dxa"/>
            <w:vMerge w:val="restart"/>
            <w:vAlign w:val="center"/>
          </w:tcPr>
          <w:p>
            <w:pPr>
              <w:rPr>
                <w:rFonts w:hint="eastAsia" w:ascii="仿宋" w:hAnsi="仿宋" w:eastAsia="仿宋" w:cs="仿宋"/>
                <w:highlight w:val="none"/>
              </w:rPr>
            </w:pPr>
          </w:p>
          <w:p>
            <w:pPr>
              <w:rPr>
                <w:rFonts w:hint="eastAsia" w:ascii="仿宋" w:hAnsi="仿宋" w:eastAsia="仿宋" w:cs="仿宋"/>
                <w:highlight w:val="none"/>
              </w:rPr>
            </w:pPr>
          </w:p>
          <w:p>
            <w:pPr>
              <w:spacing w:line="241" w:lineRule="auto"/>
              <w:rPr>
                <w:rFonts w:hint="eastAsia" w:ascii="仿宋" w:hAnsi="仿宋" w:eastAsia="仿宋" w:cs="仿宋"/>
                <w:highlight w:val="none"/>
              </w:rPr>
            </w:pPr>
          </w:p>
          <w:p>
            <w:pPr>
              <w:spacing w:line="241" w:lineRule="auto"/>
              <w:rPr>
                <w:rFonts w:hint="eastAsia" w:ascii="仿宋" w:hAnsi="仿宋" w:eastAsia="仿宋" w:cs="仿宋"/>
                <w:highlight w:val="none"/>
              </w:rPr>
            </w:pPr>
          </w:p>
          <w:p>
            <w:pPr>
              <w:spacing w:line="241" w:lineRule="auto"/>
              <w:rPr>
                <w:rFonts w:hint="eastAsia" w:ascii="仿宋" w:hAnsi="仿宋" w:eastAsia="仿宋" w:cs="仿宋"/>
                <w:highlight w:val="none"/>
              </w:rPr>
            </w:pPr>
          </w:p>
          <w:p>
            <w:pPr>
              <w:spacing w:line="241" w:lineRule="auto"/>
              <w:rPr>
                <w:rFonts w:hint="eastAsia" w:ascii="仿宋" w:hAnsi="仿宋" w:eastAsia="仿宋" w:cs="仿宋"/>
                <w:highlight w:val="none"/>
              </w:rPr>
            </w:pPr>
          </w:p>
          <w:p>
            <w:pPr>
              <w:spacing w:line="241" w:lineRule="auto"/>
              <w:rPr>
                <w:rFonts w:hint="eastAsia" w:ascii="仿宋" w:hAnsi="仿宋" w:eastAsia="仿宋" w:cs="仿宋"/>
                <w:highlight w:val="none"/>
              </w:rPr>
            </w:pPr>
          </w:p>
          <w:p>
            <w:pPr>
              <w:spacing w:line="241" w:lineRule="auto"/>
              <w:rPr>
                <w:rFonts w:hint="eastAsia" w:ascii="仿宋" w:hAnsi="仿宋" w:eastAsia="仿宋" w:cs="仿宋"/>
                <w:highlight w:val="none"/>
              </w:rPr>
            </w:pPr>
          </w:p>
          <w:p>
            <w:pPr>
              <w:spacing w:line="241" w:lineRule="auto"/>
              <w:rPr>
                <w:rFonts w:hint="eastAsia" w:ascii="仿宋" w:hAnsi="仿宋" w:eastAsia="仿宋" w:cs="仿宋"/>
                <w:highlight w:val="none"/>
              </w:rPr>
            </w:pPr>
          </w:p>
          <w:p>
            <w:pPr>
              <w:pStyle w:val="8"/>
              <w:spacing w:before="65" w:line="277" w:lineRule="auto"/>
              <w:ind w:left="119" w:right="89" w:hanging="2"/>
              <w:jc w:val="both"/>
              <w:rPr>
                <w:rFonts w:hint="eastAsia" w:ascii="仿宋" w:hAnsi="仿宋" w:eastAsia="仿宋" w:cs="仿宋"/>
                <w:highlight w:val="none"/>
              </w:rPr>
            </w:pPr>
            <w:r>
              <w:rPr>
                <w:rFonts w:hint="eastAsia" w:ascii="仿宋" w:hAnsi="仿宋" w:eastAsia="仿宋" w:cs="仿宋"/>
                <w:spacing w:val="1"/>
                <w:highlight w:val="none"/>
              </w:rPr>
              <w:t>预算</w:t>
            </w:r>
            <w:r>
              <w:rPr>
                <w:rFonts w:hint="eastAsia" w:ascii="仿宋" w:hAnsi="仿宋" w:eastAsia="仿宋" w:cs="仿宋"/>
                <w:highlight w:val="none"/>
              </w:rPr>
              <w:t xml:space="preserve">   </w:t>
            </w:r>
            <w:r>
              <w:rPr>
                <w:rFonts w:hint="eastAsia" w:ascii="仿宋" w:hAnsi="仿宋" w:eastAsia="仿宋" w:cs="仿宋"/>
                <w:spacing w:val="-1"/>
                <w:highlight w:val="none"/>
              </w:rPr>
              <w:t>管理</w:t>
            </w:r>
            <w:r>
              <w:rPr>
                <w:rFonts w:hint="eastAsia" w:ascii="仿宋" w:hAnsi="仿宋" w:eastAsia="仿宋" w:cs="仿宋"/>
                <w:highlight w:val="none"/>
              </w:rPr>
              <w:t xml:space="preserve">   </w:t>
            </w:r>
            <w:r>
              <w:rPr>
                <w:rFonts w:hint="eastAsia" w:ascii="仿宋" w:hAnsi="仿宋" w:eastAsia="仿宋" w:cs="仿宋"/>
                <w:spacing w:val="-1"/>
                <w:highlight w:val="none"/>
              </w:rPr>
              <w:t>情况</w:t>
            </w:r>
            <w:r>
              <w:rPr>
                <w:rFonts w:hint="eastAsia" w:ascii="仿宋" w:hAnsi="仿宋" w:eastAsia="仿宋" w:cs="仿宋"/>
                <w:highlight w:val="none"/>
              </w:rPr>
              <w:t xml:space="preserve">   </w:t>
            </w:r>
            <w:r>
              <w:rPr>
                <w:rFonts w:hint="eastAsia" w:ascii="仿宋" w:hAnsi="仿宋" w:eastAsia="仿宋" w:cs="仿宋"/>
                <w:spacing w:val="-2"/>
                <w:highlight w:val="none"/>
              </w:rPr>
              <w:t>（20）</w:t>
            </w:r>
          </w:p>
        </w:tc>
        <w:tc>
          <w:tcPr>
            <w:tcW w:w="785" w:type="dxa"/>
            <w:vMerge w:val="restart"/>
            <w:vAlign w:val="center"/>
          </w:tcPr>
          <w:p>
            <w:pPr>
              <w:spacing w:line="257"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spacing w:line="258" w:lineRule="auto"/>
              <w:rPr>
                <w:rFonts w:hint="eastAsia" w:ascii="仿宋" w:hAnsi="仿宋" w:eastAsia="仿宋" w:cs="仿宋"/>
                <w:highlight w:val="none"/>
              </w:rPr>
            </w:pPr>
          </w:p>
          <w:p>
            <w:pPr>
              <w:pStyle w:val="8"/>
              <w:spacing w:before="65" w:line="312" w:lineRule="exact"/>
              <w:ind w:left="109"/>
              <w:rPr>
                <w:rFonts w:hint="eastAsia" w:ascii="仿宋" w:hAnsi="仿宋" w:eastAsia="仿宋" w:cs="仿宋"/>
                <w:highlight w:val="none"/>
              </w:rPr>
            </w:pPr>
            <w:r>
              <w:rPr>
                <w:rFonts w:hint="eastAsia" w:ascii="仿宋" w:hAnsi="仿宋" w:eastAsia="仿宋" w:cs="仿宋"/>
                <w:position w:val="7"/>
                <w:highlight w:val="none"/>
              </w:rPr>
              <w:t>财务</w:t>
            </w:r>
          </w:p>
          <w:p>
            <w:pPr>
              <w:pStyle w:val="8"/>
              <w:spacing w:line="232" w:lineRule="auto"/>
              <w:ind w:left="118"/>
              <w:rPr>
                <w:rFonts w:hint="eastAsia" w:ascii="仿宋" w:hAnsi="仿宋" w:eastAsia="仿宋" w:cs="仿宋"/>
                <w:highlight w:val="none"/>
              </w:rPr>
            </w:pPr>
            <w:r>
              <w:rPr>
                <w:rFonts w:hint="eastAsia" w:ascii="仿宋" w:hAnsi="仿宋" w:eastAsia="仿宋" w:cs="仿宋"/>
                <w:spacing w:val="-4"/>
                <w:highlight w:val="none"/>
              </w:rPr>
              <w:t>管理</w:t>
            </w:r>
          </w:p>
          <w:p>
            <w:pPr>
              <w:pStyle w:val="8"/>
              <w:spacing w:before="60" w:line="232" w:lineRule="auto"/>
              <w:ind w:left="111"/>
              <w:rPr>
                <w:rFonts w:hint="eastAsia" w:ascii="仿宋" w:hAnsi="仿宋" w:eastAsia="仿宋" w:cs="仿宋"/>
                <w:highlight w:val="none"/>
              </w:rPr>
            </w:pPr>
            <w:r>
              <w:rPr>
                <w:rFonts w:hint="eastAsia" w:ascii="仿宋" w:hAnsi="仿宋" w:eastAsia="仿宋" w:cs="仿宋"/>
                <w:highlight w:val="none"/>
              </w:rPr>
              <w:t>（4)</w:t>
            </w:r>
          </w:p>
        </w:tc>
        <w:tc>
          <w:tcPr>
            <w:tcW w:w="828" w:type="dxa"/>
            <w:vAlign w:val="center"/>
          </w:tcPr>
          <w:p>
            <w:pPr>
              <w:pStyle w:val="8"/>
              <w:spacing w:before="207" w:line="312" w:lineRule="exact"/>
              <w:ind w:left="109"/>
              <w:rPr>
                <w:rFonts w:hint="eastAsia" w:ascii="仿宋" w:hAnsi="仿宋" w:eastAsia="仿宋" w:cs="仿宋"/>
                <w:highlight w:val="none"/>
              </w:rPr>
            </w:pPr>
            <w:r>
              <w:rPr>
                <w:rFonts w:hint="eastAsia" w:ascii="仿宋" w:hAnsi="仿宋" w:eastAsia="仿宋" w:cs="仿宋"/>
                <w:position w:val="7"/>
                <w:highlight w:val="none"/>
              </w:rPr>
              <w:t>财务</w:t>
            </w:r>
          </w:p>
          <w:p>
            <w:pPr>
              <w:pStyle w:val="8"/>
              <w:spacing w:line="232" w:lineRule="auto"/>
              <w:ind w:left="118"/>
              <w:rPr>
                <w:rFonts w:hint="eastAsia" w:ascii="仿宋" w:hAnsi="仿宋" w:eastAsia="仿宋" w:cs="仿宋"/>
                <w:highlight w:val="none"/>
              </w:rPr>
            </w:pPr>
            <w:r>
              <w:rPr>
                <w:rFonts w:hint="eastAsia" w:ascii="仿宋" w:hAnsi="仿宋" w:eastAsia="仿宋" w:cs="仿宋"/>
                <w:spacing w:val="-4"/>
                <w:highlight w:val="none"/>
              </w:rPr>
              <w:t>管理</w:t>
            </w:r>
          </w:p>
          <w:p>
            <w:pPr>
              <w:pStyle w:val="8"/>
              <w:spacing w:before="60" w:line="230" w:lineRule="auto"/>
              <w:ind w:left="108"/>
              <w:rPr>
                <w:rFonts w:hint="eastAsia" w:ascii="仿宋" w:hAnsi="仿宋" w:eastAsia="仿宋" w:cs="仿宋"/>
                <w:highlight w:val="none"/>
              </w:rPr>
            </w:pPr>
            <w:r>
              <w:rPr>
                <w:rFonts w:hint="eastAsia" w:ascii="仿宋" w:hAnsi="仿宋" w:eastAsia="仿宋" w:cs="仿宋"/>
                <w:spacing w:val="1"/>
                <w:highlight w:val="none"/>
              </w:rPr>
              <w:t>制度</w:t>
            </w:r>
          </w:p>
          <w:p>
            <w:pPr>
              <w:pStyle w:val="8"/>
              <w:spacing w:before="62" w:line="232" w:lineRule="auto"/>
              <w:ind w:left="106"/>
              <w:rPr>
                <w:rFonts w:hint="eastAsia" w:ascii="仿宋" w:hAnsi="仿宋" w:eastAsia="仿宋" w:cs="仿宋"/>
                <w:highlight w:val="none"/>
              </w:rPr>
            </w:pPr>
            <w:r>
              <w:rPr>
                <w:rFonts w:hint="eastAsia" w:ascii="仿宋" w:hAnsi="仿宋" w:eastAsia="仿宋" w:cs="仿宋"/>
                <w:spacing w:val="2"/>
                <w:highlight w:val="none"/>
              </w:rPr>
              <w:t>健全</w:t>
            </w:r>
          </w:p>
          <w:p>
            <w:pPr>
              <w:pStyle w:val="8"/>
              <w:spacing w:before="60" w:line="229" w:lineRule="auto"/>
              <w:ind w:left="110"/>
              <w:rPr>
                <w:rFonts w:hint="eastAsia" w:ascii="仿宋" w:hAnsi="仿宋" w:eastAsia="仿宋" w:cs="仿宋"/>
                <w:highlight w:val="none"/>
              </w:rPr>
            </w:pPr>
            <w:r>
              <w:rPr>
                <w:rFonts w:hint="eastAsia" w:ascii="仿宋" w:hAnsi="仿宋" w:eastAsia="仿宋" w:cs="仿宋"/>
                <w:highlight w:val="none"/>
              </w:rPr>
              <w:t>性</w:t>
            </w:r>
          </w:p>
        </w:tc>
        <w:tc>
          <w:tcPr>
            <w:tcW w:w="2334" w:type="dxa"/>
            <w:gridSpan w:val="4"/>
            <w:vAlign w:val="center"/>
          </w:tcPr>
          <w:p>
            <w:pPr>
              <w:pStyle w:val="8"/>
              <w:spacing w:before="65" w:line="232" w:lineRule="auto"/>
              <w:ind w:left="108"/>
              <w:rPr>
                <w:rFonts w:hint="eastAsia" w:ascii="仿宋" w:hAnsi="仿宋" w:eastAsia="仿宋" w:cs="仿宋"/>
                <w:highlight w:val="none"/>
              </w:rPr>
            </w:pPr>
            <w:r>
              <w:rPr>
                <w:rFonts w:hint="eastAsia" w:ascii="仿宋" w:hAnsi="仿宋" w:eastAsia="仿宋" w:cs="仿宋"/>
                <w:spacing w:val="8"/>
                <w:highlight w:val="none"/>
              </w:rPr>
              <w:t>健全、完整、合规</w:t>
            </w:r>
          </w:p>
        </w:tc>
        <w:tc>
          <w:tcPr>
            <w:tcW w:w="1840" w:type="dxa"/>
            <w:gridSpan w:val="2"/>
            <w:vAlign w:val="center"/>
          </w:tcPr>
          <w:p>
            <w:pPr>
              <w:pStyle w:val="8"/>
              <w:spacing w:before="65" w:line="232" w:lineRule="auto"/>
              <w:ind w:left="110"/>
              <w:jc w:val="center"/>
              <w:rPr>
                <w:rFonts w:hint="eastAsia" w:ascii="仿宋" w:hAnsi="仿宋" w:eastAsia="仿宋" w:cs="仿宋"/>
                <w:highlight w:val="none"/>
              </w:rPr>
            </w:pPr>
            <w:r>
              <w:rPr>
                <w:rFonts w:hint="eastAsia" w:ascii="仿宋" w:hAnsi="仿宋" w:eastAsia="仿宋" w:cs="仿宋"/>
                <w:spacing w:val="1"/>
                <w:highlight w:val="none"/>
              </w:rPr>
              <w:t>健全、完整、合规</w:t>
            </w:r>
          </w:p>
        </w:tc>
        <w:tc>
          <w:tcPr>
            <w:tcW w:w="886" w:type="dxa"/>
            <w:vAlign w:val="center"/>
          </w:tcPr>
          <w:p>
            <w:pPr>
              <w:pStyle w:val="8"/>
              <w:spacing w:before="65" w:line="187" w:lineRule="auto"/>
              <w:ind w:left="122"/>
              <w:jc w:val="center"/>
              <w:rPr>
                <w:rFonts w:hint="eastAsia" w:ascii="仿宋" w:hAnsi="仿宋" w:eastAsia="仿宋" w:cs="仿宋"/>
                <w:highlight w:val="none"/>
              </w:rPr>
            </w:pPr>
            <w:r>
              <w:rPr>
                <w:rFonts w:hint="eastAsia" w:ascii="仿宋" w:hAnsi="仿宋" w:eastAsia="仿宋" w:cs="仿宋"/>
                <w:highlight w:val="none"/>
              </w:rPr>
              <w:t>1</w:t>
            </w:r>
          </w:p>
        </w:tc>
        <w:tc>
          <w:tcPr>
            <w:tcW w:w="1062" w:type="dxa"/>
            <w:gridSpan w:val="2"/>
            <w:vAlign w:val="center"/>
          </w:tcPr>
          <w:p>
            <w:pPr>
              <w:pStyle w:val="8"/>
              <w:spacing w:before="65" w:line="187" w:lineRule="auto"/>
              <w:ind w:left="122"/>
              <w:jc w:val="center"/>
              <w:rPr>
                <w:rFonts w:hint="eastAsia" w:ascii="仿宋" w:hAnsi="仿宋" w:eastAsia="仿宋" w:cs="仿宋"/>
                <w:highlight w:val="none"/>
              </w:rPr>
            </w:pPr>
            <w:r>
              <w:rPr>
                <w:rFonts w:hint="eastAsia" w:ascii="仿宋" w:hAnsi="仿宋" w:eastAsia="仿宋" w:cs="仿宋"/>
                <w:highlight w:val="none"/>
              </w:rPr>
              <w:t>1</w:t>
            </w:r>
          </w:p>
        </w:tc>
        <w:tc>
          <w:tcPr>
            <w:tcW w:w="2229" w:type="dxa"/>
            <w:vAlign w:val="center"/>
          </w:tcPr>
          <w:p>
            <w:pPr>
              <w:pStyle w:val="8"/>
              <w:spacing w:before="53" w:line="278" w:lineRule="auto"/>
              <w:ind w:left="115" w:right="133" w:firstLine="1"/>
              <w:jc w:val="both"/>
              <w:rPr>
                <w:rFonts w:hint="eastAsia" w:ascii="仿宋" w:hAnsi="仿宋" w:eastAsia="仿宋" w:cs="仿宋"/>
                <w:highlight w:val="none"/>
              </w:rPr>
            </w:pPr>
            <w:r>
              <w:rPr>
                <w:rFonts w:hint="eastAsia" w:ascii="仿宋" w:hAnsi="仿宋" w:eastAsia="仿宋" w:cs="仿宋"/>
                <w:spacing w:val="7"/>
                <w:highlight w:val="none"/>
              </w:rPr>
              <w:t>财务管理制度健全性：部门（单位）为加强财务管理、规范财务行为而制定的管</w:t>
            </w:r>
            <w:r>
              <w:rPr>
                <w:rFonts w:hint="eastAsia" w:ascii="仿宋" w:hAnsi="仿宋" w:eastAsia="仿宋" w:cs="仿宋"/>
                <w:spacing w:val="3"/>
                <w:highlight w:val="none"/>
              </w:rPr>
              <w:t>理制度。</w:t>
            </w:r>
          </w:p>
        </w:tc>
        <w:tc>
          <w:tcPr>
            <w:tcW w:w="3392" w:type="dxa"/>
            <w:vAlign w:val="center"/>
          </w:tcPr>
          <w:p>
            <w:pPr>
              <w:pStyle w:val="8"/>
              <w:spacing w:before="205" w:line="277" w:lineRule="auto"/>
              <w:ind w:left="110" w:right="56"/>
              <w:rPr>
                <w:rFonts w:hint="eastAsia" w:ascii="仿宋" w:hAnsi="仿宋" w:eastAsia="仿宋" w:cs="仿宋"/>
                <w:highlight w:val="none"/>
              </w:rPr>
            </w:pPr>
            <w:r>
              <w:rPr>
                <w:rFonts w:hint="eastAsia" w:ascii="仿宋" w:hAnsi="仿宋" w:eastAsia="仿宋" w:cs="仿宋"/>
                <w:spacing w:val="7"/>
                <w:highlight w:val="none"/>
              </w:rPr>
              <w:t>①预算资金管理办法、绩效跟踪管理办</w:t>
            </w:r>
            <w:r>
              <w:rPr>
                <w:rFonts w:hint="eastAsia" w:ascii="仿宋" w:hAnsi="仿宋" w:eastAsia="仿宋" w:cs="仿宋"/>
                <w:spacing w:val="6"/>
                <w:highlight w:val="none"/>
              </w:rPr>
              <w:t>法、资产管理办法等各项制度是否健全；</w:t>
            </w:r>
            <w:r>
              <w:rPr>
                <w:rFonts w:hint="eastAsia" w:ascii="仿宋" w:hAnsi="仿宋" w:eastAsia="仿宋" w:cs="仿宋"/>
                <w:spacing w:val="7"/>
                <w:highlight w:val="none"/>
              </w:rPr>
              <w:t>②部门内部财务管理制度是否完整、合</w:t>
            </w:r>
            <w:r>
              <w:rPr>
                <w:rFonts w:hint="eastAsia" w:ascii="仿宋" w:hAnsi="仿宋" w:eastAsia="仿宋" w:cs="仿宋"/>
                <w:spacing w:val="4"/>
                <w:highlight w:val="none"/>
              </w:rPr>
              <w:t>规；③会计核算制度是否完整、合规。每</w:t>
            </w:r>
            <w:r>
              <w:rPr>
                <w:rFonts w:hint="eastAsia" w:ascii="仿宋" w:hAnsi="仿宋" w:eastAsia="仿宋" w:cs="仿宋"/>
                <w:spacing w:val="6"/>
                <w:highlight w:val="none"/>
              </w:rPr>
              <w:t>有一项不合格扣</w:t>
            </w:r>
            <w:r>
              <w:rPr>
                <w:rFonts w:hint="eastAsia" w:ascii="仿宋" w:hAnsi="仿宋" w:eastAsia="仿宋" w:cs="仿宋"/>
                <w:spacing w:val="-31"/>
                <w:highlight w:val="none"/>
              </w:rPr>
              <w:t xml:space="preserve"> </w:t>
            </w:r>
            <w:r>
              <w:rPr>
                <w:rFonts w:hint="eastAsia" w:ascii="仿宋" w:hAnsi="仿宋" w:eastAsia="仿宋" w:cs="仿宋"/>
                <w:spacing w:val="6"/>
                <w:highlight w:val="none"/>
              </w:rPr>
              <w:t>0.5</w:t>
            </w:r>
            <w:r>
              <w:rPr>
                <w:rFonts w:hint="eastAsia" w:ascii="仿宋" w:hAnsi="仿宋" w:eastAsia="仿宋" w:cs="仿宋"/>
                <w:spacing w:val="-32"/>
                <w:highlight w:val="none"/>
              </w:rPr>
              <w:t xml:space="preserve"> </w:t>
            </w:r>
            <w:r>
              <w:rPr>
                <w:rFonts w:hint="eastAsia" w:ascii="仿宋" w:hAnsi="仿宋" w:eastAsia="仿宋" w:cs="仿宋"/>
                <w:spacing w:val="6"/>
                <w:highlight w:val="none"/>
              </w:rPr>
              <w:t>分，扣完为止。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49" w:hRule="atLeast"/>
        </w:trPr>
        <w:tc>
          <w:tcPr>
            <w:tcW w:w="817" w:type="dxa"/>
            <w:vMerge w:val="continue"/>
            <w:vAlign w:val="center"/>
          </w:tcPr>
          <w:p>
            <w:pPr>
              <w:rPr>
                <w:rFonts w:hint="eastAsia" w:ascii="仿宋" w:hAnsi="仿宋" w:eastAsia="仿宋" w:cs="仿宋"/>
                <w:highlight w:val="none"/>
              </w:rPr>
            </w:pPr>
          </w:p>
        </w:tc>
        <w:tc>
          <w:tcPr>
            <w:tcW w:w="785" w:type="dxa"/>
            <w:vMerge w:val="continue"/>
            <w:vAlign w:val="center"/>
          </w:tcPr>
          <w:p>
            <w:pPr>
              <w:rPr>
                <w:rFonts w:hint="eastAsia" w:ascii="仿宋" w:hAnsi="仿宋" w:eastAsia="仿宋" w:cs="仿宋"/>
                <w:highlight w:val="none"/>
              </w:rPr>
            </w:pPr>
          </w:p>
        </w:tc>
        <w:tc>
          <w:tcPr>
            <w:tcW w:w="828" w:type="dxa"/>
            <w:vAlign w:val="center"/>
          </w:tcPr>
          <w:p>
            <w:pPr>
              <w:pStyle w:val="8"/>
              <w:spacing w:before="65" w:line="312" w:lineRule="exact"/>
              <w:ind w:left="117"/>
              <w:rPr>
                <w:rFonts w:hint="eastAsia" w:ascii="仿宋" w:hAnsi="仿宋" w:eastAsia="仿宋" w:cs="仿宋"/>
                <w:highlight w:val="none"/>
              </w:rPr>
            </w:pPr>
            <w:r>
              <w:rPr>
                <w:rFonts w:hint="eastAsia" w:ascii="仿宋" w:hAnsi="仿宋" w:eastAsia="仿宋" w:cs="仿宋"/>
                <w:spacing w:val="-4"/>
                <w:position w:val="7"/>
                <w:highlight w:val="none"/>
              </w:rPr>
              <w:t>资金</w:t>
            </w:r>
          </w:p>
          <w:p>
            <w:pPr>
              <w:pStyle w:val="8"/>
              <w:spacing w:line="230" w:lineRule="auto"/>
              <w:ind w:left="108"/>
              <w:rPr>
                <w:rFonts w:hint="eastAsia" w:ascii="仿宋" w:hAnsi="仿宋" w:eastAsia="仿宋" w:cs="仿宋"/>
                <w:highlight w:val="none"/>
              </w:rPr>
            </w:pPr>
            <w:r>
              <w:rPr>
                <w:rFonts w:hint="eastAsia" w:ascii="仿宋" w:hAnsi="仿宋" w:eastAsia="仿宋" w:cs="仿宋"/>
                <w:spacing w:val="1"/>
                <w:highlight w:val="none"/>
              </w:rPr>
              <w:t>使用</w:t>
            </w:r>
          </w:p>
          <w:p>
            <w:pPr>
              <w:pStyle w:val="8"/>
              <w:spacing w:before="62" w:line="232" w:lineRule="auto"/>
              <w:ind w:left="113"/>
              <w:rPr>
                <w:rFonts w:hint="eastAsia" w:ascii="仿宋" w:hAnsi="仿宋" w:eastAsia="仿宋" w:cs="仿宋"/>
                <w:highlight w:val="none"/>
              </w:rPr>
            </w:pPr>
            <w:r>
              <w:rPr>
                <w:rFonts w:hint="eastAsia" w:ascii="仿宋" w:hAnsi="仿宋" w:eastAsia="仿宋" w:cs="仿宋"/>
                <w:spacing w:val="-1"/>
                <w:highlight w:val="none"/>
              </w:rPr>
              <w:t>合规</w:t>
            </w:r>
          </w:p>
          <w:p>
            <w:pPr>
              <w:pStyle w:val="8"/>
              <w:spacing w:before="60" w:line="229" w:lineRule="auto"/>
              <w:ind w:left="110"/>
              <w:rPr>
                <w:rFonts w:hint="eastAsia" w:ascii="仿宋" w:hAnsi="仿宋" w:eastAsia="仿宋" w:cs="仿宋"/>
                <w:highlight w:val="none"/>
              </w:rPr>
            </w:pPr>
            <w:r>
              <w:rPr>
                <w:rFonts w:hint="eastAsia" w:ascii="仿宋" w:hAnsi="仿宋" w:eastAsia="仿宋" w:cs="仿宋"/>
                <w:highlight w:val="none"/>
              </w:rPr>
              <w:t>性和</w:t>
            </w:r>
          </w:p>
          <w:p>
            <w:pPr>
              <w:pStyle w:val="8"/>
              <w:spacing w:before="64" w:line="232" w:lineRule="auto"/>
              <w:ind w:left="109"/>
              <w:rPr>
                <w:rFonts w:hint="eastAsia" w:ascii="仿宋" w:hAnsi="仿宋" w:eastAsia="仿宋" w:cs="仿宋"/>
                <w:highlight w:val="none"/>
              </w:rPr>
            </w:pPr>
            <w:r>
              <w:rPr>
                <w:rFonts w:hint="eastAsia" w:ascii="仿宋" w:hAnsi="仿宋" w:eastAsia="仿宋" w:cs="仿宋"/>
                <w:highlight w:val="none"/>
              </w:rPr>
              <w:t>安全</w:t>
            </w:r>
          </w:p>
          <w:p>
            <w:pPr>
              <w:pStyle w:val="8"/>
              <w:spacing w:before="60" w:line="229" w:lineRule="auto"/>
              <w:ind w:left="110"/>
              <w:rPr>
                <w:rFonts w:hint="eastAsia" w:ascii="仿宋" w:hAnsi="仿宋" w:eastAsia="仿宋" w:cs="仿宋"/>
                <w:highlight w:val="none"/>
              </w:rPr>
            </w:pPr>
            <w:r>
              <w:rPr>
                <w:rFonts w:hint="eastAsia" w:ascii="仿宋" w:hAnsi="仿宋" w:eastAsia="仿宋" w:cs="仿宋"/>
                <w:highlight w:val="none"/>
              </w:rPr>
              <w:t>性</w:t>
            </w:r>
          </w:p>
        </w:tc>
        <w:tc>
          <w:tcPr>
            <w:tcW w:w="2334" w:type="dxa"/>
            <w:gridSpan w:val="4"/>
            <w:vAlign w:val="center"/>
          </w:tcPr>
          <w:p>
            <w:pPr>
              <w:pStyle w:val="8"/>
              <w:spacing w:before="65" w:line="232" w:lineRule="auto"/>
              <w:ind w:left="115"/>
              <w:rPr>
                <w:rFonts w:hint="eastAsia" w:ascii="仿宋" w:hAnsi="仿宋" w:eastAsia="仿宋" w:cs="仿宋"/>
                <w:highlight w:val="none"/>
              </w:rPr>
            </w:pPr>
            <w:r>
              <w:rPr>
                <w:rFonts w:hint="eastAsia" w:ascii="仿宋" w:hAnsi="仿宋" w:eastAsia="仿宋" w:cs="仿宋"/>
                <w:spacing w:val="5"/>
                <w:highlight w:val="none"/>
              </w:rPr>
              <w:t>合规、安全</w:t>
            </w:r>
          </w:p>
        </w:tc>
        <w:tc>
          <w:tcPr>
            <w:tcW w:w="1840" w:type="dxa"/>
            <w:gridSpan w:val="2"/>
            <w:vAlign w:val="center"/>
          </w:tcPr>
          <w:p>
            <w:pPr>
              <w:pStyle w:val="8"/>
              <w:spacing w:before="65" w:line="232" w:lineRule="auto"/>
              <w:ind w:left="116"/>
              <w:jc w:val="center"/>
              <w:rPr>
                <w:rFonts w:hint="eastAsia" w:ascii="仿宋" w:hAnsi="仿宋" w:eastAsia="仿宋" w:cs="仿宋"/>
                <w:highlight w:val="none"/>
              </w:rPr>
            </w:pPr>
            <w:r>
              <w:rPr>
                <w:rFonts w:hint="eastAsia" w:ascii="仿宋" w:hAnsi="仿宋" w:eastAsia="仿宋" w:cs="仿宋"/>
                <w:spacing w:val="5"/>
                <w:highlight w:val="none"/>
              </w:rPr>
              <w:t>合规、安全</w:t>
            </w:r>
          </w:p>
        </w:tc>
        <w:tc>
          <w:tcPr>
            <w:tcW w:w="886" w:type="dxa"/>
            <w:vAlign w:val="center"/>
          </w:tcPr>
          <w:p>
            <w:pPr>
              <w:spacing w:line="247" w:lineRule="auto"/>
              <w:jc w:val="center"/>
              <w:rPr>
                <w:rFonts w:hint="eastAsia" w:ascii="仿宋" w:hAnsi="仿宋" w:eastAsia="仿宋" w:cs="仿宋"/>
                <w:highlight w:val="none"/>
              </w:rPr>
            </w:pPr>
          </w:p>
          <w:p>
            <w:pPr>
              <w:pStyle w:val="8"/>
              <w:spacing w:before="65" w:line="186" w:lineRule="auto"/>
              <w:ind w:left="110"/>
              <w:jc w:val="center"/>
              <w:rPr>
                <w:rFonts w:hint="eastAsia" w:ascii="仿宋" w:hAnsi="仿宋" w:eastAsia="仿宋" w:cs="仿宋"/>
                <w:highlight w:val="none"/>
              </w:rPr>
            </w:pPr>
            <w:r>
              <w:rPr>
                <w:rFonts w:hint="eastAsia" w:ascii="仿宋" w:hAnsi="仿宋" w:eastAsia="仿宋" w:cs="仿宋"/>
                <w:highlight w:val="none"/>
              </w:rPr>
              <w:t>2</w:t>
            </w:r>
          </w:p>
        </w:tc>
        <w:tc>
          <w:tcPr>
            <w:tcW w:w="1062" w:type="dxa"/>
            <w:gridSpan w:val="2"/>
            <w:vAlign w:val="center"/>
          </w:tcPr>
          <w:p>
            <w:pPr>
              <w:spacing w:line="247" w:lineRule="auto"/>
              <w:jc w:val="center"/>
              <w:rPr>
                <w:rFonts w:hint="eastAsia" w:ascii="仿宋" w:hAnsi="仿宋" w:eastAsia="仿宋" w:cs="仿宋"/>
                <w:highlight w:val="none"/>
              </w:rPr>
            </w:pPr>
          </w:p>
          <w:p>
            <w:pPr>
              <w:pStyle w:val="8"/>
              <w:spacing w:before="65" w:line="186" w:lineRule="auto"/>
              <w:ind w:left="109"/>
              <w:jc w:val="center"/>
              <w:rPr>
                <w:rFonts w:hint="eastAsia" w:ascii="仿宋" w:hAnsi="仿宋" w:eastAsia="仿宋" w:cs="仿宋"/>
                <w:highlight w:val="none"/>
              </w:rPr>
            </w:pPr>
            <w:r>
              <w:rPr>
                <w:rFonts w:hint="eastAsia" w:ascii="仿宋" w:hAnsi="仿宋" w:eastAsia="仿宋" w:cs="仿宋"/>
                <w:highlight w:val="none"/>
              </w:rPr>
              <w:t>2</w:t>
            </w:r>
          </w:p>
        </w:tc>
        <w:tc>
          <w:tcPr>
            <w:tcW w:w="2229" w:type="dxa"/>
            <w:vAlign w:val="center"/>
          </w:tcPr>
          <w:p>
            <w:pPr>
              <w:pStyle w:val="8"/>
              <w:spacing w:before="56" w:line="278" w:lineRule="auto"/>
              <w:ind w:left="114" w:right="133" w:firstLine="10"/>
              <w:rPr>
                <w:rFonts w:hint="eastAsia" w:ascii="仿宋" w:hAnsi="仿宋" w:eastAsia="仿宋" w:cs="仿宋"/>
                <w:highlight w:val="none"/>
              </w:rPr>
            </w:pPr>
            <w:r>
              <w:rPr>
                <w:rFonts w:hint="eastAsia" w:ascii="仿宋" w:hAnsi="仿宋" w:eastAsia="仿宋" w:cs="仿宋"/>
                <w:spacing w:val="6"/>
                <w:highlight w:val="none"/>
              </w:rPr>
              <w:t>资金使用合规性</w:t>
            </w:r>
            <w:r>
              <w:rPr>
                <w:rFonts w:hint="eastAsia" w:ascii="仿宋" w:hAnsi="仿宋" w:eastAsia="仿宋" w:cs="仿宋"/>
                <w:spacing w:val="7"/>
                <w:highlight w:val="none"/>
              </w:rPr>
              <w:t>和安全性：部门（单位）使用预</w:t>
            </w:r>
            <w:r>
              <w:rPr>
                <w:rFonts w:hint="eastAsia" w:ascii="仿宋" w:hAnsi="仿宋" w:eastAsia="仿宋" w:cs="仿宋"/>
                <w:spacing w:val="5"/>
                <w:highlight w:val="none"/>
              </w:rPr>
              <w:t xml:space="preserve"> </w:t>
            </w:r>
            <w:r>
              <w:rPr>
                <w:rFonts w:hint="eastAsia" w:ascii="仿宋" w:hAnsi="仿宋" w:eastAsia="仿宋" w:cs="仿宋"/>
                <w:spacing w:val="7"/>
                <w:highlight w:val="none"/>
              </w:rPr>
              <w:t>算资金是否符合</w:t>
            </w:r>
            <w:r>
              <w:rPr>
                <w:rFonts w:hint="eastAsia" w:ascii="仿宋" w:hAnsi="仿宋" w:eastAsia="仿宋" w:cs="仿宋"/>
                <w:spacing w:val="5"/>
                <w:highlight w:val="none"/>
              </w:rPr>
              <w:t xml:space="preserve"> </w:t>
            </w:r>
            <w:r>
              <w:rPr>
                <w:rFonts w:hint="eastAsia" w:ascii="仿宋" w:hAnsi="仿宋" w:eastAsia="仿宋" w:cs="仿宋"/>
                <w:spacing w:val="7"/>
                <w:highlight w:val="none"/>
              </w:rPr>
              <w:t>相关的预算财务</w:t>
            </w:r>
            <w:r>
              <w:rPr>
                <w:rFonts w:hint="eastAsia" w:ascii="仿宋" w:hAnsi="仿宋" w:eastAsia="仿宋" w:cs="仿宋"/>
                <w:spacing w:val="5"/>
                <w:highlight w:val="none"/>
              </w:rPr>
              <w:t xml:space="preserve"> </w:t>
            </w:r>
            <w:r>
              <w:rPr>
                <w:rFonts w:hint="eastAsia" w:ascii="仿宋" w:hAnsi="仿宋" w:eastAsia="仿宋" w:cs="仿宋"/>
                <w:spacing w:val="7"/>
                <w:highlight w:val="none"/>
              </w:rPr>
              <w:t>管理制度的规定，是否符合相关规定的开支范围，用以反映考</w:t>
            </w:r>
            <w:r>
              <w:rPr>
                <w:rFonts w:hint="eastAsia" w:ascii="仿宋" w:hAnsi="仿宋" w:eastAsia="仿宋" w:cs="仿宋"/>
                <w:spacing w:val="5"/>
                <w:highlight w:val="none"/>
              </w:rPr>
              <w:t xml:space="preserve"> 核部门（单位）</w:t>
            </w:r>
            <w:r>
              <w:rPr>
                <w:rFonts w:hint="eastAsia" w:ascii="仿宋" w:hAnsi="仿宋" w:eastAsia="仿宋" w:cs="仿宋"/>
                <w:spacing w:val="7"/>
                <w:highlight w:val="none"/>
              </w:rPr>
              <w:t>预算资金的规范运行和安全运行</w:t>
            </w:r>
            <w:r>
              <w:rPr>
                <w:rFonts w:hint="eastAsia" w:ascii="仿宋" w:hAnsi="仿宋" w:eastAsia="仿宋" w:cs="仿宋"/>
                <w:spacing w:val="-1"/>
                <w:highlight w:val="none"/>
              </w:rPr>
              <w:t>情况。</w:t>
            </w:r>
          </w:p>
        </w:tc>
        <w:tc>
          <w:tcPr>
            <w:tcW w:w="3392" w:type="dxa"/>
            <w:vAlign w:val="center"/>
          </w:tcPr>
          <w:p>
            <w:pPr>
              <w:pStyle w:val="8"/>
              <w:spacing w:before="65" w:line="282" w:lineRule="auto"/>
              <w:ind w:left="110" w:right="56"/>
              <w:rPr>
                <w:rFonts w:hint="eastAsia" w:ascii="仿宋" w:hAnsi="仿宋" w:eastAsia="仿宋" w:cs="仿宋"/>
                <w:highlight w:val="none"/>
              </w:rPr>
            </w:pPr>
            <w:r>
              <w:rPr>
                <w:rFonts w:hint="eastAsia" w:ascii="仿宋" w:hAnsi="仿宋" w:eastAsia="仿宋" w:cs="仿宋"/>
                <w:spacing w:val="7"/>
                <w:highlight w:val="none"/>
              </w:rPr>
              <w:t>①是否符合国家财经法规和财务管理制度规定以及有关专项资金管理办法的规</w:t>
            </w:r>
            <w:r>
              <w:rPr>
                <w:rFonts w:hint="eastAsia" w:ascii="仿宋" w:hAnsi="仿宋" w:eastAsia="仿宋" w:cs="仿宋"/>
                <w:spacing w:val="4"/>
                <w:highlight w:val="none"/>
              </w:rPr>
              <w:t>定；②资金的拨付是否有完整的审批程序和手续；③项目的重大开支是否经过评估</w:t>
            </w:r>
            <w:r>
              <w:rPr>
                <w:rFonts w:hint="eastAsia" w:ascii="仿宋" w:hAnsi="仿宋" w:eastAsia="仿宋" w:cs="仿宋"/>
                <w:spacing w:val="2"/>
                <w:highlight w:val="none"/>
              </w:rPr>
              <w:t xml:space="preserve"> </w:t>
            </w:r>
            <w:r>
              <w:rPr>
                <w:rFonts w:hint="eastAsia" w:ascii="仿宋" w:hAnsi="仿宋" w:eastAsia="仿宋" w:cs="仿宋"/>
                <w:spacing w:val="6"/>
                <w:highlight w:val="none"/>
              </w:rPr>
              <w:t>论证；④是否符合部门预算批复的用途；</w:t>
            </w:r>
            <w:r>
              <w:rPr>
                <w:rFonts w:hint="eastAsia" w:ascii="仿宋" w:hAnsi="仿宋" w:eastAsia="仿宋" w:cs="仿宋"/>
                <w:spacing w:val="4"/>
                <w:highlight w:val="none"/>
              </w:rPr>
              <w:t>⑤是否存在截留、挤占、挪用情况；⑥资</w:t>
            </w:r>
            <w:r>
              <w:rPr>
                <w:rFonts w:hint="eastAsia" w:ascii="仿宋" w:hAnsi="仿宋" w:eastAsia="仿宋" w:cs="仿宋"/>
                <w:spacing w:val="6"/>
                <w:highlight w:val="none"/>
              </w:rPr>
              <w:t>金使用是否符合政府采购的程序和流程；</w:t>
            </w:r>
            <w:r>
              <w:rPr>
                <w:rFonts w:hint="eastAsia" w:ascii="仿宋" w:hAnsi="仿宋" w:eastAsia="仿宋" w:cs="仿宋"/>
                <w:spacing w:val="7"/>
                <w:highlight w:val="none"/>
              </w:rPr>
              <w:t>⑦资金使用是否符合公务卡结算相关制</w:t>
            </w:r>
            <w:r>
              <w:rPr>
                <w:rFonts w:hint="eastAsia" w:ascii="仿宋" w:hAnsi="仿宋" w:eastAsia="仿宋" w:cs="仿宋"/>
                <w:spacing w:val="2"/>
                <w:highlight w:val="none"/>
              </w:rPr>
              <w:t>度和规定。每有一项不合格扣</w:t>
            </w:r>
            <w:r>
              <w:rPr>
                <w:rFonts w:hint="eastAsia" w:ascii="仿宋" w:hAnsi="仿宋" w:eastAsia="仿宋" w:cs="仿宋"/>
                <w:spacing w:val="-32"/>
                <w:highlight w:val="none"/>
              </w:rPr>
              <w:t xml:space="preserve"> </w:t>
            </w:r>
            <w:r>
              <w:rPr>
                <w:rFonts w:hint="eastAsia" w:ascii="仿宋" w:hAnsi="仿宋" w:eastAsia="仿宋" w:cs="仿宋"/>
                <w:spacing w:val="2"/>
                <w:highlight w:val="none"/>
              </w:rPr>
              <w:t>0.5</w:t>
            </w:r>
            <w:r>
              <w:rPr>
                <w:rFonts w:hint="eastAsia" w:ascii="仿宋" w:hAnsi="仿宋" w:eastAsia="仿宋" w:cs="仿宋"/>
                <w:spacing w:val="-32"/>
                <w:highlight w:val="none"/>
              </w:rPr>
              <w:t xml:space="preserve"> </w:t>
            </w:r>
            <w:r>
              <w:rPr>
                <w:rFonts w:hint="eastAsia" w:ascii="仿宋" w:hAnsi="仿宋" w:eastAsia="仿宋" w:cs="仿宋"/>
                <w:spacing w:val="2"/>
                <w:highlight w:val="none"/>
              </w:rPr>
              <w:t>分，扣</w:t>
            </w:r>
            <w:r>
              <w:rPr>
                <w:rFonts w:hint="eastAsia" w:ascii="仿宋" w:hAnsi="仿宋" w:eastAsia="仿宋" w:cs="仿宋"/>
                <w:spacing w:val="5"/>
                <w:highlight w:val="none"/>
              </w:rPr>
              <w:t>完为止。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03" w:hRule="atLeast"/>
        </w:trPr>
        <w:tc>
          <w:tcPr>
            <w:tcW w:w="817" w:type="dxa"/>
            <w:vMerge w:val="continue"/>
            <w:vAlign w:val="center"/>
          </w:tcPr>
          <w:p>
            <w:pPr>
              <w:rPr>
                <w:rFonts w:hint="eastAsia" w:ascii="仿宋" w:hAnsi="仿宋" w:eastAsia="仿宋" w:cs="仿宋"/>
                <w:highlight w:val="none"/>
              </w:rPr>
            </w:pPr>
          </w:p>
        </w:tc>
        <w:tc>
          <w:tcPr>
            <w:tcW w:w="785" w:type="dxa"/>
            <w:vMerge w:val="continue"/>
            <w:tcBorders>
              <w:bottom w:val="nil"/>
            </w:tcBorders>
            <w:vAlign w:val="center"/>
          </w:tcPr>
          <w:p>
            <w:pPr>
              <w:rPr>
                <w:rFonts w:hint="eastAsia" w:ascii="仿宋" w:hAnsi="仿宋" w:eastAsia="仿宋" w:cs="仿宋"/>
                <w:highlight w:val="none"/>
              </w:rPr>
            </w:pPr>
          </w:p>
        </w:tc>
        <w:tc>
          <w:tcPr>
            <w:tcW w:w="828" w:type="dxa"/>
            <w:vAlign w:val="center"/>
          </w:tcPr>
          <w:p>
            <w:pPr>
              <w:pStyle w:val="8"/>
              <w:spacing w:before="46" w:line="312" w:lineRule="exact"/>
              <w:ind w:left="113"/>
              <w:rPr>
                <w:rFonts w:hint="eastAsia" w:ascii="仿宋" w:hAnsi="仿宋" w:eastAsia="仿宋" w:cs="仿宋"/>
                <w:highlight w:val="none"/>
              </w:rPr>
            </w:pPr>
            <w:r>
              <w:rPr>
                <w:rFonts w:hint="eastAsia" w:ascii="仿宋" w:hAnsi="仿宋" w:eastAsia="仿宋" w:cs="仿宋"/>
                <w:spacing w:val="-2"/>
                <w:position w:val="7"/>
                <w:highlight w:val="none"/>
              </w:rPr>
              <w:t>会计</w:t>
            </w:r>
          </w:p>
          <w:p>
            <w:pPr>
              <w:pStyle w:val="8"/>
              <w:spacing w:line="232" w:lineRule="auto"/>
              <w:ind w:left="107"/>
              <w:rPr>
                <w:rFonts w:hint="eastAsia" w:ascii="仿宋" w:hAnsi="仿宋" w:eastAsia="仿宋" w:cs="仿宋"/>
                <w:highlight w:val="none"/>
              </w:rPr>
            </w:pPr>
            <w:r>
              <w:rPr>
                <w:rFonts w:hint="eastAsia" w:ascii="仿宋" w:hAnsi="仿宋" w:eastAsia="仿宋" w:cs="仿宋"/>
                <w:spacing w:val="2"/>
                <w:highlight w:val="none"/>
              </w:rPr>
              <w:t>基础</w:t>
            </w:r>
          </w:p>
          <w:p>
            <w:pPr>
              <w:pStyle w:val="8"/>
              <w:spacing w:before="60" w:line="230" w:lineRule="auto"/>
              <w:ind w:left="107"/>
              <w:rPr>
                <w:rFonts w:hint="eastAsia" w:ascii="仿宋" w:hAnsi="仿宋" w:eastAsia="仿宋" w:cs="仿宋"/>
                <w:highlight w:val="none"/>
              </w:rPr>
            </w:pPr>
            <w:r>
              <w:rPr>
                <w:rFonts w:hint="eastAsia" w:ascii="仿宋" w:hAnsi="仿宋" w:eastAsia="仿宋" w:cs="仿宋"/>
                <w:spacing w:val="2"/>
                <w:highlight w:val="none"/>
              </w:rPr>
              <w:t>信息</w:t>
            </w:r>
          </w:p>
          <w:p>
            <w:pPr>
              <w:pStyle w:val="8"/>
              <w:spacing w:before="62" w:line="232" w:lineRule="auto"/>
              <w:ind w:left="111"/>
              <w:rPr>
                <w:rFonts w:hint="eastAsia" w:ascii="仿宋" w:hAnsi="仿宋" w:eastAsia="仿宋" w:cs="仿宋"/>
                <w:highlight w:val="none"/>
              </w:rPr>
            </w:pPr>
            <w:r>
              <w:rPr>
                <w:rFonts w:hint="eastAsia" w:ascii="仿宋" w:hAnsi="仿宋" w:eastAsia="仿宋" w:cs="仿宋"/>
                <w:spacing w:val="-1"/>
                <w:highlight w:val="none"/>
              </w:rPr>
              <w:t>完善</w:t>
            </w:r>
          </w:p>
          <w:p>
            <w:pPr>
              <w:pStyle w:val="8"/>
              <w:spacing w:before="60" w:line="229" w:lineRule="auto"/>
              <w:ind w:left="110"/>
              <w:rPr>
                <w:rFonts w:hint="eastAsia" w:ascii="仿宋" w:hAnsi="仿宋" w:eastAsia="仿宋" w:cs="仿宋"/>
                <w:highlight w:val="none"/>
              </w:rPr>
            </w:pPr>
            <w:r>
              <w:rPr>
                <w:rFonts w:hint="eastAsia" w:ascii="仿宋" w:hAnsi="仿宋" w:eastAsia="仿宋" w:cs="仿宋"/>
                <w:highlight w:val="none"/>
              </w:rPr>
              <w:t>性</w:t>
            </w:r>
          </w:p>
        </w:tc>
        <w:tc>
          <w:tcPr>
            <w:tcW w:w="2333" w:type="dxa"/>
            <w:gridSpan w:val="3"/>
            <w:vAlign w:val="center"/>
          </w:tcPr>
          <w:p>
            <w:pPr>
              <w:pStyle w:val="8"/>
              <w:spacing w:before="65" w:line="231" w:lineRule="auto"/>
              <w:ind w:left="113"/>
              <w:rPr>
                <w:rFonts w:hint="eastAsia" w:ascii="仿宋" w:hAnsi="仿宋" w:eastAsia="仿宋" w:cs="仿宋"/>
                <w:highlight w:val="none"/>
              </w:rPr>
            </w:pPr>
            <w:r>
              <w:rPr>
                <w:rFonts w:hint="eastAsia" w:ascii="仿宋" w:hAnsi="仿宋" w:eastAsia="仿宋" w:cs="仿宋"/>
                <w:spacing w:val="6"/>
                <w:highlight w:val="none"/>
              </w:rPr>
              <w:t>完整、准确</w:t>
            </w:r>
          </w:p>
        </w:tc>
        <w:tc>
          <w:tcPr>
            <w:tcW w:w="1840" w:type="dxa"/>
            <w:gridSpan w:val="2"/>
            <w:vAlign w:val="center"/>
          </w:tcPr>
          <w:p>
            <w:pPr>
              <w:pStyle w:val="8"/>
              <w:spacing w:before="65" w:line="231" w:lineRule="auto"/>
              <w:ind w:left="115"/>
              <w:jc w:val="center"/>
              <w:rPr>
                <w:rFonts w:hint="eastAsia" w:ascii="仿宋" w:hAnsi="仿宋" w:eastAsia="仿宋" w:cs="仿宋"/>
                <w:highlight w:val="none"/>
              </w:rPr>
            </w:pPr>
            <w:r>
              <w:rPr>
                <w:rFonts w:hint="eastAsia" w:ascii="仿宋" w:hAnsi="仿宋" w:eastAsia="仿宋" w:cs="仿宋"/>
                <w:spacing w:val="6"/>
                <w:highlight w:val="none"/>
              </w:rPr>
              <w:t>完整、准确</w:t>
            </w:r>
          </w:p>
        </w:tc>
        <w:tc>
          <w:tcPr>
            <w:tcW w:w="887" w:type="dxa"/>
            <w:gridSpan w:val="2"/>
            <w:vAlign w:val="center"/>
          </w:tcPr>
          <w:p>
            <w:pPr>
              <w:pStyle w:val="8"/>
              <w:spacing w:before="65" w:line="187" w:lineRule="auto"/>
              <w:ind w:left="123"/>
              <w:jc w:val="center"/>
              <w:rPr>
                <w:rFonts w:hint="eastAsia" w:ascii="仿宋" w:hAnsi="仿宋" w:eastAsia="仿宋" w:cs="仿宋"/>
                <w:highlight w:val="none"/>
              </w:rPr>
            </w:pPr>
            <w:r>
              <w:rPr>
                <w:rFonts w:hint="eastAsia" w:ascii="仿宋" w:hAnsi="仿宋" w:eastAsia="仿宋" w:cs="仿宋"/>
                <w:highlight w:val="none"/>
              </w:rPr>
              <w:t>1</w:t>
            </w:r>
          </w:p>
        </w:tc>
        <w:tc>
          <w:tcPr>
            <w:tcW w:w="1061" w:type="dxa"/>
            <w:vAlign w:val="center"/>
          </w:tcPr>
          <w:p>
            <w:pPr>
              <w:pStyle w:val="8"/>
              <w:spacing w:before="65" w:line="187" w:lineRule="auto"/>
              <w:ind w:left="123"/>
              <w:jc w:val="center"/>
              <w:rPr>
                <w:rFonts w:hint="eastAsia" w:ascii="仿宋" w:hAnsi="仿宋" w:eastAsia="仿宋" w:cs="仿宋"/>
                <w:highlight w:val="none"/>
              </w:rPr>
            </w:pPr>
            <w:r>
              <w:rPr>
                <w:rFonts w:hint="eastAsia" w:ascii="仿宋" w:hAnsi="仿宋" w:eastAsia="仿宋" w:cs="仿宋"/>
                <w:highlight w:val="none"/>
              </w:rPr>
              <w:t>1</w:t>
            </w:r>
          </w:p>
        </w:tc>
        <w:tc>
          <w:tcPr>
            <w:tcW w:w="2230" w:type="dxa"/>
            <w:gridSpan w:val="2"/>
            <w:vAlign w:val="center"/>
          </w:tcPr>
          <w:p>
            <w:pPr>
              <w:pStyle w:val="8"/>
              <w:spacing w:before="200" w:line="274" w:lineRule="auto"/>
              <w:ind w:left="116" w:right="132" w:firstLine="5"/>
              <w:jc w:val="both"/>
              <w:rPr>
                <w:rFonts w:hint="eastAsia" w:ascii="仿宋" w:hAnsi="仿宋" w:eastAsia="仿宋" w:cs="仿宋"/>
                <w:highlight w:val="none"/>
              </w:rPr>
            </w:pPr>
            <w:r>
              <w:rPr>
                <w:rFonts w:hint="eastAsia" w:ascii="仿宋" w:hAnsi="仿宋" w:eastAsia="仿宋" w:cs="仿宋"/>
                <w:spacing w:val="6"/>
                <w:highlight w:val="none"/>
              </w:rPr>
              <w:t>会计基础信息完</w:t>
            </w:r>
            <w:r>
              <w:rPr>
                <w:rFonts w:hint="eastAsia" w:ascii="仿宋" w:hAnsi="仿宋" w:eastAsia="仿宋" w:cs="仿宋"/>
                <w:spacing w:val="7"/>
                <w:highlight w:val="none"/>
              </w:rPr>
              <w:t>善性：部门（单位）会计基础信</w:t>
            </w:r>
            <w:r>
              <w:rPr>
                <w:rFonts w:hint="eastAsia" w:ascii="仿宋" w:hAnsi="仿宋" w:eastAsia="仿宋" w:cs="仿宋"/>
                <w:spacing w:val="3"/>
                <w:highlight w:val="none"/>
              </w:rPr>
              <w:t>息情况。</w:t>
            </w:r>
          </w:p>
        </w:tc>
        <w:tc>
          <w:tcPr>
            <w:tcW w:w="3392" w:type="dxa"/>
            <w:vAlign w:val="center"/>
          </w:tcPr>
          <w:p>
            <w:pPr>
              <w:pStyle w:val="8"/>
              <w:spacing w:before="45" w:line="277" w:lineRule="auto"/>
              <w:ind w:left="122" w:right="102" w:hanging="10"/>
              <w:rPr>
                <w:rFonts w:hint="eastAsia" w:ascii="仿宋" w:hAnsi="仿宋" w:eastAsia="仿宋" w:cs="仿宋"/>
                <w:highlight w:val="none"/>
              </w:rPr>
            </w:pPr>
            <w:r>
              <w:rPr>
                <w:rFonts w:hint="eastAsia" w:ascii="仿宋" w:hAnsi="仿宋" w:eastAsia="仿宋" w:cs="仿宋"/>
                <w:spacing w:val="9"/>
                <w:highlight w:val="none"/>
              </w:rPr>
              <w:t>①基础数据信息和会计信息资料是否真</w:t>
            </w:r>
            <w:r>
              <w:rPr>
                <w:rFonts w:hint="eastAsia" w:ascii="仿宋" w:hAnsi="仿宋" w:eastAsia="仿宋" w:cs="仿宋"/>
                <w:spacing w:val="3"/>
                <w:highlight w:val="none"/>
              </w:rPr>
              <w:t>实；②基础数据信息和会计信息资料是否完整；③基础数据信息和会计信息资料是</w:t>
            </w:r>
            <w:r>
              <w:rPr>
                <w:rFonts w:hint="eastAsia" w:ascii="仿宋" w:hAnsi="仿宋" w:eastAsia="仿宋" w:cs="仿宋"/>
                <w:spacing w:val="1"/>
                <w:highlight w:val="none"/>
              </w:rPr>
              <w:t>否准确。每有一项不合格扣</w:t>
            </w:r>
            <w:r>
              <w:rPr>
                <w:rFonts w:hint="eastAsia" w:ascii="仿宋" w:hAnsi="仿宋" w:eastAsia="仿宋" w:cs="仿宋"/>
                <w:spacing w:val="-27"/>
                <w:highlight w:val="none"/>
              </w:rPr>
              <w:t xml:space="preserve"> </w:t>
            </w:r>
            <w:r>
              <w:rPr>
                <w:rFonts w:hint="eastAsia" w:ascii="仿宋" w:hAnsi="仿宋" w:eastAsia="仿宋" w:cs="仿宋"/>
                <w:spacing w:val="1"/>
                <w:highlight w:val="none"/>
              </w:rPr>
              <w:t>0.5</w:t>
            </w:r>
            <w:r>
              <w:rPr>
                <w:rFonts w:hint="eastAsia" w:ascii="仿宋" w:hAnsi="仿宋" w:eastAsia="仿宋" w:cs="仿宋"/>
                <w:spacing w:val="-32"/>
                <w:highlight w:val="none"/>
              </w:rPr>
              <w:t xml:space="preserve"> </w:t>
            </w:r>
            <w:r>
              <w:rPr>
                <w:rFonts w:hint="eastAsia" w:ascii="仿宋" w:hAnsi="仿宋" w:eastAsia="仿宋" w:cs="仿宋"/>
                <w:spacing w:val="1"/>
                <w:highlight w:val="none"/>
              </w:rPr>
              <w:t>分，扣完</w:t>
            </w:r>
            <w:r>
              <w:rPr>
                <w:rFonts w:hint="eastAsia" w:ascii="仿宋" w:hAnsi="仿宋" w:eastAsia="仿宋" w:cs="仿宋"/>
                <w:spacing w:val="-1"/>
                <w:highlight w:val="none"/>
              </w:rPr>
              <w:t>为止。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1" w:hRule="atLeast"/>
        </w:trPr>
        <w:tc>
          <w:tcPr>
            <w:tcW w:w="817" w:type="dxa"/>
            <w:vMerge w:val="continue"/>
            <w:vAlign w:val="center"/>
          </w:tcPr>
          <w:p>
            <w:pPr>
              <w:rPr>
                <w:rFonts w:hint="eastAsia" w:ascii="仿宋" w:hAnsi="仿宋" w:eastAsia="仿宋" w:cs="仿宋"/>
                <w:highlight w:val="none"/>
              </w:rPr>
            </w:pPr>
          </w:p>
        </w:tc>
        <w:tc>
          <w:tcPr>
            <w:tcW w:w="785" w:type="dxa"/>
            <w:vAlign w:val="center"/>
          </w:tcPr>
          <w:p>
            <w:pPr>
              <w:pStyle w:val="8"/>
              <w:spacing w:before="65" w:line="312" w:lineRule="exact"/>
              <w:ind w:left="118"/>
              <w:rPr>
                <w:rFonts w:hint="eastAsia" w:ascii="仿宋" w:hAnsi="仿宋" w:eastAsia="仿宋" w:cs="仿宋"/>
                <w:highlight w:val="none"/>
              </w:rPr>
            </w:pPr>
            <w:r>
              <w:rPr>
                <w:rFonts w:hint="eastAsia" w:ascii="仿宋" w:hAnsi="仿宋" w:eastAsia="仿宋" w:cs="仿宋"/>
                <w:spacing w:val="-4"/>
                <w:position w:val="7"/>
                <w:highlight w:val="none"/>
              </w:rPr>
              <w:t>资产</w:t>
            </w:r>
          </w:p>
          <w:p>
            <w:pPr>
              <w:pStyle w:val="8"/>
              <w:spacing w:line="232" w:lineRule="auto"/>
              <w:ind w:left="118"/>
              <w:rPr>
                <w:rFonts w:hint="eastAsia" w:ascii="仿宋" w:hAnsi="仿宋" w:eastAsia="仿宋" w:cs="仿宋"/>
                <w:highlight w:val="none"/>
              </w:rPr>
            </w:pPr>
            <w:r>
              <w:rPr>
                <w:rFonts w:hint="eastAsia" w:ascii="仿宋" w:hAnsi="仿宋" w:eastAsia="仿宋" w:cs="仿宋"/>
                <w:spacing w:val="-4"/>
                <w:highlight w:val="none"/>
              </w:rPr>
              <w:t>管理</w:t>
            </w:r>
          </w:p>
          <w:p>
            <w:pPr>
              <w:pStyle w:val="8"/>
              <w:spacing w:before="60" w:line="265" w:lineRule="exact"/>
              <w:ind w:left="111"/>
              <w:rPr>
                <w:rFonts w:hint="eastAsia" w:ascii="仿宋" w:hAnsi="仿宋" w:eastAsia="仿宋" w:cs="仿宋"/>
                <w:highlight w:val="none"/>
              </w:rPr>
            </w:pPr>
            <w:r>
              <w:rPr>
                <w:rFonts w:hint="eastAsia" w:ascii="仿宋" w:hAnsi="仿宋" w:eastAsia="仿宋" w:cs="仿宋"/>
                <w:spacing w:val="-2"/>
                <w:position w:val="1"/>
                <w:highlight w:val="none"/>
              </w:rPr>
              <w:t>（4）</w:t>
            </w:r>
          </w:p>
        </w:tc>
        <w:tc>
          <w:tcPr>
            <w:tcW w:w="828" w:type="dxa"/>
            <w:vAlign w:val="center"/>
          </w:tcPr>
          <w:p>
            <w:pPr>
              <w:pStyle w:val="8"/>
              <w:spacing w:before="65" w:line="312" w:lineRule="exact"/>
              <w:ind w:left="117"/>
              <w:rPr>
                <w:rFonts w:hint="eastAsia" w:ascii="仿宋" w:hAnsi="仿宋" w:eastAsia="仿宋" w:cs="仿宋"/>
                <w:highlight w:val="none"/>
              </w:rPr>
            </w:pPr>
            <w:r>
              <w:rPr>
                <w:rFonts w:hint="eastAsia" w:ascii="仿宋" w:hAnsi="仿宋" w:eastAsia="仿宋" w:cs="仿宋"/>
                <w:spacing w:val="-4"/>
                <w:position w:val="7"/>
                <w:highlight w:val="none"/>
              </w:rPr>
              <w:t>资产</w:t>
            </w:r>
          </w:p>
          <w:p>
            <w:pPr>
              <w:pStyle w:val="8"/>
              <w:spacing w:line="232" w:lineRule="auto"/>
              <w:ind w:left="118"/>
              <w:rPr>
                <w:rFonts w:hint="eastAsia" w:ascii="仿宋" w:hAnsi="仿宋" w:eastAsia="仿宋" w:cs="仿宋"/>
                <w:highlight w:val="none"/>
              </w:rPr>
            </w:pPr>
            <w:r>
              <w:rPr>
                <w:rFonts w:hint="eastAsia" w:ascii="仿宋" w:hAnsi="仿宋" w:eastAsia="仿宋" w:cs="仿宋"/>
                <w:spacing w:val="-4"/>
                <w:highlight w:val="none"/>
              </w:rPr>
              <w:t>管理</w:t>
            </w:r>
          </w:p>
          <w:p>
            <w:pPr>
              <w:pStyle w:val="8"/>
              <w:spacing w:before="60" w:line="234" w:lineRule="auto"/>
              <w:ind w:left="106"/>
              <w:rPr>
                <w:rFonts w:hint="eastAsia" w:ascii="仿宋" w:hAnsi="仿宋" w:eastAsia="仿宋" w:cs="仿宋"/>
                <w:highlight w:val="none"/>
              </w:rPr>
            </w:pPr>
            <w:r>
              <w:rPr>
                <w:rFonts w:hint="eastAsia" w:ascii="仿宋" w:hAnsi="仿宋" w:eastAsia="仿宋" w:cs="仿宋"/>
                <w:spacing w:val="2"/>
                <w:highlight w:val="none"/>
              </w:rPr>
              <w:t>规范</w:t>
            </w:r>
          </w:p>
          <w:p>
            <w:pPr>
              <w:pStyle w:val="8"/>
              <w:spacing w:before="58" w:line="229" w:lineRule="auto"/>
              <w:ind w:left="110"/>
              <w:rPr>
                <w:rFonts w:hint="eastAsia" w:ascii="仿宋" w:hAnsi="仿宋" w:eastAsia="仿宋" w:cs="仿宋"/>
                <w:highlight w:val="none"/>
              </w:rPr>
            </w:pPr>
            <w:r>
              <w:rPr>
                <w:rFonts w:hint="eastAsia" w:ascii="仿宋" w:hAnsi="仿宋" w:eastAsia="仿宋" w:cs="仿宋"/>
                <w:highlight w:val="none"/>
              </w:rPr>
              <w:t>性</w:t>
            </w:r>
          </w:p>
        </w:tc>
        <w:tc>
          <w:tcPr>
            <w:tcW w:w="2333" w:type="dxa"/>
            <w:gridSpan w:val="3"/>
            <w:vAlign w:val="center"/>
          </w:tcPr>
          <w:p>
            <w:pPr>
              <w:pStyle w:val="8"/>
              <w:spacing w:before="65" w:line="234" w:lineRule="auto"/>
              <w:ind w:left="108"/>
              <w:rPr>
                <w:rFonts w:hint="eastAsia" w:ascii="仿宋" w:hAnsi="仿宋" w:eastAsia="仿宋" w:cs="仿宋"/>
                <w:highlight w:val="none"/>
              </w:rPr>
            </w:pPr>
            <w:r>
              <w:rPr>
                <w:rFonts w:hint="eastAsia" w:ascii="仿宋" w:hAnsi="仿宋" w:eastAsia="仿宋" w:cs="仿宋"/>
                <w:spacing w:val="2"/>
                <w:highlight w:val="none"/>
              </w:rPr>
              <w:t>规范</w:t>
            </w:r>
          </w:p>
        </w:tc>
        <w:tc>
          <w:tcPr>
            <w:tcW w:w="1840" w:type="dxa"/>
            <w:gridSpan w:val="2"/>
            <w:vAlign w:val="center"/>
          </w:tcPr>
          <w:p>
            <w:pPr>
              <w:pStyle w:val="8"/>
              <w:spacing w:before="65" w:line="234" w:lineRule="auto"/>
              <w:ind w:left="111"/>
              <w:jc w:val="center"/>
              <w:rPr>
                <w:rFonts w:hint="eastAsia" w:ascii="仿宋" w:hAnsi="仿宋" w:eastAsia="仿宋" w:cs="仿宋"/>
                <w:highlight w:val="none"/>
              </w:rPr>
            </w:pPr>
            <w:r>
              <w:rPr>
                <w:rFonts w:hint="eastAsia" w:ascii="仿宋" w:hAnsi="仿宋" w:eastAsia="仿宋" w:cs="仿宋"/>
                <w:spacing w:val="2"/>
                <w:highlight w:val="none"/>
              </w:rPr>
              <w:t>规范</w:t>
            </w:r>
          </w:p>
        </w:tc>
        <w:tc>
          <w:tcPr>
            <w:tcW w:w="887" w:type="dxa"/>
            <w:gridSpan w:val="2"/>
            <w:vAlign w:val="center"/>
          </w:tcPr>
          <w:p>
            <w:pPr>
              <w:pStyle w:val="8"/>
              <w:spacing w:before="65" w:line="186" w:lineRule="auto"/>
              <w:ind w:left="107"/>
              <w:jc w:val="center"/>
              <w:rPr>
                <w:rFonts w:hint="eastAsia" w:ascii="仿宋" w:hAnsi="仿宋" w:eastAsia="仿宋" w:cs="仿宋"/>
                <w:highlight w:val="none"/>
              </w:rPr>
            </w:pPr>
            <w:r>
              <w:rPr>
                <w:rFonts w:hint="eastAsia" w:ascii="仿宋" w:hAnsi="仿宋" w:eastAsia="仿宋" w:cs="仿宋"/>
                <w:highlight w:val="none"/>
              </w:rPr>
              <w:t>4</w:t>
            </w:r>
          </w:p>
        </w:tc>
        <w:tc>
          <w:tcPr>
            <w:tcW w:w="1061" w:type="dxa"/>
            <w:vAlign w:val="center"/>
          </w:tcPr>
          <w:p>
            <w:pPr>
              <w:pStyle w:val="8"/>
              <w:spacing w:before="65" w:line="186" w:lineRule="auto"/>
              <w:ind w:left="107"/>
              <w:jc w:val="center"/>
              <w:rPr>
                <w:rFonts w:hint="eastAsia" w:ascii="仿宋" w:hAnsi="仿宋" w:eastAsia="仿宋" w:cs="仿宋"/>
                <w:highlight w:val="none"/>
              </w:rPr>
            </w:pPr>
            <w:r>
              <w:rPr>
                <w:rFonts w:hint="eastAsia" w:ascii="仿宋" w:hAnsi="仿宋" w:eastAsia="仿宋" w:cs="仿宋"/>
                <w:highlight w:val="none"/>
              </w:rPr>
              <w:t>4</w:t>
            </w:r>
          </w:p>
        </w:tc>
        <w:tc>
          <w:tcPr>
            <w:tcW w:w="2230" w:type="dxa"/>
            <w:gridSpan w:val="2"/>
            <w:vAlign w:val="center"/>
          </w:tcPr>
          <w:p>
            <w:pPr>
              <w:pStyle w:val="8"/>
              <w:spacing w:before="51" w:line="232" w:lineRule="auto"/>
              <w:ind w:left="126"/>
              <w:rPr>
                <w:rFonts w:hint="eastAsia" w:ascii="仿宋" w:hAnsi="仿宋" w:eastAsia="仿宋" w:cs="仿宋"/>
                <w:highlight w:val="none"/>
              </w:rPr>
            </w:pPr>
            <w:r>
              <w:rPr>
                <w:rFonts w:hint="eastAsia" w:ascii="仿宋" w:hAnsi="仿宋" w:eastAsia="仿宋" w:cs="仿宋"/>
                <w:spacing w:val="5"/>
                <w:highlight w:val="none"/>
              </w:rPr>
              <w:t>资产管理规范</w:t>
            </w:r>
            <w:r>
              <w:rPr>
                <w:rFonts w:hint="eastAsia" w:ascii="仿宋" w:hAnsi="仿宋" w:eastAsia="仿宋" w:cs="仿宋"/>
                <w:spacing w:val="-4"/>
                <w:highlight w:val="none"/>
              </w:rPr>
              <w:t>性：部门（单位）</w:t>
            </w:r>
            <w:r>
              <w:rPr>
                <w:rFonts w:hint="eastAsia" w:ascii="仿宋" w:hAnsi="仿宋" w:eastAsia="仿宋" w:cs="仿宋"/>
                <w:spacing w:val="7"/>
                <w:highlight w:val="none"/>
              </w:rPr>
              <w:t>的资产是否保持安全完整，资产</w:t>
            </w:r>
            <w:r>
              <w:rPr>
                <w:rFonts w:hint="eastAsia" w:ascii="仿宋" w:hAnsi="仿宋" w:eastAsia="仿宋" w:cs="仿宋"/>
                <w:spacing w:val="10"/>
                <w:highlight w:val="none"/>
              </w:rPr>
              <w:t>配置是否合理，</w:t>
            </w:r>
            <w:r>
              <w:rPr>
                <w:rFonts w:hint="eastAsia" w:ascii="仿宋" w:hAnsi="仿宋" w:eastAsia="仿宋" w:cs="仿宋"/>
                <w:spacing w:val="7"/>
                <w:highlight w:val="none"/>
              </w:rPr>
              <w:t>资产使用和资产</w:t>
            </w:r>
            <w:r>
              <w:rPr>
                <w:rFonts w:hint="eastAsia" w:ascii="仿宋" w:hAnsi="仿宋" w:eastAsia="仿宋" w:cs="仿宋"/>
                <w:spacing w:val="10"/>
                <w:highlight w:val="none"/>
              </w:rPr>
              <w:t>处理是否规范</w:t>
            </w:r>
            <w:r>
              <w:rPr>
                <w:rFonts w:hint="eastAsia" w:ascii="仿宋" w:hAnsi="仿宋" w:eastAsia="仿宋" w:cs="仿宋"/>
                <w:spacing w:val="10"/>
                <w:highlight w:val="none"/>
                <w:lang w:eastAsia="zh-CN"/>
              </w:rPr>
              <w:t>，</w:t>
            </w:r>
            <w:r>
              <w:rPr>
                <w:rFonts w:hint="eastAsia" w:ascii="仿宋" w:hAnsi="仿宋" w:eastAsia="仿宋" w:cs="仿宋"/>
                <w:spacing w:val="7"/>
                <w:highlight w:val="none"/>
              </w:rPr>
              <w:t>用以反映和考核部门（单位）资产管理的整体水</w:t>
            </w:r>
            <w:r>
              <w:rPr>
                <w:rFonts w:hint="eastAsia" w:ascii="仿宋" w:hAnsi="仿宋" w:eastAsia="仿宋" w:cs="仿宋"/>
                <w:spacing w:val="-3"/>
                <w:highlight w:val="none"/>
              </w:rPr>
              <w:t>平。</w:t>
            </w:r>
          </w:p>
        </w:tc>
        <w:tc>
          <w:tcPr>
            <w:tcW w:w="3392" w:type="dxa"/>
            <w:vAlign w:val="center"/>
          </w:tcPr>
          <w:p>
            <w:pPr>
              <w:spacing w:line="293" w:lineRule="auto"/>
              <w:rPr>
                <w:rFonts w:hint="eastAsia" w:ascii="仿宋" w:hAnsi="仿宋" w:eastAsia="仿宋" w:cs="仿宋"/>
                <w:highlight w:val="none"/>
              </w:rPr>
            </w:pPr>
          </w:p>
          <w:p>
            <w:pPr>
              <w:pStyle w:val="8"/>
              <w:spacing w:before="65" w:line="282" w:lineRule="auto"/>
              <w:ind w:left="113" w:right="102" w:hanging="1"/>
              <w:jc w:val="both"/>
              <w:rPr>
                <w:rFonts w:hint="eastAsia" w:ascii="仿宋" w:hAnsi="仿宋" w:eastAsia="仿宋" w:cs="仿宋"/>
                <w:highlight w:val="none"/>
              </w:rPr>
            </w:pPr>
            <w:r>
              <w:rPr>
                <w:rFonts w:hint="eastAsia" w:ascii="仿宋" w:hAnsi="仿宋" w:eastAsia="仿宋" w:cs="仿宋"/>
                <w:spacing w:val="4"/>
                <w:highlight w:val="none"/>
              </w:rPr>
              <w:t>①对外投资行为是否经审批，是否存在投资亏损；②是否有因管理不当发生严重资</w:t>
            </w:r>
            <w:r>
              <w:rPr>
                <w:rFonts w:hint="eastAsia" w:ascii="仿宋" w:hAnsi="仿宋" w:eastAsia="仿宋" w:cs="仿宋"/>
                <w:spacing w:val="3"/>
                <w:highlight w:val="none"/>
              </w:rPr>
              <w:t>产损失和丢失情况；③是否存在超标准配</w:t>
            </w:r>
            <w:r>
              <w:rPr>
                <w:rFonts w:hint="eastAsia" w:ascii="仿宋" w:hAnsi="仿宋" w:eastAsia="仿宋" w:cs="仿宋"/>
                <w:spacing w:val="15"/>
                <w:highlight w:val="none"/>
              </w:rPr>
              <w:t xml:space="preserve"> </w:t>
            </w:r>
            <w:r>
              <w:rPr>
                <w:rFonts w:hint="eastAsia" w:ascii="仿宋" w:hAnsi="仿宋" w:eastAsia="仿宋" w:cs="仿宋"/>
                <w:spacing w:val="3"/>
                <w:highlight w:val="none"/>
              </w:rPr>
              <w:t>置资产；④资产使用是否规范，是否存在</w:t>
            </w:r>
            <w:r>
              <w:rPr>
                <w:rFonts w:hint="eastAsia" w:ascii="仿宋" w:hAnsi="仿宋" w:eastAsia="仿宋" w:cs="仿宋"/>
                <w:spacing w:val="15"/>
                <w:highlight w:val="none"/>
              </w:rPr>
              <w:t xml:space="preserve"> </w:t>
            </w:r>
            <w:r>
              <w:rPr>
                <w:rFonts w:hint="eastAsia" w:ascii="仿宋" w:hAnsi="仿宋" w:eastAsia="仿宋" w:cs="仿宋"/>
                <w:spacing w:val="4"/>
                <w:highlight w:val="none"/>
              </w:rPr>
              <w:t>未经批准擅自出租、出借资产行为；⑤资</w:t>
            </w:r>
            <w:r>
              <w:rPr>
                <w:rFonts w:hint="eastAsia" w:ascii="仿宋" w:hAnsi="仿宋" w:eastAsia="仿宋" w:cs="仿宋"/>
                <w:highlight w:val="none"/>
              </w:rPr>
              <w:t xml:space="preserve"> </w:t>
            </w:r>
            <w:r>
              <w:rPr>
                <w:rFonts w:hint="eastAsia" w:ascii="仿宋" w:hAnsi="仿宋" w:eastAsia="仿宋" w:cs="仿宋"/>
                <w:spacing w:val="3"/>
                <w:highlight w:val="none"/>
              </w:rPr>
              <w:t>产处置是否规范，是否存在不按照要求进</w:t>
            </w:r>
            <w:r>
              <w:rPr>
                <w:rFonts w:hint="eastAsia" w:ascii="仿宋" w:hAnsi="仿宋" w:eastAsia="仿宋" w:cs="仿宋"/>
                <w:spacing w:val="4"/>
                <w:highlight w:val="none"/>
              </w:rPr>
              <w:t>行报批或资产不公开处置行为；⑥其他资产管理制度执行情况。每有一项不合格扣</w:t>
            </w:r>
            <w:r>
              <w:rPr>
                <w:rFonts w:hint="eastAsia" w:ascii="仿宋" w:hAnsi="仿宋" w:eastAsia="仿宋" w:cs="仿宋"/>
                <w:highlight w:val="none"/>
              </w:rPr>
              <w:t xml:space="preserve"> </w:t>
            </w:r>
            <w:r>
              <w:rPr>
                <w:rFonts w:hint="eastAsia" w:ascii="仿宋" w:hAnsi="仿宋" w:eastAsia="仿宋" w:cs="仿宋"/>
                <w:spacing w:val="4"/>
                <w:highlight w:val="none"/>
              </w:rPr>
              <w:t>0.8</w:t>
            </w:r>
            <w:r>
              <w:rPr>
                <w:rFonts w:hint="eastAsia" w:ascii="仿宋" w:hAnsi="仿宋" w:eastAsia="仿宋" w:cs="仿宋"/>
                <w:spacing w:val="-26"/>
                <w:highlight w:val="none"/>
              </w:rPr>
              <w:t xml:space="preserve"> </w:t>
            </w:r>
            <w:r>
              <w:rPr>
                <w:rFonts w:hint="eastAsia" w:ascii="仿宋" w:hAnsi="仿宋" w:eastAsia="仿宋" w:cs="仿宋"/>
                <w:spacing w:val="4"/>
                <w:highlight w:val="none"/>
              </w:rPr>
              <w:t>分，扣完为止。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2" w:hRule="atLeast"/>
        </w:trPr>
        <w:tc>
          <w:tcPr>
            <w:tcW w:w="817" w:type="dxa"/>
            <w:vMerge w:val="continue"/>
            <w:vAlign w:val="center"/>
          </w:tcPr>
          <w:p>
            <w:pPr>
              <w:rPr>
                <w:rFonts w:hint="eastAsia" w:ascii="仿宋" w:hAnsi="仿宋" w:eastAsia="仿宋" w:cs="仿宋"/>
                <w:highlight w:val="none"/>
              </w:rPr>
            </w:pPr>
          </w:p>
        </w:tc>
        <w:tc>
          <w:tcPr>
            <w:tcW w:w="785" w:type="dxa"/>
            <w:vAlign w:val="center"/>
          </w:tcPr>
          <w:p>
            <w:pPr>
              <w:pStyle w:val="8"/>
              <w:spacing w:before="65" w:line="312" w:lineRule="exact"/>
              <w:ind w:left="110"/>
              <w:rPr>
                <w:rFonts w:hint="eastAsia" w:ascii="仿宋" w:hAnsi="仿宋" w:eastAsia="仿宋" w:cs="仿宋"/>
                <w:highlight w:val="none"/>
              </w:rPr>
            </w:pPr>
            <w:r>
              <w:rPr>
                <w:rFonts w:hint="eastAsia" w:ascii="仿宋" w:hAnsi="仿宋" w:eastAsia="仿宋" w:cs="仿宋"/>
                <w:position w:val="7"/>
                <w:highlight w:val="none"/>
              </w:rPr>
              <w:t>绩效</w:t>
            </w:r>
          </w:p>
          <w:p>
            <w:pPr>
              <w:pStyle w:val="8"/>
              <w:spacing w:line="232" w:lineRule="auto"/>
              <w:ind w:left="118"/>
              <w:rPr>
                <w:rFonts w:hint="eastAsia" w:ascii="仿宋" w:hAnsi="仿宋" w:eastAsia="仿宋" w:cs="仿宋"/>
                <w:highlight w:val="none"/>
              </w:rPr>
            </w:pPr>
            <w:r>
              <w:rPr>
                <w:rFonts w:hint="eastAsia" w:ascii="仿宋" w:hAnsi="仿宋" w:eastAsia="仿宋" w:cs="仿宋"/>
                <w:spacing w:val="-4"/>
                <w:highlight w:val="none"/>
              </w:rPr>
              <w:t>管理</w:t>
            </w:r>
          </w:p>
          <w:p>
            <w:pPr>
              <w:pStyle w:val="8"/>
              <w:spacing w:before="60" w:line="265" w:lineRule="exact"/>
              <w:ind w:left="111"/>
              <w:rPr>
                <w:rFonts w:hint="eastAsia" w:ascii="仿宋" w:hAnsi="仿宋" w:eastAsia="仿宋" w:cs="仿宋"/>
                <w:highlight w:val="none"/>
              </w:rPr>
            </w:pPr>
            <w:r>
              <w:rPr>
                <w:rFonts w:hint="eastAsia" w:ascii="仿宋" w:hAnsi="仿宋" w:eastAsia="仿宋" w:cs="仿宋"/>
                <w:spacing w:val="-2"/>
                <w:position w:val="1"/>
                <w:highlight w:val="none"/>
              </w:rPr>
              <w:t>（4）</w:t>
            </w:r>
          </w:p>
        </w:tc>
        <w:tc>
          <w:tcPr>
            <w:tcW w:w="828" w:type="dxa"/>
            <w:vAlign w:val="center"/>
          </w:tcPr>
          <w:p>
            <w:pPr>
              <w:pStyle w:val="8"/>
              <w:spacing w:before="65" w:line="312" w:lineRule="exact"/>
              <w:ind w:left="110"/>
              <w:rPr>
                <w:rFonts w:hint="eastAsia" w:ascii="仿宋" w:hAnsi="仿宋" w:eastAsia="仿宋" w:cs="仿宋"/>
                <w:highlight w:val="none"/>
              </w:rPr>
            </w:pPr>
            <w:r>
              <w:rPr>
                <w:rFonts w:hint="eastAsia" w:ascii="仿宋" w:hAnsi="仿宋" w:eastAsia="仿宋" w:cs="仿宋"/>
                <w:position w:val="7"/>
                <w:highlight w:val="none"/>
              </w:rPr>
              <w:t>绩效</w:t>
            </w:r>
          </w:p>
          <w:p>
            <w:pPr>
              <w:pStyle w:val="8"/>
              <w:spacing w:line="232" w:lineRule="auto"/>
              <w:ind w:left="118"/>
              <w:rPr>
                <w:rFonts w:hint="eastAsia" w:ascii="仿宋" w:hAnsi="仿宋" w:eastAsia="仿宋" w:cs="仿宋"/>
                <w:highlight w:val="none"/>
              </w:rPr>
            </w:pPr>
            <w:r>
              <w:rPr>
                <w:rFonts w:hint="eastAsia" w:ascii="仿宋" w:hAnsi="仿宋" w:eastAsia="仿宋" w:cs="仿宋"/>
                <w:spacing w:val="-4"/>
                <w:highlight w:val="none"/>
              </w:rPr>
              <w:t>管理</w:t>
            </w:r>
          </w:p>
          <w:p>
            <w:pPr>
              <w:pStyle w:val="8"/>
              <w:spacing w:before="60" w:line="231" w:lineRule="auto"/>
              <w:ind w:left="112"/>
              <w:rPr>
                <w:rFonts w:hint="eastAsia" w:ascii="仿宋" w:hAnsi="仿宋" w:eastAsia="仿宋" w:cs="仿宋"/>
                <w:highlight w:val="none"/>
              </w:rPr>
            </w:pPr>
            <w:r>
              <w:rPr>
                <w:rFonts w:hint="eastAsia" w:ascii="仿宋" w:hAnsi="仿宋" w:eastAsia="仿宋" w:cs="仿宋"/>
                <w:spacing w:val="-1"/>
                <w:highlight w:val="none"/>
              </w:rPr>
              <w:t>情况</w:t>
            </w:r>
          </w:p>
        </w:tc>
        <w:tc>
          <w:tcPr>
            <w:tcW w:w="2333" w:type="dxa"/>
            <w:gridSpan w:val="3"/>
            <w:vAlign w:val="center"/>
          </w:tcPr>
          <w:p>
            <w:pPr>
              <w:pStyle w:val="8"/>
              <w:spacing w:before="65" w:line="231" w:lineRule="auto"/>
              <w:ind w:left="112"/>
              <w:rPr>
                <w:rFonts w:hint="eastAsia" w:ascii="仿宋" w:hAnsi="仿宋" w:eastAsia="仿宋" w:cs="仿宋"/>
                <w:highlight w:val="none"/>
              </w:rPr>
            </w:pPr>
            <w:r>
              <w:rPr>
                <w:rFonts w:hint="eastAsia" w:ascii="仿宋" w:hAnsi="仿宋" w:eastAsia="仿宋" w:cs="仿宋"/>
                <w:spacing w:val="6"/>
                <w:highlight w:val="none"/>
              </w:rPr>
              <w:t>及时、有效</w:t>
            </w:r>
          </w:p>
        </w:tc>
        <w:tc>
          <w:tcPr>
            <w:tcW w:w="1840" w:type="dxa"/>
            <w:gridSpan w:val="2"/>
            <w:vAlign w:val="center"/>
          </w:tcPr>
          <w:p>
            <w:pPr>
              <w:pStyle w:val="8"/>
              <w:spacing w:before="65" w:line="231" w:lineRule="auto"/>
              <w:ind w:left="114"/>
              <w:jc w:val="center"/>
              <w:rPr>
                <w:rFonts w:hint="eastAsia" w:ascii="仿宋" w:hAnsi="仿宋" w:eastAsia="仿宋" w:cs="仿宋"/>
                <w:highlight w:val="none"/>
              </w:rPr>
            </w:pPr>
            <w:r>
              <w:rPr>
                <w:rFonts w:hint="eastAsia" w:ascii="仿宋" w:hAnsi="仿宋" w:eastAsia="仿宋" w:cs="仿宋"/>
                <w:spacing w:val="6"/>
                <w:highlight w:val="none"/>
              </w:rPr>
              <w:t>及时、有效</w:t>
            </w:r>
          </w:p>
        </w:tc>
        <w:tc>
          <w:tcPr>
            <w:tcW w:w="887" w:type="dxa"/>
            <w:gridSpan w:val="2"/>
            <w:vAlign w:val="center"/>
          </w:tcPr>
          <w:p>
            <w:pPr>
              <w:pStyle w:val="8"/>
              <w:spacing w:before="65" w:line="186" w:lineRule="auto"/>
              <w:ind w:left="107"/>
              <w:jc w:val="center"/>
              <w:rPr>
                <w:rFonts w:hint="eastAsia" w:ascii="仿宋" w:hAnsi="仿宋" w:eastAsia="仿宋" w:cs="仿宋"/>
                <w:highlight w:val="none"/>
              </w:rPr>
            </w:pPr>
            <w:r>
              <w:rPr>
                <w:rFonts w:hint="eastAsia" w:ascii="仿宋" w:hAnsi="仿宋" w:eastAsia="仿宋" w:cs="仿宋"/>
                <w:highlight w:val="none"/>
              </w:rPr>
              <w:t>4</w:t>
            </w:r>
          </w:p>
        </w:tc>
        <w:tc>
          <w:tcPr>
            <w:tcW w:w="1061" w:type="dxa"/>
            <w:vAlign w:val="center"/>
          </w:tcPr>
          <w:p>
            <w:pPr>
              <w:pStyle w:val="8"/>
              <w:spacing w:before="65" w:line="186" w:lineRule="auto"/>
              <w:ind w:left="107"/>
              <w:jc w:val="center"/>
              <w:rPr>
                <w:rFonts w:hint="eastAsia" w:ascii="仿宋" w:hAnsi="仿宋" w:eastAsia="仿宋" w:cs="仿宋"/>
                <w:highlight w:val="none"/>
              </w:rPr>
            </w:pPr>
            <w:r>
              <w:rPr>
                <w:rFonts w:hint="eastAsia" w:ascii="仿宋" w:hAnsi="仿宋" w:eastAsia="仿宋" w:cs="仿宋"/>
                <w:highlight w:val="none"/>
              </w:rPr>
              <w:t>4</w:t>
            </w:r>
          </w:p>
        </w:tc>
        <w:tc>
          <w:tcPr>
            <w:tcW w:w="2230" w:type="dxa"/>
            <w:gridSpan w:val="2"/>
            <w:vAlign w:val="center"/>
          </w:tcPr>
          <w:p>
            <w:pPr>
              <w:pStyle w:val="8"/>
              <w:spacing w:before="56" w:line="276" w:lineRule="auto"/>
              <w:ind w:left="116" w:right="11" w:firstLine="2"/>
              <w:rPr>
                <w:rFonts w:hint="eastAsia" w:ascii="仿宋" w:hAnsi="仿宋" w:eastAsia="仿宋" w:cs="仿宋"/>
                <w:highlight w:val="none"/>
              </w:rPr>
            </w:pPr>
            <w:r>
              <w:rPr>
                <w:rFonts w:hint="eastAsia" w:ascii="仿宋" w:hAnsi="仿宋" w:eastAsia="仿宋" w:cs="仿宋"/>
                <w:spacing w:val="5"/>
                <w:highlight w:val="none"/>
              </w:rPr>
              <w:t>绩效管理情况：</w:t>
            </w:r>
            <w:r>
              <w:rPr>
                <w:rFonts w:hint="eastAsia" w:ascii="仿宋" w:hAnsi="仿宋" w:eastAsia="仿宋" w:cs="仿宋"/>
                <w:spacing w:val="-4"/>
                <w:highlight w:val="none"/>
              </w:rPr>
              <w:t>考核部门（单位）</w:t>
            </w:r>
            <w:r>
              <w:rPr>
                <w:rFonts w:hint="eastAsia" w:ascii="仿宋" w:hAnsi="仿宋" w:eastAsia="仿宋" w:cs="仿宋"/>
                <w:spacing w:val="7"/>
                <w:highlight w:val="none"/>
              </w:rPr>
              <w:t>在绩效管理信息的汇总和应用情</w:t>
            </w:r>
            <w:r>
              <w:rPr>
                <w:rFonts w:hint="eastAsia" w:ascii="仿宋" w:hAnsi="仿宋" w:eastAsia="仿宋" w:cs="仿宋"/>
                <w:spacing w:val="2"/>
                <w:highlight w:val="none"/>
              </w:rPr>
              <w:t xml:space="preserve">  </w:t>
            </w:r>
            <w:r>
              <w:rPr>
                <w:rFonts w:hint="eastAsia" w:ascii="仿宋" w:hAnsi="仿宋" w:eastAsia="仿宋" w:cs="仿宋"/>
                <w:spacing w:val="-3"/>
                <w:highlight w:val="none"/>
              </w:rPr>
              <w:t>况。</w:t>
            </w:r>
          </w:p>
        </w:tc>
        <w:tc>
          <w:tcPr>
            <w:tcW w:w="3392" w:type="dxa"/>
            <w:vAlign w:val="center"/>
          </w:tcPr>
          <w:p>
            <w:pPr>
              <w:pStyle w:val="8"/>
              <w:spacing w:before="210" w:line="274" w:lineRule="auto"/>
              <w:ind w:left="121" w:right="102" w:hanging="9"/>
              <w:jc w:val="both"/>
              <w:rPr>
                <w:rFonts w:hint="eastAsia" w:ascii="仿宋" w:hAnsi="仿宋" w:eastAsia="仿宋" w:cs="仿宋"/>
                <w:highlight w:val="none"/>
              </w:rPr>
            </w:pPr>
            <w:r>
              <w:rPr>
                <w:rFonts w:hint="eastAsia" w:ascii="仿宋" w:hAnsi="仿宋" w:eastAsia="仿宋" w:cs="仿宋"/>
                <w:spacing w:val="4"/>
                <w:highlight w:val="none"/>
              </w:rPr>
              <w:t>①部门（单位）是否及时对绩效信息进行</w:t>
            </w:r>
            <w:r>
              <w:rPr>
                <w:rFonts w:hint="eastAsia" w:ascii="仿宋" w:hAnsi="仿宋" w:eastAsia="仿宋" w:cs="仿宋"/>
                <w:spacing w:val="3"/>
                <w:highlight w:val="none"/>
              </w:rPr>
              <w:t>汇总分析整理；②部门（单位）是否对绩效目标偏离情况及时进行矫正。每有一项</w:t>
            </w:r>
            <w:r>
              <w:rPr>
                <w:rFonts w:hint="eastAsia" w:ascii="仿宋" w:hAnsi="仿宋" w:eastAsia="仿宋" w:cs="仿宋"/>
                <w:spacing w:val="1"/>
                <w:highlight w:val="none"/>
              </w:rPr>
              <w:t>不合格扣</w:t>
            </w:r>
            <w:r>
              <w:rPr>
                <w:rFonts w:hint="eastAsia" w:ascii="仿宋" w:hAnsi="仿宋" w:eastAsia="仿宋" w:cs="仿宋"/>
                <w:spacing w:val="-36"/>
                <w:highlight w:val="none"/>
              </w:rPr>
              <w:t xml:space="preserve"> </w:t>
            </w:r>
            <w:r>
              <w:rPr>
                <w:rFonts w:hint="eastAsia" w:ascii="仿宋" w:hAnsi="仿宋" w:eastAsia="仿宋" w:cs="仿宋"/>
                <w:spacing w:val="1"/>
                <w:highlight w:val="none"/>
              </w:rPr>
              <w:t>2</w:t>
            </w:r>
            <w:r>
              <w:rPr>
                <w:rFonts w:hint="eastAsia" w:ascii="仿宋" w:hAnsi="仿宋" w:eastAsia="仿宋" w:cs="仿宋"/>
                <w:spacing w:val="-32"/>
                <w:highlight w:val="none"/>
              </w:rPr>
              <w:t xml:space="preserve"> </w:t>
            </w:r>
            <w:r>
              <w:rPr>
                <w:rFonts w:hint="eastAsia" w:ascii="仿宋" w:hAnsi="仿宋" w:eastAsia="仿宋" w:cs="仿宋"/>
                <w:spacing w:val="1"/>
                <w:highlight w:val="none"/>
              </w:rPr>
              <w:t>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3" w:hRule="atLeast"/>
        </w:trPr>
        <w:tc>
          <w:tcPr>
            <w:tcW w:w="817" w:type="dxa"/>
            <w:vMerge w:val="continue"/>
            <w:vAlign w:val="center"/>
          </w:tcPr>
          <w:p>
            <w:pPr>
              <w:rPr>
                <w:rFonts w:hint="eastAsia" w:ascii="仿宋" w:hAnsi="仿宋" w:eastAsia="仿宋" w:cs="仿宋"/>
                <w:highlight w:val="none"/>
              </w:rPr>
            </w:pPr>
          </w:p>
        </w:tc>
        <w:tc>
          <w:tcPr>
            <w:tcW w:w="2240" w:type="dxa"/>
            <w:gridSpan w:val="3"/>
            <w:vAlign w:val="center"/>
          </w:tcPr>
          <w:p>
            <w:pPr>
              <w:keepNext w:val="0"/>
              <w:keepLines w:val="0"/>
              <w:widowControl/>
              <w:suppressLineNumbers w:val="0"/>
              <w:jc w:val="center"/>
              <w:textAlignment w:val="center"/>
              <w:rPr>
                <w:rFonts w:hint="eastAsia" w:ascii="仿宋" w:hAnsi="仿宋" w:eastAsia="仿宋" w:cs="仿宋"/>
                <w:spacing w:val="5"/>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指标　</w:t>
            </w:r>
          </w:p>
        </w:tc>
        <w:tc>
          <w:tcPr>
            <w:tcW w:w="1706" w:type="dxa"/>
            <w:gridSpan w:val="2"/>
            <w:vAlign w:val="center"/>
          </w:tcPr>
          <w:p>
            <w:pPr>
              <w:keepNext w:val="0"/>
              <w:keepLines w:val="0"/>
              <w:widowControl/>
              <w:suppressLineNumbers w:val="0"/>
              <w:jc w:val="center"/>
              <w:textAlignment w:val="center"/>
              <w:rPr>
                <w:rFonts w:hint="eastAsia" w:ascii="仿宋" w:hAnsi="仿宋" w:eastAsia="仿宋" w:cs="仿宋"/>
                <w:spacing w:val="2"/>
                <w:position w:val="1"/>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2022年</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spacing w:val="2"/>
                <w:position w:val="1"/>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2023年</w:t>
            </w:r>
          </w:p>
        </w:tc>
        <w:tc>
          <w:tcPr>
            <w:tcW w:w="887" w:type="dxa"/>
            <w:gridSpan w:val="2"/>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分值</w:t>
            </w:r>
          </w:p>
        </w:tc>
        <w:tc>
          <w:tcPr>
            <w:tcW w:w="1061" w:type="dxa"/>
            <w:vAlign w:val="center"/>
          </w:tcPr>
          <w:p>
            <w:pPr>
              <w:keepNext w:val="0"/>
              <w:keepLines w:val="0"/>
              <w:widowControl/>
              <w:suppressLineNumbers w:val="0"/>
              <w:jc w:val="center"/>
              <w:textAlignment w:val="center"/>
              <w:rPr>
                <w:rFonts w:hint="eastAsia" w:ascii="仿宋" w:hAnsi="仿宋" w:eastAsia="仿宋" w:cs="仿宋"/>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得分</w:t>
            </w:r>
          </w:p>
        </w:tc>
        <w:tc>
          <w:tcPr>
            <w:tcW w:w="2230" w:type="dxa"/>
            <w:gridSpan w:val="2"/>
            <w:vAlign w:val="center"/>
          </w:tcPr>
          <w:p>
            <w:pPr>
              <w:keepNext w:val="0"/>
              <w:keepLines w:val="0"/>
              <w:widowControl/>
              <w:suppressLineNumbers w:val="0"/>
              <w:jc w:val="center"/>
              <w:textAlignment w:val="center"/>
              <w:rPr>
                <w:rFonts w:hint="eastAsia" w:ascii="仿宋" w:hAnsi="仿宋" w:eastAsia="仿宋" w:cs="仿宋"/>
                <w:spacing w:val="4"/>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指标解释</w:t>
            </w:r>
          </w:p>
        </w:tc>
        <w:tc>
          <w:tcPr>
            <w:tcW w:w="3392" w:type="dxa"/>
            <w:vAlign w:val="center"/>
          </w:tcPr>
          <w:p>
            <w:pPr>
              <w:keepNext w:val="0"/>
              <w:keepLines w:val="0"/>
              <w:widowControl/>
              <w:suppressLineNumbers w:val="0"/>
              <w:jc w:val="center"/>
              <w:textAlignment w:val="center"/>
              <w:rPr>
                <w:rFonts w:hint="eastAsia" w:ascii="仿宋" w:hAnsi="仿宋" w:eastAsia="仿宋" w:cs="仿宋"/>
                <w:spacing w:val="3"/>
                <w:sz w:val="20"/>
                <w:szCs w:val="20"/>
                <w:highlight w:val="none"/>
              </w:rPr>
            </w:pPr>
            <w:r>
              <w:rPr>
                <w:rFonts w:hint="eastAsia" w:ascii="仿宋" w:hAnsi="仿宋" w:eastAsia="仿宋" w:cs="仿宋"/>
                <w:i w:val="0"/>
                <w:iCs w:val="0"/>
                <w:snapToGrid w:val="0"/>
                <w:color w:val="000000"/>
                <w:kern w:val="0"/>
                <w:sz w:val="20"/>
                <w:szCs w:val="20"/>
                <w:u w:val="none"/>
                <w:lang w:val="en-US" w:eastAsia="zh-CN" w:bidi="ar"/>
              </w:rPr>
              <w:t>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8" w:hRule="atLeast"/>
        </w:trPr>
        <w:tc>
          <w:tcPr>
            <w:tcW w:w="817" w:type="dxa"/>
            <w:vMerge w:val="continue"/>
            <w:vAlign w:val="center"/>
          </w:tcPr>
          <w:p>
            <w:pPr>
              <w:rPr>
                <w:rFonts w:hint="eastAsia" w:ascii="仿宋" w:hAnsi="仿宋" w:eastAsia="仿宋" w:cs="仿宋"/>
                <w:highlight w:val="none"/>
              </w:rPr>
            </w:pPr>
          </w:p>
        </w:tc>
        <w:tc>
          <w:tcPr>
            <w:tcW w:w="2240" w:type="dxa"/>
            <w:gridSpan w:val="3"/>
            <w:vAlign w:val="center"/>
          </w:tcPr>
          <w:p>
            <w:pPr>
              <w:pStyle w:val="8"/>
              <w:spacing w:before="65" w:line="227" w:lineRule="auto"/>
              <w:ind w:left="111"/>
              <w:rPr>
                <w:rFonts w:hint="eastAsia" w:ascii="仿宋" w:hAnsi="仿宋" w:eastAsia="仿宋" w:cs="仿宋"/>
                <w:highlight w:val="none"/>
              </w:rPr>
            </w:pPr>
            <w:r>
              <w:rPr>
                <w:rFonts w:hint="eastAsia" w:ascii="仿宋" w:hAnsi="仿宋" w:eastAsia="仿宋" w:cs="仿宋"/>
                <w:spacing w:val="5"/>
                <w:highlight w:val="none"/>
              </w:rPr>
              <w:t>结转结余率（4）</w:t>
            </w:r>
          </w:p>
        </w:tc>
        <w:tc>
          <w:tcPr>
            <w:tcW w:w="1706" w:type="dxa"/>
            <w:gridSpan w:val="2"/>
            <w:vAlign w:val="center"/>
          </w:tcPr>
          <w:p>
            <w:pPr>
              <w:keepNext w:val="0"/>
              <w:keepLines w:val="0"/>
              <w:widowControl/>
              <w:suppressLineNumbers w:val="0"/>
              <w:jc w:val="center"/>
              <w:textAlignment w:val="center"/>
              <w:rPr>
                <w:rFonts w:hint="eastAsia" w:ascii="仿宋" w:hAnsi="仿宋" w:eastAsia="仿宋" w:cs="仿宋"/>
                <w:highlight w:val="none"/>
              </w:rPr>
            </w:pPr>
            <w:r>
              <w:rPr>
                <w:rFonts w:hint="eastAsia" w:ascii="仿宋" w:hAnsi="仿宋" w:eastAsia="仿宋" w:cs="仿宋"/>
                <w:i w:val="0"/>
                <w:iCs w:val="0"/>
                <w:snapToGrid w:val="0"/>
                <w:color w:val="000000"/>
                <w:kern w:val="0"/>
                <w:sz w:val="20"/>
                <w:szCs w:val="20"/>
                <w:u w:val="none"/>
                <w:lang w:val="en-US" w:eastAsia="zh-CN" w:bidi="ar"/>
              </w:rPr>
              <w:t>2.88%</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highlight w:val="none"/>
              </w:rPr>
            </w:pPr>
            <w:r>
              <w:rPr>
                <w:rFonts w:hint="eastAsia" w:ascii="仿宋" w:hAnsi="仿宋" w:eastAsia="仿宋" w:cs="仿宋"/>
                <w:i w:val="0"/>
                <w:iCs w:val="0"/>
                <w:snapToGrid w:val="0"/>
                <w:color w:val="000000"/>
                <w:kern w:val="0"/>
                <w:sz w:val="20"/>
                <w:szCs w:val="20"/>
                <w:u w:val="none"/>
                <w:lang w:val="en-US" w:eastAsia="zh-CN" w:bidi="ar"/>
              </w:rPr>
              <w:t>0.00%</w:t>
            </w:r>
          </w:p>
        </w:tc>
        <w:tc>
          <w:tcPr>
            <w:tcW w:w="887" w:type="dxa"/>
            <w:gridSpan w:val="2"/>
            <w:vAlign w:val="center"/>
          </w:tcPr>
          <w:p>
            <w:pPr>
              <w:pStyle w:val="8"/>
              <w:spacing w:before="65" w:line="186" w:lineRule="auto"/>
              <w:ind w:left="107"/>
              <w:jc w:val="center"/>
              <w:rPr>
                <w:rFonts w:hint="eastAsia" w:ascii="仿宋" w:hAnsi="仿宋" w:eastAsia="仿宋" w:cs="仿宋"/>
                <w:highlight w:val="none"/>
              </w:rPr>
            </w:pPr>
            <w:r>
              <w:rPr>
                <w:rFonts w:hint="eastAsia" w:ascii="仿宋" w:hAnsi="仿宋" w:eastAsia="仿宋" w:cs="仿宋"/>
                <w:highlight w:val="none"/>
              </w:rPr>
              <w:t>4</w:t>
            </w:r>
          </w:p>
        </w:tc>
        <w:tc>
          <w:tcPr>
            <w:tcW w:w="1061" w:type="dxa"/>
            <w:vAlign w:val="center"/>
          </w:tcPr>
          <w:p>
            <w:pPr>
              <w:pStyle w:val="8"/>
              <w:spacing w:before="65" w:line="186" w:lineRule="auto"/>
              <w:ind w:left="107"/>
              <w:jc w:val="center"/>
              <w:rPr>
                <w:rFonts w:hint="eastAsia" w:ascii="仿宋" w:hAnsi="仿宋" w:eastAsia="仿宋" w:cs="仿宋"/>
                <w:highlight w:val="none"/>
                <w:lang w:eastAsia="zh-CN"/>
              </w:rPr>
            </w:pPr>
            <w:r>
              <w:rPr>
                <w:rFonts w:hint="eastAsia" w:cs="仿宋"/>
                <w:highlight w:val="none"/>
                <w:lang w:val="en-US" w:eastAsia="zh-CN"/>
              </w:rPr>
              <w:t>4</w:t>
            </w:r>
          </w:p>
        </w:tc>
        <w:tc>
          <w:tcPr>
            <w:tcW w:w="2230" w:type="dxa"/>
            <w:gridSpan w:val="2"/>
            <w:vAlign w:val="center"/>
          </w:tcPr>
          <w:p>
            <w:pPr>
              <w:pStyle w:val="8"/>
              <w:spacing w:before="129" w:line="269" w:lineRule="auto"/>
              <w:ind w:left="118" w:right="58" w:firstLine="1"/>
              <w:jc w:val="both"/>
              <w:rPr>
                <w:rFonts w:hint="eastAsia" w:ascii="仿宋" w:hAnsi="仿宋" w:eastAsia="仿宋" w:cs="仿宋"/>
                <w:highlight w:val="none"/>
              </w:rPr>
            </w:pPr>
            <w:r>
              <w:rPr>
                <w:rFonts w:hint="eastAsia" w:ascii="仿宋" w:hAnsi="仿宋" w:eastAsia="仿宋" w:cs="仿宋"/>
                <w:spacing w:val="4"/>
                <w:highlight w:val="none"/>
              </w:rPr>
              <w:t>结转结余率=结</w:t>
            </w:r>
            <w:r>
              <w:rPr>
                <w:rFonts w:hint="eastAsia" w:ascii="仿宋" w:hAnsi="仿宋" w:eastAsia="仿宋" w:cs="仿宋"/>
                <w:spacing w:val="5"/>
                <w:highlight w:val="none"/>
              </w:rPr>
              <w:t>转结余总额/支</w:t>
            </w:r>
            <w:r>
              <w:rPr>
                <w:rFonts w:hint="eastAsia" w:ascii="仿宋" w:hAnsi="仿宋" w:eastAsia="仿宋" w:cs="仿宋"/>
                <w:spacing w:val="2"/>
                <w:highlight w:val="none"/>
              </w:rPr>
              <w:t>出预算数*100%。</w:t>
            </w:r>
            <w:r>
              <w:rPr>
                <w:rFonts w:hint="eastAsia" w:ascii="仿宋" w:hAnsi="仿宋" w:eastAsia="仿宋" w:cs="仿宋"/>
                <w:spacing w:val="5"/>
                <w:highlight w:val="none"/>
              </w:rPr>
              <w:t>结转结余总额</w:t>
            </w:r>
            <w:r>
              <w:rPr>
                <w:rFonts w:hint="eastAsia" w:ascii="仿宋" w:hAnsi="仿宋" w:eastAsia="仿宋" w:cs="仿宋"/>
                <w:spacing w:val="5"/>
                <w:highlight w:val="none"/>
                <w:lang w:eastAsia="zh-CN"/>
              </w:rPr>
              <w:t>：</w:t>
            </w:r>
            <w:r>
              <w:rPr>
                <w:rFonts w:hint="eastAsia" w:ascii="仿宋" w:hAnsi="仿宋" w:eastAsia="仿宋" w:cs="仿宋"/>
                <w:spacing w:val="7"/>
                <w:highlight w:val="none"/>
              </w:rPr>
              <w:t>部门本年度结转资金与结余资金</w:t>
            </w:r>
            <w:r>
              <w:rPr>
                <w:rFonts w:hint="eastAsia" w:ascii="仿宋" w:hAnsi="仿宋" w:eastAsia="仿宋" w:cs="仿宋"/>
                <w:spacing w:val="1"/>
                <w:highlight w:val="none"/>
              </w:rPr>
              <w:t>之和。</w:t>
            </w:r>
          </w:p>
        </w:tc>
        <w:tc>
          <w:tcPr>
            <w:tcW w:w="3392" w:type="dxa"/>
            <w:vAlign w:val="center"/>
          </w:tcPr>
          <w:p>
            <w:pPr>
              <w:pStyle w:val="8"/>
              <w:spacing w:before="129" w:line="268" w:lineRule="auto"/>
              <w:ind w:left="119" w:right="102"/>
              <w:rPr>
                <w:rFonts w:hint="eastAsia" w:ascii="仿宋" w:hAnsi="仿宋" w:eastAsia="仿宋" w:cs="仿宋"/>
                <w:highlight w:val="none"/>
              </w:rPr>
            </w:pPr>
            <w:r>
              <w:rPr>
                <w:rFonts w:hint="eastAsia" w:ascii="仿宋" w:hAnsi="仿宋" w:eastAsia="仿宋" w:cs="仿宋"/>
                <w:spacing w:val="3"/>
                <w:highlight w:val="none"/>
              </w:rPr>
              <w:t>部门结转结余率低于上年的不扣分；高于</w:t>
            </w:r>
            <w:r>
              <w:rPr>
                <w:rFonts w:hint="eastAsia" w:ascii="仿宋" w:hAnsi="仿宋" w:eastAsia="仿宋" w:cs="仿宋"/>
                <w:spacing w:val="4"/>
                <w:highlight w:val="none"/>
              </w:rPr>
              <w:t>上年结余率，每高出</w:t>
            </w:r>
            <w:r>
              <w:rPr>
                <w:rFonts w:hint="eastAsia" w:ascii="仿宋" w:hAnsi="仿宋" w:eastAsia="仿宋" w:cs="仿宋"/>
                <w:spacing w:val="-25"/>
                <w:highlight w:val="none"/>
              </w:rPr>
              <w:t xml:space="preserve"> </w:t>
            </w:r>
            <w:r>
              <w:rPr>
                <w:rFonts w:hint="eastAsia" w:ascii="仿宋" w:hAnsi="仿宋" w:eastAsia="仿宋" w:cs="仿宋"/>
                <w:spacing w:val="4"/>
                <w:highlight w:val="none"/>
              </w:rPr>
              <w:t>1</w:t>
            </w:r>
            <w:r>
              <w:rPr>
                <w:rFonts w:hint="eastAsia" w:ascii="仿宋" w:hAnsi="仿宋" w:eastAsia="仿宋" w:cs="仿宋"/>
                <w:spacing w:val="-32"/>
                <w:highlight w:val="none"/>
              </w:rPr>
              <w:t xml:space="preserve"> </w:t>
            </w:r>
            <w:r>
              <w:rPr>
                <w:rFonts w:hint="eastAsia" w:ascii="仿宋" w:hAnsi="仿宋" w:eastAsia="仿宋" w:cs="仿宋"/>
                <w:spacing w:val="4"/>
                <w:highlight w:val="none"/>
              </w:rPr>
              <w:t>个百分点扣</w:t>
            </w:r>
            <w:r>
              <w:rPr>
                <w:rFonts w:hint="eastAsia" w:ascii="仿宋" w:hAnsi="仿宋" w:eastAsia="仿宋" w:cs="仿宋"/>
                <w:spacing w:val="-38"/>
                <w:highlight w:val="none"/>
              </w:rPr>
              <w:t xml:space="preserve"> </w:t>
            </w:r>
            <w:r>
              <w:rPr>
                <w:rFonts w:hint="eastAsia" w:ascii="仿宋" w:hAnsi="仿宋" w:eastAsia="仿宋" w:cs="仿宋"/>
                <w:spacing w:val="4"/>
                <w:highlight w:val="none"/>
              </w:rPr>
              <w:t>0.4</w:t>
            </w:r>
            <w:r>
              <w:rPr>
                <w:rFonts w:hint="eastAsia" w:ascii="仿宋" w:hAnsi="仿宋" w:eastAsia="仿宋" w:cs="仿宋"/>
                <w:spacing w:val="3"/>
                <w:highlight w:val="none"/>
              </w:rPr>
              <w:t>分，扣完为止。说明：预算调整和结转结余指标，如非预算部门主观因素导致扣分的，在评分结果征求意见环节，经与相关部门预算主管处室共同研究，可作为例</w:t>
            </w:r>
            <w:r>
              <w:rPr>
                <w:rFonts w:hint="eastAsia" w:ascii="仿宋" w:hAnsi="仿宋" w:eastAsia="仿宋" w:cs="仿宋"/>
                <w:spacing w:val="6"/>
                <w:highlight w:val="none"/>
              </w:rPr>
              <w:t>外情况酌情考虑。）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49" w:hRule="atLeast"/>
        </w:trPr>
        <w:tc>
          <w:tcPr>
            <w:tcW w:w="817" w:type="dxa"/>
            <w:vMerge w:val="continue"/>
            <w:vAlign w:val="center"/>
          </w:tcPr>
          <w:p>
            <w:pPr>
              <w:rPr>
                <w:rFonts w:hint="eastAsia" w:ascii="仿宋" w:hAnsi="仿宋" w:eastAsia="仿宋" w:cs="仿宋"/>
                <w:highlight w:val="none"/>
              </w:rPr>
            </w:pPr>
          </w:p>
        </w:tc>
        <w:tc>
          <w:tcPr>
            <w:tcW w:w="2241" w:type="dxa"/>
            <w:gridSpan w:val="4"/>
            <w:vAlign w:val="center"/>
          </w:tcPr>
          <w:p>
            <w:pPr>
              <w:pStyle w:val="8"/>
              <w:spacing w:before="65" w:line="230" w:lineRule="auto"/>
              <w:ind w:right="11"/>
              <w:jc w:val="right"/>
              <w:rPr>
                <w:rFonts w:hint="eastAsia" w:ascii="仿宋" w:hAnsi="仿宋" w:eastAsia="仿宋" w:cs="仿宋"/>
                <w:highlight w:val="none"/>
              </w:rPr>
            </w:pPr>
            <w:r>
              <w:rPr>
                <w:rFonts w:hint="eastAsia" w:ascii="仿宋" w:hAnsi="仿宋" w:eastAsia="仿宋" w:cs="仿宋"/>
                <w:highlight w:val="none"/>
              </w:rPr>
              <w:t>部门预决算差异率（4）</w:t>
            </w:r>
          </w:p>
        </w:tc>
        <w:tc>
          <w:tcPr>
            <w:tcW w:w="1706" w:type="dxa"/>
            <w:gridSpan w:val="2"/>
            <w:vAlign w:val="center"/>
          </w:tcPr>
          <w:p>
            <w:pPr>
              <w:spacing w:line="254" w:lineRule="auto"/>
              <w:rPr>
                <w:rFonts w:hint="eastAsia" w:ascii="仿宋" w:hAnsi="仿宋" w:eastAsia="仿宋" w:cs="仿宋"/>
                <w:highlight w:val="none"/>
              </w:rPr>
            </w:pPr>
          </w:p>
          <w:p>
            <w:pPr>
              <w:pStyle w:val="8"/>
              <w:spacing w:before="65" w:line="135" w:lineRule="exact"/>
              <w:ind w:left="103"/>
              <w:rPr>
                <w:rFonts w:hint="eastAsia" w:ascii="仿宋" w:hAnsi="仿宋" w:eastAsia="仿宋" w:cs="仿宋"/>
                <w:highlight w:val="none"/>
              </w:rPr>
            </w:pPr>
            <w:r>
              <w:rPr>
                <w:rFonts w:hint="eastAsia" w:ascii="仿宋" w:hAnsi="仿宋" w:eastAsia="仿宋" w:cs="仿宋"/>
                <w:spacing w:val="5"/>
                <w:position w:val="-3"/>
                <w:highlight w:val="none"/>
              </w:rPr>
              <w:t>——</w:t>
            </w:r>
          </w:p>
        </w:tc>
        <w:tc>
          <w:tcPr>
            <w:tcW w:w="1840" w:type="dxa"/>
            <w:gridSpan w:val="2"/>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sz w:val="20"/>
                <w:szCs w:val="20"/>
                <w:u w:val="none"/>
                <w:lang w:val="en-US" w:eastAsia="en-US" w:bidi="ar-SA"/>
              </w:rPr>
            </w:pPr>
            <w:r>
              <w:rPr>
                <w:rFonts w:hint="eastAsia" w:ascii="仿宋" w:hAnsi="仿宋" w:eastAsia="仿宋" w:cs="仿宋"/>
                <w:i w:val="0"/>
                <w:iCs w:val="0"/>
                <w:snapToGrid w:val="0"/>
                <w:color w:val="000000"/>
                <w:kern w:val="0"/>
                <w:sz w:val="20"/>
                <w:szCs w:val="20"/>
                <w:u w:val="none"/>
                <w:lang w:val="en-US" w:eastAsia="zh-CN" w:bidi="ar"/>
              </w:rPr>
              <w:t>7.54%</w:t>
            </w:r>
          </w:p>
        </w:tc>
        <w:tc>
          <w:tcPr>
            <w:tcW w:w="886" w:type="dxa"/>
            <w:vAlign w:val="center"/>
          </w:tcPr>
          <w:p>
            <w:pPr>
              <w:pStyle w:val="8"/>
              <w:spacing w:before="65" w:line="186" w:lineRule="auto"/>
              <w:ind w:left="106"/>
              <w:jc w:val="center"/>
              <w:rPr>
                <w:rFonts w:hint="eastAsia" w:ascii="仿宋" w:hAnsi="仿宋" w:eastAsia="仿宋" w:cs="仿宋"/>
                <w:highlight w:val="none"/>
              </w:rPr>
            </w:pPr>
            <w:r>
              <w:rPr>
                <w:rFonts w:hint="eastAsia" w:ascii="仿宋" w:hAnsi="仿宋" w:eastAsia="仿宋" w:cs="仿宋"/>
                <w:highlight w:val="none"/>
              </w:rPr>
              <w:t>4</w:t>
            </w:r>
          </w:p>
        </w:tc>
        <w:tc>
          <w:tcPr>
            <w:tcW w:w="1062" w:type="dxa"/>
            <w:gridSpan w:val="2"/>
            <w:vAlign w:val="center"/>
          </w:tcPr>
          <w:p>
            <w:pPr>
              <w:pStyle w:val="8"/>
              <w:spacing w:before="65" w:line="186" w:lineRule="auto"/>
              <w:ind w:left="106"/>
              <w:jc w:val="center"/>
              <w:rPr>
                <w:rFonts w:hint="eastAsia" w:ascii="仿宋" w:hAnsi="仿宋" w:eastAsia="仿宋" w:cs="仿宋"/>
                <w:highlight w:val="none"/>
              </w:rPr>
            </w:pPr>
            <w:r>
              <w:rPr>
                <w:rFonts w:hint="eastAsia" w:ascii="仿宋" w:hAnsi="仿宋" w:eastAsia="仿宋" w:cs="仿宋"/>
                <w:highlight w:val="none"/>
              </w:rPr>
              <w:t>4</w:t>
            </w:r>
          </w:p>
        </w:tc>
        <w:tc>
          <w:tcPr>
            <w:tcW w:w="2229" w:type="dxa"/>
            <w:vAlign w:val="center"/>
          </w:tcPr>
          <w:p>
            <w:pPr>
              <w:pStyle w:val="8"/>
              <w:spacing w:before="46" w:line="280" w:lineRule="auto"/>
              <w:ind w:left="114" w:right="133" w:firstLine="4"/>
              <w:jc w:val="both"/>
              <w:rPr>
                <w:rFonts w:hint="eastAsia" w:ascii="仿宋" w:hAnsi="仿宋" w:eastAsia="仿宋" w:cs="仿宋"/>
                <w:highlight w:val="none"/>
              </w:rPr>
            </w:pPr>
            <w:r>
              <w:rPr>
                <w:rFonts w:hint="eastAsia" w:ascii="仿宋" w:hAnsi="仿宋" w:eastAsia="仿宋" w:cs="仿宋"/>
                <w:spacing w:val="7"/>
                <w:highlight w:val="none"/>
              </w:rPr>
              <w:t>通过年度部门决算与年初部门预算对比，对部门的年度支出情况进行考核，衡量</w:t>
            </w:r>
            <w:r>
              <w:rPr>
                <w:rFonts w:hint="eastAsia" w:ascii="仿宋" w:hAnsi="仿宋" w:eastAsia="仿宋" w:cs="仿宋"/>
                <w:spacing w:val="5"/>
                <w:highlight w:val="none"/>
              </w:rPr>
              <w:t xml:space="preserve"> </w:t>
            </w:r>
            <w:r>
              <w:rPr>
                <w:rFonts w:hint="eastAsia" w:ascii="仿宋" w:hAnsi="仿宋" w:eastAsia="仿宋" w:cs="仿宋"/>
                <w:spacing w:val="7"/>
                <w:highlight w:val="none"/>
              </w:rPr>
              <w:t>部门预算的约束</w:t>
            </w:r>
            <w:r>
              <w:rPr>
                <w:rFonts w:hint="eastAsia" w:ascii="仿宋" w:hAnsi="仿宋" w:eastAsia="仿宋" w:cs="仿宋"/>
                <w:spacing w:val="-3"/>
                <w:highlight w:val="none"/>
              </w:rPr>
              <w:t>力。</w:t>
            </w:r>
          </w:p>
        </w:tc>
        <w:tc>
          <w:tcPr>
            <w:tcW w:w="3392" w:type="dxa"/>
            <w:vAlign w:val="center"/>
          </w:tcPr>
          <w:p>
            <w:pPr>
              <w:pStyle w:val="8"/>
              <w:spacing w:before="65" w:line="269" w:lineRule="auto"/>
              <w:ind w:left="119" w:right="103" w:hanging="1"/>
              <w:rPr>
                <w:rFonts w:hint="eastAsia" w:ascii="仿宋" w:hAnsi="仿宋" w:eastAsia="仿宋" w:cs="仿宋"/>
                <w:highlight w:val="none"/>
              </w:rPr>
            </w:pPr>
            <w:r>
              <w:rPr>
                <w:rFonts w:hint="eastAsia" w:ascii="仿宋" w:hAnsi="仿宋" w:eastAsia="仿宋" w:cs="仿宋"/>
                <w:spacing w:val="9"/>
                <w:highlight w:val="none"/>
              </w:rPr>
              <w:t>部门预决算差异率高于市级平均差异率</w:t>
            </w:r>
            <w:r>
              <w:rPr>
                <w:rFonts w:hint="eastAsia" w:ascii="仿宋" w:hAnsi="仿宋" w:eastAsia="仿宋" w:cs="仿宋"/>
                <w:spacing w:val="1"/>
                <w:highlight w:val="none"/>
              </w:rPr>
              <w:t>（28.3%）的，每高出</w:t>
            </w:r>
            <w:r>
              <w:rPr>
                <w:rFonts w:hint="eastAsia" w:ascii="仿宋" w:hAnsi="仿宋" w:eastAsia="仿宋" w:cs="仿宋"/>
                <w:spacing w:val="-22"/>
                <w:highlight w:val="none"/>
              </w:rPr>
              <w:t xml:space="preserve"> </w:t>
            </w:r>
            <w:r>
              <w:rPr>
                <w:rFonts w:hint="eastAsia" w:ascii="仿宋" w:hAnsi="仿宋" w:eastAsia="仿宋" w:cs="仿宋"/>
                <w:spacing w:val="1"/>
                <w:highlight w:val="none"/>
              </w:rPr>
              <w:t>10%（含</w:t>
            </w:r>
            <w:r>
              <w:rPr>
                <w:rFonts w:hint="eastAsia" w:ascii="仿宋" w:hAnsi="仿宋" w:eastAsia="仿宋" w:cs="仿宋"/>
                <w:highlight w:val="none"/>
              </w:rPr>
              <w:t>），</w:t>
            </w:r>
            <w:r>
              <w:rPr>
                <w:rFonts w:hint="eastAsia" w:ascii="仿宋" w:hAnsi="仿宋" w:eastAsia="仿宋" w:cs="仿宋"/>
                <w:spacing w:val="1"/>
                <w:highlight w:val="none"/>
              </w:rPr>
              <w:t>扣</w:t>
            </w:r>
            <w:r>
              <w:rPr>
                <w:rFonts w:hint="eastAsia" w:ascii="仿宋" w:hAnsi="仿宋" w:eastAsia="仿宋" w:cs="仿宋"/>
                <w:spacing w:val="-36"/>
                <w:highlight w:val="none"/>
              </w:rPr>
              <w:t xml:space="preserve"> </w:t>
            </w:r>
            <w:r>
              <w:rPr>
                <w:rFonts w:hint="eastAsia" w:ascii="仿宋" w:hAnsi="仿宋" w:eastAsia="仿宋" w:cs="仿宋"/>
                <w:spacing w:val="1"/>
                <w:highlight w:val="none"/>
              </w:rPr>
              <w:t>0.4</w:t>
            </w:r>
            <w:r>
              <w:rPr>
                <w:rFonts w:hint="eastAsia" w:ascii="仿宋" w:hAnsi="仿宋" w:eastAsia="仿宋" w:cs="仿宋"/>
                <w:highlight w:val="none"/>
              </w:rPr>
              <w:t xml:space="preserve"> </w:t>
            </w:r>
            <w:r>
              <w:rPr>
                <w:rFonts w:hint="eastAsia" w:ascii="仿宋" w:hAnsi="仿宋" w:eastAsia="仿宋" w:cs="仿宋"/>
                <w:spacing w:val="5"/>
                <w:highlight w:val="none"/>
              </w:rPr>
              <w:t>分，扣完为止。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604" w:type="dxa"/>
            <w:gridSpan w:val="9"/>
            <w:vAlign w:val="center"/>
          </w:tcPr>
          <w:p>
            <w:pPr>
              <w:pStyle w:val="8"/>
              <w:spacing w:before="60" w:line="231" w:lineRule="auto"/>
              <w:ind w:left="3102"/>
              <w:rPr>
                <w:rFonts w:hint="eastAsia" w:ascii="仿宋" w:hAnsi="仿宋" w:eastAsia="仿宋" w:cs="仿宋"/>
                <w:highlight w:val="none"/>
              </w:rPr>
            </w:pPr>
            <w:r>
              <w:rPr>
                <w:rFonts w:hint="eastAsia" w:ascii="仿宋" w:hAnsi="仿宋" w:eastAsia="仿宋" w:cs="仿宋"/>
                <w:highlight w:val="none"/>
                <w14:textOutline w14:w="3797" w14:cap="sq" w14:cmpd="sng" w14:algn="ctr">
                  <w14:solidFill>
                    <w14:srgbClr w14:val="000000"/>
                  </w14:solidFill>
                  <w14:prstDash w14:val="solid"/>
                  <w14:bevel/>
                </w14:textOutline>
              </w:rPr>
              <w:t>合计</w:t>
            </w:r>
          </w:p>
        </w:tc>
        <w:tc>
          <w:tcPr>
            <w:tcW w:w="886" w:type="dxa"/>
            <w:vAlign w:val="center"/>
          </w:tcPr>
          <w:p>
            <w:pPr>
              <w:pStyle w:val="8"/>
              <w:spacing w:before="95" w:line="187" w:lineRule="auto"/>
              <w:ind w:left="122"/>
              <w:rPr>
                <w:rFonts w:hint="eastAsia" w:ascii="仿宋" w:hAnsi="仿宋" w:eastAsia="仿宋" w:cs="仿宋"/>
                <w:highlight w:val="none"/>
              </w:rPr>
            </w:pPr>
            <w:r>
              <w:rPr>
                <w:rFonts w:hint="eastAsia" w:ascii="仿宋" w:hAnsi="仿宋" w:eastAsia="仿宋" w:cs="仿宋"/>
                <w:spacing w:val="2"/>
                <w:highlight w:val="none"/>
                <w14:textOutline w14:w="3797" w14:cap="sq" w14:cmpd="sng" w14:algn="ctr">
                  <w14:solidFill>
                    <w14:srgbClr w14:val="000000"/>
                  </w14:solidFill>
                  <w14:prstDash w14:val="solid"/>
                  <w14:bevel/>
                </w14:textOutline>
              </w:rPr>
              <w:t>100.00</w:t>
            </w:r>
          </w:p>
        </w:tc>
        <w:tc>
          <w:tcPr>
            <w:tcW w:w="1062" w:type="dxa"/>
            <w:gridSpan w:val="2"/>
            <w:vAlign w:val="center"/>
          </w:tcPr>
          <w:p>
            <w:pPr>
              <w:pStyle w:val="8"/>
              <w:spacing w:before="95" w:line="187" w:lineRule="auto"/>
              <w:ind w:left="107"/>
              <w:jc w:val="center"/>
              <w:rPr>
                <w:rFonts w:hint="default" w:ascii="仿宋" w:hAnsi="仿宋" w:eastAsia="仿宋" w:cs="仿宋"/>
                <w:highlight w:val="none"/>
                <w:lang w:val="en-US" w:eastAsia="zh-CN"/>
              </w:rPr>
            </w:pPr>
            <w:r>
              <w:rPr>
                <w:rFonts w:hint="eastAsia" w:cs="仿宋"/>
                <w:spacing w:val="4"/>
                <w:highlight w:val="none"/>
                <w:lang w:val="en-US" w:eastAsia="zh-CN"/>
                <w14:textOutline w14:w="3797" w14:cap="sq" w14:cmpd="sng" w14:algn="ctr">
                  <w14:solidFill>
                    <w14:srgbClr w14:val="000000"/>
                  </w14:solidFill>
                  <w14:prstDash w14:val="solid"/>
                  <w14:bevel/>
                </w14:textOutline>
              </w:rPr>
              <w:t>93.12</w:t>
            </w:r>
          </w:p>
        </w:tc>
        <w:tc>
          <w:tcPr>
            <w:tcW w:w="2229" w:type="dxa"/>
            <w:vAlign w:val="center"/>
          </w:tcPr>
          <w:p>
            <w:pPr>
              <w:rPr>
                <w:rFonts w:hint="eastAsia" w:ascii="仿宋" w:hAnsi="仿宋" w:eastAsia="仿宋" w:cs="仿宋"/>
                <w:highlight w:val="none"/>
              </w:rPr>
            </w:pPr>
          </w:p>
        </w:tc>
        <w:tc>
          <w:tcPr>
            <w:tcW w:w="3392" w:type="dxa"/>
            <w:vAlign w:val="center"/>
          </w:tcPr>
          <w:p>
            <w:pPr>
              <w:rPr>
                <w:rFonts w:hint="eastAsia" w:ascii="仿宋" w:hAnsi="仿宋" w:eastAsia="仿宋" w:cs="仿宋"/>
                <w:highlight w:val="none"/>
              </w:rPr>
            </w:pPr>
          </w:p>
        </w:tc>
      </w:tr>
    </w:tbl>
    <w:p>
      <w:pPr>
        <w:rPr>
          <w:highlight w:val="none"/>
        </w:rPr>
      </w:pPr>
    </w:p>
    <w:sectPr>
      <w:footerReference r:id="rId5" w:type="default"/>
      <w:pgSz w:w="16839" w:h="11906"/>
      <w:pgMar w:top="1012" w:right="1331" w:bottom="1151" w:left="1318" w:header="0" w:footer="989" w:gutter="0"/>
      <w:pgBorders>
        <w:top w:val="none" w:sz="0" w:space="0"/>
        <w:left w:val="none" w:sz="0" w:space="0"/>
        <w:bottom w:val="none" w:sz="0" w:space="0"/>
        <w:right w:val="none" w:sz="0" w:space="0"/>
      </w:pgBorders>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96"/>
      <w:rPr>
        <w:rFonts w:ascii="Times New Roman" w:hAnsi="Times New Roman" w:eastAsia="Times New Roman" w:cs="Times New Roman"/>
        <w:sz w:val="18"/>
        <w:szCs w:val="18"/>
      </w:rPr>
    </w:pPr>
  </w:p>
  <w:p>
    <w:pPr>
      <w:spacing w:line="176" w:lineRule="auto"/>
      <w:ind w:left="44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7061"/>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70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3ACEC"/>
    <w:multiLevelType w:val="singleLevel"/>
    <w:tmpl w:val="8083ACE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M1MzRhZmFhZjZmOTdiYjQ5NTE0MDE0NGJmNzZmN2EifQ=="/>
  </w:docVars>
  <w:rsids>
    <w:rsidRoot w:val="00806FA2"/>
    <w:rsid w:val="00806FA2"/>
    <w:rsid w:val="009D1EFF"/>
    <w:rsid w:val="009D6572"/>
    <w:rsid w:val="00A433AA"/>
    <w:rsid w:val="00B62999"/>
    <w:rsid w:val="02300221"/>
    <w:rsid w:val="03541CED"/>
    <w:rsid w:val="03ED2762"/>
    <w:rsid w:val="0411355C"/>
    <w:rsid w:val="04AA1FAF"/>
    <w:rsid w:val="05894341"/>
    <w:rsid w:val="061A7964"/>
    <w:rsid w:val="06670A3B"/>
    <w:rsid w:val="06EA0626"/>
    <w:rsid w:val="07D773FC"/>
    <w:rsid w:val="09992B4F"/>
    <w:rsid w:val="0A4E7657"/>
    <w:rsid w:val="0C6329E2"/>
    <w:rsid w:val="0D297D6C"/>
    <w:rsid w:val="109F606A"/>
    <w:rsid w:val="116623D4"/>
    <w:rsid w:val="120D6F3E"/>
    <w:rsid w:val="12B02CB8"/>
    <w:rsid w:val="13D62108"/>
    <w:rsid w:val="145E04D4"/>
    <w:rsid w:val="14667AD2"/>
    <w:rsid w:val="18544C72"/>
    <w:rsid w:val="19141FD0"/>
    <w:rsid w:val="1A187AC0"/>
    <w:rsid w:val="1ACD59D7"/>
    <w:rsid w:val="1CEE2D5A"/>
    <w:rsid w:val="2099122F"/>
    <w:rsid w:val="21F11323"/>
    <w:rsid w:val="22106888"/>
    <w:rsid w:val="226C3577"/>
    <w:rsid w:val="23FA0B3C"/>
    <w:rsid w:val="245D1A20"/>
    <w:rsid w:val="255319AC"/>
    <w:rsid w:val="27697726"/>
    <w:rsid w:val="279E3A83"/>
    <w:rsid w:val="2A5A0170"/>
    <w:rsid w:val="2A9F5694"/>
    <w:rsid w:val="2C4209CD"/>
    <w:rsid w:val="2CD35498"/>
    <w:rsid w:val="2D5459F7"/>
    <w:rsid w:val="2E2B4009"/>
    <w:rsid w:val="2EB652F1"/>
    <w:rsid w:val="2EDC6EB7"/>
    <w:rsid w:val="2F4A3E20"/>
    <w:rsid w:val="34E73EBF"/>
    <w:rsid w:val="3508763C"/>
    <w:rsid w:val="36154BBE"/>
    <w:rsid w:val="361A035D"/>
    <w:rsid w:val="3C925B9F"/>
    <w:rsid w:val="3F3C12AC"/>
    <w:rsid w:val="3FDB0AC5"/>
    <w:rsid w:val="404605CF"/>
    <w:rsid w:val="40A62192"/>
    <w:rsid w:val="41BD0B6E"/>
    <w:rsid w:val="42817B06"/>
    <w:rsid w:val="43C068EE"/>
    <w:rsid w:val="43F968B6"/>
    <w:rsid w:val="45943BEF"/>
    <w:rsid w:val="45947455"/>
    <w:rsid w:val="45CE47F2"/>
    <w:rsid w:val="46144D30"/>
    <w:rsid w:val="46841040"/>
    <w:rsid w:val="46A70462"/>
    <w:rsid w:val="47764B02"/>
    <w:rsid w:val="47C91FE7"/>
    <w:rsid w:val="47F82926"/>
    <w:rsid w:val="4897008E"/>
    <w:rsid w:val="48FC72E2"/>
    <w:rsid w:val="49C34AA3"/>
    <w:rsid w:val="49D1588A"/>
    <w:rsid w:val="4A612A3D"/>
    <w:rsid w:val="4A6C278F"/>
    <w:rsid w:val="4ABE526B"/>
    <w:rsid w:val="4CD46FC7"/>
    <w:rsid w:val="4D186567"/>
    <w:rsid w:val="4D340C34"/>
    <w:rsid w:val="4D342A94"/>
    <w:rsid w:val="4EEB41E6"/>
    <w:rsid w:val="4F3A6F1B"/>
    <w:rsid w:val="4FB068E5"/>
    <w:rsid w:val="4FBC6DE6"/>
    <w:rsid w:val="501546F4"/>
    <w:rsid w:val="52F6356B"/>
    <w:rsid w:val="533F5BEC"/>
    <w:rsid w:val="54372316"/>
    <w:rsid w:val="54BC0090"/>
    <w:rsid w:val="58BE277B"/>
    <w:rsid w:val="58D66097"/>
    <w:rsid w:val="5943350B"/>
    <w:rsid w:val="59D651F1"/>
    <w:rsid w:val="5A056AEF"/>
    <w:rsid w:val="5ADA75AA"/>
    <w:rsid w:val="5CF35248"/>
    <w:rsid w:val="5DA64068"/>
    <w:rsid w:val="5DBE4605"/>
    <w:rsid w:val="5E055233"/>
    <w:rsid w:val="5EBE23F5"/>
    <w:rsid w:val="600357A2"/>
    <w:rsid w:val="60CC028A"/>
    <w:rsid w:val="625D0DA7"/>
    <w:rsid w:val="63635D4B"/>
    <w:rsid w:val="644B4371"/>
    <w:rsid w:val="657B5DDA"/>
    <w:rsid w:val="66C84C59"/>
    <w:rsid w:val="66E76E71"/>
    <w:rsid w:val="672F50CE"/>
    <w:rsid w:val="67696832"/>
    <w:rsid w:val="68863BCF"/>
    <w:rsid w:val="688A17C5"/>
    <w:rsid w:val="689420BE"/>
    <w:rsid w:val="6AE44AD1"/>
    <w:rsid w:val="6AF6356C"/>
    <w:rsid w:val="6B5634F5"/>
    <w:rsid w:val="6B5D3B74"/>
    <w:rsid w:val="6CF42B30"/>
    <w:rsid w:val="6F653D83"/>
    <w:rsid w:val="6FA26B06"/>
    <w:rsid w:val="6FAF2981"/>
    <w:rsid w:val="738642C8"/>
    <w:rsid w:val="783E4F5C"/>
    <w:rsid w:val="79FD664D"/>
    <w:rsid w:val="7AC04563"/>
    <w:rsid w:val="7D6B2EAC"/>
    <w:rsid w:val="7EF01243"/>
    <w:rsid w:val="7F694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4"/>
      <w:szCs w:val="24"/>
    </w:rPr>
  </w:style>
  <w:style w:type="paragraph" w:styleId="3">
    <w:name w:val="footer"/>
    <w:basedOn w:val="1"/>
    <w:link w:val="10"/>
    <w:autoRedefine/>
    <w:unhideWhenUsed/>
    <w:qFormat/>
    <w:uiPriority w:val="99"/>
    <w:pPr>
      <w:tabs>
        <w:tab w:val="center" w:pos="4153"/>
        <w:tab w:val="right" w:pos="8306"/>
      </w:tabs>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jc w:val="center"/>
    </w:pPr>
    <w:rPr>
      <w:sz w:val="18"/>
      <w:szCs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0"/>
      <w:szCs w:val="20"/>
    </w:rPr>
  </w:style>
  <w:style w:type="character" w:customStyle="1" w:styleId="9">
    <w:name w:val="页眉 Char"/>
    <w:basedOn w:val="6"/>
    <w:link w:val="4"/>
    <w:autoRedefine/>
    <w:qFormat/>
    <w:uiPriority w:val="99"/>
    <w:rPr>
      <w:sz w:val="18"/>
      <w:szCs w:val="18"/>
    </w:rPr>
  </w:style>
  <w:style w:type="character" w:customStyle="1" w:styleId="10">
    <w:name w:val="页脚 Char"/>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11</Pages>
  <Words>1517</Words>
  <Characters>8650</Characters>
  <Lines>72</Lines>
  <Paragraphs>20</Paragraphs>
  <TotalTime>12</TotalTime>
  <ScaleCrop>false</ScaleCrop>
  <LinksUpToDate>false</LinksUpToDate>
  <CharactersWithSpaces>10147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2024-05-12T04:13:00Z</dcterms:created>
  <dc:creator>Administrator</dc:creator>
  <cp:lastModifiedBy>桐花</cp:lastModifiedBy>
  <cp:lastPrinted>2024-05-22T10:49:57Z</cp:lastPrinted>
  <dcterms:modified xsi:type="dcterms:W3CDTF">2024-05-22T10:59:39Z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2024-05-12T09:31:11Z</vt:filetime>
  </property>
  <property fmtid="{D5CDD505-2E9C-101B-9397-08002B2CF9AE}" pid="4" name="KSOProductBuildVer">
    <vt:lpwstr>2052-12.1.0.16729</vt:lpwstr>
  </property>
  <property fmtid="{D5CDD505-2E9C-101B-9397-08002B2CF9AE}" pid="5" name="ICV">
    <vt:lpwstr>352A7F76193441BBA1A682C09F279BBB_12</vt:lpwstr>
  </property>
</Properties>
</file>