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D1B" w:rsidRDefault="00BE342E">
      <w:pPr>
        <w:spacing w:line="560" w:lineRule="exact"/>
        <w:rPr>
          <w:rFonts w:ascii="黑体" w:eastAsia="黑体" w:hAnsi="黑体"/>
          <w:sz w:val="32"/>
          <w:szCs w:val="32"/>
        </w:rPr>
      </w:pPr>
      <w:r>
        <w:rPr>
          <w:rFonts w:ascii="黑体" w:eastAsia="黑体" w:hAnsi="黑体" w:hint="eastAsia"/>
          <w:sz w:val="32"/>
          <w:szCs w:val="32"/>
        </w:rPr>
        <w:t>附件1</w:t>
      </w:r>
    </w:p>
    <w:p w:rsidR="00AF5D1B" w:rsidRDefault="00AF5D1B">
      <w:pPr>
        <w:spacing w:line="640" w:lineRule="exact"/>
        <w:rPr>
          <w:rFonts w:ascii="仿宋_GB2312" w:eastAsia="仿宋_GB2312"/>
          <w:sz w:val="32"/>
          <w:szCs w:val="32"/>
        </w:rPr>
      </w:pPr>
    </w:p>
    <w:tbl>
      <w:tblPr>
        <w:tblW w:w="9100" w:type="dxa"/>
        <w:jc w:val="center"/>
        <w:tblLayout w:type="fixed"/>
        <w:tblLook w:val="04A0"/>
      </w:tblPr>
      <w:tblGrid>
        <w:gridCol w:w="577"/>
        <w:gridCol w:w="727"/>
        <w:gridCol w:w="1326"/>
        <w:gridCol w:w="319"/>
        <w:gridCol w:w="1276"/>
        <w:gridCol w:w="1134"/>
        <w:gridCol w:w="1058"/>
        <w:gridCol w:w="557"/>
        <w:gridCol w:w="708"/>
        <w:gridCol w:w="709"/>
        <w:gridCol w:w="709"/>
      </w:tblGrid>
      <w:tr w:rsidR="00AF5D1B" w:rsidTr="00E751CB">
        <w:trPr>
          <w:trHeight w:hRule="exact" w:val="440"/>
          <w:jc w:val="center"/>
        </w:trPr>
        <w:tc>
          <w:tcPr>
            <w:tcW w:w="9100" w:type="dxa"/>
            <w:gridSpan w:val="11"/>
            <w:tcBorders>
              <w:top w:val="nil"/>
              <w:left w:val="nil"/>
              <w:bottom w:val="nil"/>
              <w:right w:val="nil"/>
            </w:tcBorders>
            <w:noWrap/>
            <w:vAlign w:val="center"/>
          </w:tcPr>
          <w:p w:rsidR="00AF5D1B" w:rsidRDefault="00BE342E">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AF5D1B" w:rsidTr="00E751CB">
        <w:trPr>
          <w:trHeight w:val="194"/>
          <w:jc w:val="center"/>
        </w:trPr>
        <w:tc>
          <w:tcPr>
            <w:tcW w:w="9100" w:type="dxa"/>
            <w:gridSpan w:val="11"/>
            <w:tcBorders>
              <w:top w:val="nil"/>
              <w:left w:val="nil"/>
              <w:bottom w:val="nil"/>
              <w:right w:val="nil"/>
            </w:tcBorders>
            <w:noWrap/>
          </w:tcPr>
          <w:p w:rsidR="00AF5D1B" w:rsidRDefault="00BE342E">
            <w:pPr>
              <w:widowControl/>
              <w:jc w:val="center"/>
              <w:rPr>
                <w:rFonts w:ascii="宋体" w:hAnsi="宋体" w:cs="宋体"/>
                <w:kern w:val="0"/>
                <w:sz w:val="22"/>
              </w:rPr>
            </w:pPr>
            <w:r>
              <w:rPr>
                <w:rFonts w:ascii="宋体" w:hAnsi="宋体" w:cs="宋体" w:hint="eastAsia"/>
                <w:kern w:val="0"/>
                <w:sz w:val="22"/>
              </w:rPr>
              <w:t>（2023</w:t>
            </w:r>
            <w:bookmarkStart w:id="0" w:name="_GoBack"/>
            <w:bookmarkEnd w:id="0"/>
            <w:r>
              <w:rPr>
                <w:rFonts w:ascii="宋体" w:hAnsi="宋体" w:cs="宋体" w:hint="eastAsia"/>
                <w:kern w:val="0"/>
                <w:sz w:val="22"/>
              </w:rPr>
              <w:t>年度）</w:t>
            </w:r>
          </w:p>
        </w:tc>
      </w:tr>
      <w:tr w:rsidR="00AF5D1B" w:rsidTr="00E751CB">
        <w:trPr>
          <w:trHeight w:hRule="exact" w:val="291"/>
          <w:jc w:val="center"/>
        </w:trPr>
        <w:tc>
          <w:tcPr>
            <w:tcW w:w="1304" w:type="dxa"/>
            <w:gridSpan w:val="2"/>
            <w:tcBorders>
              <w:top w:val="single" w:sz="4" w:space="0" w:color="auto"/>
              <w:left w:val="single" w:sz="4" w:space="0" w:color="auto"/>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项目名称</w:t>
            </w:r>
          </w:p>
        </w:tc>
        <w:tc>
          <w:tcPr>
            <w:tcW w:w="7796" w:type="dxa"/>
            <w:gridSpan w:val="9"/>
            <w:tcBorders>
              <w:top w:val="single" w:sz="4" w:space="0" w:color="auto"/>
              <w:left w:val="nil"/>
              <w:bottom w:val="single" w:sz="4" w:space="0" w:color="auto"/>
              <w:right w:val="single" w:sz="4" w:space="0" w:color="auto"/>
            </w:tcBorders>
            <w:noWrap/>
            <w:vAlign w:val="center"/>
          </w:tcPr>
          <w:p w:rsidR="00AF5D1B" w:rsidRPr="00B5667C" w:rsidRDefault="00D36C7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办案业务费</w:t>
            </w:r>
          </w:p>
        </w:tc>
      </w:tr>
      <w:tr w:rsidR="00D36C7E" w:rsidTr="00B45BDC">
        <w:trPr>
          <w:trHeight w:hRule="exact" w:val="467"/>
          <w:jc w:val="center"/>
        </w:trPr>
        <w:tc>
          <w:tcPr>
            <w:tcW w:w="1304" w:type="dxa"/>
            <w:gridSpan w:val="2"/>
            <w:tcBorders>
              <w:top w:val="single" w:sz="4" w:space="0" w:color="auto"/>
              <w:left w:val="single" w:sz="4" w:space="0" w:color="auto"/>
              <w:bottom w:val="single" w:sz="4" w:space="0" w:color="auto"/>
              <w:right w:val="single" w:sz="4" w:space="0" w:color="auto"/>
            </w:tcBorders>
            <w:noWrap/>
            <w:vAlign w:val="center"/>
          </w:tcPr>
          <w:p w:rsidR="00D36C7E" w:rsidRPr="00B5667C" w:rsidRDefault="00D36C7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主管部门</w:t>
            </w:r>
          </w:p>
        </w:tc>
        <w:tc>
          <w:tcPr>
            <w:tcW w:w="4055" w:type="dxa"/>
            <w:gridSpan w:val="4"/>
            <w:tcBorders>
              <w:top w:val="single" w:sz="4" w:space="0" w:color="auto"/>
              <w:left w:val="nil"/>
              <w:bottom w:val="single" w:sz="4" w:space="0" w:color="auto"/>
              <w:right w:val="single" w:sz="4" w:space="0" w:color="auto"/>
            </w:tcBorders>
            <w:noWrap/>
            <w:vAlign w:val="center"/>
          </w:tcPr>
          <w:p w:rsidR="00D36C7E" w:rsidRPr="00B5667C" w:rsidRDefault="00D36C7E" w:rsidP="00BD78F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北京市海淀区人民法院</w:t>
            </w:r>
          </w:p>
        </w:tc>
        <w:tc>
          <w:tcPr>
            <w:tcW w:w="1615" w:type="dxa"/>
            <w:gridSpan w:val="2"/>
            <w:tcBorders>
              <w:top w:val="nil"/>
              <w:left w:val="nil"/>
              <w:bottom w:val="single" w:sz="4" w:space="0" w:color="auto"/>
              <w:right w:val="single" w:sz="4" w:space="0" w:color="auto"/>
            </w:tcBorders>
            <w:noWrap/>
            <w:vAlign w:val="center"/>
          </w:tcPr>
          <w:p w:rsidR="00D36C7E" w:rsidRPr="00B5667C" w:rsidRDefault="00D36C7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实施单位</w:t>
            </w:r>
          </w:p>
        </w:tc>
        <w:tc>
          <w:tcPr>
            <w:tcW w:w="2126" w:type="dxa"/>
            <w:gridSpan w:val="3"/>
            <w:tcBorders>
              <w:top w:val="single" w:sz="4" w:space="0" w:color="auto"/>
              <w:left w:val="nil"/>
              <w:bottom w:val="single" w:sz="4" w:space="0" w:color="auto"/>
              <w:right w:val="single" w:sz="4" w:space="0" w:color="auto"/>
            </w:tcBorders>
            <w:noWrap/>
            <w:vAlign w:val="center"/>
          </w:tcPr>
          <w:p w:rsidR="00D36C7E" w:rsidRPr="00B5667C" w:rsidRDefault="00D36C7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北京市海淀区人民法院（本级）</w:t>
            </w:r>
          </w:p>
        </w:tc>
      </w:tr>
      <w:tr w:rsidR="00D36C7E" w:rsidTr="00B45BDC">
        <w:trPr>
          <w:trHeight w:hRule="exact" w:val="291"/>
          <w:jc w:val="center"/>
        </w:trPr>
        <w:tc>
          <w:tcPr>
            <w:tcW w:w="1304" w:type="dxa"/>
            <w:gridSpan w:val="2"/>
            <w:tcBorders>
              <w:top w:val="single" w:sz="4" w:space="0" w:color="auto"/>
              <w:left w:val="single" w:sz="4" w:space="0" w:color="auto"/>
              <w:bottom w:val="single" w:sz="4" w:space="0" w:color="auto"/>
              <w:right w:val="single" w:sz="4" w:space="0" w:color="auto"/>
            </w:tcBorders>
            <w:noWrap/>
            <w:vAlign w:val="center"/>
          </w:tcPr>
          <w:p w:rsidR="00D36C7E" w:rsidRPr="00B5667C" w:rsidRDefault="00D36C7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项目</w:t>
            </w:r>
            <w:r w:rsidRPr="00B5667C">
              <w:rPr>
                <w:rFonts w:asciiTheme="minorEastAsia" w:eastAsiaTheme="minorEastAsia" w:hAnsiTheme="minorEastAsia" w:cs="宋体"/>
                <w:kern w:val="0"/>
                <w:sz w:val="18"/>
                <w:szCs w:val="18"/>
              </w:rPr>
              <w:t>负责人</w:t>
            </w:r>
          </w:p>
        </w:tc>
        <w:tc>
          <w:tcPr>
            <w:tcW w:w="4055" w:type="dxa"/>
            <w:gridSpan w:val="4"/>
            <w:tcBorders>
              <w:top w:val="single" w:sz="4" w:space="0" w:color="auto"/>
              <w:left w:val="nil"/>
              <w:bottom w:val="single" w:sz="4" w:space="0" w:color="auto"/>
              <w:right w:val="single" w:sz="4" w:space="0" w:color="auto"/>
            </w:tcBorders>
            <w:noWrap/>
            <w:vAlign w:val="center"/>
          </w:tcPr>
          <w:p w:rsidR="00D36C7E" w:rsidRPr="00B5667C" w:rsidRDefault="00D36C7E" w:rsidP="00BD78F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李正</w:t>
            </w:r>
          </w:p>
        </w:tc>
        <w:tc>
          <w:tcPr>
            <w:tcW w:w="1615" w:type="dxa"/>
            <w:gridSpan w:val="2"/>
            <w:tcBorders>
              <w:top w:val="nil"/>
              <w:left w:val="nil"/>
              <w:bottom w:val="single" w:sz="4" w:space="0" w:color="auto"/>
              <w:right w:val="single" w:sz="4" w:space="0" w:color="auto"/>
            </w:tcBorders>
            <w:noWrap/>
            <w:vAlign w:val="center"/>
          </w:tcPr>
          <w:p w:rsidR="00D36C7E" w:rsidRPr="00B5667C" w:rsidRDefault="00D36C7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联系电话</w:t>
            </w:r>
          </w:p>
        </w:tc>
        <w:tc>
          <w:tcPr>
            <w:tcW w:w="2126" w:type="dxa"/>
            <w:gridSpan w:val="3"/>
            <w:tcBorders>
              <w:top w:val="single" w:sz="4" w:space="0" w:color="auto"/>
              <w:left w:val="nil"/>
              <w:bottom w:val="single" w:sz="4" w:space="0" w:color="auto"/>
              <w:right w:val="single" w:sz="4" w:space="0" w:color="auto"/>
            </w:tcBorders>
            <w:noWrap/>
            <w:vAlign w:val="center"/>
          </w:tcPr>
          <w:p w:rsidR="00D36C7E" w:rsidRPr="00B5667C" w:rsidRDefault="00D36C7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w:t>
            </w:r>
          </w:p>
        </w:tc>
      </w:tr>
      <w:tr w:rsidR="00E751CB" w:rsidTr="00B45BDC">
        <w:trPr>
          <w:trHeight w:hRule="exact" w:val="291"/>
          <w:jc w:val="center"/>
        </w:trPr>
        <w:tc>
          <w:tcPr>
            <w:tcW w:w="1304" w:type="dxa"/>
            <w:gridSpan w:val="2"/>
            <w:vMerge w:val="restart"/>
            <w:tcBorders>
              <w:top w:val="single" w:sz="4" w:space="0" w:color="auto"/>
              <w:left w:val="single" w:sz="4" w:space="0" w:color="auto"/>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项目资金</w:t>
            </w:r>
            <w:r w:rsidRPr="00B5667C">
              <w:rPr>
                <w:rFonts w:asciiTheme="minorEastAsia" w:eastAsiaTheme="minorEastAsia" w:hAnsiTheme="minorEastAsia" w:cs="宋体" w:hint="eastAsia"/>
                <w:kern w:val="0"/>
                <w:sz w:val="18"/>
                <w:szCs w:val="18"/>
              </w:rPr>
              <w:br/>
              <w:t>（万元）</w:t>
            </w:r>
          </w:p>
        </w:tc>
        <w:tc>
          <w:tcPr>
            <w:tcW w:w="1645" w:type="dxa"/>
            <w:gridSpan w:val="2"/>
            <w:tcBorders>
              <w:top w:val="single" w:sz="4" w:space="0" w:color="auto"/>
              <w:left w:val="nil"/>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1276"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年初预算数</w:t>
            </w:r>
          </w:p>
        </w:tc>
        <w:tc>
          <w:tcPr>
            <w:tcW w:w="1134"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全年预算数</w:t>
            </w:r>
          </w:p>
        </w:tc>
        <w:tc>
          <w:tcPr>
            <w:tcW w:w="1615" w:type="dxa"/>
            <w:gridSpan w:val="2"/>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全年执行数</w:t>
            </w:r>
          </w:p>
        </w:tc>
        <w:tc>
          <w:tcPr>
            <w:tcW w:w="708"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分值</w:t>
            </w:r>
          </w:p>
        </w:tc>
        <w:tc>
          <w:tcPr>
            <w:tcW w:w="709" w:type="dxa"/>
            <w:tcBorders>
              <w:top w:val="single" w:sz="4" w:space="0" w:color="auto"/>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执行率</w:t>
            </w:r>
          </w:p>
        </w:tc>
        <w:tc>
          <w:tcPr>
            <w:tcW w:w="709"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得分</w:t>
            </w:r>
          </w:p>
        </w:tc>
      </w:tr>
      <w:tr w:rsidR="00E751CB" w:rsidTr="00B45BDC">
        <w:trPr>
          <w:trHeight w:hRule="exact" w:val="553"/>
          <w:jc w:val="center"/>
        </w:trPr>
        <w:tc>
          <w:tcPr>
            <w:tcW w:w="1304" w:type="dxa"/>
            <w:gridSpan w:val="2"/>
            <w:vMerge/>
            <w:tcBorders>
              <w:top w:val="single" w:sz="4" w:space="0" w:color="auto"/>
              <w:left w:val="single" w:sz="4" w:space="0" w:color="auto"/>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1645" w:type="dxa"/>
            <w:gridSpan w:val="2"/>
            <w:tcBorders>
              <w:top w:val="single" w:sz="4" w:space="0" w:color="auto"/>
              <w:left w:val="nil"/>
              <w:bottom w:val="single" w:sz="4" w:space="0" w:color="auto"/>
              <w:right w:val="single" w:sz="4" w:space="0" w:color="auto"/>
            </w:tcBorders>
            <w:noWrap/>
            <w:vAlign w:val="center"/>
          </w:tcPr>
          <w:p w:rsidR="00AF5D1B" w:rsidRPr="00B5667C" w:rsidRDefault="00BE342E">
            <w:pPr>
              <w:widowControl/>
              <w:spacing w:line="240" w:lineRule="exact"/>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年度资金总额</w:t>
            </w:r>
          </w:p>
        </w:tc>
        <w:tc>
          <w:tcPr>
            <w:tcW w:w="1276" w:type="dxa"/>
            <w:tcBorders>
              <w:top w:val="nil"/>
              <w:left w:val="nil"/>
              <w:bottom w:val="single" w:sz="4" w:space="0" w:color="auto"/>
              <w:right w:val="single" w:sz="4" w:space="0" w:color="auto"/>
            </w:tcBorders>
            <w:noWrap/>
            <w:vAlign w:val="center"/>
          </w:tcPr>
          <w:p w:rsidR="00AF5D1B" w:rsidRPr="00B5667C" w:rsidRDefault="00C76850">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3384.117783</w:t>
            </w:r>
          </w:p>
        </w:tc>
        <w:tc>
          <w:tcPr>
            <w:tcW w:w="1134" w:type="dxa"/>
            <w:tcBorders>
              <w:top w:val="nil"/>
              <w:left w:val="nil"/>
              <w:bottom w:val="single" w:sz="4" w:space="0" w:color="auto"/>
              <w:right w:val="single" w:sz="4" w:space="0" w:color="auto"/>
            </w:tcBorders>
            <w:noWrap/>
            <w:vAlign w:val="center"/>
          </w:tcPr>
          <w:p w:rsidR="00AF5D1B" w:rsidRPr="00B5667C" w:rsidRDefault="00C76850">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3734.117783</w:t>
            </w:r>
          </w:p>
        </w:tc>
        <w:tc>
          <w:tcPr>
            <w:tcW w:w="1615" w:type="dxa"/>
            <w:gridSpan w:val="2"/>
            <w:tcBorders>
              <w:top w:val="nil"/>
              <w:left w:val="nil"/>
              <w:bottom w:val="single" w:sz="4" w:space="0" w:color="auto"/>
              <w:right w:val="single" w:sz="4" w:space="0" w:color="auto"/>
            </w:tcBorders>
            <w:noWrap/>
            <w:vAlign w:val="center"/>
          </w:tcPr>
          <w:p w:rsidR="00AF5D1B" w:rsidRPr="00B5667C" w:rsidRDefault="00E751CB">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3623.976616</w:t>
            </w:r>
          </w:p>
        </w:tc>
        <w:tc>
          <w:tcPr>
            <w:tcW w:w="708"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10</w:t>
            </w:r>
          </w:p>
        </w:tc>
        <w:tc>
          <w:tcPr>
            <w:tcW w:w="709" w:type="dxa"/>
            <w:tcBorders>
              <w:top w:val="single" w:sz="4" w:space="0" w:color="auto"/>
              <w:left w:val="nil"/>
              <w:bottom w:val="single" w:sz="4" w:space="0" w:color="auto"/>
              <w:right w:val="single" w:sz="4" w:space="0" w:color="auto"/>
            </w:tcBorders>
            <w:noWrap/>
            <w:vAlign w:val="center"/>
          </w:tcPr>
          <w:p w:rsidR="00AF5D1B" w:rsidRPr="00B5667C" w:rsidRDefault="00E751CB">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97%</w:t>
            </w:r>
          </w:p>
        </w:tc>
        <w:tc>
          <w:tcPr>
            <w:tcW w:w="709" w:type="dxa"/>
            <w:tcBorders>
              <w:top w:val="nil"/>
              <w:left w:val="nil"/>
              <w:bottom w:val="single" w:sz="4" w:space="0" w:color="auto"/>
              <w:right w:val="single" w:sz="4" w:space="0" w:color="auto"/>
            </w:tcBorders>
            <w:noWrap/>
            <w:vAlign w:val="center"/>
          </w:tcPr>
          <w:p w:rsidR="00AF5D1B" w:rsidRPr="00B5667C" w:rsidRDefault="00E751CB">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9.7</w:t>
            </w:r>
          </w:p>
        </w:tc>
      </w:tr>
      <w:tr w:rsidR="00E751CB" w:rsidTr="00B45BDC">
        <w:trPr>
          <w:trHeight w:hRule="exact" w:val="561"/>
          <w:jc w:val="center"/>
        </w:trPr>
        <w:tc>
          <w:tcPr>
            <w:tcW w:w="1304" w:type="dxa"/>
            <w:gridSpan w:val="2"/>
            <w:vMerge/>
            <w:tcBorders>
              <w:top w:val="single" w:sz="4" w:space="0" w:color="auto"/>
              <w:left w:val="single" w:sz="4" w:space="0" w:color="auto"/>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1645" w:type="dxa"/>
            <w:gridSpan w:val="2"/>
            <w:tcBorders>
              <w:top w:val="single" w:sz="4" w:space="0" w:color="auto"/>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其中：当年财政拨款</w:t>
            </w:r>
          </w:p>
        </w:tc>
        <w:tc>
          <w:tcPr>
            <w:tcW w:w="1276" w:type="dxa"/>
            <w:tcBorders>
              <w:top w:val="nil"/>
              <w:left w:val="nil"/>
              <w:bottom w:val="single" w:sz="4" w:space="0" w:color="auto"/>
              <w:right w:val="single" w:sz="4" w:space="0" w:color="auto"/>
            </w:tcBorders>
            <w:noWrap/>
            <w:vAlign w:val="center"/>
          </w:tcPr>
          <w:p w:rsidR="00AF5D1B" w:rsidRPr="00B5667C" w:rsidRDefault="00C76850">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2905</w:t>
            </w:r>
            <w:r w:rsidRPr="00B5667C">
              <w:rPr>
                <w:rFonts w:asciiTheme="minorEastAsia" w:eastAsiaTheme="minorEastAsia" w:hAnsiTheme="minorEastAsia" w:cs="宋体" w:hint="eastAsia"/>
                <w:kern w:val="0"/>
                <w:sz w:val="18"/>
                <w:szCs w:val="18"/>
              </w:rPr>
              <w:t>.</w:t>
            </w:r>
            <w:r w:rsidRPr="00B5667C">
              <w:rPr>
                <w:rFonts w:asciiTheme="minorEastAsia" w:eastAsiaTheme="minorEastAsia" w:hAnsiTheme="minorEastAsia" w:cs="宋体"/>
                <w:kern w:val="0"/>
                <w:sz w:val="18"/>
                <w:szCs w:val="18"/>
              </w:rPr>
              <w:t>317319</w:t>
            </w:r>
          </w:p>
        </w:tc>
        <w:tc>
          <w:tcPr>
            <w:tcW w:w="1134" w:type="dxa"/>
            <w:tcBorders>
              <w:top w:val="nil"/>
              <w:left w:val="nil"/>
              <w:bottom w:val="single" w:sz="4" w:space="0" w:color="auto"/>
              <w:right w:val="single" w:sz="4" w:space="0" w:color="auto"/>
            </w:tcBorders>
            <w:noWrap/>
            <w:vAlign w:val="center"/>
          </w:tcPr>
          <w:p w:rsidR="00AF5D1B" w:rsidRPr="00B5667C" w:rsidRDefault="00E751CB">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3255.317319</w:t>
            </w:r>
          </w:p>
        </w:tc>
        <w:tc>
          <w:tcPr>
            <w:tcW w:w="1615" w:type="dxa"/>
            <w:gridSpan w:val="2"/>
            <w:tcBorders>
              <w:top w:val="nil"/>
              <w:left w:val="nil"/>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w:t>
            </w:r>
          </w:p>
        </w:tc>
        <w:tc>
          <w:tcPr>
            <w:tcW w:w="709" w:type="dxa"/>
            <w:tcBorders>
              <w:top w:val="single" w:sz="4" w:space="0" w:color="auto"/>
              <w:left w:val="nil"/>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709"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w:t>
            </w:r>
          </w:p>
        </w:tc>
      </w:tr>
      <w:tr w:rsidR="00E751CB" w:rsidTr="00B45BDC">
        <w:trPr>
          <w:trHeight w:hRule="exact" w:val="555"/>
          <w:jc w:val="center"/>
        </w:trPr>
        <w:tc>
          <w:tcPr>
            <w:tcW w:w="1304" w:type="dxa"/>
            <w:gridSpan w:val="2"/>
            <w:vMerge/>
            <w:tcBorders>
              <w:top w:val="single" w:sz="4" w:space="0" w:color="auto"/>
              <w:left w:val="single" w:sz="4" w:space="0" w:color="auto"/>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1645" w:type="dxa"/>
            <w:gridSpan w:val="2"/>
            <w:tcBorders>
              <w:top w:val="single" w:sz="4" w:space="0" w:color="auto"/>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 xml:space="preserve">      上年结转资金</w:t>
            </w:r>
          </w:p>
        </w:tc>
        <w:tc>
          <w:tcPr>
            <w:tcW w:w="1276" w:type="dxa"/>
            <w:tcBorders>
              <w:top w:val="nil"/>
              <w:left w:val="nil"/>
              <w:bottom w:val="single" w:sz="4" w:space="0" w:color="auto"/>
              <w:right w:val="single" w:sz="4" w:space="0" w:color="auto"/>
            </w:tcBorders>
            <w:noWrap/>
            <w:vAlign w:val="center"/>
          </w:tcPr>
          <w:p w:rsidR="00AF5D1B" w:rsidRPr="00B5667C" w:rsidRDefault="00C76850">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478</w:t>
            </w:r>
            <w:r w:rsidRPr="00B5667C">
              <w:rPr>
                <w:rFonts w:asciiTheme="minorEastAsia" w:eastAsiaTheme="minorEastAsia" w:hAnsiTheme="minorEastAsia" w:cs="宋体" w:hint="eastAsia"/>
                <w:kern w:val="0"/>
                <w:sz w:val="18"/>
                <w:szCs w:val="18"/>
              </w:rPr>
              <w:t>.</w:t>
            </w:r>
            <w:r w:rsidRPr="00B5667C">
              <w:rPr>
                <w:rFonts w:asciiTheme="minorEastAsia" w:eastAsiaTheme="minorEastAsia" w:hAnsiTheme="minorEastAsia" w:cs="宋体"/>
                <w:kern w:val="0"/>
                <w:sz w:val="18"/>
                <w:szCs w:val="18"/>
              </w:rPr>
              <w:t>800464</w:t>
            </w:r>
          </w:p>
        </w:tc>
        <w:tc>
          <w:tcPr>
            <w:tcW w:w="1134" w:type="dxa"/>
            <w:tcBorders>
              <w:top w:val="nil"/>
              <w:left w:val="nil"/>
              <w:bottom w:val="single" w:sz="4" w:space="0" w:color="auto"/>
              <w:right w:val="single" w:sz="4" w:space="0" w:color="auto"/>
            </w:tcBorders>
            <w:noWrap/>
            <w:vAlign w:val="center"/>
          </w:tcPr>
          <w:p w:rsidR="00AF5D1B" w:rsidRPr="00B5667C" w:rsidRDefault="00E751CB">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478</w:t>
            </w:r>
            <w:r w:rsidRPr="00B5667C">
              <w:rPr>
                <w:rFonts w:asciiTheme="minorEastAsia" w:eastAsiaTheme="minorEastAsia" w:hAnsiTheme="minorEastAsia" w:cs="宋体" w:hint="eastAsia"/>
                <w:kern w:val="0"/>
                <w:sz w:val="18"/>
                <w:szCs w:val="18"/>
              </w:rPr>
              <w:t>.</w:t>
            </w:r>
            <w:r w:rsidRPr="00B5667C">
              <w:rPr>
                <w:rFonts w:asciiTheme="minorEastAsia" w:eastAsiaTheme="minorEastAsia" w:hAnsiTheme="minorEastAsia" w:cs="宋体"/>
                <w:kern w:val="0"/>
                <w:sz w:val="18"/>
                <w:szCs w:val="18"/>
              </w:rPr>
              <w:t>800464</w:t>
            </w:r>
          </w:p>
        </w:tc>
        <w:tc>
          <w:tcPr>
            <w:tcW w:w="1615" w:type="dxa"/>
            <w:gridSpan w:val="2"/>
            <w:tcBorders>
              <w:top w:val="nil"/>
              <w:left w:val="nil"/>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w:t>
            </w:r>
          </w:p>
        </w:tc>
        <w:tc>
          <w:tcPr>
            <w:tcW w:w="709" w:type="dxa"/>
            <w:tcBorders>
              <w:top w:val="single" w:sz="4" w:space="0" w:color="auto"/>
              <w:left w:val="nil"/>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709"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w:t>
            </w:r>
          </w:p>
        </w:tc>
      </w:tr>
      <w:tr w:rsidR="00E751CB" w:rsidTr="00B45BDC">
        <w:trPr>
          <w:trHeight w:hRule="exact" w:val="291"/>
          <w:jc w:val="center"/>
        </w:trPr>
        <w:tc>
          <w:tcPr>
            <w:tcW w:w="1304" w:type="dxa"/>
            <w:gridSpan w:val="2"/>
            <w:vMerge/>
            <w:tcBorders>
              <w:top w:val="single" w:sz="4" w:space="0" w:color="auto"/>
              <w:left w:val="single" w:sz="4" w:space="0" w:color="auto"/>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1645" w:type="dxa"/>
            <w:gridSpan w:val="2"/>
            <w:tcBorders>
              <w:top w:val="single" w:sz="4" w:space="0" w:color="auto"/>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 xml:space="preserve">  其他资金</w:t>
            </w:r>
          </w:p>
        </w:tc>
        <w:tc>
          <w:tcPr>
            <w:tcW w:w="1276" w:type="dxa"/>
            <w:tcBorders>
              <w:top w:val="nil"/>
              <w:left w:val="nil"/>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1134" w:type="dxa"/>
            <w:tcBorders>
              <w:top w:val="nil"/>
              <w:left w:val="nil"/>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1615" w:type="dxa"/>
            <w:gridSpan w:val="2"/>
            <w:tcBorders>
              <w:top w:val="nil"/>
              <w:left w:val="nil"/>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w:t>
            </w:r>
          </w:p>
        </w:tc>
        <w:tc>
          <w:tcPr>
            <w:tcW w:w="709" w:type="dxa"/>
            <w:tcBorders>
              <w:top w:val="single" w:sz="4" w:space="0" w:color="auto"/>
              <w:left w:val="nil"/>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709"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w:t>
            </w:r>
          </w:p>
        </w:tc>
      </w:tr>
      <w:tr w:rsidR="00AF5D1B" w:rsidTr="00B45BDC">
        <w:trPr>
          <w:trHeight w:hRule="exact" w:val="291"/>
          <w:jc w:val="center"/>
        </w:trPr>
        <w:tc>
          <w:tcPr>
            <w:tcW w:w="577" w:type="dxa"/>
            <w:vMerge w:val="restart"/>
            <w:tcBorders>
              <w:top w:val="nil"/>
              <w:left w:val="single" w:sz="4" w:space="0" w:color="auto"/>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年度总体目标</w:t>
            </w:r>
          </w:p>
        </w:tc>
        <w:tc>
          <w:tcPr>
            <w:tcW w:w="4782" w:type="dxa"/>
            <w:gridSpan w:val="5"/>
            <w:tcBorders>
              <w:top w:val="single" w:sz="4" w:space="0" w:color="auto"/>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预期目标</w:t>
            </w:r>
          </w:p>
        </w:tc>
        <w:tc>
          <w:tcPr>
            <w:tcW w:w="3741" w:type="dxa"/>
            <w:gridSpan w:val="5"/>
            <w:tcBorders>
              <w:top w:val="single" w:sz="4" w:space="0" w:color="auto"/>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实际完成情况</w:t>
            </w:r>
          </w:p>
        </w:tc>
      </w:tr>
      <w:tr w:rsidR="00AF5D1B" w:rsidTr="00AE26ED">
        <w:trPr>
          <w:trHeight w:hRule="exact" w:val="4384"/>
          <w:jc w:val="center"/>
        </w:trPr>
        <w:tc>
          <w:tcPr>
            <w:tcW w:w="577" w:type="dxa"/>
            <w:vMerge/>
            <w:tcBorders>
              <w:top w:val="nil"/>
              <w:left w:val="single" w:sz="4" w:space="0" w:color="auto"/>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4782" w:type="dxa"/>
            <w:gridSpan w:val="5"/>
            <w:tcBorders>
              <w:top w:val="single" w:sz="4" w:space="0" w:color="auto"/>
              <w:left w:val="nil"/>
              <w:bottom w:val="single" w:sz="4" w:space="0" w:color="auto"/>
              <w:right w:val="single" w:sz="4" w:space="0" w:color="auto"/>
            </w:tcBorders>
            <w:noWrap/>
          </w:tcPr>
          <w:p w:rsidR="00AF5D1B" w:rsidRPr="00B5667C" w:rsidRDefault="00C92D67" w:rsidP="00882176">
            <w:pPr>
              <w:widowControl/>
              <w:ind w:firstLineChars="200" w:firstLine="360"/>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根据财政部及最高人民法院联合下发的财行[2020]315号文件中《人民法院业务经费开支范围》的要求，主要用于法院办案费、法院司法辅助及陪审人员劳务费、司法专邮通讯费、干警服装费、国家赔偿费、司法救助、诉讼文书布告公告及印刷费、审判执行专业会议费、法官培训费、法治宣传费、协助办案费、以及根据最高法院和北京市关于审判执行等工作要求开展的集约送达、电子卷宗、调解等委托社会力量承担的审判执行辅助事项。</w:t>
            </w:r>
          </w:p>
        </w:tc>
        <w:tc>
          <w:tcPr>
            <w:tcW w:w="3741" w:type="dxa"/>
            <w:gridSpan w:val="5"/>
            <w:tcBorders>
              <w:top w:val="single" w:sz="4" w:space="0" w:color="auto"/>
              <w:left w:val="nil"/>
              <w:bottom w:val="single" w:sz="4" w:space="0" w:color="auto"/>
              <w:right w:val="single" w:sz="4" w:space="0" w:color="auto"/>
            </w:tcBorders>
            <w:noWrap/>
            <w:vAlign w:val="center"/>
          </w:tcPr>
          <w:p w:rsidR="00EE055B" w:rsidRPr="00B5667C" w:rsidRDefault="00EE055B" w:rsidP="00AE26ED">
            <w:pPr>
              <w:ind w:firstLineChars="200" w:firstLine="360"/>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区法院在区委领导、上级法院指导下，坚持以习近平新时代中国特色社会主义思想为指导，深入学习贯彻党的二十大精神及习近平总书记对政法工作重要指示精神，全面贯彻习近平法治思想，贯彻新发展理念，落实高质量发展要求，服务大局、司法为民、公正司法，坚持“六位一体”工作格局，以精准服务、精细管理、精品裁判、精心育才推动法院精进发展，奋力推进法院工作现代化，为加快建设现代化强区高品质海淀提供有力司法保障。</w:t>
            </w:r>
            <w:r w:rsidR="00AE26ED">
              <w:rPr>
                <w:rFonts w:asciiTheme="minorEastAsia" w:eastAsiaTheme="minorEastAsia" w:hAnsiTheme="minorEastAsia" w:cs="宋体" w:hint="eastAsia"/>
                <w:kern w:val="0"/>
                <w:sz w:val="18"/>
                <w:szCs w:val="18"/>
              </w:rPr>
              <w:t>办案业务费</w:t>
            </w:r>
            <w:r w:rsidR="00AE26ED" w:rsidRPr="00B5667C">
              <w:rPr>
                <w:rFonts w:asciiTheme="minorEastAsia" w:eastAsiaTheme="minorEastAsia" w:hAnsiTheme="minorEastAsia" w:cs="宋体" w:hint="eastAsia"/>
                <w:kern w:val="0"/>
                <w:sz w:val="18"/>
                <w:szCs w:val="18"/>
              </w:rPr>
              <w:t>充分保障本年度办案所发生的差旅费、诉讼文书印刷费用、司法鉴定勘验费用、司法专邮费用、法官业务培训等办案必须经费，保障审判、执行工作的顺利开展。</w:t>
            </w:r>
          </w:p>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r>
      <w:tr w:rsidR="00AF5D1B" w:rsidTr="00B45BDC">
        <w:trPr>
          <w:trHeight w:hRule="exact" w:val="517"/>
          <w:jc w:val="center"/>
        </w:trPr>
        <w:tc>
          <w:tcPr>
            <w:tcW w:w="577" w:type="dxa"/>
            <w:vMerge w:val="restart"/>
            <w:tcBorders>
              <w:top w:val="nil"/>
              <w:left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绩</w:t>
            </w:r>
            <w:r w:rsidRPr="00B5667C">
              <w:rPr>
                <w:rFonts w:asciiTheme="minorEastAsia" w:eastAsiaTheme="minorEastAsia" w:hAnsiTheme="minorEastAsia" w:cs="宋体" w:hint="eastAsia"/>
                <w:kern w:val="0"/>
                <w:sz w:val="18"/>
                <w:szCs w:val="18"/>
              </w:rPr>
              <w:br/>
              <w:t>效</w:t>
            </w:r>
            <w:r w:rsidRPr="00B5667C">
              <w:rPr>
                <w:rFonts w:asciiTheme="minorEastAsia" w:eastAsiaTheme="minorEastAsia" w:hAnsiTheme="minorEastAsia" w:cs="宋体" w:hint="eastAsia"/>
                <w:kern w:val="0"/>
                <w:sz w:val="18"/>
                <w:szCs w:val="18"/>
              </w:rPr>
              <w:br/>
              <w:t>指</w:t>
            </w:r>
            <w:r w:rsidRPr="00B5667C">
              <w:rPr>
                <w:rFonts w:asciiTheme="minorEastAsia" w:eastAsiaTheme="minorEastAsia" w:hAnsiTheme="minorEastAsia" w:cs="宋体" w:hint="eastAsia"/>
                <w:kern w:val="0"/>
                <w:sz w:val="18"/>
                <w:szCs w:val="18"/>
              </w:rPr>
              <w:br/>
              <w:t>标</w:t>
            </w:r>
          </w:p>
        </w:tc>
        <w:tc>
          <w:tcPr>
            <w:tcW w:w="727"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一级指标</w:t>
            </w:r>
          </w:p>
        </w:tc>
        <w:tc>
          <w:tcPr>
            <w:tcW w:w="1326"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二级指标</w:t>
            </w:r>
          </w:p>
        </w:tc>
        <w:tc>
          <w:tcPr>
            <w:tcW w:w="1595" w:type="dxa"/>
            <w:gridSpan w:val="2"/>
            <w:tcBorders>
              <w:top w:val="single" w:sz="4" w:space="0" w:color="auto"/>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三级指标</w:t>
            </w:r>
          </w:p>
        </w:tc>
        <w:tc>
          <w:tcPr>
            <w:tcW w:w="1134"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年度</w:t>
            </w:r>
          </w:p>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指标值</w:t>
            </w:r>
          </w:p>
        </w:tc>
        <w:tc>
          <w:tcPr>
            <w:tcW w:w="1058"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实际</w:t>
            </w:r>
          </w:p>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完成值</w:t>
            </w:r>
          </w:p>
        </w:tc>
        <w:tc>
          <w:tcPr>
            <w:tcW w:w="557"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分值</w:t>
            </w:r>
          </w:p>
        </w:tc>
        <w:tc>
          <w:tcPr>
            <w:tcW w:w="708" w:type="dxa"/>
            <w:tcBorders>
              <w:top w:val="nil"/>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得分</w:t>
            </w:r>
          </w:p>
        </w:tc>
        <w:tc>
          <w:tcPr>
            <w:tcW w:w="1418" w:type="dxa"/>
            <w:gridSpan w:val="2"/>
            <w:tcBorders>
              <w:top w:val="single" w:sz="4" w:space="0" w:color="auto"/>
              <w:left w:val="nil"/>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偏差原因分析及改进措施</w:t>
            </w:r>
          </w:p>
        </w:tc>
      </w:tr>
      <w:tr w:rsidR="00AF5D1B" w:rsidRPr="00620492" w:rsidTr="00B45BDC">
        <w:trPr>
          <w:trHeight w:hRule="exact" w:val="660"/>
          <w:jc w:val="center"/>
        </w:trPr>
        <w:tc>
          <w:tcPr>
            <w:tcW w:w="577" w:type="dxa"/>
            <w:vMerge/>
            <w:tcBorders>
              <w:left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727" w:type="dxa"/>
            <w:vMerge w:val="restart"/>
            <w:tcBorders>
              <w:top w:val="nil"/>
              <w:left w:val="single" w:sz="4" w:space="0" w:color="auto"/>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产出指标</w:t>
            </w:r>
          </w:p>
        </w:tc>
        <w:tc>
          <w:tcPr>
            <w:tcW w:w="1326" w:type="dxa"/>
            <w:vMerge w:val="restart"/>
            <w:tcBorders>
              <w:top w:val="nil"/>
              <w:left w:val="single" w:sz="4" w:space="0" w:color="auto"/>
              <w:bottom w:val="single" w:sz="4" w:space="0" w:color="auto"/>
              <w:right w:val="single" w:sz="4" w:space="0" w:color="auto"/>
            </w:tcBorders>
            <w:noWrap/>
            <w:vAlign w:val="center"/>
          </w:tcPr>
          <w:p w:rsidR="00AF5D1B" w:rsidRPr="00B5667C" w:rsidRDefault="00BE342E">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数量指标</w:t>
            </w:r>
          </w:p>
        </w:tc>
        <w:tc>
          <w:tcPr>
            <w:tcW w:w="1595" w:type="dxa"/>
            <w:gridSpan w:val="2"/>
            <w:tcBorders>
              <w:top w:val="single" w:sz="4" w:space="0" w:color="auto"/>
              <w:left w:val="nil"/>
              <w:bottom w:val="single" w:sz="4" w:space="0" w:color="auto"/>
              <w:right w:val="single" w:sz="4" w:space="0" w:color="auto"/>
            </w:tcBorders>
            <w:noWrap/>
            <w:vAlign w:val="center"/>
          </w:tcPr>
          <w:p w:rsidR="00AF5D1B" w:rsidRPr="00B5667C" w:rsidRDefault="00BE342E">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指标1：</w:t>
            </w:r>
            <w:r w:rsidR="00B45BDC" w:rsidRPr="00B5667C">
              <w:rPr>
                <w:rFonts w:asciiTheme="minorEastAsia" w:eastAsiaTheme="minorEastAsia" w:hAnsiTheme="minorEastAsia" w:cs="宋体" w:hint="eastAsia"/>
                <w:kern w:val="0"/>
                <w:sz w:val="18"/>
                <w:szCs w:val="18"/>
              </w:rPr>
              <w:t>年初预计收结案量</w:t>
            </w:r>
          </w:p>
        </w:tc>
        <w:tc>
          <w:tcPr>
            <w:tcW w:w="1134" w:type="dxa"/>
            <w:tcBorders>
              <w:top w:val="nil"/>
              <w:left w:val="nil"/>
              <w:bottom w:val="single" w:sz="4" w:space="0" w:color="auto"/>
              <w:right w:val="single" w:sz="4" w:space="0" w:color="auto"/>
            </w:tcBorders>
            <w:noWrap/>
            <w:vAlign w:val="center"/>
          </w:tcPr>
          <w:p w:rsidR="00B45BDC" w:rsidRPr="00B5667C" w:rsidRDefault="00B45BDC" w:rsidP="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收：100256</w:t>
            </w:r>
          </w:p>
          <w:p w:rsidR="00AF5D1B" w:rsidRPr="00B5667C" w:rsidRDefault="00B45BDC" w:rsidP="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结：</w:t>
            </w:r>
            <w:r w:rsidRPr="00B5667C">
              <w:rPr>
                <w:rFonts w:asciiTheme="minorEastAsia" w:eastAsiaTheme="minorEastAsia" w:hAnsiTheme="minorEastAsia" w:cs="宋体"/>
                <w:kern w:val="0"/>
                <w:sz w:val="18"/>
                <w:szCs w:val="18"/>
              </w:rPr>
              <w:t>103756</w:t>
            </w:r>
            <w:r w:rsidRPr="00B5667C">
              <w:rPr>
                <w:rFonts w:asciiTheme="minorEastAsia" w:eastAsiaTheme="minorEastAsia" w:hAnsiTheme="minorEastAsia" w:cs="宋体" w:hint="eastAsia"/>
                <w:kern w:val="0"/>
                <w:sz w:val="18"/>
                <w:szCs w:val="18"/>
              </w:rPr>
              <w:t xml:space="preserve"> </w:t>
            </w:r>
          </w:p>
        </w:tc>
        <w:tc>
          <w:tcPr>
            <w:tcW w:w="1058" w:type="dxa"/>
            <w:tcBorders>
              <w:top w:val="nil"/>
              <w:left w:val="nil"/>
              <w:bottom w:val="single" w:sz="4" w:space="0" w:color="auto"/>
              <w:right w:val="single" w:sz="4" w:space="0" w:color="auto"/>
            </w:tcBorders>
            <w:noWrap/>
            <w:vAlign w:val="center"/>
          </w:tcPr>
          <w:p w:rsidR="00B45BDC" w:rsidRPr="00B5667C" w:rsidRDefault="00B45BDC" w:rsidP="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收：100344</w:t>
            </w:r>
          </w:p>
          <w:p w:rsidR="00AF5D1B" w:rsidRPr="00B5667C" w:rsidRDefault="00B45BDC" w:rsidP="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结：105891</w:t>
            </w:r>
          </w:p>
        </w:tc>
        <w:tc>
          <w:tcPr>
            <w:tcW w:w="557" w:type="dxa"/>
            <w:tcBorders>
              <w:top w:val="nil"/>
              <w:left w:val="nil"/>
              <w:bottom w:val="single" w:sz="4" w:space="0" w:color="auto"/>
              <w:right w:val="single" w:sz="4" w:space="0" w:color="auto"/>
            </w:tcBorders>
            <w:noWrap/>
            <w:vAlign w:val="center"/>
          </w:tcPr>
          <w:p w:rsidR="00AF5D1B"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10</w:t>
            </w:r>
          </w:p>
        </w:tc>
        <w:tc>
          <w:tcPr>
            <w:tcW w:w="708" w:type="dxa"/>
            <w:tcBorders>
              <w:top w:val="nil"/>
              <w:left w:val="nil"/>
              <w:bottom w:val="single" w:sz="4" w:space="0" w:color="auto"/>
              <w:right w:val="single" w:sz="4" w:space="0" w:color="auto"/>
            </w:tcBorders>
            <w:noWrap/>
            <w:vAlign w:val="center"/>
          </w:tcPr>
          <w:p w:rsidR="00AF5D1B"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10</w:t>
            </w:r>
          </w:p>
        </w:tc>
        <w:tc>
          <w:tcPr>
            <w:tcW w:w="1418" w:type="dxa"/>
            <w:gridSpan w:val="2"/>
            <w:tcBorders>
              <w:top w:val="single" w:sz="4" w:space="0" w:color="auto"/>
              <w:left w:val="nil"/>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r>
      <w:tr w:rsidR="00AF5D1B" w:rsidRPr="00620492" w:rsidTr="00B45BDC">
        <w:trPr>
          <w:trHeight w:hRule="exact" w:val="570"/>
          <w:jc w:val="center"/>
        </w:trPr>
        <w:tc>
          <w:tcPr>
            <w:tcW w:w="577" w:type="dxa"/>
            <w:vMerge/>
            <w:tcBorders>
              <w:left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AF5D1B" w:rsidRPr="00B5667C" w:rsidRDefault="00BE342E">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指标2：</w:t>
            </w:r>
            <w:r w:rsidR="00B45BDC" w:rsidRPr="00B5667C">
              <w:rPr>
                <w:rFonts w:asciiTheme="minorEastAsia" w:eastAsiaTheme="minorEastAsia" w:hAnsiTheme="minorEastAsia" w:cs="宋体" w:hint="eastAsia"/>
                <w:color w:val="000000"/>
                <w:kern w:val="0"/>
                <w:sz w:val="18"/>
                <w:szCs w:val="18"/>
              </w:rPr>
              <w:t>员额法官人均办案工作量</w:t>
            </w:r>
          </w:p>
        </w:tc>
        <w:tc>
          <w:tcPr>
            <w:tcW w:w="1134" w:type="dxa"/>
            <w:tcBorders>
              <w:top w:val="nil"/>
              <w:left w:val="nil"/>
              <w:bottom w:val="single" w:sz="4" w:space="0" w:color="auto"/>
              <w:right w:val="single" w:sz="4" w:space="0" w:color="auto"/>
            </w:tcBorders>
            <w:noWrap/>
            <w:vAlign w:val="center"/>
          </w:tcPr>
          <w:p w:rsidR="00AF5D1B"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478.13</w:t>
            </w:r>
          </w:p>
        </w:tc>
        <w:tc>
          <w:tcPr>
            <w:tcW w:w="1058" w:type="dxa"/>
            <w:tcBorders>
              <w:top w:val="nil"/>
              <w:left w:val="nil"/>
              <w:bottom w:val="single" w:sz="4" w:space="0" w:color="auto"/>
              <w:right w:val="single" w:sz="4" w:space="0" w:color="auto"/>
            </w:tcBorders>
            <w:noWrap/>
            <w:vAlign w:val="center"/>
          </w:tcPr>
          <w:p w:rsidR="00AF5D1B"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488</w:t>
            </w:r>
          </w:p>
        </w:tc>
        <w:tc>
          <w:tcPr>
            <w:tcW w:w="557" w:type="dxa"/>
            <w:tcBorders>
              <w:top w:val="nil"/>
              <w:left w:val="nil"/>
              <w:bottom w:val="single" w:sz="4" w:space="0" w:color="auto"/>
              <w:right w:val="single" w:sz="4" w:space="0" w:color="auto"/>
            </w:tcBorders>
            <w:noWrap/>
            <w:vAlign w:val="center"/>
          </w:tcPr>
          <w:p w:rsidR="00AF5D1B"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10</w:t>
            </w:r>
          </w:p>
        </w:tc>
        <w:tc>
          <w:tcPr>
            <w:tcW w:w="708" w:type="dxa"/>
            <w:tcBorders>
              <w:top w:val="nil"/>
              <w:left w:val="nil"/>
              <w:bottom w:val="single" w:sz="4" w:space="0" w:color="auto"/>
              <w:right w:val="single" w:sz="4" w:space="0" w:color="auto"/>
            </w:tcBorders>
            <w:noWrap/>
            <w:vAlign w:val="center"/>
          </w:tcPr>
          <w:p w:rsidR="00AF5D1B"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10</w:t>
            </w:r>
          </w:p>
        </w:tc>
        <w:tc>
          <w:tcPr>
            <w:tcW w:w="1418" w:type="dxa"/>
            <w:gridSpan w:val="2"/>
            <w:tcBorders>
              <w:top w:val="single" w:sz="4" w:space="0" w:color="auto"/>
              <w:left w:val="nil"/>
              <w:bottom w:val="single" w:sz="4" w:space="0" w:color="auto"/>
              <w:right w:val="single" w:sz="4" w:space="0" w:color="auto"/>
            </w:tcBorders>
            <w:noWrap/>
            <w:vAlign w:val="center"/>
          </w:tcPr>
          <w:p w:rsidR="00AF5D1B" w:rsidRPr="00B5667C" w:rsidRDefault="00AF5D1B">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570"/>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rsidP="000A63F7">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指标3：全年审判执行文书数量（份）</w:t>
            </w:r>
          </w:p>
        </w:tc>
        <w:tc>
          <w:tcPr>
            <w:tcW w:w="1134" w:type="dxa"/>
            <w:tcBorders>
              <w:top w:val="nil"/>
              <w:left w:val="nil"/>
              <w:bottom w:val="single" w:sz="4" w:space="0" w:color="auto"/>
              <w:right w:val="single" w:sz="4" w:space="0" w:color="auto"/>
            </w:tcBorders>
            <w:noWrap/>
            <w:vAlign w:val="center"/>
          </w:tcPr>
          <w:p w:rsidR="00B45BDC" w:rsidRPr="00B5667C" w:rsidRDefault="00B45BDC" w:rsidP="009F1E73">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58369</w:t>
            </w:r>
          </w:p>
        </w:tc>
        <w:tc>
          <w:tcPr>
            <w:tcW w:w="1058" w:type="dxa"/>
            <w:tcBorders>
              <w:top w:val="nil"/>
              <w:left w:val="nil"/>
              <w:bottom w:val="single" w:sz="4" w:space="0" w:color="auto"/>
              <w:right w:val="single" w:sz="4" w:space="0" w:color="auto"/>
            </w:tcBorders>
            <w:noWrap/>
            <w:vAlign w:val="center"/>
          </w:tcPr>
          <w:p w:rsidR="00B45BDC" w:rsidRPr="00B5667C" w:rsidRDefault="00B45BDC" w:rsidP="009F1E73">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65469</w:t>
            </w:r>
          </w:p>
        </w:tc>
        <w:tc>
          <w:tcPr>
            <w:tcW w:w="557"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8</w:t>
            </w:r>
          </w:p>
        </w:tc>
        <w:tc>
          <w:tcPr>
            <w:tcW w:w="708" w:type="dxa"/>
            <w:tcBorders>
              <w:top w:val="nil"/>
              <w:left w:val="nil"/>
              <w:bottom w:val="single" w:sz="4" w:space="0" w:color="auto"/>
              <w:right w:val="single" w:sz="4" w:space="0" w:color="auto"/>
            </w:tcBorders>
            <w:noWrap/>
            <w:vAlign w:val="center"/>
          </w:tcPr>
          <w:p w:rsidR="00B45BDC" w:rsidRPr="00B5667C" w:rsidRDefault="00246A3B">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8</w:t>
            </w: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564"/>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指标4：全年维（修）护场地数量</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7</w:t>
            </w: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7</w:t>
            </w:r>
          </w:p>
        </w:tc>
        <w:tc>
          <w:tcPr>
            <w:tcW w:w="557"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4</w:t>
            </w:r>
          </w:p>
        </w:tc>
        <w:tc>
          <w:tcPr>
            <w:tcW w:w="708"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4</w:t>
            </w: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p w:rsidR="00B45BDC" w:rsidRPr="00B5667C" w:rsidRDefault="00B45BDC" w:rsidP="00B45BDC">
            <w:pPr>
              <w:widowControl/>
              <w:spacing w:line="240" w:lineRule="exact"/>
              <w:rPr>
                <w:rFonts w:asciiTheme="minorEastAsia" w:eastAsiaTheme="minorEastAsia" w:hAnsiTheme="minorEastAsia" w:cs="宋体"/>
                <w:kern w:val="0"/>
                <w:sz w:val="18"/>
                <w:szCs w:val="18"/>
              </w:rPr>
            </w:pPr>
          </w:p>
        </w:tc>
      </w:tr>
      <w:tr w:rsidR="00B45BDC" w:rsidRPr="00620492" w:rsidTr="00B45BDC">
        <w:trPr>
          <w:trHeight w:hRule="exact" w:val="425"/>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val="restart"/>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质量指标</w:t>
            </w: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指标1：一审服判息诉率</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85%</w:t>
            </w: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86.5%</w:t>
            </w:r>
          </w:p>
        </w:tc>
        <w:tc>
          <w:tcPr>
            <w:tcW w:w="557"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10</w:t>
            </w:r>
          </w:p>
        </w:tc>
        <w:tc>
          <w:tcPr>
            <w:tcW w:w="708"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10</w:t>
            </w: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417"/>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指标2：执行质效</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32.13%-42.96%</w:t>
            </w: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47.45%</w:t>
            </w:r>
          </w:p>
        </w:tc>
        <w:tc>
          <w:tcPr>
            <w:tcW w:w="557"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10</w:t>
            </w:r>
          </w:p>
        </w:tc>
        <w:tc>
          <w:tcPr>
            <w:tcW w:w="708"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6</w:t>
            </w: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指标3：</w:t>
            </w:r>
            <w:r w:rsidR="00620492" w:rsidRPr="00B5667C">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573"/>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val="restart"/>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时效指标</w:t>
            </w: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指标1：电子送达覆盖率</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65%</w:t>
            </w: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75.39%</w:t>
            </w:r>
          </w:p>
        </w:tc>
        <w:tc>
          <w:tcPr>
            <w:tcW w:w="557"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8</w:t>
            </w:r>
          </w:p>
        </w:tc>
        <w:tc>
          <w:tcPr>
            <w:tcW w:w="708"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8</w:t>
            </w: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指标2：</w:t>
            </w:r>
            <w:r w:rsidR="00300ABF" w:rsidRPr="00B5667C">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指标3：</w:t>
            </w:r>
            <w:r w:rsidR="00300ABF" w:rsidRPr="00B5667C">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404"/>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val="restart"/>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成本指标</w:t>
            </w: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指标1：预算内额度</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3734.117783</w:t>
            </w: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3623.976616</w:t>
            </w:r>
          </w:p>
        </w:tc>
        <w:tc>
          <w:tcPr>
            <w:tcW w:w="557" w:type="dxa"/>
            <w:tcBorders>
              <w:top w:val="nil"/>
              <w:left w:val="nil"/>
              <w:bottom w:val="single" w:sz="4" w:space="0" w:color="auto"/>
              <w:right w:val="single" w:sz="4" w:space="0" w:color="auto"/>
            </w:tcBorders>
            <w:noWrap/>
            <w:vAlign w:val="center"/>
          </w:tcPr>
          <w:p w:rsidR="00B45BDC"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10</w:t>
            </w:r>
          </w:p>
        </w:tc>
        <w:tc>
          <w:tcPr>
            <w:tcW w:w="708" w:type="dxa"/>
            <w:tcBorders>
              <w:top w:val="nil"/>
              <w:left w:val="nil"/>
              <w:bottom w:val="single" w:sz="4" w:space="0" w:color="auto"/>
              <w:right w:val="single" w:sz="4" w:space="0" w:color="auto"/>
            </w:tcBorders>
            <w:noWrap/>
            <w:vAlign w:val="center"/>
          </w:tcPr>
          <w:p w:rsidR="00B45BDC"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9.7</w:t>
            </w: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指标2：</w:t>
            </w:r>
            <w:r w:rsidR="00300ABF" w:rsidRPr="00B5667C">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指标3：</w:t>
            </w:r>
            <w:r w:rsidR="00300ABF" w:rsidRPr="00B5667C">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300ABF" w:rsidRPr="00620492" w:rsidTr="00300ABF">
        <w:trPr>
          <w:trHeight w:hRule="exact" w:val="688"/>
          <w:jc w:val="center"/>
        </w:trPr>
        <w:tc>
          <w:tcPr>
            <w:tcW w:w="577" w:type="dxa"/>
            <w:vMerge/>
            <w:tcBorders>
              <w:left w:val="single" w:sz="4" w:space="0" w:color="auto"/>
              <w:right w:val="single" w:sz="4" w:space="0" w:color="auto"/>
            </w:tcBorders>
            <w:noWrap/>
            <w:vAlign w:val="center"/>
          </w:tcPr>
          <w:p w:rsidR="00300ABF" w:rsidRPr="00B5667C" w:rsidRDefault="00300ABF">
            <w:pPr>
              <w:widowControl/>
              <w:spacing w:line="240" w:lineRule="exact"/>
              <w:jc w:val="center"/>
              <w:rPr>
                <w:rFonts w:asciiTheme="minorEastAsia" w:eastAsiaTheme="minorEastAsia" w:hAnsiTheme="minorEastAsia" w:cs="宋体"/>
                <w:kern w:val="0"/>
                <w:sz w:val="18"/>
                <w:szCs w:val="18"/>
              </w:rPr>
            </w:pPr>
          </w:p>
        </w:tc>
        <w:tc>
          <w:tcPr>
            <w:tcW w:w="727" w:type="dxa"/>
            <w:vMerge w:val="restart"/>
            <w:tcBorders>
              <w:top w:val="nil"/>
              <w:left w:val="single" w:sz="4" w:space="0" w:color="auto"/>
              <w:bottom w:val="single" w:sz="4" w:space="0" w:color="auto"/>
              <w:right w:val="single" w:sz="4" w:space="0" w:color="auto"/>
            </w:tcBorders>
            <w:noWrap/>
            <w:vAlign w:val="center"/>
          </w:tcPr>
          <w:p w:rsidR="00300ABF"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效益指标</w:t>
            </w:r>
          </w:p>
        </w:tc>
        <w:tc>
          <w:tcPr>
            <w:tcW w:w="1326" w:type="dxa"/>
            <w:vMerge w:val="restart"/>
            <w:tcBorders>
              <w:top w:val="nil"/>
              <w:left w:val="single" w:sz="4" w:space="0" w:color="auto"/>
              <w:bottom w:val="single" w:sz="4" w:space="0" w:color="auto"/>
              <w:right w:val="single" w:sz="4" w:space="0" w:color="auto"/>
            </w:tcBorders>
            <w:noWrap/>
            <w:vAlign w:val="center"/>
          </w:tcPr>
          <w:p w:rsidR="00300ABF"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经济效益</w:t>
            </w:r>
          </w:p>
          <w:p w:rsidR="00300ABF"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指标</w:t>
            </w:r>
          </w:p>
        </w:tc>
        <w:tc>
          <w:tcPr>
            <w:tcW w:w="1595" w:type="dxa"/>
            <w:gridSpan w:val="2"/>
            <w:tcBorders>
              <w:top w:val="single" w:sz="4" w:space="0" w:color="auto"/>
              <w:left w:val="nil"/>
              <w:bottom w:val="single" w:sz="4" w:space="0" w:color="auto"/>
              <w:right w:val="single" w:sz="4" w:space="0" w:color="auto"/>
            </w:tcBorders>
            <w:noWrap/>
            <w:vAlign w:val="center"/>
          </w:tcPr>
          <w:p w:rsidR="00300ABF" w:rsidRPr="00B5667C" w:rsidRDefault="00300ABF">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指标1：保证首都经济运转和维护营商环境情况（文字描述）</w:t>
            </w:r>
          </w:p>
        </w:tc>
        <w:tc>
          <w:tcPr>
            <w:tcW w:w="1134" w:type="dxa"/>
            <w:tcBorders>
              <w:top w:val="nil"/>
              <w:left w:val="nil"/>
              <w:bottom w:val="single" w:sz="4" w:space="0" w:color="auto"/>
              <w:right w:val="single" w:sz="4" w:space="0" w:color="auto"/>
            </w:tcBorders>
            <w:noWrap/>
            <w:vAlign w:val="center"/>
          </w:tcPr>
          <w:p w:rsidR="00300ABF" w:rsidRPr="00B5667C" w:rsidRDefault="00300ABF">
            <w:pPr>
              <w:jc w:val="center"/>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有效保障</w:t>
            </w:r>
          </w:p>
        </w:tc>
        <w:tc>
          <w:tcPr>
            <w:tcW w:w="1058" w:type="dxa"/>
            <w:tcBorders>
              <w:top w:val="nil"/>
              <w:left w:val="nil"/>
              <w:bottom w:val="single" w:sz="4" w:space="0" w:color="auto"/>
              <w:right w:val="single" w:sz="4" w:space="0" w:color="auto"/>
            </w:tcBorders>
            <w:noWrap/>
            <w:vAlign w:val="center"/>
          </w:tcPr>
          <w:p w:rsidR="00300ABF" w:rsidRPr="00B5667C" w:rsidRDefault="00300ABF">
            <w:pPr>
              <w:jc w:val="center"/>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充分有效保障</w:t>
            </w:r>
          </w:p>
        </w:tc>
        <w:tc>
          <w:tcPr>
            <w:tcW w:w="557" w:type="dxa"/>
            <w:tcBorders>
              <w:top w:val="nil"/>
              <w:left w:val="nil"/>
              <w:bottom w:val="single" w:sz="4" w:space="0" w:color="auto"/>
              <w:right w:val="single" w:sz="4" w:space="0" w:color="auto"/>
            </w:tcBorders>
            <w:noWrap/>
            <w:vAlign w:val="center"/>
          </w:tcPr>
          <w:p w:rsidR="00300ABF"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5</w:t>
            </w:r>
          </w:p>
        </w:tc>
        <w:tc>
          <w:tcPr>
            <w:tcW w:w="708" w:type="dxa"/>
            <w:tcBorders>
              <w:top w:val="nil"/>
              <w:left w:val="nil"/>
              <w:bottom w:val="single" w:sz="4" w:space="0" w:color="auto"/>
              <w:right w:val="single" w:sz="4" w:space="0" w:color="auto"/>
            </w:tcBorders>
            <w:noWrap/>
            <w:vAlign w:val="center"/>
          </w:tcPr>
          <w:p w:rsidR="00300ABF"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5</w:t>
            </w:r>
          </w:p>
        </w:tc>
        <w:tc>
          <w:tcPr>
            <w:tcW w:w="1418" w:type="dxa"/>
            <w:gridSpan w:val="2"/>
            <w:tcBorders>
              <w:top w:val="single" w:sz="4" w:space="0" w:color="auto"/>
              <w:left w:val="nil"/>
              <w:bottom w:val="single" w:sz="4" w:space="0" w:color="auto"/>
              <w:right w:val="single" w:sz="4" w:space="0" w:color="auto"/>
            </w:tcBorders>
            <w:noWrap/>
            <w:vAlign w:val="center"/>
          </w:tcPr>
          <w:p w:rsidR="00300ABF" w:rsidRPr="00B5667C" w:rsidRDefault="00300ABF">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指标2：</w:t>
            </w:r>
            <w:r w:rsidR="00300ABF" w:rsidRPr="00B5667C">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指标3：</w:t>
            </w:r>
            <w:r w:rsidR="00300ABF" w:rsidRPr="00B5667C">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300ABF">
        <w:trPr>
          <w:trHeight w:hRule="exact" w:val="422"/>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val="restart"/>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社会效益</w:t>
            </w:r>
          </w:p>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指标</w:t>
            </w: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指标1：</w:t>
            </w:r>
            <w:r w:rsidR="00300ABF" w:rsidRPr="00B5667C">
              <w:rPr>
                <w:rFonts w:asciiTheme="minorEastAsia" w:eastAsiaTheme="minorEastAsia" w:hAnsiTheme="minorEastAsia" w:cs="宋体" w:hint="eastAsia"/>
                <w:color w:val="000000"/>
                <w:kern w:val="0"/>
                <w:sz w:val="18"/>
                <w:szCs w:val="18"/>
              </w:rPr>
              <w:t>解决执行难（执结案件数）</w:t>
            </w:r>
          </w:p>
        </w:tc>
        <w:tc>
          <w:tcPr>
            <w:tcW w:w="1134" w:type="dxa"/>
            <w:tcBorders>
              <w:top w:val="nil"/>
              <w:left w:val="nil"/>
              <w:bottom w:val="single" w:sz="4" w:space="0" w:color="auto"/>
              <w:right w:val="single" w:sz="4" w:space="0" w:color="auto"/>
            </w:tcBorders>
            <w:noWrap/>
            <w:vAlign w:val="center"/>
          </w:tcPr>
          <w:p w:rsidR="00B45BDC"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24750</w:t>
            </w:r>
          </w:p>
        </w:tc>
        <w:tc>
          <w:tcPr>
            <w:tcW w:w="1058" w:type="dxa"/>
            <w:tcBorders>
              <w:top w:val="nil"/>
              <w:left w:val="nil"/>
              <w:bottom w:val="single" w:sz="4" w:space="0" w:color="auto"/>
              <w:right w:val="single" w:sz="4" w:space="0" w:color="auto"/>
            </w:tcBorders>
            <w:noWrap/>
            <w:vAlign w:val="center"/>
          </w:tcPr>
          <w:p w:rsidR="00B45BDC"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25036</w:t>
            </w:r>
          </w:p>
        </w:tc>
        <w:tc>
          <w:tcPr>
            <w:tcW w:w="557"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5</w:t>
            </w:r>
          </w:p>
        </w:tc>
        <w:tc>
          <w:tcPr>
            <w:tcW w:w="708"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5</w:t>
            </w: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300ABF">
        <w:trPr>
          <w:trHeight w:hRule="exact" w:val="712"/>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指标2：</w:t>
            </w:r>
            <w:r w:rsidR="00300ABF" w:rsidRPr="00B5667C">
              <w:rPr>
                <w:rFonts w:asciiTheme="minorEastAsia" w:eastAsiaTheme="minorEastAsia" w:hAnsiTheme="minorEastAsia" w:cs="宋体" w:hint="eastAsia"/>
                <w:color w:val="000000"/>
                <w:kern w:val="0"/>
                <w:sz w:val="18"/>
                <w:szCs w:val="18"/>
              </w:rPr>
              <w:t>涉及营商环境（案件数）</w:t>
            </w:r>
          </w:p>
        </w:tc>
        <w:tc>
          <w:tcPr>
            <w:tcW w:w="1134" w:type="dxa"/>
            <w:tcBorders>
              <w:top w:val="nil"/>
              <w:left w:val="nil"/>
              <w:bottom w:val="single" w:sz="4" w:space="0" w:color="auto"/>
              <w:right w:val="single" w:sz="4" w:space="0" w:color="auto"/>
            </w:tcBorders>
            <w:noWrap/>
            <w:vAlign w:val="center"/>
          </w:tcPr>
          <w:p w:rsidR="00B45BDC"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18276</w:t>
            </w:r>
          </w:p>
        </w:tc>
        <w:tc>
          <w:tcPr>
            <w:tcW w:w="1058" w:type="dxa"/>
            <w:tcBorders>
              <w:top w:val="nil"/>
              <w:left w:val="nil"/>
              <w:bottom w:val="single" w:sz="4" w:space="0" w:color="auto"/>
              <w:right w:val="single" w:sz="4" w:space="0" w:color="auto"/>
            </w:tcBorders>
            <w:noWrap/>
            <w:vAlign w:val="center"/>
          </w:tcPr>
          <w:p w:rsidR="00B45BDC"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18316</w:t>
            </w:r>
          </w:p>
        </w:tc>
        <w:tc>
          <w:tcPr>
            <w:tcW w:w="557"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5</w:t>
            </w:r>
          </w:p>
        </w:tc>
        <w:tc>
          <w:tcPr>
            <w:tcW w:w="708"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5</w:t>
            </w: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3F669C">
        <w:trPr>
          <w:trHeight w:hRule="exact" w:val="996"/>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指标3：</w:t>
            </w:r>
            <w:r w:rsidR="00300ABF" w:rsidRPr="00B5667C">
              <w:rPr>
                <w:rFonts w:asciiTheme="minorEastAsia" w:eastAsiaTheme="minorEastAsia" w:hAnsiTheme="minorEastAsia" w:cs="宋体" w:hint="eastAsia"/>
                <w:color w:val="000000"/>
                <w:kern w:val="0"/>
                <w:sz w:val="18"/>
                <w:szCs w:val="18"/>
              </w:rPr>
              <w:t>首都治安（案件数）</w:t>
            </w:r>
          </w:p>
        </w:tc>
        <w:tc>
          <w:tcPr>
            <w:tcW w:w="1134" w:type="dxa"/>
            <w:tcBorders>
              <w:top w:val="nil"/>
              <w:left w:val="nil"/>
              <w:bottom w:val="single" w:sz="4" w:space="0" w:color="auto"/>
              <w:right w:val="single" w:sz="4" w:space="0" w:color="auto"/>
            </w:tcBorders>
            <w:noWrap/>
            <w:vAlign w:val="center"/>
          </w:tcPr>
          <w:p w:rsidR="00B45BDC"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2316</w:t>
            </w:r>
          </w:p>
        </w:tc>
        <w:tc>
          <w:tcPr>
            <w:tcW w:w="1058" w:type="dxa"/>
            <w:tcBorders>
              <w:top w:val="nil"/>
              <w:left w:val="nil"/>
              <w:bottom w:val="single" w:sz="4" w:space="0" w:color="auto"/>
              <w:right w:val="single" w:sz="4" w:space="0" w:color="auto"/>
            </w:tcBorders>
            <w:noWrap/>
            <w:vAlign w:val="center"/>
          </w:tcPr>
          <w:p w:rsidR="00B45BDC"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kern w:val="0"/>
                <w:sz w:val="18"/>
                <w:szCs w:val="18"/>
              </w:rPr>
              <w:t>2314</w:t>
            </w:r>
          </w:p>
        </w:tc>
        <w:tc>
          <w:tcPr>
            <w:tcW w:w="557"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5</w:t>
            </w:r>
          </w:p>
        </w:tc>
        <w:tc>
          <w:tcPr>
            <w:tcW w:w="708"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3</w:t>
            </w:r>
          </w:p>
        </w:tc>
        <w:tc>
          <w:tcPr>
            <w:tcW w:w="1418" w:type="dxa"/>
            <w:gridSpan w:val="2"/>
            <w:tcBorders>
              <w:top w:val="single" w:sz="4" w:space="0" w:color="auto"/>
              <w:left w:val="nil"/>
              <w:bottom w:val="single" w:sz="4" w:space="0" w:color="auto"/>
              <w:right w:val="single" w:sz="4" w:space="0" w:color="auto"/>
            </w:tcBorders>
            <w:noWrap/>
          </w:tcPr>
          <w:p w:rsidR="00B45BDC" w:rsidRPr="00B5667C" w:rsidRDefault="00300ABF" w:rsidP="003F669C">
            <w:pPr>
              <w:widowControl/>
              <w:spacing w:line="240" w:lineRule="exact"/>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受前一年疫情影响，积压案件较多，案件审理时间较长</w:t>
            </w:r>
            <w:r w:rsidR="003F669C">
              <w:rPr>
                <w:rFonts w:asciiTheme="minorEastAsia" w:eastAsiaTheme="minorEastAsia" w:hAnsiTheme="minorEastAsia" w:cs="宋体" w:hint="eastAsia"/>
                <w:kern w:val="0"/>
                <w:sz w:val="18"/>
                <w:szCs w:val="18"/>
              </w:rPr>
              <w:t>。</w:t>
            </w:r>
          </w:p>
        </w:tc>
      </w:tr>
      <w:tr w:rsidR="00B45BDC" w:rsidRPr="00620492" w:rsidTr="00300ABF">
        <w:trPr>
          <w:trHeight w:hRule="exact" w:val="559"/>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val="restart"/>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生态效益</w:t>
            </w:r>
          </w:p>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指标</w:t>
            </w: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指标1：</w:t>
            </w:r>
            <w:r w:rsidR="00300ABF" w:rsidRPr="00B5667C">
              <w:rPr>
                <w:rFonts w:asciiTheme="minorEastAsia" w:eastAsiaTheme="minorEastAsia" w:hAnsiTheme="minorEastAsia" w:cs="宋体" w:hint="eastAsia"/>
                <w:color w:val="000000"/>
                <w:kern w:val="0"/>
                <w:sz w:val="18"/>
                <w:szCs w:val="18"/>
              </w:rPr>
              <w:t>环境保护（案件数）</w:t>
            </w:r>
          </w:p>
        </w:tc>
        <w:tc>
          <w:tcPr>
            <w:tcW w:w="1134" w:type="dxa"/>
            <w:tcBorders>
              <w:top w:val="nil"/>
              <w:left w:val="nil"/>
              <w:bottom w:val="single" w:sz="4" w:space="0" w:color="auto"/>
              <w:right w:val="single" w:sz="4" w:space="0" w:color="auto"/>
            </w:tcBorders>
            <w:noWrap/>
            <w:vAlign w:val="center"/>
          </w:tcPr>
          <w:p w:rsidR="00B45BDC"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0</w:t>
            </w:r>
          </w:p>
        </w:tc>
        <w:tc>
          <w:tcPr>
            <w:tcW w:w="1058" w:type="dxa"/>
            <w:tcBorders>
              <w:top w:val="nil"/>
              <w:left w:val="nil"/>
              <w:bottom w:val="single" w:sz="4" w:space="0" w:color="auto"/>
              <w:right w:val="single" w:sz="4" w:space="0" w:color="auto"/>
            </w:tcBorders>
            <w:noWrap/>
            <w:vAlign w:val="center"/>
          </w:tcPr>
          <w:p w:rsidR="00B45BDC"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0</w:t>
            </w:r>
          </w:p>
        </w:tc>
        <w:tc>
          <w:tcPr>
            <w:tcW w:w="557"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2</w:t>
            </w:r>
          </w:p>
        </w:tc>
        <w:tc>
          <w:tcPr>
            <w:tcW w:w="708"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2</w:t>
            </w: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指标2：</w:t>
            </w:r>
            <w:r w:rsidR="00300ABF" w:rsidRPr="00B5667C">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指标3：</w:t>
            </w:r>
            <w:r w:rsidR="00300ABF" w:rsidRPr="00B5667C">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1440EF">
        <w:trPr>
          <w:trHeight w:hRule="exact" w:val="2969"/>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val="restart"/>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可持续影响指标</w:t>
            </w: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指标1：</w:t>
            </w:r>
            <w:r w:rsidR="00300ABF" w:rsidRPr="00B5667C">
              <w:rPr>
                <w:rFonts w:asciiTheme="minorEastAsia" w:eastAsiaTheme="minorEastAsia" w:hAnsiTheme="minorEastAsia" w:cs="宋体" w:hint="eastAsia"/>
                <w:color w:val="000000"/>
                <w:kern w:val="0"/>
                <w:sz w:val="18"/>
                <w:szCs w:val="18"/>
              </w:rPr>
              <w:t>司法为民、公正司法情况（文字）</w:t>
            </w:r>
          </w:p>
        </w:tc>
        <w:tc>
          <w:tcPr>
            <w:tcW w:w="1134" w:type="dxa"/>
            <w:tcBorders>
              <w:top w:val="nil"/>
              <w:left w:val="nil"/>
              <w:bottom w:val="single" w:sz="4" w:space="0" w:color="auto"/>
              <w:right w:val="single" w:sz="4" w:space="0" w:color="auto"/>
            </w:tcBorders>
            <w:noWrap/>
            <w:vAlign w:val="center"/>
          </w:tcPr>
          <w:p w:rsidR="00B45BDC"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发挥保障和改善民生职能作用，提升司法服务质效，大力推进解决执行难，加大普法力度</w:t>
            </w:r>
            <w:r w:rsidR="001440EF">
              <w:rPr>
                <w:rFonts w:asciiTheme="minorEastAsia" w:eastAsiaTheme="minorEastAsia" w:hAnsiTheme="minorEastAsia" w:cs="宋体" w:hint="eastAsia"/>
                <w:kern w:val="0"/>
                <w:sz w:val="18"/>
                <w:szCs w:val="18"/>
              </w:rPr>
              <w:t>。</w:t>
            </w:r>
          </w:p>
        </w:tc>
        <w:tc>
          <w:tcPr>
            <w:tcW w:w="1058" w:type="dxa"/>
            <w:tcBorders>
              <w:top w:val="nil"/>
              <w:left w:val="nil"/>
              <w:bottom w:val="single" w:sz="4" w:space="0" w:color="auto"/>
              <w:right w:val="single" w:sz="4" w:space="0" w:color="auto"/>
            </w:tcBorders>
            <w:noWrap/>
          </w:tcPr>
          <w:p w:rsidR="00B45BDC" w:rsidRPr="00B5667C" w:rsidRDefault="00300ABF" w:rsidP="001440EF">
            <w:pPr>
              <w:widowControl/>
              <w:spacing w:line="240" w:lineRule="exact"/>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大力发挥保障和改善民生职能作用，大力提升司法服务质效，大力推进切实解决执行难，大力推动普法常态化建设。</w:t>
            </w:r>
          </w:p>
        </w:tc>
        <w:tc>
          <w:tcPr>
            <w:tcW w:w="557"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4</w:t>
            </w:r>
          </w:p>
        </w:tc>
        <w:tc>
          <w:tcPr>
            <w:tcW w:w="708" w:type="dxa"/>
            <w:tcBorders>
              <w:top w:val="nil"/>
              <w:left w:val="nil"/>
              <w:bottom w:val="single" w:sz="4" w:space="0" w:color="auto"/>
              <w:right w:val="single" w:sz="4" w:space="0" w:color="auto"/>
            </w:tcBorders>
            <w:noWrap/>
            <w:vAlign w:val="center"/>
          </w:tcPr>
          <w:p w:rsidR="00B45BDC"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4</w:t>
            </w: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指标2：</w:t>
            </w:r>
            <w:r w:rsidR="00300ABF" w:rsidRPr="00B5667C">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指标3：</w:t>
            </w:r>
            <w:r w:rsidR="00300ABF" w:rsidRPr="00B5667C">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300ABF" w:rsidRPr="00620492" w:rsidTr="00300ABF">
        <w:trPr>
          <w:trHeight w:hRule="exact" w:val="538"/>
          <w:jc w:val="center"/>
        </w:trPr>
        <w:tc>
          <w:tcPr>
            <w:tcW w:w="577" w:type="dxa"/>
            <w:vMerge/>
            <w:tcBorders>
              <w:left w:val="single" w:sz="4" w:space="0" w:color="auto"/>
              <w:right w:val="single" w:sz="4" w:space="0" w:color="auto"/>
            </w:tcBorders>
            <w:noWrap/>
            <w:vAlign w:val="center"/>
          </w:tcPr>
          <w:p w:rsidR="00300ABF" w:rsidRPr="00B5667C" w:rsidRDefault="00300ABF">
            <w:pPr>
              <w:widowControl/>
              <w:spacing w:line="240" w:lineRule="exact"/>
              <w:jc w:val="center"/>
              <w:rPr>
                <w:rFonts w:asciiTheme="minorEastAsia" w:eastAsiaTheme="minorEastAsia" w:hAnsiTheme="minorEastAsia" w:cs="宋体"/>
                <w:kern w:val="0"/>
                <w:sz w:val="18"/>
                <w:szCs w:val="18"/>
              </w:rPr>
            </w:pPr>
          </w:p>
        </w:tc>
        <w:tc>
          <w:tcPr>
            <w:tcW w:w="727" w:type="dxa"/>
            <w:vMerge w:val="restart"/>
            <w:tcBorders>
              <w:top w:val="single" w:sz="4" w:space="0" w:color="auto"/>
              <w:left w:val="single" w:sz="4" w:space="0" w:color="auto"/>
              <w:right w:val="single" w:sz="4" w:space="0" w:color="auto"/>
            </w:tcBorders>
            <w:noWrap/>
            <w:vAlign w:val="center"/>
          </w:tcPr>
          <w:p w:rsidR="00300ABF"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满意度</w:t>
            </w:r>
          </w:p>
          <w:p w:rsidR="00300ABF"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指标</w:t>
            </w:r>
          </w:p>
        </w:tc>
        <w:tc>
          <w:tcPr>
            <w:tcW w:w="1326" w:type="dxa"/>
            <w:vMerge w:val="restart"/>
            <w:tcBorders>
              <w:top w:val="single" w:sz="4" w:space="0" w:color="auto"/>
              <w:left w:val="single" w:sz="4" w:space="0" w:color="auto"/>
              <w:bottom w:val="single" w:sz="4" w:space="0" w:color="auto"/>
              <w:right w:val="single" w:sz="4" w:space="0" w:color="auto"/>
            </w:tcBorders>
            <w:noWrap/>
            <w:vAlign w:val="center"/>
          </w:tcPr>
          <w:p w:rsidR="00300ABF" w:rsidRPr="00B5667C" w:rsidRDefault="00300ABF">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服务对象满意度指标</w:t>
            </w:r>
          </w:p>
        </w:tc>
        <w:tc>
          <w:tcPr>
            <w:tcW w:w="1595" w:type="dxa"/>
            <w:gridSpan w:val="2"/>
            <w:tcBorders>
              <w:top w:val="single" w:sz="4" w:space="0" w:color="auto"/>
              <w:left w:val="nil"/>
              <w:bottom w:val="single" w:sz="4" w:space="0" w:color="auto"/>
              <w:right w:val="single" w:sz="4" w:space="0" w:color="auto"/>
            </w:tcBorders>
            <w:noWrap/>
            <w:vAlign w:val="center"/>
          </w:tcPr>
          <w:p w:rsidR="00300ABF" w:rsidRPr="00B5667C" w:rsidRDefault="00300ABF">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指标1：审判工作整体满意度（文字）</w:t>
            </w:r>
          </w:p>
        </w:tc>
        <w:tc>
          <w:tcPr>
            <w:tcW w:w="1134" w:type="dxa"/>
            <w:tcBorders>
              <w:top w:val="single" w:sz="4" w:space="0" w:color="auto"/>
              <w:left w:val="nil"/>
              <w:bottom w:val="single" w:sz="4" w:space="0" w:color="auto"/>
              <w:right w:val="single" w:sz="4" w:space="0" w:color="auto"/>
            </w:tcBorders>
            <w:noWrap/>
            <w:vAlign w:val="center"/>
          </w:tcPr>
          <w:p w:rsidR="00300ABF" w:rsidRPr="00B5667C" w:rsidRDefault="00300ABF">
            <w:pPr>
              <w:rPr>
                <w:rFonts w:asciiTheme="minorEastAsia" w:eastAsiaTheme="minorEastAsia" w:hAnsiTheme="minorEastAsia" w:cs="宋体"/>
                <w:color w:val="000000"/>
                <w:sz w:val="18"/>
                <w:szCs w:val="18"/>
              </w:rPr>
            </w:pPr>
            <w:r w:rsidRPr="00B5667C">
              <w:rPr>
                <w:rFonts w:asciiTheme="minorEastAsia" w:eastAsiaTheme="minorEastAsia" w:hAnsiTheme="minorEastAsia" w:hint="eastAsia"/>
                <w:color w:val="000000"/>
                <w:sz w:val="18"/>
                <w:szCs w:val="18"/>
              </w:rPr>
              <w:t>基本满意</w:t>
            </w:r>
          </w:p>
        </w:tc>
        <w:tc>
          <w:tcPr>
            <w:tcW w:w="1058" w:type="dxa"/>
            <w:tcBorders>
              <w:top w:val="single" w:sz="4" w:space="0" w:color="auto"/>
              <w:left w:val="nil"/>
              <w:bottom w:val="single" w:sz="4" w:space="0" w:color="auto"/>
              <w:right w:val="single" w:sz="4" w:space="0" w:color="auto"/>
            </w:tcBorders>
            <w:noWrap/>
            <w:vAlign w:val="center"/>
          </w:tcPr>
          <w:p w:rsidR="00300ABF" w:rsidRPr="00B5667C" w:rsidRDefault="00300ABF">
            <w:pPr>
              <w:rPr>
                <w:rFonts w:asciiTheme="minorEastAsia" w:eastAsiaTheme="minorEastAsia" w:hAnsiTheme="minorEastAsia" w:cs="宋体"/>
                <w:color w:val="000000"/>
                <w:sz w:val="18"/>
                <w:szCs w:val="18"/>
              </w:rPr>
            </w:pPr>
            <w:r w:rsidRPr="00B5667C">
              <w:rPr>
                <w:rFonts w:asciiTheme="minorEastAsia" w:eastAsiaTheme="minorEastAsia" w:hAnsiTheme="minorEastAsia" w:hint="eastAsia"/>
                <w:color w:val="000000"/>
                <w:sz w:val="18"/>
                <w:szCs w:val="18"/>
              </w:rPr>
              <w:t>基本满意</w:t>
            </w:r>
          </w:p>
        </w:tc>
        <w:tc>
          <w:tcPr>
            <w:tcW w:w="557" w:type="dxa"/>
            <w:tcBorders>
              <w:top w:val="single" w:sz="4" w:space="0" w:color="auto"/>
              <w:left w:val="nil"/>
              <w:bottom w:val="single" w:sz="4" w:space="0" w:color="auto"/>
              <w:right w:val="single" w:sz="4" w:space="0" w:color="auto"/>
            </w:tcBorders>
            <w:noWrap/>
            <w:vAlign w:val="center"/>
          </w:tcPr>
          <w:p w:rsidR="00300ABF"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4</w:t>
            </w:r>
          </w:p>
        </w:tc>
        <w:tc>
          <w:tcPr>
            <w:tcW w:w="708" w:type="dxa"/>
            <w:tcBorders>
              <w:top w:val="single" w:sz="4" w:space="0" w:color="auto"/>
              <w:left w:val="nil"/>
              <w:bottom w:val="single" w:sz="4" w:space="0" w:color="auto"/>
              <w:right w:val="single" w:sz="4" w:space="0" w:color="auto"/>
            </w:tcBorders>
            <w:noWrap/>
            <w:vAlign w:val="center"/>
          </w:tcPr>
          <w:p w:rsidR="00300ABF" w:rsidRPr="00B5667C" w:rsidRDefault="00620492">
            <w:pPr>
              <w:widowControl/>
              <w:spacing w:line="240" w:lineRule="exact"/>
              <w:jc w:val="center"/>
              <w:rPr>
                <w:rFonts w:asciiTheme="minorEastAsia" w:eastAsiaTheme="minorEastAsia" w:hAnsiTheme="minorEastAsia" w:cs="宋体"/>
                <w:kern w:val="0"/>
                <w:sz w:val="18"/>
                <w:szCs w:val="18"/>
              </w:rPr>
            </w:pPr>
            <w:r w:rsidRPr="00B5667C">
              <w:rPr>
                <w:rFonts w:asciiTheme="minorEastAsia" w:eastAsiaTheme="minorEastAsia" w:hAnsiTheme="minorEastAsia" w:cs="宋体" w:hint="eastAsia"/>
                <w:kern w:val="0"/>
                <w:sz w:val="18"/>
                <w:szCs w:val="18"/>
              </w:rPr>
              <w:t>4</w:t>
            </w:r>
          </w:p>
        </w:tc>
        <w:tc>
          <w:tcPr>
            <w:tcW w:w="1418" w:type="dxa"/>
            <w:gridSpan w:val="2"/>
            <w:tcBorders>
              <w:top w:val="single" w:sz="4" w:space="0" w:color="auto"/>
              <w:left w:val="nil"/>
              <w:bottom w:val="single" w:sz="4" w:space="0" w:color="auto"/>
              <w:right w:val="single" w:sz="4" w:space="0" w:color="auto"/>
            </w:tcBorders>
            <w:noWrap/>
            <w:vAlign w:val="center"/>
          </w:tcPr>
          <w:p w:rsidR="00300ABF" w:rsidRPr="00B5667C" w:rsidRDefault="00300ABF">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left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指标2：</w:t>
            </w:r>
            <w:r w:rsidR="00E907B3">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B45BDC">
        <w:trPr>
          <w:trHeight w:hRule="exact" w:val="291"/>
          <w:jc w:val="center"/>
        </w:trPr>
        <w:tc>
          <w:tcPr>
            <w:tcW w:w="577" w:type="dxa"/>
            <w:vMerge/>
            <w:tcBorders>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27" w:type="dxa"/>
            <w:vMerge/>
            <w:tcBorders>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326" w:type="dxa"/>
            <w:vMerge/>
            <w:tcBorders>
              <w:top w:val="nil"/>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595"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left"/>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指标3：</w:t>
            </w:r>
            <w:r w:rsidR="00E907B3">
              <w:rPr>
                <w:rFonts w:asciiTheme="minorEastAsia" w:eastAsiaTheme="minorEastAsia" w:hAnsiTheme="minorEastAsia" w:cs="宋体" w:hint="eastAsia"/>
                <w:color w:val="000000"/>
                <w:kern w:val="0"/>
                <w:sz w:val="18"/>
                <w:szCs w:val="18"/>
              </w:rPr>
              <w:t>-</w:t>
            </w:r>
          </w:p>
        </w:tc>
        <w:tc>
          <w:tcPr>
            <w:tcW w:w="1134"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05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r w:rsidR="00B45BDC" w:rsidRPr="00620492" w:rsidTr="00E751CB">
        <w:trPr>
          <w:trHeight w:hRule="exact" w:val="291"/>
          <w:jc w:val="center"/>
        </w:trPr>
        <w:tc>
          <w:tcPr>
            <w:tcW w:w="6417" w:type="dxa"/>
            <w:gridSpan w:val="7"/>
            <w:tcBorders>
              <w:top w:val="single" w:sz="4" w:space="0" w:color="auto"/>
              <w:left w:val="single" w:sz="4" w:space="0" w:color="auto"/>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总分</w:t>
            </w:r>
          </w:p>
        </w:tc>
        <w:tc>
          <w:tcPr>
            <w:tcW w:w="557" w:type="dxa"/>
            <w:tcBorders>
              <w:top w:val="nil"/>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100</w:t>
            </w:r>
          </w:p>
        </w:tc>
        <w:tc>
          <w:tcPr>
            <w:tcW w:w="708" w:type="dxa"/>
            <w:tcBorders>
              <w:top w:val="nil"/>
              <w:left w:val="nil"/>
              <w:bottom w:val="single" w:sz="4" w:space="0" w:color="auto"/>
              <w:right w:val="single" w:sz="4" w:space="0" w:color="auto"/>
            </w:tcBorders>
            <w:noWrap/>
            <w:vAlign w:val="center"/>
          </w:tcPr>
          <w:p w:rsidR="00B45BDC" w:rsidRPr="00B5667C" w:rsidRDefault="00620492" w:rsidP="00246A3B">
            <w:pPr>
              <w:widowControl/>
              <w:spacing w:line="240" w:lineRule="exact"/>
              <w:jc w:val="center"/>
              <w:rPr>
                <w:rFonts w:asciiTheme="minorEastAsia" w:eastAsiaTheme="minorEastAsia" w:hAnsiTheme="minorEastAsia" w:cs="宋体"/>
                <w:color w:val="000000"/>
                <w:kern w:val="0"/>
                <w:sz w:val="18"/>
                <w:szCs w:val="18"/>
              </w:rPr>
            </w:pPr>
            <w:r w:rsidRPr="00B5667C">
              <w:rPr>
                <w:rFonts w:asciiTheme="minorEastAsia" w:eastAsiaTheme="minorEastAsia" w:hAnsiTheme="minorEastAsia" w:cs="宋体" w:hint="eastAsia"/>
                <w:color w:val="000000"/>
                <w:kern w:val="0"/>
                <w:sz w:val="18"/>
                <w:szCs w:val="18"/>
              </w:rPr>
              <w:t>9</w:t>
            </w:r>
            <w:r w:rsidR="00246A3B" w:rsidRPr="00B5667C">
              <w:rPr>
                <w:rFonts w:asciiTheme="minorEastAsia" w:eastAsiaTheme="minorEastAsia" w:hAnsiTheme="minorEastAsia" w:cs="宋体" w:hint="eastAsia"/>
                <w:color w:val="000000"/>
                <w:kern w:val="0"/>
                <w:sz w:val="18"/>
                <w:szCs w:val="18"/>
              </w:rPr>
              <w:t>3</w:t>
            </w:r>
            <w:r w:rsidRPr="00B5667C">
              <w:rPr>
                <w:rFonts w:asciiTheme="minorEastAsia" w:eastAsiaTheme="minorEastAsia" w:hAnsiTheme="minorEastAsia" w:cs="宋体" w:hint="eastAsia"/>
                <w:color w:val="000000"/>
                <w:kern w:val="0"/>
                <w:sz w:val="18"/>
                <w:szCs w:val="18"/>
              </w:rPr>
              <w:t>.7</w:t>
            </w:r>
          </w:p>
        </w:tc>
        <w:tc>
          <w:tcPr>
            <w:tcW w:w="1418" w:type="dxa"/>
            <w:gridSpan w:val="2"/>
            <w:tcBorders>
              <w:top w:val="single" w:sz="4" w:space="0" w:color="auto"/>
              <w:left w:val="nil"/>
              <w:bottom w:val="single" w:sz="4" w:space="0" w:color="auto"/>
              <w:right w:val="single" w:sz="4" w:space="0" w:color="auto"/>
            </w:tcBorders>
            <w:noWrap/>
            <w:vAlign w:val="center"/>
          </w:tcPr>
          <w:p w:rsidR="00B45BDC" w:rsidRPr="00B5667C" w:rsidRDefault="00B45BDC">
            <w:pPr>
              <w:widowControl/>
              <w:spacing w:line="240" w:lineRule="exact"/>
              <w:jc w:val="center"/>
              <w:rPr>
                <w:rFonts w:asciiTheme="minorEastAsia" w:eastAsiaTheme="minorEastAsia" w:hAnsiTheme="minorEastAsia" w:cs="宋体"/>
                <w:kern w:val="0"/>
                <w:sz w:val="18"/>
                <w:szCs w:val="18"/>
              </w:rPr>
            </w:pPr>
          </w:p>
        </w:tc>
      </w:tr>
    </w:tbl>
    <w:p w:rsidR="00AF5D1B" w:rsidRDefault="00AF5D1B">
      <w:pPr>
        <w:spacing w:line="20" w:lineRule="exact"/>
      </w:pPr>
    </w:p>
    <w:sectPr w:rsidR="00AF5D1B" w:rsidSect="00AF5D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FCD" w:rsidRDefault="00453FCD" w:rsidP="00D36C7E">
      <w:r>
        <w:separator/>
      </w:r>
    </w:p>
  </w:endnote>
  <w:endnote w:type="continuationSeparator" w:id="1">
    <w:p w:rsidR="00453FCD" w:rsidRDefault="00453FCD" w:rsidP="00D36C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FCD" w:rsidRDefault="00453FCD" w:rsidP="00D36C7E">
      <w:r>
        <w:separator/>
      </w:r>
    </w:p>
  </w:footnote>
  <w:footnote w:type="continuationSeparator" w:id="1">
    <w:p w:rsidR="00453FCD" w:rsidRDefault="00453FCD" w:rsidP="00D36C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3D01D6E"/>
    <w:rsid w:val="00071ED9"/>
    <w:rsid w:val="000745D3"/>
    <w:rsid w:val="001169BB"/>
    <w:rsid w:val="001440EF"/>
    <w:rsid w:val="00246A3B"/>
    <w:rsid w:val="00300ABF"/>
    <w:rsid w:val="003E4BFE"/>
    <w:rsid w:val="003F669C"/>
    <w:rsid w:val="00453FCD"/>
    <w:rsid w:val="00620492"/>
    <w:rsid w:val="00882176"/>
    <w:rsid w:val="009D49FE"/>
    <w:rsid w:val="00AB6FFF"/>
    <w:rsid w:val="00AE26ED"/>
    <w:rsid w:val="00AF5D1B"/>
    <w:rsid w:val="00B45BDC"/>
    <w:rsid w:val="00B5667C"/>
    <w:rsid w:val="00B962C5"/>
    <w:rsid w:val="00BE342E"/>
    <w:rsid w:val="00C76850"/>
    <w:rsid w:val="00C92D67"/>
    <w:rsid w:val="00D36C7E"/>
    <w:rsid w:val="00E70DB0"/>
    <w:rsid w:val="00E751CB"/>
    <w:rsid w:val="00E907B3"/>
    <w:rsid w:val="00EE055B"/>
    <w:rsid w:val="00EE7CF9"/>
    <w:rsid w:val="43D01D6E"/>
    <w:rsid w:val="555602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5D1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36C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36C7E"/>
    <w:rPr>
      <w:rFonts w:ascii="Times New Roman" w:eastAsia="宋体" w:hAnsi="Times New Roman" w:cs="Times New Roman"/>
      <w:kern w:val="2"/>
      <w:sz w:val="18"/>
      <w:szCs w:val="18"/>
    </w:rPr>
  </w:style>
  <w:style w:type="paragraph" w:styleId="a4">
    <w:name w:val="footer"/>
    <w:basedOn w:val="a"/>
    <w:link w:val="Char0"/>
    <w:rsid w:val="00D36C7E"/>
    <w:pPr>
      <w:tabs>
        <w:tab w:val="center" w:pos="4153"/>
        <w:tab w:val="right" w:pos="8306"/>
      </w:tabs>
      <w:snapToGrid w:val="0"/>
      <w:jc w:val="left"/>
    </w:pPr>
    <w:rPr>
      <w:sz w:val="18"/>
      <w:szCs w:val="18"/>
    </w:rPr>
  </w:style>
  <w:style w:type="character" w:customStyle="1" w:styleId="Char0">
    <w:name w:val="页脚 Char"/>
    <w:basedOn w:val="a0"/>
    <w:link w:val="a4"/>
    <w:rsid w:val="00D36C7E"/>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19304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269</Words>
  <Characters>1535</Characters>
  <Application>Microsoft Office Word</Application>
  <DocSecurity>0</DocSecurity>
  <Lines>12</Lines>
  <Paragraphs>3</Paragraphs>
  <ScaleCrop>false</ScaleCrop>
  <Company>Lenovo</Company>
  <LinksUpToDate>false</LinksUpToDate>
  <CharactersWithSpaces>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16</cp:revision>
  <dcterms:created xsi:type="dcterms:W3CDTF">2024-05-06T01:44:00Z</dcterms:created>
  <dcterms:modified xsi:type="dcterms:W3CDTF">2024-08-13T03:18:00Z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6CE629BF56AF41D2B6E5CC4D7AAFB474</vt:lpwstr>
  </property>
</Properties>
</file>