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566" w:firstLineChars="300"/>
        <w:rPr>
          <w:rFonts w:ascii="仿宋" w:hAnsi="仿宋" w:eastAsia="仿宋"/>
          <w:b/>
          <w:kern w:val="44"/>
          <w:sz w:val="52"/>
          <w:szCs w:val="52"/>
        </w:rPr>
      </w:pPr>
      <w:r>
        <w:rPr>
          <w:rFonts w:hint="eastAsia" w:ascii="仿宋" w:hAnsi="仿宋" w:eastAsia="仿宋"/>
          <w:b/>
          <w:kern w:val="44"/>
          <w:sz w:val="52"/>
          <w:szCs w:val="52"/>
        </w:rPr>
        <w:t>北京市市级财政支出项目</w:t>
      </w:r>
    </w:p>
    <w:p>
      <w:pPr>
        <w:spacing w:line="360" w:lineRule="auto"/>
        <w:jc w:val="center"/>
        <w:rPr>
          <w:rFonts w:ascii="仿宋" w:hAnsi="仿宋" w:eastAsia="仿宋"/>
          <w:b/>
          <w:kern w:val="44"/>
          <w:sz w:val="52"/>
          <w:szCs w:val="52"/>
        </w:rPr>
      </w:pPr>
      <w:r>
        <w:rPr>
          <w:rFonts w:hint="eastAsia" w:ascii="仿宋" w:hAnsi="仿宋" w:eastAsia="仿宋"/>
          <w:b/>
          <w:kern w:val="44"/>
          <w:sz w:val="52"/>
          <w:szCs w:val="52"/>
        </w:rPr>
        <w:t>绩效评价报告</w:t>
      </w:r>
    </w:p>
    <w:p>
      <w:pPr>
        <w:spacing w:line="360" w:lineRule="auto"/>
        <w:jc w:val="center"/>
        <w:rPr>
          <w:rFonts w:ascii="仿宋" w:hAnsi="仿宋" w:eastAsia="仿宋"/>
          <w:b/>
          <w:kern w:val="44"/>
          <w:sz w:val="52"/>
          <w:szCs w:val="52"/>
        </w:rPr>
      </w:pPr>
    </w:p>
    <w:p>
      <w:pPr>
        <w:ind w:firstLine="1044" w:firstLineChars="200"/>
        <w:rPr>
          <w:rFonts w:ascii="仿宋" w:hAnsi="仿宋" w:eastAsia="仿宋"/>
          <w:b/>
          <w:bCs/>
          <w:sz w:val="52"/>
        </w:rPr>
      </w:pPr>
      <w:r>
        <w:rPr>
          <w:rFonts w:hint="eastAsia" w:ascii="仿宋" w:hAnsi="仿宋" w:eastAsia="仿宋"/>
          <w:b/>
          <w:bCs/>
          <w:sz w:val="52"/>
        </w:rPr>
        <w:t xml:space="preserve">            </w:t>
      </w:r>
    </w:p>
    <w:p>
      <w:pPr>
        <w:ind w:firstLine="1044" w:firstLineChars="200"/>
        <w:rPr>
          <w:rFonts w:ascii="仿宋" w:hAnsi="仿宋" w:eastAsia="仿宋"/>
          <w:b/>
          <w:bCs/>
          <w:sz w:val="52"/>
        </w:rPr>
      </w:pPr>
      <w:r>
        <w:rPr>
          <w:rFonts w:hint="eastAsia" w:ascii="仿宋" w:hAnsi="仿宋" w:eastAsia="仿宋"/>
          <w:b/>
          <w:bCs/>
          <w:sz w:val="52"/>
        </w:rPr>
        <w:t xml:space="preserve">            </w:t>
      </w:r>
    </w:p>
    <w:p>
      <w:pPr>
        <w:ind w:firstLine="1044" w:firstLineChars="200"/>
        <w:rPr>
          <w:rFonts w:ascii="仿宋" w:hAnsi="仿宋" w:eastAsia="仿宋"/>
          <w:b/>
          <w:bCs/>
          <w:sz w:val="52"/>
        </w:rPr>
      </w:pPr>
      <w:r>
        <w:rPr>
          <w:rFonts w:hint="eastAsia" w:ascii="仿宋" w:hAnsi="仿宋" w:eastAsia="仿宋"/>
          <w:b/>
          <w:bCs/>
          <w:sz w:val="52"/>
        </w:rPr>
        <w:t xml:space="preserve">           </w:t>
      </w:r>
    </w:p>
    <w:p>
      <w:pPr>
        <w:ind w:firstLine="626" w:firstLineChars="195"/>
        <w:rPr>
          <w:rFonts w:ascii="仿宋" w:hAnsi="仿宋" w:eastAsia="仿宋"/>
          <w:sz w:val="32"/>
        </w:rPr>
      </w:pPr>
      <w:r>
        <w:rPr>
          <w:rFonts w:hint="eastAsia" w:ascii="仿宋" w:hAnsi="仿宋" w:eastAsia="仿宋"/>
          <w:b/>
          <w:sz w:val="32"/>
        </w:rPr>
        <w:t>主</w:t>
      </w:r>
      <w:r>
        <w:rPr>
          <w:rFonts w:hint="eastAsia" w:ascii="仿宋" w:hAnsi="仿宋" w:eastAsia="仿宋"/>
          <w:b/>
          <w:sz w:val="32"/>
          <w:szCs w:val="32"/>
        </w:rPr>
        <w:t>管部</w:t>
      </w:r>
      <w:r>
        <w:rPr>
          <w:rFonts w:hint="eastAsia" w:ascii="仿宋" w:hAnsi="仿宋" w:eastAsia="仿宋"/>
          <w:b/>
          <w:sz w:val="32"/>
        </w:rPr>
        <w:t xml:space="preserve">门  </w:t>
      </w:r>
      <w:r>
        <w:rPr>
          <w:rFonts w:ascii="仿宋" w:hAnsi="仿宋" w:eastAsia="仿宋"/>
          <w:b/>
          <w:sz w:val="32"/>
        </w:rPr>
        <w:t xml:space="preserve"> </w:t>
      </w:r>
      <w:r>
        <w:rPr>
          <w:rFonts w:hint="eastAsia" w:ascii="仿宋" w:hAnsi="仿宋" w:eastAsia="仿宋"/>
          <w:sz w:val="32"/>
          <w:u w:val="single"/>
        </w:rPr>
        <w:t xml:space="preserve">       </w:t>
      </w:r>
      <w:r>
        <w:rPr>
          <w:rFonts w:ascii="仿宋" w:hAnsi="仿宋" w:eastAsia="仿宋"/>
          <w:sz w:val="32"/>
          <w:u w:val="single"/>
        </w:rPr>
        <w:t xml:space="preserve"> </w:t>
      </w:r>
      <w:r>
        <w:rPr>
          <w:rFonts w:hint="eastAsia" w:ascii="仿宋" w:hAnsi="仿宋" w:eastAsia="仿宋"/>
          <w:sz w:val="32"/>
          <w:u w:val="single"/>
        </w:rPr>
        <w:t>中国民主同盟北京市委员会</w:t>
      </w:r>
      <w:r>
        <w:rPr>
          <w:rFonts w:ascii="仿宋" w:hAnsi="仿宋" w:eastAsia="仿宋"/>
          <w:sz w:val="32"/>
          <w:u w:val="single"/>
        </w:rPr>
        <w:t xml:space="preserve">         </w:t>
      </w:r>
      <w:r>
        <w:rPr>
          <w:rFonts w:hint="eastAsia" w:ascii="仿宋" w:hAnsi="仿宋" w:eastAsia="仿宋"/>
          <w:sz w:val="32"/>
          <w:u w:val="single"/>
        </w:rPr>
        <w:t xml:space="preserve">           </w:t>
      </w:r>
      <w:r>
        <w:rPr>
          <w:rFonts w:ascii="仿宋" w:hAnsi="仿宋" w:eastAsia="仿宋"/>
          <w:sz w:val="32"/>
          <w:u w:val="single"/>
        </w:rPr>
        <w:t xml:space="preserve"> </w:t>
      </w:r>
      <w:r>
        <w:rPr>
          <w:rFonts w:hint="eastAsia" w:ascii="仿宋" w:hAnsi="仿宋" w:eastAsia="仿宋"/>
          <w:sz w:val="32"/>
          <w:u w:val="single"/>
        </w:rPr>
        <w:t xml:space="preserve">     </w:t>
      </w:r>
    </w:p>
    <w:p>
      <w:pPr>
        <w:ind w:firstLine="626" w:firstLineChars="195"/>
        <w:rPr>
          <w:rFonts w:ascii="仿宋" w:hAnsi="仿宋" w:eastAsia="仿宋"/>
          <w:sz w:val="32"/>
          <w:u w:val="single"/>
        </w:rPr>
      </w:pPr>
      <w:r>
        <w:rPr>
          <w:rFonts w:hint="eastAsia" w:ascii="仿宋" w:hAnsi="仿宋" w:eastAsia="仿宋"/>
          <w:b/>
          <w:sz w:val="32"/>
        </w:rPr>
        <w:t xml:space="preserve">项目单位   </w:t>
      </w:r>
      <w:r>
        <w:rPr>
          <w:rFonts w:hint="eastAsia" w:ascii="仿宋" w:hAnsi="仿宋" w:eastAsia="仿宋"/>
          <w:sz w:val="32"/>
          <w:u w:val="single"/>
        </w:rPr>
        <w:t xml:space="preserve">    </w:t>
      </w:r>
      <w:r>
        <w:rPr>
          <w:rFonts w:ascii="仿宋" w:hAnsi="仿宋" w:eastAsia="仿宋"/>
          <w:sz w:val="32"/>
          <w:u w:val="single"/>
        </w:rPr>
        <w:t xml:space="preserve"> </w:t>
      </w:r>
      <w:r>
        <w:rPr>
          <w:rFonts w:hint="eastAsia" w:ascii="仿宋" w:hAnsi="仿宋" w:eastAsia="仿宋"/>
          <w:sz w:val="32"/>
          <w:u w:val="single"/>
        </w:rPr>
        <w:t>中国民主同盟北京市委员会</w:t>
      </w:r>
      <w:r>
        <w:rPr>
          <w:rFonts w:ascii="仿宋" w:hAnsi="仿宋" w:eastAsia="仿宋"/>
          <w:sz w:val="32"/>
          <w:u w:val="single"/>
        </w:rPr>
        <w:t>(</w:t>
      </w:r>
      <w:r>
        <w:rPr>
          <w:rFonts w:hint="eastAsia" w:ascii="仿宋" w:hAnsi="仿宋" w:eastAsia="仿宋"/>
          <w:sz w:val="32"/>
          <w:u w:val="single"/>
        </w:rPr>
        <w:t>本级)</w:t>
      </w:r>
      <w:r>
        <w:rPr>
          <w:rFonts w:ascii="仿宋" w:hAnsi="仿宋" w:eastAsia="仿宋"/>
          <w:sz w:val="32"/>
          <w:u w:val="single"/>
        </w:rPr>
        <w:t xml:space="preserve">                       </w:t>
      </w:r>
      <w:r>
        <w:rPr>
          <w:rFonts w:hint="eastAsia" w:ascii="仿宋" w:hAnsi="仿宋" w:eastAsia="仿宋"/>
          <w:sz w:val="32"/>
          <w:u w:val="single"/>
        </w:rPr>
        <w:t xml:space="preserve">    </w:t>
      </w:r>
    </w:p>
    <w:p>
      <w:pPr>
        <w:ind w:firstLine="643" w:firstLineChars="200"/>
        <w:rPr>
          <w:rFonts w:ascii="仿宋" w:hAnsi="仿宋" w:eastAsia="仿宋"/>
          <w:sz w:val="32"/>
          <w:szCs w:val="32"/>
          <w:u w:val="single"/>
        </w:rPr>
      </w:pPr>
      <w:r>
        <w:rPr>
          <w:rFonts w:hint="eastAsia" w:ascii="仿宋" w:hAnsi="仿宋" w:eastAsia="仿宋"/>
          <w:b/>
          <w:sz w:val="32"/>
        </w:rPr>
        <w:t xml:space="preserve">项目名称  </w:t>
      </w:r>
      <w:r>
        <w:rPr>
          <w:rFonts w:ascii="仿宋" w:hAnsi="仿宋" w:eastAsia="仿宋"/>
          <w:b/>
          <w:sz w:val="32"/>
        </w:rPr>
        <w:t xml:space="preserve"> </w:t>
      </w:r>
      <w:r>
        <w:rPr>
          <w:rFonts w:hint="eastAsia" w:ascii="仿宋" w:hAnsi="仿宋" w:eastAsia="仿宋"/>
          <w:b/>
          <w:sz w:val="32"/>
          <w:u w:val="single"/>
        </w:rPr>
        <w:t xml:space="preserve">      </w:t>
      </w:r>
      <w:r>
        <w:rPr>
          <w:rFonts w:hint="eastAsia" w:ascii="仿宋" w:hAnsi="仿宋" w:eastAsia="仿宋"/>
          <w:sz w:val="32"/>
          <w:u w:val="single"/>
        </w:rPr>
        <w:t>研究室工作经费</w:t>
      </w:r>
      <w:r>
        <w:rPr>
          <w:rFonts w:ascii="仿宋" w:hAnsi="仿宋" w:eastAsia="仿宋"/>
          <w:b/>
          <w:sz w:val="32"/>
          <w:u w:val="single"/>
        </w:rPr>
        <w:t xml:space="preserve">               </w:t>
      </w:r>
      <w:r>
        <w:rPr>
          <w:rFonts w:hint="eastAsia" w:ascii="仿宋" w:hAnsi="仿宋" w:eastAsia="仿宋"/>
          <w:sz w:val="32"/>
          <w:szCs w:val="32"/>
          <w:u w:val="single"/>
        </w:rPr>
        <w:t xml:space="preserve"> </w:t>
      </w:r>
    </w:p>
    <w:p>
      <w:pPr>
        <w:ind w:firstLine="643" w:firstLineChars="200"/>
        <w:rPr>
          <w:rFonts w:ascii="仿宋" w:hAnsi="仿宋" w:eastAsia="仿宋"/>
          <w:sz w:val="32"/>
          <w:szCs w:val="32"/>
          <w:u w:val="single"/>
        </w:rPr>
      </w:pPr>
      <w:r>
        <w:rPr>
          <w:rFonts w:hint="eastAsia" w:ascii="仿宋" w:hAnsi="仿宋" w:eastAsia="仿宋"/>
          <w:b/>
          <w:sz w:val="32"/>
          <w:szCs w:val="32"/>
        </w:rPr>
        <w:t>评价机构</w:t>
      </w:r>
      <w:r>
        <w:rPr>
          <w:rFonts w:hint="eastAsia" w:ascii="仿宋" w:hAnsi="仿宋" w:eastAsia="仿宋"/>
          <w:sz w:val="32"/>
          <w:szCs w:val="32"/>
        </w:rPr>
        <w:t xml:space="preserve">   </w:t>
      </w:r>
      <w:r>
        <w:rPr>
          <w:rFonts w:hint="eastAsia" w:ascii="仿宋" w:hAnsi="仿宋" w:eastAsia="仿宋"/>
          <w:sz w:val="32"/>
          <w:szCs w:val="32"/>
          <w:u w:val="single"/>
        </w:rPr>
        <w:t xml:space="preserve">              自评     </w:t>
      </w:r>
      <w:r>
        <w:rPr>
          <w:rFonts w:hint="eastAsia" w:ascii="仿宋" w:hAnsi="仿宋" w:eastAsia="仿宋"/>
          <w:color w:val="FFFFFF"/>
          <w:sz w:val="32"/>
          <w:szCs w:val="32"/>
          <w:u w:val="single" w:color="000000"/>
        </w:rPr>
        <w:t xml:space="preserve">              </w:t>
      </w:r>
    </w:p>
    <w:p/>
    <w:p/>
    <w:p/>
    <w:p/>
    <w:p/>
    <w:p/>
    <w:p/>
    <w:p/>
    <w:p/>
    <w:p/>
    <w:p/>
    <w:p>
      <w:pPr>
        <w:spacing w:line="360" w:lineRule="auto"/>
        <w:jc w:val="center"/>
        <w:rPr>
          <w:rFonts w:ascii="仿宋" w:hAnsi="仿宋" w:eastAsia="仿宋"/>
          <w:b/>
          <w:kern w:val="44"/>
          <w:sz w:val="36"/>
          <w:szCs w:val="36"/>
        </w:rPr>
      </w:pPr>
      <w:r>
        <w:rPr>
          <w:rFonts w:hint="eastAsia" w:ascii="仿宋" w:hAnsi="仿宋" w:eastAsia="仿宋"/>
          <w:b/>
          <w:kern w:val="44"/>
          <w:sz w:val="36"/>
          <w:szCs w:val="36"/>
        </w:rPr>
        <w:t>中国民主同盟北京市委员会</w:t>
      </w:r>
    </w:p>
    <w:p>
      <w:pPr>
        <w:spacing w:line="360" w:lineRule="auto"/>
        <w:jc w:val="center"/>
        <w:rPr>
          <w:rFonts w:ascii="仿宋" w:hAnsi="仿宋" w:eastAsia="仿宋"/>
          <w:b/>
          <w:kern w:val="44"/>
          <w:sz w:val="36"/>
          <w:szCs w:val="36"/>
        </w:rPr>
      </w:pPr>
      <w:r>
        <w:rPr>
          <w:rFonts w:hint="eastAsia" w:ascii="仿宋" w:hAnsi="仿宋" w:eastAsia="仿宋"/>
          <w:b/>
          <w:kern w:val="44"/>
          <w:sz w:val="36"/>
          <w:szCs w:val="36"/>
        </w:rPr>
        <w:t>二零二四年五月</w:t>
      </w:r>
    </w:p>
    <w:p/>
    <w:p/>
    <w:p/>
    <w:p>
      <w:pPr>
        <w:spacing w:line="360" w:lineRule="auto"/>
        <w:jc w:val="center"/>
        <w:rPr>
          <w:rFonts w:ascii="仿宋" w:hAnsi="仿宋" w:eastAsia="仿宋"/>
          <w:b/>
          <w:kern w:val="44"/>
          <w:sz w:val="36"/>
          <w:szCs w:val="36"/>
        </w:rPr>
      </w:pPr>
      <w:bookmarkStart w:id="0" w:name="_Hlk102653836"/>
      <w:r>
        <w:rPr>
          <w:rFonts w:hint="eastAsia" w:ascii="仿宋" w:hAnsi="仿宋" w:eastAsia="仿宋"/>
          <w:b/>
          <w:kern w:val="44"/>
          <w:sz w:val="36"/>
          <w:szCs w:val="36"/>
        </w:rPr>
        <w:t>目  录</w:t>
      </w:r>
    </w:p>
    <w:p>
      <w:pPr>
        <w:spacing w:line="360" w:lineRule="auto"/>
        <w:jc w:val="center"/>
        <w:rPr>
          <w:rFonts w:ascii="仿宋" w:hAnsi="仿宋" w:eastAsia="仿宋"/>
          <w:b/>
          <w:kern w:val="44"/>
          <w:sz w:val="36"/>
          <w:szCs w:val="36"/>
        </w:rPr>
      </w:pPr>
    </w:p>
    <w:p>
      <w:pPr>
        <w:numPr>
          <w:ilvl w:val="0"/>
          <w:numId w:val="1"/>
        </w:numPr>
        <w:tabs>
          <w:tab w:val="right" w:leader="dot" w:pos="8400"/>
        </w:tabs>
        <w:spacing w:line="520" w:lineRule="exact"/>
        <w:jc w:val="left"/>
        <w:rPr>
          <w:rFonts w:ascii="仿宋" w:hAnsi="仿宋" w:eastAsia="仿宋"/>
          <w:bCs/>
          <w:kern w:val="44"/>
          <w:sz w:val="30"/>
          <w:szCs w:val="30"/>
        </w:rPr>
      </w:pPr>
      <w:r>
        <w:rPr>
          <w:rFonts w:hint="eastAsia" w:ascii="仿宋" w:hAnsi="仿宋" w:eastAsia="仿宋"/>
          <w:bCs/>
          <w:kern w:val="44"/>
          <w:sz w:val="30"/>
          <w:szCs w:val="30"/>
        </w:rPr>
        <w:t>项目基本情况</w:t>
      </w:r>
      <w:r>
        <w:rPr>
          <w:rFonts w:hint="eastAsia" w:ascii="仿宋" w:hAnsi="仿宋" w:eastAsia="仿宋"/>
          <w:bCs/>
          <w:kern w:val="44"/>
          <w:sz w:val="30"/>
          <w:szCs w:val="30"/>
        </w:rPr>
        <w:tab/>
      </w:r>
      <w:r>
        <w:rPr>
          <w:rFonts w:hint="eastAsia" w:ascii="仿宋" w:hAnsi="仿宋" w:eastAsia="仿宋"/>
          <w:bCs/>
          <w:kern w:val="44"/>
          <w:sz w:val="30"/>
          <w:szCs w:val="30"/>
        </w:rPr>
        <w:t>1</w:t>
      </w:r>
    </w:p>
    <w:p>
      <w:pPr>
        <w:numPr>
          <w:ilvl w:val="0"/>
          <w:numId w:val="2"/>
        </w:numPr>
        <w:tabs>
          <w:tab w:val="right" w:leader="dot" w:pos="8400"/>
        </w:tabs>
        <w:spacing w:line="520" w:lineRule="exact"/>
        <w:ind w:firstLine="393" w:firstLineChars="131"/>
        <w:jc w:val="left"/>
        <w:rPr>
          <w:rFonts w:ascii="仿宋" w:hAnsi="仿宋" w:eastAsia="仿宋"/>
          <w:bCs/>
          <w:kern w:val="44"/>
          <w:sz w:val="30"/>
          <w:szCs w:val="30"/>
        </w:rPr>
      </w:pPr>
      <w:r>
        <w:rPr>
          <w:rFonts w:hint="eastAsia" w:ascii="仿宋" w:hAnsi="仿宋" w:eastAsia="仿宋"/>
          <w:bCs/>
          <w:kern w:val="44"/>
          <w:sz w:val="30"/>
          <w:szCs w:val="30"/>
        </w:rPr>
        <w:t>项目概况</w:t>
      </w:r>
      <w:r>
        <w:rPr>
          <w:rFonts w:hint="eastAsia" w:ascii="仿宋" w:hAnsi="仿宋" w:eastAsia="仿宋"/>
          <w:bCs/>
          <w:kern w:val="44"/>
          <w:sz w:val="30"/>
          <w:szCs w:val="30"/>
        </w:rPr>
        <w:tab/>
      </w:r>
      <w:r>
        <w:rPr>
          <w:rFonts w:hint="eastAsia" w:ascii="仿宋" w:hAnsi="仿宋" w:eastAsia="仿宋"/>
          <w:bCs/>
          <w:kern w:val="44"/>
          <w:sz w:val="30"/>
          <w:szCs w:val="30"/>
        </w:rPr>
        <w:t>1</w:t>
      </w:r>
    </w:p>
    <w:p>
      <w:pPr>
        <w:tabs>
          <w:tab w:val="right" w:leader="dot" w:pos="8400"/>
        </w:tabs>
        <w:spacing w:line="520" w:lineRule="exact"/>
        <w:ind w:firstLine="837" w:firstLineChars="279"/>
        <w:jc w:val="left"/>
        <w:rPr>
          <w:rFonts w:ascii="仿宋" w:hAnsi="仿宋" w:eastAsia="仿宋"/>
          <w:bCs/>
          <w:kern w:val="44"/>
          <w:sz w:val="30"/>
          <w:szCs w:val="30"/>
        </w:rPr>
      </w:pPr>
      <w:r>
        <w:rPr>
          <w:rFonts w:hint="eastAsia" w:ascii="仿宋" w:hAnsi="仿宋" w:eastAsia="仿宋"/>
          <w:bCs/>
          <w:kern w:val="44"/>
          <w:sz w:val="30"/>
          <w:szCs w:val="30"/>
        </w:rPr>
        <w:t>1.项目背景</w:t>
      </w:r>
      <w:r>
        <w:rPr>
          <w:rFonts w:hint="eastAsia" w:ascii="仿宋" w:hAnsi="仿宋" w:eastAsia="仿宋"/>
          <w:bCs/>
          <w:kern w:val="44"/>
          <w:sz w:val="30"/>
          <w:szCs w:val="30"/>
        </w:rPr>
        <w:tab/>
      </w:r>
      <w:r>
        <w:rPr>
          <w:rFonts w:hint="eastAsia" w:ascii="仿宋" w:hAnsi="仿宋" w:eastAsia="仿宋"/>
          <w:bCs/>
          <w:kern w:val="44"/>
          <w:sz w:val="30"/>
          <w:szCs w:val="30"/>
        </w:rPr>
        <w:t>2</w:t>
      </w:r>
    </w:p>
    <w:p>
      <w:pPr>
        <w:tabs>
          <w:tab w:val="right" w:leader="dot" w:pos="8400"/>
        </w:tabs>
        <w:spacing w:line="520" w:lineRule="exact"/>
        <w:ind w:firstLine="837" w:firstLineChars="279"/>
        <w:jc w:val="left"/>
        <w:rPr>
          <w:rFonts w:ascii="仿宋" w:hAnsi="仿宋" w:eastAsia="仿宋"/>
          <w:bCs/>
          <w:kern w:val="44"/>
          <w:sz w:val="30"/>
          <w:szCs w:val="30"/>
        </w:rPr>
      </w:pPr>
      <w:r>
        <w:rPr>
          <w:rFonts w:hint="eastAsia" w:ascii="仿宋" w:hAnsi="仿宋" w:eastAsia="仿宋"/>
          <w:bCs/>
          <w:kern w:val="44"/>
          <w:sz w:val="30"/>
          <w:szCs w:val="30"/>
        </w:rPr>
        <w:t>2.主要内容</w:t>
      </w:r>
      <w:r>
        <w:rPr>
          <w:rFonts w:hint="eastAsia" w:ascii="仿宋" w:hAnsi="仿宋" w:eastAsia="仿宋"/>
          <w:bCs/>
          <w:kern w:val="44"/>
          <w:sz w:val="30"/>
          <w:szCs w:val="30"/>
        </w:rPr>
        <w:tab/>
      </w:r>
      <w:r>
        <w:rPr>
          <w:rFonts w:hint="eastAsia" w:ascii="仿宋" w:hAnsi="仿宋" w:eastAsia="仿宋"/>
          <w:bCs/>
          <w:kern w:val="44"/>
          <w:sz w:val="30"/>
          <w:szCs w:val="30"/>
        </w:rPr>
        <w:t>2</w:t>
      </w:r>
    </w:p>
    <w:p>
      <w:pPr>
        <w:tabs>
          <w:tab w:val="right" w:leader="dot" w:pos="8400"/>
        </w:tabs>
        <w:spacing w:line="520" w:lineRule="exact"/>
        <w:ind w:firstLine="837" w:firstLineChars="279"/>
        <w:jc w:val="left"/>
        <w:rPr>
          <w:rFonts w:ascii="仿宋" w:hAnsi="仿宋" w:eastAsia="仿宋"/>
          <w:bCs/>
          <w:kern w:val="44"/>
          <w:sz w:val="30"/>
          <w:szCs w:val="30"/>
        </w:rPr>
      </w:pPr>
      <w:r>
        <w:rPr>
          <w:rFonts w:hint="eastAsia" w:ascii="仿宋" w:hAnsi="仿宋" w:eastAsia="仿宋"/>
          <w:bCs/>
          <w:kern w:val="44"/>
          <w:sz w:val="30"/>
          <w:szCs w:val="30"/>
        </w:rPr>
        <w:t>3.实施情况</w:t>
      </w:r>
      <w:r>
        <w:rPr>
          <w:rFonts w:hint="eastAsia" w:ascii="仿宋" w:hAnsi="仿宋" w:eastAsia="仿宋"/>
          <w:bCs/>
          <w:kern w:val="44"/>
          <w:sz w:val="30"/>
          <w:szCs w:val="30"/>
        </w:rPr>
        <w:tab/>
      </w:r>
      <w:r>
        <w:rPr>
          <w:rFonts w:ascii="仿宋" w:hAnsi="仿宋" w:eastAsia="仿宋"/>
          <w:bCs/>
          <w:kern w:val="44"/>
          <w:sz w:val="30"/>
          <w:szCs w:val="30"/>
        </w:rPr>
        <w:t>2</w:t>
      </w:r>
    </w:p>
    <w:p>
      <w:pPr>
        <w:tabs>
          <w:tab w:val="right" w:leader="dot" w:pos="8400"/>
        </w:tabs>
        <w:spacing w:line="520" w:lineRule="exact"/>
        <w:ind w:firstLine="837" w:firstLineChars="279"/>
        <w:jc w:val="left"/>
        <w:rPr>
          <w:rFonts w:ascii="仿宋" w:hAnsi="仿宋" w:eastAsia="仿宋"/>
          <w:bCs/>
          <w:kern w:val="44"/>
          <w:sz w:val="30"/>
          <w:szCs w:val="30"/>
        </w:rPr>
      </w:pPr>
      <w:r>
        <w:rPr>
          <w:rFonts w:hint="eastAsia" w:ascii="仿宋" w:hAnsi="仿宋" w:eastAsia="仿宋"/>
          <w:bCs/>
          <w:kern w:val="44"/>
          <w:sz w:val="30"/>
          <w:szCs w:val="30"/>
        </w:rPr>
        <w:t>4.资金投入和使用情况</w:t>
      </w:r>
      <w:r>
        <w:rPr>
          <w:rFonts w:hint="eastAsia" w:ascii="仿宋" w:hAnsi="仿宋" w:eastAsia="仿宋"/>
          <w:bCs/>
          <w:kern w:val="44"/>
          <w:sz w:val="30"/>
          <w:szCs w:val="30"/>
        </w:rPr>
        <w:tab/>
      </w:r>
      <w:r>
        <w:rPr>
          <w:rFonts w:hint="eastAsia" w:ascii="仿宋" w:hAnsi="仿宋" w:eastAsia="仿宋"/>
          <w:bCs/>
          <w:kern w:val="44"/>
          <w:sz w:val="30"/>
          <w:szCs w:val="30"/>
        </w:rPr>
        <w:t>3</w:t>
      </w:r>
    </w:p>
    <w:p>
      <w:pPr>
        <w:numPr>
          <w:ilvl w:val="0"/>
          <w:numId w:val="2"/>
        </w:numPr>
        <w:tabs>
          <w:tab w:val="right" w:leader="dot" w:pos="8400"/>
        </w:tabs>
        <w:spacing w:line="520" w:lineRule="exact"/>
        <w:ind w:firstLine="393" w:firstLineChars="131"/>
        <w:jc w:val="left"/>
        <w:rPr>
          <w:rFonts w:ascii="仿宋" w:hAnsi="仿宋" w:eastAsia="仿宋"/>
          <w:bCs/>
          <w:kern w:val="44"/>
          <w:sz w:val="30"/>
          <w:szCs w:val="30"/>
        </w:rPr>
      </w:pPr>
      <w:r>
        <w:rPr>
          <w:rFonts w:hint="eastAsia" w:ascii="仿宋" w:hAnsi="仿宋" w:eastAsia="仿宋"/>
          <w:bCs/>
          <w:kern w:val="44"/>
          <w:sz w:val="30"/>
          <w:szCs w:val="30"/>
        </w:rPr>
        <w:t>项目绩效目标</w:t>
      </w:r>
      <w:r>
        <w:rPr>
          <w:rFonts w:hint="eastAsia" w:ascii="仿宋" w:hAnsi="仿宋" w:eastAsia="仿宋"/>
          <w:bCs/>
          <w:kern w:val="44"/>
          <w:sz w:val="30"/>
          <w:szCs w:val="30"/>
        </w:rPr>
        <w:tab/>
      </w:r>
      <w:r>
        <w:rPr>
          <w:rFonts w:hint="eastAsia" w:ascii="仿宋" w:hAnsi="仿宋" w:eastAsia="仿宋"/>
          <w:bCs/>
          <w:kern w:val="44"/>
          <w:sz w:val="30"/>
          <w:szCs w:val="30"/>
        </w:rPr>
        <w:t>4</w:t>
      </w:r>
    </w:p>
    <w:p>
      <w:pPr>
        <w:numPr>
          <w:ilvl w:val="0"/>
          <w:numId w:val="1"/>
        </w:numPr>
        <w:tabs>
          <w:tab w:val="right" w:leader="dot" w:pos="8400"/>
        </w:tabs>
        <w:spacing w:line="520" w:lineRule="exact"/>
        <w:jc w:val="left"/>
        <w:rPr>
          <w:rFonts w:ascii="仿宋" w:hAnsi="仿宋" w:eastAsia="仿宋"/>
          <w:bCs/>
          <w:kern w:val="44"/>
          <w:sz w:val="30"/>
          <w:szCs w:val="30"/>
        </w:rPr>
      </w:pPr>
      <w:r>
        <w:rPr>
          <w:rFonts w:hint="eastAsia" w:ascii="仿宋" w:hAnsi="仿宋" w:eastAsia="仿宋"/>
          <w:bCs/>
          <w:kern w:val="44"/>
          <w:sz w:val="30"/>
          <w:szCs w:val="30"/>
        </w:rPr>
        <w:t>绩效评价工作开展情况</w:t>
      </w:r>
      <w:r>
        <w:rPr>
          <w:rFonts w:hint="eastAsia" w:ascii="仿宋" w:hAnsi="仿宋" w:eastAsia="仿宋"/>
          <w:bCs/>
          <w:kern w:val="44"/>
          <w:sz w:val="30"/>
          <w:szCs w:val="30"/>
        </w:rPr>
        <w:tab/>
      </w:r>
      <w:r>
        <w:rPr>
          <w:rFonts w:hint="eastAsia" w:ascii="仿宋" w:hAnsi="仿宋" w:eastAsia="仿宋"/>
          <w:bCs/>
          <w:kern w:val="44"/>
          <w:sz w:val="30"/>
          <w:szCs w:val="30"/>
        </w:rPr>
        <w:t>4</w:t>
      </w:r>
    </w:p>
    <w:p>
      <w:pPr>
        <w:tabs>
          <w:tab w:val="right" w:leader="dot" w:pos="8400"/>
        </w:tabs>
        <w:spacing w:line="520" w:lineRule="exact"/>
        <w:jc w:val="left"/>
        <w:rPr>
          <w:rFonts w:ascii="仿宋" w:hAnsi="仿宋" w:eastAsia="仿宋"/>
          <w:bCs/>
          <w:kern w:val="44"/>
          <w:sz w:val="30"/>
          <w:szCs w:val="30"/>
        </w:rPr>
      </w:pPr>
      <w:r>
        <w:rPr>
          <w:rFonts w:hint="eastAsia" w:ascii="仿宋" w:hAnsi="仿宋" w:eastAsia="仿宋"/>
          <w:bCs/>
          <w:kern w:val="44"/>
          <w:sz w:val="30"/>
          <w:szCs w:val="30"/>
        </w:rPr>
        <w:t xml:space="preserve">    （一）绩效评价目的、对象和范围</w:t>
      </w:r>
      <w:r>
        <w:rPr>
          <w:rFonts w:hint="eastAsia" w:ascii="仿宋" w:hAnsi="仿宋" w:eastAsia="仿宋"/>
          <w:bCs/>
          <w:kern w:val="44"/>
          <w:sz w:val="30"/>
          <w:szCs w:val="30"/>
        </w:rPr>
        <w:tab/>
      </w:r>
      <w:r>
        <w:rPr>
          <w:rFonts w:hint="eastAsia" w:ascii="仿宋" w:hAnsi="仿宋" w:eastAsia="仿宋"/>
          <w:bCs/>
          <w:kern w:val="44"/>
          <w:sz w:val="30"/>
          <w:szCs w:val="30"/>
        </w:rPr>
        <w:t>4</w:t>
      </w:r>
    </w:p>
    <w:p>
      <w:pPr>
        <w:tabs>
          <w:tab w:val="right" w:leader="dot" w:pos="8400"/>
        </w:tabs>
        <w:spacing w:line="520" w:lineRule="exact"/>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1.绩效评价目的</w:t>
      </w:r>
      <w:r>
        <w:rPr>
          <w:rFonts w:hint="eastAsia" w:ascii="仿宋" w:hAnsi="仿宋" w:eastAsia="仿宋"/>
          <w:bCs/>
          <w:kern w:val="44"/>
          <w:sz w:val="30"/>
          <w:szCs w:val="30"/>
        </w:rPr>
        <w:tab/>
      </w:r>
      <w:r>
        <w:rPr>
          <w:rFonts w:hint="eastAsia" w:ascii="仿宋" w:hAnsi="仿宋" w:eastAsia="仿宋"/>
          <w:bCs/>
          <w:kern w:val="44"/>
          <w:sz w:val="30"/>
          <w:szCs w:val="30"/>
        </w:rPr>
        <w:t>4</w:t>
      </w:r>
    </w:p>
    <w:p>
      <w:pPr>
        <w:tabs>
          <w:tab w:val="right" w:leader="dot" w:pos="8400"/>
        </w:tabs>
        <w:spacing w:line="520" w:lineRule="exact"/>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2.绩效评价对象</w:t>
      </w:r>
      <w:r>
        <w:rPr>
          <w:rFonts w:hint="eastAsia" w:ascii="仿宋" w:hAnsi="仿宋" w:eastAsia="仿宋"/>
          <w:bCs/>
          <w:kern w:val="44"/>
          <w:sz w:val="30"/>
          <w:szCs w:val="30"/>
        </w:rPr>
        <w:tab/>
      </w:r>
      <w:r>
        <w:rPr>
          <w:rFonts w:ascii="仿宋" w:hAnsi="仿宋" w:eastAsia="仿宋"/>
          <w:bCs/>
          <w:kern w:val="44"/>
          <w:sz w:val="30"/>
          <w:szCs w:val="30"/>
        </w:rPr>
        <w:t>4</w:t>
      </w:r>
    </w:p>
    <w:p>
      <w:pPr>
        <w:tabs>
          <w:tab w:val="right" w:leader="dot" w:pos="8400"/>
        </w:tabs>
        <w:spacing w:line="520" w:lineRule="exact"/>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3.绩效评价范围</w:t>
      </w:r>
      <w:r>
        <w:rPr>
          <w:rFonts w:hint="eastAsia" w:ascii="仿宋" w:hAnsi="仿宋" w:eastAsia="仿宋"/>
          <w:bCs/>
          <w:kern w:val="44"/>
          <w:sz w:val="30"/>
          <w:szCs w:val="30"/>
        </w:rPr>
        <w:tab/>
      </w:r>
      <w:r>
        <w:rPr>
          <w:rFonts w:ascii="仿宋" w:hAnsi="仿宋" w:eastAsia="仿宋"/>
          <w:bCs/>
          <w:kern w:val="44"/>
          <w:sz w:val="30"/>
          <w:szCs w:val="30"/>
        </w:rPr>
        <w:t>4</w:t>
      </w:r>
    </w:p>
    <w:p>
      <w:pPr>
        <w:tabs>
          <w:tab w:val="right" w:leader="dot" w:pos="8400"/>
        </w:tabs>
        <w:spacing w:line="520" w:lineRule="exact"/>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 xml:space="preserve">（二）绩效评价工作实施情况 </w:t>
      </w:r>
      <w:r>
        <w:rPr>
          <w:rFonts w:hint="eastAsia" w:ascii="仿宋" w:hAnsi="仿宋" w:eastAsia="仿宋"/>
          <w:bCs/>
          <w:kern w:val="44"/>
          <w:sz w:val="30"/>
          <w:szCs w:val="30"/>
        </w:rPr>
        <w:tab/>
      </w:r>
      <w:r>
        <w:rPr>
          <w:rFonts w:hint="eastAsia" w:ascii="仿宋" w:hAnsi="仿宋" w:eastAsia="仿宋"/>
          <w:bCs/>
          <w:kern w:val="44"/>
          <w:sz w:val="30"/>
          <w:szCs w:val="30"/>
        </w:rPr>
        <w:t>5</w:t>
      </w:r>
    </w:p>
    <w:p>
      <w:pPr>
        <w:tabs>
          <w:tab w:val="right" w:leader="dot" w:pos="8400"/>
        </w:tabs>
        <w:spacing w:line="520" w:lineRule="exact"/>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1.绩效评价原则</w:t>
      </w:r>
      <w:r>
        <w:rPr>
          <w:rFonts w:hint="eastAsia" w:ascii="仿宋" w:hAnsi="仿宋" w:eastAsia="仿宋"/>
          <w:bCs/>
          <w:kern w:val="44"/>
          <w:sz w:val="30"/>
          <w:szCs w:val="30"/>
        </w:rPr>
        <w:tab/>
      </w:r>
      <w:r>
        <w:rPr>
          <w:rFonts w:hint="eastAsia" w:ascii="仿宋" w:hAnsi="仿宋" w:eastAsia="仿宋"/>
          <w:bCs/>
          <w:kern w:val="44"/>
          <w:sz w:val="30"/>
          <w:szCs w:val="30"/>
        </w:rPr>
        <w:t>5</w:t>
      </w:r>
    </w:p>
    <w:p>
      <w:pPr>
        <w:tabs>
          <w:tab w:val="right" w:leader="dot" w:pos="8400"/>
        </w:tabs>
        <w:spacing w:line="520" w:lineRule="exact"/>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2.评价指标体系</w:t>
      </w:r>
      <w:r>
        <w:rPr>
          <w:rFonts w:hint="eastAsia" w:ascii="仿宋" w:hAnsi="仿宋" w:eastAsia="仿宋"/>
          <w:bCs/>
          <w:kern w:val="44"/>
          <w:sz w:val="30"/>
          <w:szCs w:val="30"/>
        </w:rPr>
        <w:tab/>
      </w:r>
      <w:r>
        <w:rPr>
          <w:rFonts w:ascii="仿宋" w:hAnsi="仿宋" w:eastAsia="仿宋"/>
          <w:bCs/>
          <w:kern w:val="44"/>
          <w:sz w:val="30"/>
          <w:szCs w:val="30"/>
        </w:rPr>
        <w:t>5</w:t>
      </w:r>
    </w:p>
    <w:p>
      <w:pPr>
        <w:tabs>
          <w:tab w:val="right" w:leader="dot" w:pos="8400"/>
        </w:tabs>
        <w:spacing w:line="520" w:lineRule="exact"/>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3.绩效评价方法</w:t>
      </w:r>
      <w:r>
        <w:rPr>
          <w:rFonts w:hint="eastAsia" w:ascii="仿宋" w:hAnsi="仿宋" w:eastAsia="仿宋"/>
          <w:bCs/>
          <w:kern w:val="44"/>
          <w:sz w:val="30"/>
          <w:szCs w:val="30"/>
        </w:rPr>
        <w:tab/>
      </w:r>
      <w:r>
        <w:rPr>
          <w:rFonts w:hint="eastAsia" w:ascii="仿宋" w:hAnsi="仿宋" w:eastAsia="仿宋"/>
          <w:bCs/>
          <w:kern w:val="44"/>
          <w:sz w:val="30"/>
          <w:szCs w:val="30"/>
        </w:rPr>
        <w:t>6</w:t>
      </w:r>
    </w:p>
    <w:p>
      <w:pPr>
        <w:tabs>
          <w:tab w:val="right" w:leader="dot" w:pos="8400"/>
        </w:tabs>
        <w:spacing w:line="520" w:lineRule="exact"/>
        <w:ind w:left="273" w:leftChars="130" w:firstLine="564" w:firstLineChars="188"/>
        <w:jc w:val="left"/>
        <w:rPr>
          <w:rFonts w:ascii="仿宋" w:hAnsi="仿宋" w:eastAsia="仿宋"/>
          <w:bCs/>
          <w:kern w:val="44"/>
          <w:sz w:val="30"/>
          <w:szCs w:val="30"/>
        </w:rPr>
      </w:pPr>
      <w:r>
        <w:rPr>
          <w:rFonts w:hint="eastAsia" w:ascii="仿宋" w:hAnsi="仿宋" w:eastAsia="仿宋"/>
          <w:bCs/>
          <w:kern w:val="44"/>
          <w:sz w:val="30"/>
          <w:szCs w:val="30"/>
        </w:rPr>
        <w:t>4.绩效评价标准</w:t>
      </w:r>
      <w:r>
        <w:rPr>
          <w:rFonts w:hint="eastAsia" w:ascii="仿宋" w:hAnsi="仿宋" w:eastAsia="仿宋"/>
          <w:bCs/>
          <w:kern w:val="44"/>
          <w:sz w:val="30"/>
          <w:szCs w:val="30"/>
        </w:rPr>
        <w:tab/>
      </w:r>
      <w:r>
        <w:rPr>
          <w:rFonts w:hint="eastAsia" w:ascii="仿宋" w:hAnsi="仿宋" w:eastAsia="仿宋"/>
          <w:bCs/>
          <w:kern w:val="44"/>
          <w:sz w:val="30"/>
          <w:szCs w:val="30"/>
        </w:rPr>
        <w:t>6</w:t>
      </w:r>
    </w:p>
    <w:p>
      <w:pPr>
        <w:tabs>
          <w:tab w:val="right" w:leader="dot" w:pos="8400"/>
        </w:tabs>
        <w:spacing w:line="520" w:lineRule="exact"/>
        <w:ind w:firstLine="600" w:firstLineChars="200"/>
        <w:jc w:val="left"/>
        <w:rPr>
          <w:rFonts w:ascii="仿宋" w:hAnsi="仿宋" w:eastAsia="仿宋"/>
          <w:bCs/>
          <w:kern w:val="44"/>
          <w:sz w:val="30"/>
          <w:szCs w:val="30"/>
        </w:rPr>
      </w:pPr>
      <w:r>
        <w:rPr>
          <w:rFonts w:hint="eastAsia" w:ascii="仿宋" w:hAnsi="仿宋" w:eastAsia="仿宋"/>
          <w:bCs/>
          <w:kern w:val="44"/>
          <w:sz w:val="30"/>
          <w:szCs w:val="30"/>
        </w:rPr>
        <w:t>（三）绩效评价工作过程</w:t>
      </w:r>
      <w:r>
        <w:rPr>
          <w:rFonts w:hint="eastAsia" w:ascii="仿宋" w:hAnsi="仿宋" w:eastAsia="仿宋"/>
          <w:bCs/>
          <w:kern w:val="44"/>
          <w:sz w:val="30"/>
          <w:szCs w:val="30"/>
        </w:rPr>
        <w:tab/>
      </w:r>
      <w:r>
        <w:rPr>
          <w:rFonts w:hint="eastAsia" w:ascii="仿宋" w:hAnsi="仿宋" w:eastAsia="仿宋"/>
          <w:bCs/>
          <w:kern w:val="44"/>
          <w:sz w:val="30"/>
          <w:szCs w:val="30"/>
        </w:rPr>
        <w:t>7</w:t>
      </w:r>
    </w:p>
    <w:p>
      <w:pPr>
        <w:tabs>
          <w:tab w:val="right" w:leader="dot" w:pos="8400"/>
        </w:tabs>
        <w:spacing w:line="520" w:lineRule="exact"/>
        <w:ind w:left="273" w:hanging="273" w:hangingChars="91"/>
        <w:jc w:val="left"/>
        <w:rPr>
          <w:rFonts w:ascii="仿宋" w:hAnsi="仿宋" w:eastAsia="仿宋"/>
          <w:bCs/>
          <w:kern w:val="44"/>
          <w:sz w:val="30"/>
          <w:szCs w:val="30"/>
        </w:rPr>
      </w:pPr>
      <w:r>
        <w:rPr>
          <w:rFonts w:hint="eastAsia" w:ascii="仿宋" w:hAnsi="仿宋" w:eastAsia="仿宋"/>
          <w:bCs/>
          <w:kern w:val="44"/>
          <w:sz w:val="30"/>
          <w:szCs w:val="30"/>
        </w:rPr>
        <w:t>三、综合评价工作情况绩评价结论</w:t>
      </w:r>
      <w:r>
        <w:rPr>
          <w:rFonts w:hint="eastAsia" w:ascii="仿宋" w:hAnsi="仿宋" w:eastAsia="仿宋"/>
          <w:bCs/>
          <w:kern w:val="44"/>
          <w:sz w:val="30"/>
          <w:szCs w:val="30"/>
        </w:rPr>
        <w:tab/>
      </w:r>
      <w:r>
        <w:rPr>
          <w:rFonts w:ascii="仿宋" w:hAnsi="仿宋" w:eastAsia="仿宋"/>
          <w:bCs/>
          <w:kern w:val="44"/>
          <w:sz w:val="30"/>
          <w:szCs w:val="30"/>
        </w:rPr>
        <w:t>8</w:t>
      </w:r>
    </w:p>
    <w:p>
      <w:pPr>
        <w:tabs>
          <w:tab w:val="right" w:leader="dot" w:pos="8400"/>
        </w:tabs>
        <w:spacing w:line="520" w:lineRule="exact"/>
        <w:ind w:left="273" w:hanging="273" w:hangingChars="91"/>
        <w:jc w:val="left"/>
        <w:rPr>
          <w:rFonts w:ascii="仿宋" w:hAnsi="仿宋" w:eastAsia="仿宋"/>
          <w:bCs/>
          <w:kern w:val="44"/>
          <w:sz w:val="30"/>
          <w:szCs w:val="30"/>
        </w:rPr>
      </w:pPr>
      <w:r>
        <w:rPr>
          <w:rFonts w:hint="eastAsia" w:ascii="仿宋" w:hAnsi="仿宋" w:eastAsia="仿宋"/>
          <w:bCs/>
          <w:kern w:val="44"/>
          <w:sz w:val="30"/>
          <w:szCs w:val="30"/>
        </w:rPr>
        <w:t>四、绩效评价指标分析</w:t>
      </w:r>
      <w:r>
        <w:rPr>
          <w:rFonts w:hint="eastAsia" w:ascii="仿宋" w:hAnsi="仿宋" w:eastAsia="仿宋"/>
          <w:bCs/>
          <w:kern w:val="44"/>
          <w:sz w:val="30"/>
          <w:szCs w:val="30"/>
        </w:rPr>
        <w:tab/>
      </w:r>
      <w:r>
        <w:rPr>
          <w:rFonts w:ascii="仿宋" w:hAnsi="仿宋" w:eastAsia="仿宋"/>
          <w:bCs/>
          <w:kern w:val="44"/>
          <w:sz w:val="30"/>
          <w:szCs w:val="30"/>
        </w:rPr>
        <w:t>9</w:t>
      </w:r>
    </w:p>
    <w:p>
      <w:pPr>
        <w:tabs>
          <w:tab w:val="right" w:leader="dot" w:pos="8400"/>
        </w:tabs>
        <w:spacing w:line="520" w:lineRule="exact"/>
        <w:ind w:left="273" w:leftChars="130" w:firstLine="144" w:firstLineChars="48"/>
        <w:jc w:val="left"/>
        <w:rPr>
          <w:rFonts w:ascii="仿宋" w:hAnsi="仿宋" w:eastAsia="仿宋"/>
          <w:bCs/>
          <w:kern w:val="44"/>
          <w:sz w:val="30"/>
          <w:szCs w:val="30"/>
        </w:rPr>
      </w:pPr>
      <w:r>
        <w:rPr>
          <w:rFonts w:hint="eastAsia" w:ascii="仿宋" w:hAnsi="仿宋" w:eastAsia="仿宋"/>
          <w:bCs/>
          <w:kern w:val="44"/>
          <w:sz w:val="30"/>
          <w:szCs w:val="30"/>
        </w:rPr>
        <w:t>（一）项目决策情况</w:t>
      </w:r>
      <w:r>
        <w:rPr>
          <w:rFonts w:hint="eastAsia" w:ascii="仿宋" w:hAnsi="仿宋" w:eastAsia="仿宋"/>
          <w:bCs/>
          <w:kern w:val="44"/>
          <w:sz w:val="30"/>
          <w:szCs w:val="30"/>
        </w:rPr>
        <w:tab/>
      </w:r>
      <w:r>
        <w:rPr>
          <w:rFonts w:ascii="仿宋" w:hAnsi="仿宋" w:eastAsia="仿宋"/>
          <w:bCs/>
          <w:kern w:val="44"/>
          <w:sz w:val="30"/>
          <w:szCs w:val="30"/>
        </w:rPr>
        <w:t>9</w:t>
      </w:r>
    </w:p>
    <w:p>
      <w:pPr>
        <w:tabs>
          <w:tab w:val="right" w:leader="dot" w:pos="8400"/>
        </w:tabs>
        <w:spacing w:line="520" w:lineRule="exact"/>
        <w:ind w:left="273" w:leftChars="130" w:firstLine="144" w:firstLineChars="48"/>
        <w:jc w:val="left"/>
        <w:rPr>
          <w:rFonts w:ascii="仿宋" w:hAnsi="仿宋" w:eastAsia="仿宋"/>
          <w:bCs/>
          <w:kern w:val="44"/>
          <w:sz w:val="30"/>
          <w:szCs w:val="30"/>
        </w:rPr>
      </w:pPr>
      <w:r>
        <w:rPr>
          <w:rFonts w:hint="eastAsia" w:ascii="仿宋" w:hAnsi="仿宋" w:eastAsia="仿宋"/>
          <w:bCs/>
          <w:kern w:val="44"/>
          <w:sz w:val="30"/>
          <w:szCs w:val="30"/>
        </w:rPr>
        <w:t>（二）项目过程情况</w:t>
      </w:r>
      <w:r>
        <w:rPr>
          <w:rFonts w:hint="eastAsia" w:ascii="仿宋" w:hAnsi="仿宋" w:eastAsia="仿宋"/>
          <w:bCs/>
          <w:kern w:val="44"/>
          <w:sz w:val="30"/>
          <w:szCs w:val="30"/>
        </w:rPr>
        <w:tab/>
      </w:r>
      <w:r>
        <w:rPr>
          <w:rFonts w:ascii="仿宋" w:hAnsi="仿宋" w:eastAsia="仿宋"/>
          <w:bCs/>
          <w:kern w:val="44"/>
          <w:sz w:val="30"/>
          <w:szCs w:val="30"/>
        </w:rPr>
        <w:t>10</w:t>
      </w:r>
    </w:p>
    <w:p>
      <w:pPr>
        <w:numPr>
          <w:ilvl w:val="0"/>
          <w:numId w:val="2"/>
        </w:numPr>
        <w:tabs>
          <w:tab w:val="right" w:leader="dot" w:pos="8400"/>
        </w:tabs>
        <w:spacing w:line="520" w:lineRule="exact"/>
        <w:ind w:firstLine="393" w:firstLineChars="131"/>
        <w:jc w:val="left"/>
        <w:rPr>
          <w:rFonts w:ascii="仿宋" w:hAnsi="仿宋" w:eastAsia="仿宋"/>
          <w:bCs/>
          <w:kern w:val="44"/>
          <w:sz w:val="30"/>
          <w:szCs w:val="30"/>
        </w:rPr>
      </w:pPr>
      <w:r>
        <w:rPr>
          <w:rFonts w:hint="eastAsia" w:ascii="仿宋" w:hAnsi="仿宋" w:eastAsia="仿宋"/>
          <w:bCs/>
          <w:kern w:val="44"/>
          <w:sz w:val="30"/>
          <w:szCs w:val="30"/>
        </w:rPr>
        <w:t>项目产出情况</w:t>
      </w:r>
      <w:r>
        <w:rPr>
          <w:rFonts w:hint="eastAsia" w:ascii="仿宋" w:hAnsi="仿宋" w:eastAsia="仿宋"/>
          <w:bCs/>
          <w:kern w:val="44"/>
          <w:sz w:val="30"/>
          <w:szCs w:val="30"/>
        </w:rPr>
        <w:tab/>
      </w:r>
      <w:r>
        <w:rPr>
          <w:rFonts w:ascii="仿宋" w:hAnsi="仿宋" w:eastAsia="仿宋"/>
          <w:bCs/>
          <w:kern w:val="44"/>
          <w:sz w:val="30"/>
          <w:szCs w:val="30"/>
        </w:rPr>
        <w:t>11</w:t>
      </w:r>
    </w:p>
    <w:p>
      <w:pPr>
        <w:numPr>
          <w:ilvl w:val="0"/>
          <w:numId w:val="2"/>
        </w:numPr>
        <w:tabs>
          <w:tab w:val="right" w:leader="dot" w:pos="8400"/>
        </w:tabs>
        <w:spacing w:line="520" w:lineRule="exact"/>
        <w:ind w:firstLine="393" w:firstLineChars="131"/>
        <w:jc w:val="left"/>
        <w:rPr>
          <w:rFonts w:ascii="仿宋" w:hAnsi="仿宋" w:eastAsia="仿宋"/>
          <w:bCs/>
          <w:kern w:val="44"/>
          <w:sz w:val="30"/>
          <w:szCs w:val="30"/>
        </w:rPr>
      </w:pPr>
      <w:r>
        <w:rPr>
          <w:rFonts w:hint="eastAsia" w:ascii="仿宋" w:hAnsi="仿宋" w:eastAsia="仿宋"/>
          <w:bCs/>
          <w:kern w:val="44"/>
          <w:sz w:val="30"/>
          <w:szCs w:val="30"/>
        </w:rPr>
        <w:t>项目效益情况</w:t>
      </w:r>
      <w:r>
        <w:rPr>
          <w:rFonts w:hint="eastAsia" w:ascii="仿宋" w:hAnsi="仿宋" w:eastAsia="仿宋"/>
          <w:bCs/>
          <w:kern w:val="44"/>
          <w:sz w:val="30"/>
          <w:szCs w:val="30"/>
        </w:rPr>
        <w:tab/>
      </w:r>
      <w:r>
        <w:rPr>
          <w:rFonts w:ascii="仿宋" w:hAnsi="仿宋" w:eastAsia="仿宋"/>
          <w:bCs/>
          <w:kern w:val="44"/>
          <w:sz w:val="30"/>
          <w:szCs w:val="30"/>
        </w:rPr>
        <w:t>12</w:t>
      </w:r>
    </w:p>
    <w:p>
      <w:pPr>
        <w:tabs>
          <w:tab w:val="right" w:leader="dot" w:pos="8400"/>
        </w:tabs>
        <w:spacing w:line="520" w:lineRule="exact"/>
        <w:ind w:left="273" w:hanging="273" w:hangingChars="91"/>
        <w:jc w:val="left"/>
        <w:rPr>
          <w:rFonts w:ascii="仿宋" w:hAnsi="仿宋" w:eastAsia="仿宋"/>
          <w:bCs/>
          <w:kern w:val="44"/>
          <w:sz w:val="30"/>
          <w:szCs w:val="30"/>
        </w:rPr>
      </w:pPr>
      <w:r>
        <w:rPr>
          <w:rFonts w:hint="eastAsia" w:ascii="仿宋" w:hAnsi="仿宋" w:eastAsia="仿宋"/>
          <w:bCs/>
          <w:kern w:val="44"/>
          <w:sz w:val="30"/>
          <w:szCs w:val="30"/>
        </w:rPr>
        <w:t>五、主要经验及做法、存在的问题及原因分析</w:t>
      </w:r>
      <w:r>
        <w:rPr>
          <w:rFonts w:hint="eastAsia" w:ascii="仿宋" w:hAnsi="仿宋" w:eastAsia="仿宋"/>
          <w:bCs/>
          <w:kern w:val="44"/>
          <w:sz w:val="30"/>
          <w:szCs w:val="30"/>
        </w:rPr>
        <w:tab/>
      </w:r>
      <w:r>
        <w:rPr>
          <w:rFonts w:ascii="仿宋" w:hAnsi="仿宋" w:eastAsia="仿宋"/>
          <w:bCs/>
          <w:kern w:val="44"/>
          <w:sz w:val="30"/>
          <w:szCs w:val="30"/>
        </w:rPr>
        <w:t>12</w:t>
      </w:r>
    </w:p>
    <w:p>
      <w:pPr>
        <w:tabs>
          <w:tab w:val="right" w:leader="dot" w:pos="8400"/>
        </w:tabs>
        <w:spacing w:line="520" w:lineRule="exact"/>
        <w:ind w:left="273" w:leftChars="130" w:firstLine="144" w:firstLineChars="48"/>
        <w:jc w:val="left"/>
        <w:rPr>
          <w:rFonts w:ascii="仿宋" w:hAnsi="仿宋" w:eastAsia="仿宋"/>
          <w:bCs/>
          <w:kern w:val="44"/>
          <w:sz w:val="30"/>
          <w:szCs w:val="30"/>
        </w:rPr>
      </w:pPr>
      <w:r>
        <w:rPr>
          <w:rFonts w:hint="eastAsia" w:ascii="仿宋" w:hAnsi="仿宋" w:eastAsia="仿宋"/>
          <w:bCs/>
          <w:kern w:val="44"/>
          <w:sz w:val="30"/>
          <w:szCs w:val="30"/>
        </w:rPr>
        <w:t>（一）主要经验及做法</w:t>
      </w:r>
      <w:r>
        <w:rPr>
          <w:rFonts w:hint="eastAsia" w:ascii="仿宋" w:hAnsi="仿宋" w:eastAsia="仿宋"/>
          <w:bCs/>
          <w:kern w:val="44"/>
          <w:sz w:val="30"/>
          <w:szCs w:val="30"/>
        </w:rPr>
        <w:tab/>
      </w:r>
      <w:r>
        <w:rPr>
          <w:rFonts w:ascii="仿宋" w:hAnsi="仿宋" w:eastAsia="仿宋"/>
          <w:bCs/>
          <w:kern w:val="44"/>
          <w:sz w:val="30"/>
          <w:szCs w:val="30"/>
        </w:rPr>
        <w:t>12</w:t>
      </w:r>
    </w:p>
    <w:p>
      <w:pPr>
        <w:tabs>
          <w:tab w:val="right" w:leader="dot" w:pos="8400"/>
        </w:tabs>
        <w:spacing w:line="520" w:lineRule="exact"/>
        <w:ind w:left="273" w:leftChars="130" w:firstLine="144" w:firstLineChars="48"/>
        <w:jc w:val="left"/>
        <w:rPr>
          <w:rFonts w:ascii="仿宋" w:hAnsi="仿宋" w:eastAsia="仿宋"/>
          <w:bCs/>
          <w:kern w:val="44"/>
          <w:sz w:val="30"/>
          <w:szCs w:val="30"/>
        </w:rPr>
      </w:pPr>
      <w:r>
        <w:rPr>
          <w:rFonts w:hint="eastAsia" w:ascii="仿宋" w:hAnsi="仿宋" w:eastAsia="仿宋"/>
          <w:bCs/>
          <w:kern w:val="44"/>
          <w:sz w:val="30"/>
          <w:szCs w:val="30"/>
        </w:rPr>
        <w:t>（二）存在的问题及原因分析</w:t>
      </w:r>
      <w:r>
        <w:rPr>
          <w:rFonts w:hint="eastAsia" w:ascii="仿宋" w:hAnsi="仿宋" w:eastAsia="仿宋"/>
          <w:bCs/>
          <w:kern w:val="44"/>
          <w:sz w:val="30"/>
          <w:szCs w:val="30"/>
        </w:rPr>
        <w:tab/>
      </w:r>
      <w:r>
        <w:rPr>
          <w:rFonts w:hint="eastAsia" w:ascii="仿宋" w:hAnsi="仿宋" w:eastAsia="仿宋"/>
          <w:bCs/>
          <w:kern w:val="44"/>
          <w:sz w:val="30"/>
          <w:szCs w:val="30"/>
        </w:rPr>
        <w:t>1</w:t>
      </w:r>
      <w:r>
        <w:rPr>
          <w:rFonts w:ascii="仿宋" w:hAnsi="仿宋" w:eastAsia="仿宋"/>
          <w:bCs/>
          <w:kern w:val="44"/>
          <w:sz w:val="30"/>
          <w:szCs w:val="30"/>
        </w:rPr>
        <w:t>3</w:t>
      </w:r>
    </w:p>
    <w:p>
      <w:pPr>
        <w:tabs>
          <w:tab w:val="right" w:leader="dot" w:pos="8400"/>
        </w:tabs>
        <w:spacing w:line="520" w:lineRule="exact"/>
        <w:ind w:left="273" w:hanging="273" w:hangingChars="91"/>
        <w:jc w:val="left"/>
        <w:rPr>
          <w:rFonts w:ascii="仿宋" w:hAnsi="仿宋" w:eastAsia="仿宋"/>
          <w:bCs/>
          <w:kern w:val="44"/>
          <w:sz w:val="30"/>
          <w:szCs w:val="30"/>
        </w:rPr>
      </w:pPr>
      <w:r>
        <w:rPr>
          <w:rFonts w:hint="eastAsia" w:ascii="仿宋" w:hAnsi="仿宋" w:eastAsia="仿宋"/>
          <w:bCs/>
          <w:kern w:val="44"/>
          <w:sz w:val="30"/>
          <w:szCs w:val="30"/>
        </w:rPr>
        <w:t>六、有关建议</w:t>
      </w:r>
      <w:r>
        <w:rPr>
          <w:rFonts w:hint="eastAsia" w:ascii="仿宋" w:hAnsi="仿宋" w:eastAsia="仿宋"/>
          <w:bCs/>
          <w:kern w:val="44"/>
          <w:sz w:val="30"/>
          <w:szCs w:val="30"/>
        </w:rPr>
        <w:tab/>
      </w:r>
      <w:r>
        <w:rPr>
          <w:rFonts w:hint="eastAsia" w:ascii="仿宋" w:hAnsi="仿宋" w:eastAsia="仿宋"/>
          <w:bCs/>
          <w:kern w:val="44"/>
          <w:sz w:val="30"/>
          <w:szCs w:val="30"/>
        </w:rPr>
        <w:t>1</w:t>
      </w:r>
      <w:r>
        <w:rPr>
          <w:rFonts w:ascii="仿宋" w:hAnsi="仿宋" w:eastAsia="仿宋"/>
          <w:bCs/>
          <w:kern w:val="44"/>
          <w:sz w:val="30"/>
          <w:szCs w:val="30"/>
        </w:rPr>
        <w:t>3</w:t>
      </w:r>
    </w:p>
    <w:p>
      <w:pPr>
        <w:tabs>
          <w:tab w:val="right" w:leader="dot" w:pos="8400"/>
        </w:tabs>
        <w:spacing w:line="520" w:lineRule="exact"/>
        <w:ind w:left="273" w:hanging="273" w:hangingChars="91"/>
        <w:jc w:val="left"/>
        <w:rPr>
          <w:rFonts w:ascii="仿宋" w:hAnsi="仿宋" w:eastAsia="仿宋"/>
          <w:bCs/>
          <w:kern w:val="44"/>
          <w:sz w:val="30"/>
          <w:szCs w:val="30"/>
        </w:rPr>
      </w:pPr>
      <w:r>
        <w:rPr>
          <w:rFonts w:hint="eastAsia" w:ascii="仿宋" w:hAnsi="仿宋" w:eastAsia="仿宋"/>
          <w:bCs/>
          <w:kern w:val="44"/>
          <w:sz w:val="30"/>
          <w:szCs w:val="30"/>
        </w:rPr>
        <w:t>七、其他需要说明的问题</w:t>
      </w:r>
      <w:r>
        <w:rPr>
          <w:rFonts w:hint="eastAsia" w:ascii="仿宋" w:hAnsi="仿宋" w:eastAsia="仿宋"/>
          <w:bCs/>
          <w:kern w:val="44"/>
          <w:sz w:val="30"/>
          <w:szCs w:val="30"/>
        </w:rPr>
        <w:tab/>
      </w:r>
      <w:r>
        <w:rPr>
          <w:rFonts w:hint="eastAsia" w:ascii="仿宋" w:hAnsi="仿宋" w:eastAsia="仿宋"/>
          <w:bCs/>
          <w:kern w:val="44"/>
          <w:sz w:val="30"/>
          <w:szCs w:val="30"/>
        </w:rPr>
        <w:t>1</w:t>
      </w:r>
      <w:r>
        <w:rPr>
          <w:rFonts w:ascii="仿宋" w:hAnsi="仿宋" w:eastAsia="仿宋"/>
          <w:bCs/>
          <w:kern w:val="44"/>
          <w:sz w:val="30"/>
          <w:szCs w:val="30"/>
        </w:rPr>
        <w:t>4</w:t>
      </w:r>
    </w:p>
    <w:bookmarkEnd w:id="0"/>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rPr>
          <w:rFonts w:ascii="仿宋" w:hAnsi="仿宋" w:eastAsia="仿宋"/>
          <w:bCs/>
          <w:kern w:val="44"/>
          <w:sz w:val="30"/>
          <w:szCs w:val="30"/>
        </w:rPr>
      </w:pPr>
    </w:p>
    <w:p>
      <w:pPr>
        <w:spacing w:before="156" w:beforeLines="50" w:line="360" w:lineRule="auto"/>
        <w:jc w:val="center"/>
        <w:rPr>
          <w:rFonts w:ascii="仿宋" w:hAnsi="仿宋" w:eastAsia="仿宋"/>
          <w:b/>
          <w:sz w:val="44"/>
          <w:szCs w:val="44"/>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spacing w:before="156" w:beforeLines="50" w:line="360" w:lineRule="auto"/>
        <w:jc w:val="center"/>
        <w:rPr>
          <w:rFonts w:ascii="仿宋" w:hAnsi="仿宋" w:eastAsia="仿宋"/>
          <w:b/>
          <w:sz w:val="44"/>
          <w:szCs w:val="44"/>
        </w:rPr>
      </w:pPr>
      <w:r>
        <w:rPr>
          <w:rFonts w:hint="eastAsia" w:ascii="仿宋" w:hAnsi="仿宋" w:eastAsia="仿宋"/>
          <w:b/>
          <w:sz w:val="44"/>
          <w:szCs w:val="44"/>
        </w:rPr>
        <w:t>“研究室工作经费”</w:t>
      </w:r>
    </w:p>
    <w:p>
      <w:pPr>
        <w:spacing w:before="156" w:beforeLines="50" w:line="360" w:lineRule="auto"/>
        <w:jc w:val="center"/>
        <w:rPr>
          <w:rFonts w:ascii="仿宋" w:hAnsi="仿宋" w:eastAsia="仿宋"/>
          <w:b/>
          <w:sz w:val="44"/>
          <w:szCs w:val="44"/>
        </w:rPr>
      </w:pPr>
      <w:r>
        <w:rPr>
          <w:rFonts w:hint="eastAsia" w:ascii="仿宋" w:hAnsi="仿宋" w:eastAsia="仿宋"/>
          <w:b/>
          <w:sz w:val="44"/>
          <w:szCs w:val="44"/>
        </w:rPr>
        <w:t>项目绩效评价报告</w:t>
      </w:r>
    </w:p>
    <w:p>
      <w:pPr>
        <w:spacing w:before="156" w:beforeLines="50"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ind w:firstLine="640" w:firstLineChars="200"/>
        <w:rPr>
          <w:rFonts w:ascii="仿宋" w:hAnsi="仿宋" w:eastAsia="仿宋"/>
          <w:sz w:val="32"/>
          <w:szCs w:val="32"/>
        </w:rPr>
      </w:pPr>
      <w:r>
        <w:rPr>
          <w:rFonts w:hint="eastAsia" w:ascii="仿宋" w:hAnsi="仿宋" w:eastAsia="仿宋"/>
          <w:sz w:val="32"/>
          <w:szCs w:val="32"/>
        </w:rPr>
        <w:t>1、项目背景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中国民主同盟是中国共产党领导的爱国统一战线的组成部分，是主要由文化教育以及相关的科学技术领域高、中级知识分子组成的，具有政治联盟特点的，接受中国共产党领导、同中国共产党通力合作，进步性与广泛性相统一的中国特色社会主义参政党。民盟北京市委是民盟在首都北京的省级组织，主要职责是：加强思想政治引领，为民盟北京市委加强参政党自身建设，履行参政议政、民主监督和参加中国共产党领导的政治协商等职能提供保障和服务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民盟北京市委为全面贯彻落实《中共中央加强中国特色社会主义参政党建设的意见》等文件精神，有效贯彻习近平新时代中国特色社会主义思想，贯彻落实民盟中央的决策部署，围绕党和政府中心工作，申请开展“研究室工作经费”项目。该项目由研究室负责实施，其主要职能是承担民盟市委总结实践经验、加强参政党理论和民盟历史研究的各项职责，负责推动民盟市委统一战线理论和多党合作理论的学习与研究，坚持盟务工作与理论研究紧密结合、多党合作理论与发挥参政党职能作用相结合的方向，关注重点理论课题，开展理论探讨，注重经验总结。收集编写民盟简史、旗帜性代表人物简介及统战理论文集，传承民盟优良传统，弘扬党盟合作精神，为民盟北京市委加强参政党自身建设，提高参政履职水平做好服务工作。</w:t>
      </w:r>
    </w:p>
    <w:p>
      <w:pPr>
        <w:spacing w:line="600" w:lineRule="exact"/>
        <w:ind w:firstLine="640" w:firstLineChars="200"/>
        <w:textAlignment w:val="baseline"/>
        <w:rPr>
          <w:rFonts w:ascii="仿宋" w:hAnsi="仿宋" w:eastAsia="仿宋" w:cs="仿宋"/>
          <w:sz w:val="32"/>
          <w:szCs w:val="32"/>
        </w:rPr>
      </w:pPr>
      <w:r>
        <w:rPr>
          <w:rFonts w:hint="eastAsia" w:ascii="仿宋" w:hAnsi="仿宋" w:eastAsia="仿宋"/>
          <w:sz w:val="32"/>
          <w:szCs w:val="32"/>
        </w:rPr>
        <w:t>2023年，民盟北京市委</w:t>
      </w:r>
      <w:r>
        <w:rPr>
          <w:rFonts w:hint="eastAsia" w:ascii="仿宋" w:hAnsi="仿宋" w:eastAsia="仿宋" w:cs="仿宋"/>
          <w:bCs/>
          <w:sz w:val="32"/>
          <w:szCs w:val="32"/>
        </w:rPr>
        <w:t>在民盟中央和中共北京市委领导下，在中共北京市委统战部指导下，深入学习贯彻习近平新时代中国特色社会主义思想、中共二十大精神、民盟十三大精神，深入开展“</w:t>
      </w:r>
      <w:r>
        <w:rPr>
          <w:rFonts w:ascii="仿宋" w:hAnsi="仿宋" w:eastAsia="仿宋" w:cs="仿宋"/>
          <w:bCs/>
          <w:sz w:val="32"/>
          <w:szCs w:val="32"/>
        </w:rPr>
        <w:t>凝心铸魂强根基、团结奋进新征程</w:t>
      </w:r>
      <w:r>
        <w:rPr>
          <w:rFonts w:hint="eastAsia" w:ascii="仿宋" w:hAnsi="仿宋" w:eastAsia="仿宋" w:cs="仿宋"/>
          <w:bCs/>
          <w:sz w:val="32"/>
          <w:szCs w:val="32"/>
        </w:rPr>
        <w:t>”主题教育，紧扣“学思想、强根基、重履职、建新功”总要求，</w:t>
      </w:r>
      <w:r>
        <w:rPr>
          <w:rFonts w:hint="eastAsia" w:ascii="仿宋" w:eastAsia="仿宋" w:cs="仿宋"/>
          <w:sz w:val="32"/>
          <w:szCs w:val="32"/>
        </w:rPr>
        <w:t>有效释放“两个充分”效能，进一步提升自身建设和履职尽责水平，新一轮《五年工作规划》实现良好开局</w:t>
      </w:r>
      <w:r>
        <w:rPr>
          <w:rFonts w:hint="eastAsia" w:ascii="仿宋" w:hAnsi="仿宋" w:eastAsia="仿宋" w:cs="仿宋"/>
          <w:bCs/>
          <w:sz w:val="32"/>
          <w:szCs w:val="32"/>
        </w:rPr>
        <w:t>。</w:t>
      </w:r>
    </w:p>
    <w:p>
      <w:pPr>
        <w:ind w:firstLine="640" w:firstLineChars="200"/>
        <w:rPr>
          <w:rFonts w:ascii="仿宋" w:hAnsi="仿宋" w:eastAsia="仿宋"/>
          <w:sz w:val="32"/>
          <w:szCs w:val="32"/>
        </w:rPr>
      </w:pPr>
      <w:r>
        <w:rPr>
          <w:rFonts w:hint="eastAsia" w:ascii="仿宋" w:hAnsi="仿宋" w:eastAsia="仿宋"/>
          <w:sz w:val="32"/>
          <w:szCs w:val="32"/>
        </w:rPr>
        <w:t>2、主要内容</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“研究室工作经费”项目内容主要是：1、在11月底前完成选编出版《统战理论研究文集》300本；2、组织统战理论研究会、历史文化委员会开展活动。</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3、实施情况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以中共中央发布“五一口号”75周年为契机，召开纪念座谈会。编发四期《民盟北京市委理论学习中心组学习材料汇编》，编印《民盟北京市委统战理论研究文集2022年》，为北京民盟各级组织和广大盟员提供学习参考资料。</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持续保持理论研究优势。在做好民盟北京市委课题研究的基础上，积极参与民盟中央、北京市政协、北京市统战理论研究基地的理论研究，形成上下联动、左右互动、内外协同的工作机制，为开展好理论研究起到积极推动作用。</w:t>
      </w:r>
    </w:p>
    <w:p>
      <w:pPr>
        <w:spacing w:line="600" w:lineRule="exact"/>
        <w:ind w:firstLine="640" w:firstLineChars="200"/>
      </w:pPr>
      <w:r>
        <w:rPr>
          <w:rFonts w:hint="eastAsia" w:ascii="仿宋" w:eastAsia="仿宋"/>
          <w:sz w:val="32"/>
          <w:szCs w:val="32"/>
        </w:rPr>
        <w:t>进一步加强多党合作历史、民盟历史研究。完善课题招标、经费使用、成果评选表彰等制度。拓宽研究成果转化渠道，积极向主流报刊、媒体推介优秀理论文章。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4、资金投入和使用情况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项目名称：“研究室工作经费”</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项目代码：11000022Y000000456920</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预算总金额：5.35万元，实际</w:t>
      </w:r>
      <w:r>
        <w:rPr>
          <w:rFonts w:ascii="仿宋" w:hAnsi="仿宋" w:eastAsia="仿宋"/>
          <w:sz w:val="32"/>
          <w:szCs w:val="32"/>
        </w:rPr>
        <w:t>资金到位</w:t>
      </w:r>
      <w:r>
        <w:rPr>
          <w:rFonts w:hint="eastAsia" w:ascii="仿宋" w:hAnsi="仿宋" w:eastAsia="仿宋"/>
          <w:sz w:val="32"/>
          <w:szCs w:val="32"/>
        </w:rPr>
        <w:t>财政拨款5.34万元（预算拨付核减60元），全部为财政拨款经费，</w:t>
      </w:r>
      <w:r>
        <w:rPr>
          <w:rFonts w:ascii="仿宋" w:hAnsi="仿宋" w:eastAsia="仿宋"/>
          <w:sz w:val="32"/>
          <w:szCs w:val="32"/>
        </w:rPr>
        <w:t>资金到位率</w:t>
      </w:r>
      <w:r>
        <w:rPr>
          <w:rFonts w:hint="eastAsia" w:ascii="仿宋" w:hAnsi="仿宋" w:eastAsia="仿宋"/>
          <w:sz w:val="32"/>
          <w:szCs w:val="32"/>
        </w:rPr>
        <w:t>99.89</w:t>
      </w:r>
      <w:r>
        <w:rPr>
          <w:rFonts w:ascii="仿宋" w:hAnsi="仿宋" w:eastAsia="仿宋"/>
          <w:sz w:val="32"/>
          <w:szCs w:val="32"/>
        </w:rPr>
        <w:t>%。</w:t>
      </w:r>
    </w:p>
    <w:p>
      <w:pPr>
        <w:ind w:firstLine="640" w:firstLineChars="200"/>
        <w:jc w:val="left"/>
        <w:rPr>
          <w:rFonts w:ascii="仿宋" w:hAnsi="仿宋" w:eastAsia="仿宋" w:cs="仿宋"/>
          <w:bCs/>
          <w:sz w:val="32"/>
          <w:szCs w:val="32"/>
        </w:rPr>
      </w:pPr>
      <w:r>
        <w:rPr>
          <w:rFonts w:hint="eastAsia" w:ascii="仿宋" w:hAnsi="仿宋" w:eastAsia="仿宋"/>
          <w:sz w:val="32"/>
          <w:szCs w:val="32"/>
        </w:rPr>
        <w:t>项目起止时间：2023年1月1日-2023年12月31日。</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1、在11月底前完成选编出版《统战理论研究文集》300本；2、组织历史文化委员会、统战理论研究会开展活动。</w:t>
      </w:r>
    </w:p>
    <w:p>
      <w:pPr>
        <w:spacing w:before="156" w:beforeLines="50" w:line="600" w:lineRule="exact"/>
        <w:ind w:firstLine="643" w:firstLineChars="200"/>
        <w:rPr>
          <w:rFonts w:ascii="仿宋" w:hAnsi="仿宋" w:eastAsia="仿宋"/>
          <w:b/>
          <w:bCs/>
          <w:sz w:val="32"/>
          <w:szCs w:val="32"/>
        </w:rPr>
      </w:pPr>
      <w:r>
        <w:rPr>
          <w:rFonts w:hint="eastAsia" w:ascii="仿宋" w:hAnsi="仿宋" w:eastAsia="仿宋"/>
          <w:b/>
          <w:bCs/>
          <w:sz w:val="32"/>
          <w:szCs w:val="32"/>
        </w:rPr>
        <w:t>二、绩效评价工作开展情况</w:t>
      </w:r>
    </w:p>
    <w:p>
      <w:pPr>
        <w:spacing w:before="156" w:beforeLines="50" w:line="600" w:lineRule="exact"/>
        <w:ind w:firstLine="419" w:firstLineChars="131"/>
        <w:rPr>
          <w:rFonts w:ascii="仿宋_GB2312" w:eastAsia="仿宋_GB2312"/>
          <w:sz w:val="32"/>
          <w:szCs w:val="32"/>
        </w:rPr>
      </w:pPr>
      <w:r>
        <w:rPr>
          <w:rFonts w:hint="eastAsia" w:ascii="仿宋_GB2312" w:eastAsia="仿宋_GB2312"/>
          <w:sz w:val="32"/>
          <w:szCs w:val="32"/>
        </w:rPr>
        <w:t>（一）绩效评价概况</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1.评价目的</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通过绩效评价工作，运用科学、合理的绩效评价指标、评价标准和评价方法，衡量和考核项目资金管理、决策和绩效情况，分析项目资金使用是否达到预期目标、管理是否规范、使用是否有效，总结和分析财政资金的支出效果，提出专业评价意见，进一步改进和加强项目资金管理，提高财政资金使用效益。为部门预算绩效管理工作积累经验，探索适用于“研究室工作经费”项目支出的绩效管理工作方式。</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2.评价对象</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民盟北京市委从纳入2023年度预算管理的项目中选取“研究室工作经费”项目作为普通程序评价项目，该项目执行期限为一年。项目资金为5.35万元。</w:t>
      </w:r>
    </w:p>
    <w:p>
      <w:pPr>
        <w:spacing w:before="156" w:beforeLines="50" w:line="600" w:lineRule="exact"/>
        <w:ind w:firstLine="640" w:firstLineChars="200"/>
        <w:rPr>
          <w:rFonts w:ascii="仿宋" w:hAnsi="仿宋" w:eastAsia="仿宋"/>
          <w:sz w:val="32"/>
          <w:szCs w:val="32"/>
        </w:rPr>
      </w:pPr>
      <w:r>
        <w:rPr>
          <w:rFonts w:hint="eastAsia" w:ascii="仿宋" w:hAnsi="仿宋" w:eastAsia="仿宋"/>
          <w:sz w:val="32"/>
          <w:szCs w:val="32"/>
        </w:rPr>
        <w:t>3、评价范围</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本次绩效评价的范围是：绩效目标与工作规划（方案）的适应性；财政资金使用情况，财务管理状况；为加强管理所制定或完善的相关制度、采取的措施；项目申报、实施、完成情况以及项目实施的效益、服务对象满意程度等；绩效目标的实现程度，包括是否达到预定产出和效果等；需要评价的其他内容。</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评价项目时段为2023年1月1日至2023年12月31日。</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（二）绩效评价工作实施情况</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1.绩效评价原则</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一是客观公正原则。本次绩效评价工作本着实事求是的原则，以客观、公正的立场发表评价意见。</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二是科学规范原则。本次绩效评价工作严格遵循绩效评价程序规范和北京市财政局绩效评价工作手册相关规定。</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三是突出绩效原则。重点关注绩效，兼顾决策和管理，同时对项目的社会效益也予以关注。</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 xml:space="preserve">  2.评价指标体系</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评价工作组结合项目特点，针对项目实施部门提供资料，确定本次绩效评价指标的整体框架，参照北京市财政支出项目绩效评价指标体系，针对本项目构建一套指标体系，明确评价标准。按照“相关性、重要性、可比性、系统性”原则，围绕项目决策、项目管理及项目绩效，设计</w:t>
      </w:r>
      <w:r>
        <w:rPr>
          <w:rFonts w:hint="eastAsia" w:ascii="仿宋" w:hAnsi="仿宋" w:eastAsia="仿宋"/>
          <w:sz w:val="32"/>
          <w:szCs w:val="32"/>
          <w:lang w:val="en-US" w:eastAsia="zh-CN"/>
        </w:rPr>
        <w:t>三</w:t>
      </w:r>
      <w:bookmarkStart w:id="3" w:name="_GoBack"/>
      <w:bookmarkEnd w:id="3"/>
      <w:r>
        <w:rPr>
          <w:rFonts w:hint="eastAsia" w:ascii="仿宋" w:hAnsi="仿宋" w:eastAsia="仿宋"/>
          <w:sz w:val="32"/>
          <w:szCs w:val="32"/>
        </w:rPr>
        <w:t>级明细指标，确定了“研究室工作经费”项目绩效评价指标体系，其中：项目决策权重占15%，主要评价立项依据的规范性，绩效目标确定的合理性，预算资金分配的合理性等；项目过程权重占25%，主要评价预算管理、资金到位及执行情况、财务管理、组织机构、制度建设和过程控制；项目产出权重占40%，主要评价产出数量、质量、时效及成本等指标的实现情况，用于衡量实际工作成果；项目效益权重占20%，主要评价项目实现效果、可持续影响、服务对象满意度等内容，用于展现项目实施的效果。</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3.评价方法</w:t>
      </w:r>
    </w:p>
    <w:p>
      <w:pPr>
        <w:pStyle w:val="13"/>
        <w:ind w:firstLine="640"/>
        <w:rPr>
          <w:rFonts w:ascii="仿宋" w:eastAsia="仿宋"/>
          <w:sz w:val="32"/>
          <w:szCs w:val="32"/>
        </w:rPr>
      </w:pPr>
      <w:r>
        <w:rPr>
          <w:rFonts w:hint="eastAsia" w:ascii="仿宋" w:eastAsia="仿宋"/>
          <w:sz w:val="32"/>
          <w:szCs w:val="32"/>
        </w:rPr>
        <w:t>根据依据《项目支出绩效评价管理办法》（财预【2020】10号）、《关于全面实施预算绩效管理的实施意见》（京发【2019】12号）规定的绩效评价方法，坚持问题导向、系统评价、科学客观、讲求绩效的原则，采用全面评价和重点评价相结合、现场评价和非现场评价相结合、定性分析与定量分析相结合的方式，运用案卷研究、专家咨询、座谈访谈等方法，对项目决策、过程、产出、效益四方面进行综合评价。</w:t>
      </w:r>
    </w:p>
    <w:p>
      <w:pPr>
        <w:spacing w:before="156" w:beforeLines="50" w:line="360" w:lineRule="auto"/>
        <w:outlineLvl w:val="0"/>
        <w:rPr>
          <w:rFonts w:ascii="仿宋" w:hAnsi="仿宋" w:eastAsia="仿宋"/>
          <w:sz w:val="32"/>
          <w:szCs w:val="32"/>
        </w:rPr>
      </w:pPr>
      <w:r>
        <w:rPr>
          <w:rFonts w:hint="eastAsia" w:ascii="仿宋" w:hAnsi="仿宋" w:eastAsia="仿宋"/>
          <w:sz w:val="32"/>
          <w:szCs w:val="32"/>
        </w:rPr>
        <w:t>结合本单位项目实际情况，选取全面反映项目决策、项目和资金管理、产出和效益的指标以及最具代表性、最能直接反映产出和效益的指标作为核心指标，准确地反映项目的产出和效益，加强对成本指标的考核；充分采用上年财政局绩效再评价的经验做法，本次绩效评价工作采用单位自评法普通程序进行。</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4.评价标准</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以项目预算的计划指标为标准，结合实际工作开展情况，将各项指标内容进行细化。严把支出关，严格按照《中央和国家机关差旅费管理办法》、《中央和国家机关会议费管理办法》、《中央和国家机关培训费管理办法》等规定执行，对差旅费、会议费、培训费、劳务费等支出，严格审查项目支出是否有无预算、超预算、超标准支出。</w:t>
      </w:r>
    </w:p>
    <w:p>
      <w:pPr>
        <w:spacing w:before="156" w:beforeLines="50" w:line="600" w:lineRule="exact"/>
        <w:ind w:left="640"/>
        <w:rPr>
          <w:rFonts w:ascii="仿宋_GB2312" w:eastAsia="仿宋_GB2312"/>
          <w:sz w:val="32"/>
          <w:szCs w:val="32"/>
        </w:rPr>
      </w:pPr>
      <w:r>
        <w:rPr>
          <w:rFonts w:hint="eastAsia" w:ascii="仿宋_GB2312" w:eastAsia="仿宋_GB2312"/>
          <w:sz w:val="32"/>
          <w:szCs w:val="32"/>
        </w:rPr>
        <w:t>（三）绩效评价工作过程</w:t>
      </w:r>
    </w:p>
    <w:p>
      <w:pPr>
        <w:spacing w:before="156" w:beforeLines="50" w:line="360" w:lineRule="auto"/>
        <w:ind w:firstLine="640"/>
        <w:rPr>
          <w:rFonts w:ascii="仿宋" w:hAnsi="仿宋" w:eastAsia="仿宋"/>
          <w:sz w:val="32"/>
          <w:szCs w:val="32"/>
        </w:rPr>
      </w:pPr>
      <w:r>
        <w:rPr>
          <w:rFonts w:hint="eastAsia" w:ascii="仿宋" w:hAnsi="仿宋" w:eastAsia="仿宋"/>
          <w:sz w:val="32"/>
          <w:szCs w:val="32"/>
        </w:rPr>
        <w:t>根据市财政局预算绩效管理工作的要求，民盟北京市委根据自身特点，组织相关人员开展2023年度财政资金全过程预算绩效管理评价工作，成立评价工作小组，财务人员和该项目负责人作为小组成员负责具体项目实施工作。小组成员之间相互配合，积极协调沟通，为项目顺利进行打下基础。评价过程中，了解项目执行基本情况和立项背景，收集整理相关资料，确定了项目的评价重点，绩效目标编制情况，资金使用情况，项目管理情况，项目完成情况及项目效益的实现情况等。</w:t>
      </w:r>
    </w:p>
    <w:p>
      <w:pPr>
        <w:spacing w:before="156" w:beforeLines="50" w:line="360" w:lineRule="auto"/>
        <w:ind w:firstLine="640"/>
        <w:rPr>
          <w:rFonts w:ascii="仿宋" w:hAnsi="仿宋" w:eastAsia="仿宋"/>
          <w:sz w:val="32"/>
          <w:szCs w:val="32"/>
        </w:rPr>
      </w:pPr>
      <w:r>
        <w:rPr>
          <w:rFonts w:hint="eastAsia" w:ascii="仿宋" w:hAnsi="仿宋" w:eastAsia="仿宋"/>
          <w:sz w:val="32"/>
          <w:szCs w:val="32"/>
        </w:rPr>
        <w:t>通过审阅项目申报文本、项目经费绩效目标表等资料，了解项目绩效目标的设立情况。通过审阅主委办公会会议纪要，调研报告，制定完善各项制度，基层领导班子人员分析报告，会议材料，包括会议通知和会议议程，各种报道、宣传图片，开展线上培训等资料，了解项目实施情况。通过预算批复文件，项目支出明细账，会计凭证及原始资料，了解项目的预算编制，资金的管理和使用情况。同时将收集的资料提供给专家进行审阅评议，形成绩效评价工作报告初稿，报送民盟北京市委进行审核，与相关专业处室进行沟通，交换意见，最后形成评价工作终稿。</w:t>
      </w:r>
    </w:p>
    <w:p>
      <w:pPr>
        <w:numPr>
          <w:ilvl w:val="0"/>
          <w:numId w:val="3"/>
        </w:numPr>
        <w:spacing w:before="156" w:beforeLines="50"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综合评价情况及评价结论（附相关评分表）</w:t>
      </w:r>
    </w:p>
    <w:p>
      <w:pPr>
        <w:pStyle w:val="12"/>
        <w:spacing w:before="156" w:beforeLines="50" w:line="600" w:lineRule="exact"/>
        <w:ind w:left="13" w:right="-57" w:rightChars="-27" w:firstLine="624" w:firstLineChars="195"/>
        <w:outlineLvl w:val="0"/>
        <w:rPr>
          <w:rFonts w:ascii="仿宋" w:hAnsi="仿宋" w:eastAsia="仿宋" w:cs="Times New Roman"/>
          <w:sz w:val="32"/>
          <w:szCs w:val="32"/>
        </w:rPr>
      </w:pPr>
      <w:r>
        <w:rPr>
          <w:rFonts w:hint="eastAsia" w:ascii="仿宋" w:hAnsi="仿宋" w:eastAsia="仿宋" w:cs="Times New Roman"/>
          <w:sz w:val="32"/>
          <w:szCs w:val="32"/>
        </w:rPr>
        <w:t>该项目绩效目标比较清晰，决策依据充分，项目执行程序比较规范，财务制度健全，做到专款专用，并严格执行了相关法律、法规及财务规定。</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评价组围绕绩效评价指标体系，通过数据采集分析，财务核查，实地核查及访谈方式，对该项目进行了客观、公正、合理、有效的评价，项目综合得分96.86分，其中，项目决策14.25分、项目过程24.75分、项目产出40分、项目效益17.86分，项目综合绩效评定结论为“优”。具体情况详见下表。</w:t>
      </w:r>
      <w:r>
        <w:rPr>
          <w:rFonts w:ascii="仿宋" w:hAnsi="仿宋" w:eastAsia="仿宋"/>
          <w:sz w:val="32"/>
          <w:szCs w:val="32"/>
        </w:rPr>
        <w:t xml:space="preserve"> </w:t>
      </w:r>
    </w:p>
    <w:p>
      <w:pPr>
        <w:pStyle w:val="7"/>
      </w:pPr>
    </w:p>
    <w:p>
      <w:pPr>
        <w:pStyle w:val="6"/>
        <w:ind w:left="-141" w:leftChars="-67"/>
        <w:jc w:val="center"/>
        <w:rPr>
          <w:rFonts w:eastAsia="仿宋_GB2312"/>
          <w:b/>
          <w:sz w:val="32"/>
          <w:szCs w:val="32"/>
        </w:rPr>
      </w:pPr>
      <w:r>
        <w:rPr>
          <w:rFonts w:hint="eastAsia" w:eastAsia="仿宋_GB2312"/>
          <w:b/>
          <w:sz w:val="32"/>
          <w:szCs w:val="32"/>
        </w:rPr>
        <w:t>民盟北京市委研究室工作经费</w:t>
      </w:r>
    </w:p>
    <w:p>
      <w:pPr>
        <w:pStyle w:val="6"/>
        <w:ind w:left="-141" w:leftChars="-67"/>
        <w:jc w:val="center"/>
        <w:rPr>
          <w:rFonts w:eastAsia="仿宋_GB2312"/>
          <w:b/>
          <w:sz w:val="32"/>
          <w:szCs w:val="32"/>
        </w:rPr>
      </w:pPr>
      <w:r>
        <w:rPr>
          <w:rFonts w:eastAsia="仿宋_GB2312"/>
          <w:b/>
          <w:sz w:val="32"/>
          <w:szCs w:val="32"/>
        </w:rPr>
        <w:t>绩效评价结论一览表</w:t>
      </w:r>
    </w:p>
    <w:tbl>
      <w:tblPr>
        <w:tblStyle w:val="9"/>
        <w:tblW w:w="8485"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2250"/>
        <w:gridCol w:w="3240"/>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Ex>
        <w:trPr>
          <w:cantSplit/>
          <w:trHeight w:val="950" w:hRule="atLeast"/>
          <w:jc w:val="center"/>
        </w:trPr>
        <w:tc>
          <w:tcPr>
            <w:tcW w:w="2250" w:type="dxa"/>
            <w:tcBorders>
              <w:top w:val="single" w:color="FFFFFF" w:sz="4" w:space="0"/>
              <w:left w:val="single" w:color="FFFFFF" w:sz="4" w:space="0"/>
              <w:bottom w:val="single" w:color="FFFFFF" w:sz="6"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sz w:val="28"/>
                <w:szCs w:val="28"/>
              </w:rPr>
            </w:pPr>
            <w:r>
              <w:rPr>
                <w:rFonts w:eastAsia="仿宋_GB2312"/>
                <w:b/>
                <w:sz w:val="28"/>
                <w:szCs w:val="28"/>
              </w:rPr>
              <w:t>评价内容</w:t>
            </w:r>
          </w:p>
        </w:tc>
        <w:tc>
          <w:tcPr>
            <w:tcW w:w="3240" w:type="dxa"/>
            <w:tcBorders>
              <w:top w:val="single" w:color="FFFFFF" w:sz="4" w:space="0"/>
              <w:left w:val="single" w:color="FFFFFF" w:sz="6" w:space="0"/>
              <w:bottom w:val="single" w:color="FFFFFF" w:sz="6"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sz w:val="28"/>
                <w:szCs w:val="28"/>
              </w:rPr>
            </w:pPr>
            <w:r>
              <w:rPr>
                <w:rFonts w:eastAsia="仿宋_GB2312"/>
                <w:b/>
                <w:sz w:val="28"/>
                <w:szCs w:val="28"/>
              </w:rPr>
              <w:t>分值</w:t>
            </w:r>
          </w:p>
        </w:tc>
        <w:tc>
          <w:tcPr>
            <w:tcW w:w="2995" w:type="dxa"/>
            <w:tcBorders>
              <w:top w:val="single" w:color="FFFFFF" w:sz="4" w:space="0"/>
              <w:left w:val="single" w:color="FFFFFF" w:sz="6" w:space="0"/>
              <w:bottom w:val="single" w:color="FFFFFF" w:sz="6" w:space="0"/>
              <w:right w:val="single" w:color="FFFFFF" w:sz="4" w:space="0"/>
            </w:tcBorders>
            <w:shd w:val="clear" w:color="auto" w:fill="C0C0C0"/>
            <w:vAlign w:val="center"/>
          </w:tcPr>
          <w:p>
            <w:pPr>
              <w:adjustRightInd w:val="0"/>
              <w:snapToGrid w:val="0"/>
              <w:spacing w:before="120" w:after="60" w:line="300" w:lineRule="auto"/>
              <w:jc w:val="center"/>
              <w:rPr>
                <w:rFonts w:eastAsia="仿宋_GB2312"/>
                <w:b/>
                <w:sz w:val="28"/>
                <w:szCs w:val="28"/>
              </w:rPr>
            </w:pPr>
            <w:r>
              <w:rPr>
                <w:rFonts w:eastAsia="仿宋_GB2312"/>
                <w:b/>
                <w:sz w:val="28"/>
                <w:szCs w:val="28"/>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Ex>
        <w:trPr>
          <w:cantSplit/>
          <w:trHeight w:val="532" w:hRule="atLeast"/>
          <w:jc w:val="center"/>
        </w:trPr>
        <w:tc>
          <w:tcPr>
            <w:tcW w:w="2250" w:type="dxa"/>
            <w:tcBorders>
              <w:top w:val="single" w:color="FFFFFF" w:sz="6" w:space="0"/>
              <w:left w:val="single" w:color="FFFFFF" w:sz="4" w:space="0"/>
              <w:bottom w:val="single" w:color="FFFFFF" w:sz="6" w:space="0"/>
              <w:right w:val="single" w:color="FFFFFF" w:sz="6" w:space="0"/>
            </w:tcBorders>
            <w:shd w:val="clear" w:color="auto" w:fill="C0C0C0"/>
            <w:vAlign w:val="center"/>
          </w:tcPr>
          <w:p>
            <w:pPr>
              <w:pStyle w:val="4"/>
              <w:adjustRightInd w:val="0"/>
              <w:snapToGrid w:val="0"/>
              <w:spacing w:before="120" w:after="60" w:line="300" w:lineRule="auto"/>
              <w:ind w:firstLine="0"/>
              <w:jc w:val="center"/>
              <w:rPr>
                <w:rFonts w:eastAsia="仿宋_GB2312"/>
                <w:b/>
                <w:sz w:val="28"/>
                <w:szCs w:val="28"/>
              </w:rPr>
            </w:pPr>
            <w:r>
              <w:rPr>
                <w:rFonts w:eastAsia="仿宋_GB2312"/>
                <w:b/>
                <w:sz w:val="28"/>
                <w:szCs w:val="28"/>
              </w:rPr>
              <w:t>项目决策</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jc w:val="center"/>
              <w:rPr>
                <w:rFonts w:eastAsia="仿宋_GB2312"/>
                <w:b/>
                <w:sz w:val="28"/>
                <w:szCs w:val="28"/>
              </w:rPr>
            </w:pPr>
            <w:r>
              <w:rPr>
                <w:rFonts w:hint="eastAsia" w:eastAsia="仿宋_GB2312"/>
                <w:b/>
                <w:sz w:val="28"/>
                <w:szCs w:val="28"/>
              </w:rPr>
              <w:t>15.00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adjustRightInd w:val="0"/>
              <w:snapToGrid w:val="0"/>
              <w:jc w:val="center"/>
              <w:rPr>
                <w:rFonts w:eastAsia="仿宋_GB2312"/>
                <w:b/>
                <w:sz w:val="28"/>
                <w:szCs w:val="28"/>
              </w:rPr>
            </w:pPr>
            <w:r>
              <w:rPr>
                <w:rFonts w:hint="eastAsia" w:eastAsia="仿宋_GB2312"/>
                <w:b/>
                <w:sz w:val="28"/>
                <w:szCs w:val="28"/>
              </w:rPr>
              <w:t>14.25</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Ex>
        <w:trPr>
          <w:cantSplit/>
          <w:trHeight w:val="532" w:hRule="atLeast"/>
          <w:jc w:val="center"/>
        </w:trPr>
        <w:tc>
          <w:tcPr>
            <w:tcW w:w="2250" w:type="dxa"/>
            <w:tcBorders>
              <w:top w:val="single" w:color="FFFFFF" w:sz="6" w:space="0"/>
              <w:left w:val="single" w:color="FFFFFF" w:sz="4" w:space="0"/>
              <w:bottom w:val="single" w:color="FFFFFF" w:sz="6"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sz w:val="28"/>
                <w:szCs w:val="28"/>
              </w:rPr>
            </w:pPr>
            <w:r>
              <w:rPr>
                <w:rFonts w:eastAsia="仿宋_GB2312"/>
                <w:b/>
                <w:sz w:val="28"/>
                <w:szCs w:val="28"/>
              </w:rPr>
              <w:t>项目</w:t>
            </w:r>
            <w:r>
              <w:rPr>
                <w:rFonts w:hint="eastAsia" w:eastAsia="仿宋_GB2312"/>
                <w:b/>
                <w:sz w:val="28"/>
                <w:szCs w:val="28"/>
              </w:rPr>
              <w:t>过程</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jc w:val="center"/>
              <w:rPr>
                <w:rFonts w:eastAsia="仿宋_GB2312"/>
                <w:b/>
                <w:sz w:val="28"/>
                <w:szCs w:val="28"/>
              </w:rPr>
            </w:pPr>
            <w:r>
              <w:rPr>
                <w:rFonts w:hint="eastAsia" w:eastAsia="仿宋_GB2312"/>
                <w:b/>
                <w:sz w:val="28"/>
                <w:szCs w:val="28"/>
              </w:rPr>
              <w:t>25.00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adjustRightInd w:val="0"/>
              <w:snapToGrid w:val="0"/>
              <w:jc w:val="center"/>
              <w:rPr>
                <w:rFonts w:eastAsia="仿宋_GB2312"/>
                <w:b/>
                <w:sz w:val="28"/>
                <w:szCs w:val="28"/>
              </w:rPr>
            </w:pPr>
            <w:r>
              <w:rPr>
                <w:rFonts w:hint="eastAsia" w:eastAsia="仿宋_GB2312"/>
                <w:b/>
                <w:sz w:val="28"/>
                <w:szCs w:val="28"/>
              </w:rPr>
              <w:t>24.75</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Ex>
        <w:trPr>
          <w:cantSplit/>
          <w:trHeight w:val="532" w:hRule="atLeast"/>
          <w:jc w:val="center"/>
        </w:trPr>
        <w:tc>
          <w:tcPr>
            <w:tcW w:w="2250" w:type="dxa"/>
            <w:tcBorders>
              <w:top w:val="single" w:color="FFFFFF" w:sz="6" w:space="0"/>
              <w:left w:val="single" w:color="FFFFFF" w:sz="4" w:space="0"/>
              <w:bottom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sz w:val="28"/>
                <w:szCs w:val="28"/>
              </w:rPr>
            </w:pPr>
            <w:r>
              <w:rPr>
                <w:rFonts w:eastAsia="仿宋_GB2312"/>
                <w:b/>
                <w:sz w:val="28"/>
                <w:szCs w:val="28"/>
              </w:rPr>
              <w:t>项目</w:t>
            </w:r>
            <w:r>
              <w:rPr>
                <w:rFonts w:hint="eastAsia" w:eastAsia="仿宋_GB2312"/>
                <w:b/>
                <w:sz w:val="28"/>
                <w:szCs w:val="28"/>
              </w:rPr>
              <w:t>产出</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jc w:val="center"/>
              <w:rPr>
                <w:rFonts w:eastAsia="仿宋_GB2312"/>
                <w:b/>
                <w:sz w:val="28"/>
                <w:szCs w:val="28"/>
              </w:rPr>
            </w:pPr>
            <w:r>
              <w:rPr>
                <w:rFonts w:hint="eastAsia" w:eastAsia="仿宋_GB2312"/>
                <w:b/>
                <w:sz w:val="28"/>
                <w:szCs w:val="28"/>
              </w:rPr>
              <w:t>40.00</w:t>
            </w:r>
          </w:p>
        </w:tc>
        <w:tc>
          <w:tcPr>
            <w:tcW w:w="2995" w:type="dxa"/>
            <w:tcBorders>
              <w:top w:val="single" w:color="FFFFFF" w:sz="6" w:space="0"/>
              <w:left w:val="single" w:color="FFFFFF" w:sz="4" w:space="0"/>
              <w:bottom w:val="single" w:color="FFFFFF" w:sz="4" w:space="0"/>
              <w:right w:val="single" w:color="FFFFFF" w:sz="4" w:space="0"/>
            </w:tcBorders>
            <w:shd w:val="clear" w:color="auto" w:fill="C0C0C0"/>
            <w:vAlign w:val="center"/>
          </w:tcPr>
          <w:p>
            <w:pPr>
              <w:adjustRightInd w:val="0"/>
              <w:snapToGrid w:val="0"/>
              <w:jc w:val="center"/>
              <w:rPr>
                <w:rFonts w:eastAsia="仿宋_GB2312"/>
                <w:b/>
                <w:sz w:val="28"/>
                <w:szCs w:val="28"/>
              </w:rPr>
            </w:pPr>
            <w:r>
              <w:rPr>
                <w:rFonts w:hint="eastAsia" w:eastAsia="仿宋_GB2312"/>
                <w:b/>
                <w:sz w:val="28"/>
                <w:szCs w:val="28"/>
              </w:rPr>
              <w:t>40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Ex>
        <w:trPr>
          <w:cantSplit/>
          <w:trHeight w:val="532" w:hRule="atLeast"/>
          <w:jc w:val="center"/>
        </w:trPr>
        <w:tc>
          <w:tcPr>
            <w:tcW w:w="2250" w:type="dxa"/>
            <w:tcBorders>
              <w:top w:val="single" w:color="FFFFFF" w:sz="6" w:space="0"/>
              <w:left w:val="single" w:color="FFFFFF" w:sz="4" w:space="0"/>
              <w:bottom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sz w:val="28"/>
                <w:szCs w:val="28"/>
              </w:rPr>
            </w:pPr>
            <w:r>
              <w:rPr>
                <w:rFonts w:hint="eastAsia" w:eastAsia="仿宋_GB2312"/>
                <w:b/>
                <w:sz w:val="28"/>
                <w:szCs w:val="28"/>
              </w:rPr>
              <w:t>项目效益</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jc w:val="center"/>
              <w:rPr>
                <w:rFonts w:eastAsia="仿宋_GB2312"/>
                <w:b/>
                <w:sz w:val="28"/>
                <w:szCs w:val="28"/>
              </w:rPr>
            </w:pPr>
            <w:r>
              <w:rPr>
                <w:rFonts w:hint="eastAsia" w:eastAsia="仿宋_GB2312"/>
                <w:b/>
                <w:sz w:val="28"/>
                <w:szCs w:val="28"/>
              </w:rPr>
              <w:t>20.00</w:t>
            </w:r>
          </w:p>
        </w:tc>
        <w:tc>
          <w:tcPr>
            <w:tcW w:w="2995" w:type="dxa"/>
            <w:tcBorders>
              <w:top w:val="single" w:color="FFFFFF" w:sz="6" w:space="0"/>
              <w:left w:val="single" w:color="FFFFFF" w:sz="4" w:space="0"/>
              <w:bottom w:val="single" w:color="FFFFFF" w:sz="4" w:space="0"/>
              <w:right w:val="single" w:color="FFFFFF" w:sz="4" w:space="0"/>
            </w:tcBorders>
            <w:shd w:val="clear" w:color="auto" w:fill="C0C0C0"/>
            <w:vAlign w:val="center"/>
          </w:tcPr>
          <w:p>
            <w:pPr>
              <w:adjustRightInd w:val="0"/>
              <w:snapToGrid w:val="0"/>
              <w:jc w:val="center"/>
              <w:rPr>
                <w:rFonts w:eastAsia="仿宋_GB2312"/>
                <w:b/>
                <w:sz w:val="28"/>
                <w:szCs w:val="28"/>
              </w:rPr>
            </w:pPr>
            <w:r>
              <w:rPr>
                <w:rFonts w:hint="eastAsia" w:eastAsia="仿宋_GB2312"/>
                <w:b/>
                <w:sz w:val="28"/>
                <w:szCs w:val="28"/>
              </w:rPr>
              <w:t>17.86</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Ex>
        <w:trPr>
          <w:cantSplit/>
          <w:trHeight w:val="765" w:hRule="atLeast"/>
          <w:jc w:val="center"/>
        </w:trPr>
        <w:tc>
          <w:tcPr>
            <w:tcW w:w="2250" w:type="dxa"/>
            <w:tcBorders>
              <w:top w:val="single" w:color="FFFFFF" w:sz="4" w:space="0"/>
              <w:left w:val="single" w:color="FFFFFF" w:sz="4" w:space="0"/>
              <w:bottom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sz w:val="28"/>
                <w:szCs w:val="28"/>
              </w:rPr>
            </w:pPr>
            <w:r>
              <w:rPr>
                <w:rFonts w:eastAsia="仿宋_GB2312"/>
                <w:b/>
                <w:sz w:val="28"/>
                <w:szCs w:val="28"/>
              </w:rPr>
              <w:t>综合得分</w:t>
            </w:r>
          </w:p>
        </w:tc>
        <w:tc>
          <w:tcPr>
            <w:tcW w:w="3240" w:type="dxa"/>
            <w:tcBorders>
              <w:top w:val="single" w:color="FFFFFF" w:sz="4" w:space="0"/>
              <w:left w:val="single" w:color="FFFFFF" w:sz="6" w:space="0"/>
              <w:bottom w:val="single" w:color="FFFFFF" w:sz="4" w:space="0"/>
              <w:right w:val="single" w:color="FFFFFF" w:sz="4" w:space="0"/>
            </w:tcBorders>
            <w:shd w:val="clear" w:color="auto" w:fill="C0C0C0"/>
            <w:vAlign w:val="center"/>
          </w:tcPr>
          <w:p>
            <w:pPr>
              <w:adjustRightInd w:val="0"/>
              <w:snapToGrid w:val="0"/>
              <w:jc w:val="center"/>
              <w:rPr>
                <w:rFonts w:eastAsia="仿宋_GB2312"/>
                <w:b/>
                <w:sz w:val="28"/>
                <w:szCs w:val="28"/>
              </w:rPr>
            </w:pPr>
            <w:r>
              <w:rPr>
                <w:rFonts w:eastAsia="仿宋_GB2312"/>
                <w:b/>
                <w:sz w:val="28"/>
                <w:szCs w:val="28"/>
              </w:rPr>
              <w:t>100.00</w:t>
            </w:r>
          </w:p>
        </w:tc>
        <w:tc>
          <w:tcPr>
            <w:tcW w:w="2995" w:type="dxa"/>
            <w:tcBorders>
              <w:top w:val="single" w:color="FFFFFF" w:sz="4" w:space="0"/>
              <w:left w:val="single" w:color="FFFFFF" w:sz="4" w:space="0"/>
              <w:bottom w:val="single" w:color="FFFFFF" w:sz="4" w:space="0"/>
              <w:right w:val="single" w:color="FFFFFF" w:sz="4" w:space="0"/>
            </w:tcBorders>
            <w:shd w:val="clear" w:color="auto" w:fill="C0C0C0"/>
            <w:vAlign w:val="center"/>
          </w:tcPr>
          <w:p>
            <w:pPr>
              <w:adjustRightInd w:val="0"/>
              <w:snapToGrid w:val="0"/>
              <w:jc w:val="center"/>
              <w:rPr>
                <w:rFonts w:eastAsia="仿宋_GB2312"/>
                <w:b/>
                <w:sz w:val="28"/>
                <w:szCs w:val="28"/>
              </w:rPr>
            </w:pPr>
            <w:r>
              <w:rPr>
                <w:rFonts w:hint="eastAsia" w:eastAsia="仿宋_GB2312"/>
                <w:b/>
                <w:sz w:val="28"/>
                <w:szCs w:val="28"/>
              </w:rPr>
              <w:t>96.86</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Ex>
        <w:trPr>
          <w:cantSplit/>
          <w:trHeight w:val="885" w:hRule="atLeast"/>
          <w:jc w:val="center"/>
        </w:trPr>
        <w:tc>
          <w:tcPr>
            <w:tcW w:w="2250" w:type="dxa"/>
            <w:tcBorders>
              <w:top w:val="single" w:color="FFFFFF" w:sz="4" w:space="0"/>
              <w:left w:val="single" w:color="FFFFFF" w:sz="4" w:space="0"/>
              <w:bottom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sz w:val="28"/>
                <w:szCs w:val="28"/>
              </w:rPr>
            </w:pPr>
            <w:r>
              <w:rPr>
                <w:rFonts w:eastAsia="仿宋_GB2312"/>
                <w:b/>
                <w:sz w:val="28"/>
                <w:szCs w:val="28"/>
              </w:rPr>
              <w:t>绩效评定级别</w:t>
            </w:r>
          </w:p>
        </w:tc>
        <w:tc>
          <w:tcPr>
            <w:tcW w:w="6235" w:type="dxa"/>
            <w:gridSpan w:val="2"/>
            <w:tcBorders>
              <w:top w:val="single" w:color="FFFFFF" w:sz="4" w:space="0"/>
              <w:left w:val="single" w:color="FFFFFF" w:sz="6" w:space="0"/>
              <w:bottom w:val="single" w:color="FFFFFF" w:sz="4" w:space="0"/>
              <w:right w:val="single" w:color="FFFFFF" w:sz="4" w:space="0"/>
            </w:tcBorders>
            <w:shd w:val="clear" w:color="auto" w:fill="C0C0C0"/>
            <w:vAlign w:val="center"/>
          </w:tcPr>
          <w:p>
            <w:pPr>
              <w:adjustRightInd w:val="0"/>
              <w:snapToGrid w:val="0"/>
              <w:jc w:val="center"/>
              <w:rPr>
                <w:rFonts w:eastAsia="仿宋_GB2312"/>
                <w:b/>
                <w:sz w:val="28"/>
                <w:szCs w:val="28"/>
              </w:rPr>
            </w:pPr>
            <w:r>
              <w:rPr>
                <w:rFonts w:hint="eastAsia" w:eastAsia="仿宋_GB2312"/>
                <w:b/>
                <w:sz w:val="28"/>
                <w:szCs w:val="28"/>
              </w:rPr>
              <w:t>优</w:t>
            </w:r>
          </w:p>
        </w:tc>
      </w:tr>
    </w:tbl>
    <w:p>
      <w:pPr>
        <w:spacing w:before="156" w:beforeLines="50" w:line="600" w:lineRule="exact"/>
        <w:ind w:firstLine="640" w:firstLineChars="200"/>
        <w:rPr>
          <w:rFonts w:ascii="仿宋_GB2312" w:hAnsi="黑体" w:eastAsia="仿宋_GB2312"/>
          <w:sz w:val="32"/>
          <w:szCs w:val="32"/>
        </w:rPr>
      </w:pPr>
    </w:p>
    <w:p>
      <w:pPr>
        <w:spacing w:before="156" w:beforeLines="50"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四、绩效评价指标分析</w:t>
      </w:r>
    </w:p>
    <w:p>
      <w:pPr>
        <w:spacing w:before="156" w:beforeLines="50" w:line="360" w:lineRule="auto"/>
        <w:ind w:firstLine="640" w:firstLineChars="200"/>
        <w:outlineLvl w:val="0"/>
        <w:rPr>
          <w:rFonts w:ascii="仿宋" w:hAnsi="仿宋" w:eastAsia="仿宋"/>
          <w:sz w:val="32"/>
          <w:szCs w:val="32"/>
        </w:rPr>
      </w:pPr>
      <w:bookmarkStart w:id="1" w:name="_Hlk102488587"/>
      <w:r>
        <w:rPr>
          <w:rFonts w:hint="eastAsia" w:ascii="仿宋" w:hAnsi="仿宋" w:eastAsia="仿宋"/>
          <w:sz w:val="32"/>
          <w:szCs w:val="32"/>
        </w:rPr>
        <w:t>（一）项目决策情况</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cs="仿宋"/>
          <w:bCs/>
          <w:kern w:val="44"/>
          <w:sz w:val="32"/>
          <w:szCs w:val="32"/>
        </w:rPr>
        <w:t>项目决策指标，满分15.00分，评定得分为14.25分。</w:t>
      </w:r>
    </w:p>
    <w:p>
      <w:pPr>
        <w:pStyle w:val="13"/>
        <w:ind w:firstLine="640"/>
        <w:rPr>
          <w:rFonts w:ascii="仿宋" w:eastAsia="仿宋"/>
          <w:sz w:val="32"/>
          <w:szCs w:val="32"/>
        </w:rPr>
      </w:pPr>
      <w:r>
        <w:rPr>
          <w:rFonts w:hint="eastAsia" w:ascii="仿宋" w:eastAsia="仿宋"/>
          <w:sz w:val="32"/>
          <w:szCs w:val="32"/>
        </w:rPr>
        <w:t>民盟北京市委按照民盟中央和中共北京市委统战部的部署，结合部门职能深入学习宣传贯彻中共二十大精神，学习贯彻习近平总书记关于做好新时代党的统一战线工作的重要思想和习近平文化思想，在学懂弄通做实上下功夫，准确把握思想政治建设的方向和任务。</w:t>
      </w:r>
      <w:r>
        <w:rPr>
          <w:rFonts w:hint="eastAsia" w:ascii="仿宋" w:eastAsia="仿宋" w:cs="仿宋"/>
          <w:sz w:val="32"/>
          <w:szCs w:val="32"/>
        </w:rPr>
        <w:t>政治学习成为各次会议“第一议题”。</w:t>
      </w:r>
      <w:r>
        <w:rPr>
          <w:rFonts w:hint="eastAsia" w:ascii="仿宋" w:eastAsia="仿宋" w:cs="仿宋"/>
          <w:sz w:val="32"/>
          <w:szCs w:val="32"/>
          <w:lang w:eastAsia="zh-Hans"/>
        </w:rPr>
        <w:t>民盟北京市委理论学习中心组</w:t>
      </w:r>
      <w:r>
        <w:rPr>
          <w:rFonts w:hint="eastAsia" w:ascii="仿宋" w:eastAsia="仿宋"/>
          <w:sz w:val="32"/>
          <w:szCs w:val="32"/>
          <w:lang w:eastAsia="zh-Hans"/>
        </w:rPr>
        <w:t>发挥领学带学促学头雁作用，</w:t>
      </w:r>
      <w:r>
        <w:rPr>
          <w:rFonts w:hint="eastAsia" w:ascii="仿宋" w:eastAsia="仿宋" w:cs="仿宋"/>
          <w:sz w:val="32"/>
          <w:szCs w:val="32"/>
        </w:rPr>
        <w:t>开展专题学习交流常态化，</w:t>
      </w:r>
      <w:r>
        <w:rPr>
          <w:rFonts w:hint="eastAsia" w:ascii="仿宋" w:eastAsia="仿宋"/>
          <w:sz w:val="32"/>
          <w:szCs w:val="32"/>
          <w:lang w:eastAsia="zh-Hans"/>
        </w:rPr>
        <w:t>用科学理论武装头脑、指导实践、推动工作，以上率下形成良好学习氛围。</w:t>
      </w:r>
      <w:r>
        <w:rPr>
          <w:rFonts w:hint="eastAsia" w:ascii="仿宋" w:eastAsia="仿宋" w:cs="仿宋"/>
          <w:sz w:val="32"/>
          <w:szCs w:val="32"/>
        </w:rPr>
        <w:t>举办学习宣传贯彻全国两会精神专题报告会，持续</w:t>
      </w:r>
      <w:r>
        <w:rPr>
          <w:rFonts w:hint="eastAsia" w:ascii="仿宋" w:eastAsia="仿宋" w:cs="仿宋"/>
          <w:sz w:val="32"/>
          <w:szCs w:val="32"/>
          <w:lang w:eastAsia="zh-Hans"/>
        </w:rPr>
        <w:t>加强</w:t>
      </w:r>
      <w:r>
        <w:rPr>
          <w:rFonts w:hint="eastAsia" w:ascii="仿宋" w:eastAsia="仿宋" w:cs="仿宋"/>
          <w:sz w:val="32"/>
          <w:szCs w:val="32"/>
        </w:rPr>
        <w:t>官方网站学习园地建设，</w:t>
      </w:r>
      <w:r>
        <w:rPr>
          <w:rFonts w:hint="eastAsia" w:ascii="仿宋" w:eastAsia="仿宋" w:cs="仿宋"/>
          <w:sz w:val="32"/>
          <w:szCs w:val="32"/>
          <w:lang w:eastAsia="zh-Hans"/>
        </w:rPr>
        <w:t>集中</w:t>
      </w:r>
      <w:r>
        <w:rPr>
          <w:rFonts w:hint="eastAsia" w:ascii="仿宋" w:eastAsia="仿宋" w:cs="仿宋"/>
          <w:sz w:val="32"/>
          <w:szCs w:val="32"/>
        </w:rPr>
        <w:t>展示盟员学习体会。通过学习和交流，引导广大盟员自觉赓续民盟优良传统，深刻领悟“两个确立”的决定性意义，增强“四个意识”，坚定“四个自信”，做到“两个维护”，不断夯实团结奋斗的共同思想政治基础。</w:t>
      </w:r>
      <w:r>
        <w:rPr>
          <w:rFonts w:ascii="仿宋" w:eastAsia="仿宋"/>
          <w:sz w:val="32"/>
          <w:szCs w:val="32"/>
        </w:rPr>
        <w:t xml:space="preserve"> </w:t>
      </w:r>
    </w:p>
    <w:p>
      <w:pPr>
        <w:pStyle w:val="13"/>
        <w:ind w:firstLine="640"/>
        <w:rPr>
          <w:rFonts w:ascii="仿宋" w:eastAsia="仿宋"/>
          <w:sz w:val="32"/>
          <w:szCs w:val="32"/>
        </w:rPr>
      </w:pPr>
      <w:r>
        <w:rPr>
          <w:rFonts w:hint="eastAsia" w:ascii="仿宋" w:eastAsia="仿宋"/>
          <w:sz w:val="32"/>
          <w:szCs w:val="32"/>
        </w:rPr>
        <w:t>项目申报预算设定了预算绩效目标，项目绩效目标与实际工作内容关联度高，绩效目标设定较明确，绩效目标设定较为合理，该项目根据资金用途编制项目预算，列明项目实施的主要内容及资金投入使用量，预算内容与项目内容基本匹配，投入资金与项目工作内容相匹配，预算编制较为准确，资金分配额度较为合理。</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cs="仿宋"/>
          <w:bCs/>
          <w:kern w:val="44"/>
          <w:sz w:val="32"/>
          <w:szCs w:val="32"/>
        </w:rPr>
        <w:t>项目过程指标，满分25.00分，评价得分为24.75分</w:t>
      </w:r>
      <w:ins w:id="0" w:author="民盟北京市委" w:date="2024-05-20T20:33:00Z">
        <w:r>
          <w:rPr>
            <w:rFonts w:hint="eastAsia" w:ascii="仿宋" w:hAnsi="仿宋" w:eastAsia="仿宋" w:cs="仿宋"/>
            <w:bCs/>
            <w:kern w:val="44"/>
            <w:sz w:val="32"/>
            <w:szCs w:val="32"/>
          </w:rPr>
          <w:t>。</w:t>
        </w:r>
      </w:ins>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按照财政局规定进行立项、组织与实施，该项目组织结构健全、责任分工基本明确，职能工作能够落实到专门处室管理。 从制度机制上保证了统一高效的开展工作。</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项目资金管理方面，预算资金科学安排，</w:t>
      </w:r>
      <w:r>
        <w:rPr>
          <w:rFonts w:hint="eastAsia" w:ascii="仿宋" w:hAnsi="仿宋" w:eastAsia="仿宋"/>
          <w:spacing w:val="-12"/>
          <w:sz w:val="32"/>
          <w:szCs w:val="32"/>
        </w:rPr>
        <w:t>节约高效</w:t>
      </w:r>
      <w:r>
        <w:rPr>
          <w:rFonts w:hint="eastAsia" w:ascii="仿宋" w:hAnsi="仿宋" w:eastAsia="仿宋"/>
          <w:sz w:val="32"/>
          <w:szCs w:val="32"/>
        </w:rPr>
        <w:t>，</w:t>
      </w:r>
      <w:r>
        <w:rPr>
          <w:rFonts w:hint="eastAsia" w:ascii="仿宋" w:hAnsi="仿宋" w:eastAsia="仿宋"/>
          <w:spacing w:val="-12"/>
          <w:sz w:val="32"/>
          <w:szCs w:val="32"/>
        </w:rPr>
        <w:t>规范程序，专款专用。</w:t>
      </w:r>
      <w:r>
        <w:rPr>
          <w:rFonts w:hint="eastAsia" w:ascii="仿宋" w:hAnsi="仿宋" w:eastAsia="仿宋"/>
          <w:sz w:val="32"/>
          <w:szCs w:val="32"/>
        </w:rPr>
        <w:t>项目资金到位及时，</w:t>
      </w:r>
      <w:r>
        <w:rPr>
          <w:rFonts w:hint="eastAsia" w:ascii="仿宋" w:hAnsi="仿宋" w:eastAsia="仿宋" w:cs="仿宋"/>
          <w:bCs/>
          <w:kern w:val="44"/>
          <w:sz w:val="32"/>
          <w:szCs w:val="32"/>
        </w:rPr>
        <w:t>资金到位率99.89%，保证项目顺利实施，资金的使用和拨付，能够按照《北京市市级项目支出预算管理办法》，按照民盟北京市委内控管理制度，资金拨付的审评程序和手续齐全，同时财务部门对劳</w:t>
      </w:r>
      <w:r>
        <w:rPr>
          <w:rFonts w:hint="eastAsia" w:ascii="仿宋" w:hAnsi="仿宋" w:eastAsia="仿宋"/>
          <w:sz w:val="32"/>
          <w:szCs w:val="32"/>
        </w:rPr>
        <w:t>务费、会议费、培训费等均按照相关规定严格审查，严格执行政府采购相关规定，不得无预算、超预算、超标准支出，把有限的资金合理运用到项目中去，杜绝了资金使用的盲目性和随意性，最大程度提高了财政资金的使用效益，保证了项目按质、按量、按时完成。项目管理制度健全，责任分工明确，项目组织实施到位。</w:t>
      </w:r>
    </w:p>
    <w:p>
      <w:pPr>
        <w:spacing w:before="156" w:beforeLines="50" w:line="360" w:lineRule="auto"/>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bookmarkEnd w:id="1"/>
    <w:p>
      <w:pPr>
        <w:spacing w:before="156" w:beforeLines="50" w:line="360" w:lineRule="auto"/>
        <w:ind w:firstLine="640" w:firstLineChars="200"/>
        <w:outlineLvl w:val="0"/>
        <w:rPr>
          <w:rFonts w:ascii="仿宋" w:hAnsi="仿宋" w:eastAsia="仿宋" w:cs="仿宋"/>
          <w:bCs/>
          <w:kern w:val="44"/>
          <w:sz w:val="32"/>
          <w:szCs w:val="32"/>
        </w:rPr>
      </w:pPr>
      <w:r>
        <w:rPr>
          <w:rFonts w:hint="eastAsia" w:ascii="仿宋" w:hAnsi="仿宋" w:eastAsia="仿宋" w:cs="仿宋"/>
          <w:bCs/>
          <w:kern w:val="44"/>
          <w:sz w:val="32"/>
          <w:szCs w:val="32"/>
        </w:rPr>
        <w:t>项目产出指标，满分40.00分，评价得分为40.00分。</w:t>
      </w:r>
    </w:p>
    <w:p>
      <w:pPr>
        <w:spacing w:before="156" w:beforeLines="50" w:line="360" w:lineRule="auto"/>
        <w:ind w:firstLine="640" w:firstLineChars="200"/>
        <w:outlineLvl w:val="0"/>
        <w:rPr>
          <w:rFonts w:ascii="仿宋" w:hAnsi="仿宋" w:eastAsia="仿宋" w:cs="仿宋"/>
          <w:bCs/>
          <w:kern w:val="44"/>
          <w:sz w:val="32"/>
          <w:szCs w:val="32"/>
        </w:rPr>
      </w:pPr>
      <w:r>
        <w:rPr>
          <w:rFonts w:hint="eastAsia" w:ascii="仿宋" w:hAnsi="仿宋" w:eastAsia="仿宋" w:cs="仿宋"/>
          <w:bCs/>
          <w:kern w:val="44"/>
          <w:sz w:val="32"/>
          <w:szCs w:val="32"/>
        </w:rPr>
        <w:t>召开纪念中共中央发布“五一口号”75周年座谈会，拟写主委在中共北京市委统战部举办的中共中央发布“五一口号”75周年纪念活动上的发言材料、在北京社会主义学院学报纪念专栏发表的文章，赓续民盟与中国共产党亲密合作的光荣传统。</w:t>
      </w:r>
    </w:p>
    <w:p>
      <w:pPr>
        <w:spacing w:before="156" w:beforeLines="50" w:line="360" w:lineRule="auto"/>
        <w:ind w:firstLine="640" w:firstLineChars="200"/>
        <w:outlineLvl w:val="0"/>
        <w:rPr>
          <w:rFonts w:ascii="仿宋" w:hAnsi="仿宋" w:eastAsia="仿宋" w:cs="仿宋"/>
          <w:bCs/>
          <w:kern w:val="44"/>
          <w:sz w:val="32"/>
          <w:szCs w:val="32"/>
        </w:rPr>
      </w:pPr>
      <w:r>
        <w:rPr>
          <w:rFonts w:hint="eastAsia" w:ascii="仿宋" w:hAnsi="仿宋" w:eastAsia="仿宋" w:cs="仿宋"/>
          <w:bCs/>
          <w:kern w:val="44"/>
          <w:sz w:val="32"/>
          <w:szCs w:val="32"/>
        </w:rPr>
        <w:t>持续开展统战理论和多党合作历史、民盟历史课题研究，围绕中国新型政党制度、民盟自身建设、履职实践及民盟历史等重点研究方向自主招标课题18项，均顺利结题。完成2023年度民盟市委理论研究课题评审表彰工作。2篇理论研究成果获中共北京市委统战部主要领导阅示，1篇被《北京社会主义学院学报》采用，2篇被民盟中央《群言》采用，2篇被北京市政协采用。</w:t>
      </w:r>
    </w:p>
    <w:p>
      <w:pPr>
        <w:spacing w:before="156" w:beforeLines="50" w:line="360" w:lineRule="auto"/>
        <w:ind w:firstLine="640" w:firstLineChars="200"/>
        <w:outlineLvl w:val="0"/>
        <w:rPr>
          <w:rFonts w:ascii="仿宋" w:hAnsi="仿宋" w:eastAsia="仿宋" w:cs="仿宋"/>
          <w:bCs/>
          <w:kern w:val="44"/>
          <w:sz w:val="32"/>
          <w:szCs w:val="32"/>
        </w:rPr>
      </w:pPr>
      <w:r>
        <w:rPr>
          <w:rFonts w:hint="eastAsia" w:ascii="仿宋" w:hAnsi="仿宋" w:eastAsia="仿宋" w:cs="仿宋"/>
          <w:bCs/>
          <w:kern w:val="44"/>
          <w:sz w:val="32"/>
          <w:szCs w:val="32"/>
        </w:rPr>
        <w:t>积极参加民盟中央、北京市统战系统、北京市政协的理论研究课题招标和理论研讨会。全年中标民盟中央课题2项、中央社院课题1项、北京社院课题5项，荣膺2023年度全市统战理论研究与调查研究优秀组织单位称号。荣膺民盟中央2018-2022年参政党理论研究工作模范单位称号。荣膺民盟中央2023年度理论研究课题一等奖2篇、优秀论文3篇，3位北京获奖盟员代表在民盟中央理论研讨会上作典型发言。中标和获奖数量位居全盟全市前列。</w:t>
      </w:r>
    </w:p>
    <w:p>
      <w:pPr>
        <w:spacing w:before="156" w:beforeLines="50" w:line="360" w:lineRule="auto"/>
        <w:ind w:firstLine="640" w:firstLineChars="200"/>
        <w:outlineLvl w:val="0"/>
      </w:pPr>
      <w:r>
        <w:rPr>
          <w:rFonts w:hint="eastAsia" w:ascii="仿宋" w:hAnsi="仿宋" w:eastAsia="仿宋"/>
          <w:sz w:val="32"/>
          <w:szCs w:val="32"/>
        </w:rPr>
        <w:t>（四）项目效益情况</w:t>
      </w:r>
    </w:p>
    <w:p>
      <w:pPr>
        <w:spacing w:before="156" w:beforeLines="50" w:line="360" w:lineRule="auto"/>
        <w:ind w:firstLine="640" w:firstLineChars="200"/>
        <w:outlineLvl w:val="0"/>
        <w:rPr>
          <w:rFonts w:ascii="仿宋" w:eastAsia="仿宋" w:cs="楷体"/>
          <w:sz w:val="32"/>
          <w:szCs w:val="32"/>
        </w:rPr>
      </w:pPr>
      <w:r>
        <w:rPr>
          <w:rFonts w:hint="eastAsia" w:ascii="仿宋" w:hAnsi="仿宋" w:eastAsia="仿宋" w:cs="仿宋"/>
          <w:bCs/>
          <w:kern w:val="44"/>
          <w:sz w:val="32"/>
          <w:szCs w:val="32"/>
        </w:rPr>
        <w:t>项目效益指标，满分20.00分，评价得分为17.86分。</w:t>
      </w:r>
    </w:p>
    <w:p>
      <w:pPr>
        <w:spacing w:before="156" w:beforeLines="50" w:line="360" w:lineRule="auto"/>
        <w:ind w:firstLine="640" w:firstLineChars="200"/>
        <w:outlineLvl w:val="0"/>
        <w:rPr>
          <w:rFonts w:ascii="仿宋" w:eastAsia="仿宋" w:cs="楷体"/>
          <w:sz w:val="32"/>
          <w:szCs w:val="32"/>
        </w:rPr>
      </w:pPr>
      <w:r>
        <w:rPr>
          <w:rFonts w:hint="eastAsia" w:ascii="仿宋" w:eastAsia="仿宋" w:cs="楷体"/>
          <w:sz w:val="32"/>
          <w:szCs w:val="32"/>
        </w:rPr>
        <w:t>民盟北京市委积极开展</w:t>
      </w:r>
      <w:r>
        <w:rPr>
          <w:rFonts w:hint="eastAsia" w:ascii="仿宋" w:eastAsia="仿宋"/>
          <w:sz w:val="32"/>
          <w:szCs w:val="32"/>
        </w:rPr>
        <w:t>民盟中央、北京市政协、北京市统战理论研究基地的理论研究。进一步加强多党合作历史、民盟历史研究。完善课题招标、经费使用、成果评选表彰等制度。拓宽研究成果转化渠道，积极向主流报刊、媒体推介优秀理论文章。</w:t>
      </w:r>
    </w:p>
    <w:p>
      <w:pPr>
        <w:pStyle w:val="12"/>
        <w:spacing w:before="156" w:beforeLines="50" w:line="600" w:lineRule="exact"/>
        <w:ind w:firstLine="640"/>
        <w:rPr>
          <w:rFonts w:ascii="仿宋" w:eastAsia="仿宋" w:cs="仿宋_GB2312"/>
          <w:sz w:val="32"/>
          <w:szCs w:val="32"/>
        </w:rPr>
      </w:pPr>
      <w:r>
        <w:rPr>
          <w:rFonts w:hint="eastAsia" w:ascii="仿宋" w:eastAsia="仿宋" w:cs="仿宋_GB2312"/>
          <w:sz w:val="32"/>
          <w:szCs w:val="32"/>
        </w:rPr>
        <w:t>五、主要经验及做法、存在的问题及原因分析</w:t>
      </w:r>
    </w:p>
    <w:p>
      <w:pPr>
        <w:pStyle w:val="12"/>
        <w:spacing w:before="156" w:beforeLines="50" w:line="600" w:lineRule="exact"/>
        <w:ind w:firstLine="640"/>
        <w:rPr>
          <w:rFonts w:ascii="仿宋" w:eastAsia="仿宋" w:cs="仿宋_GB2312"/>
          <w:sz w:val="32"/>
          <w:szCs w:val="32"/>
        </w:rPr>
      </w:pPr>
      <w:bookmarkStart w:id="2" w:name="_Hlk102653305"/>
      <w:r>
        <w:rPr>
          <w:rFonts w:hint="eastAsia" w:ascii="仿宋" w:eastAsia="仿宋" w:cs="仿宋_GB2312"/>
          <w:sz w:val="32"/>
          <w:szCs w:val="32"/>
        </w:rPr>
        <w:t>（一）主要经验及做法</w:t>
      </w:r>
    </w:p>
    <w:bookmarkEnd w:id="2"/>
    <w:p>
      <w:pPr>
        <w:pStyle w:val="13"/>
        <w:ind w:firstLine="640"/>
        <w:rPr>
          <w:rFonts w:ascii="仿宋" w:eastAsia="仿宋" w:cs="仿宋_GB2312"/>
          <w:sz w:val="32"/>
          <w:szCs w:val="32"/>
        </w:rPr>
      </w:pPr>
      <w:r>
        <w:rPr>
          <w:rFonts w:hint="eastAsia" w:ascii="仿宋" w:eastAsia="仿宋"/>
          <w:sz w:val="32"/>
          <w:szCs w:val="32"/>
        </w:rPr>
        <w:t>该项目作为单位的必要项目，单位领导非常重视绩效评价工作，根据北京市项目支出绩效评价管理办法的相关制度，组织进行此次绩效评价工作。从项目的前期立项、审批、资金的投入及使用过程，按照相关管理制度及专项资金管理制度的要求，核实财政资金的支出方向，在项目实施过程中，定期对项目的成果进行检查，加强对项目的监督管理和考核工作。项目支出绩效评价工作是落实财政资金使用方向的重要举措，能够真实反映财政资金的使用效果。</w:t>
      </w:r>
    </w:p>
    <w:p>
      <w:pPr>
        <w:pStyle w:val="12"/>
        <w:spacing w:before="156" w:beforeLines="50" w:line="600" w:lineRule="exact"/>
        <w:ind w:firstLine="640"/>
        <w:rPr>
          <w:rFonts w:ascii="仿宋" w:eastAsia="仿宋" w:cs="仿宋_GB2312"/>
          <w:sz w:val="32"/>
          <w:szCs w:val="32"/>
        </w:rPr>
      </w:pPr>
      <w:r>
        <w:rPr>
          <w:rFonts w:hint="eastAsia" w:ascii="仿宋" w:eastAsia="仿宋" w:cs="仿宋_GB2312"/>
          <w:sz w:val="32"/>
          <w:szCs w:val="32"/>
        </w:rPr>
        <w:t>（二）存在的问题及原因分析</w:t>
      </w:r>
    </w:p>
    <w:p>
      <w:pPr>
        <w:pStyle w:val="12"/>
        <w:spacing w:before="156" w:beforeLines="50" w:line="600" w:lineRule="exact"/>
        <w:ind w:firstLine="640"/>
        <w:rPr>
          <w:rFonts w:ascii="仿宋" w:hAnsi="仿宋" w:eastAsia="仿宋" w:cs="Times New Roman"/>
          <w:sz w:val="32"/>
          <w:szCs w:val="32"/>
        </w:rPr>
      </w:pPr>
      <w:r>
        <w:rPr>
          <w:rFonts w:hint="eastAsia" w:ascii="仿宋" w:hAnsi="仿宋" w:eastAsia="仿宋" w:cs="Times New Roman"/>
          <w:sz w:val="32"/>
          <w:szCs w:val="32"/>
        </w:rPr>
        <w:t>1.绩效管理方面，绩效工作组织和效率有待提高；绩效资料归集缺乏制度约束，存在部分绩效信息资料归集不够及时、绩效信息文档归集的不够完备等问题。</w:t>
      </w:r>
    </w:p>
    <w:p>
      <w:pPr>
        <w:pStyle w:val="13"/>
        <w:ind w:firstLine="640"/>
        <w:rPr>
          <w:rFonts w:ascii="仿宋" w:eastAsia="仿宋"/>
          <w:sz w:val="32"/>
          <w:szCs w:val="32"/>
        </w:rPr>
      </w:pPr>
      <w:r>
        <w:rPr>
          <w:rFonts w:hint="eastAsia" w:ascii="仿宋" w:eastAsia="仿宋"/>
          <w:sz w:val="32"/>
          <w:szCs w:val="32"/>
        </w:rPr>
        <w:t>2.项目绩效目标细化程度不足，质量指标、效益指标、满意度指标等缺少细化评定内容，指标值设置不够清晰、量化，可衡量性不足。</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3.服务对象满意度调查资料等缺乏分析、利用，没有针对项目开展和建立满意度调查常态机制。</w:t>
      </w:r>
    </w:p>
    <w:p>
      <w:pPr>
        <w:spacing w:before="156" w:beforeLines="50" w:line="360" w:lineRule="auto"/>
        <w:ind w:firstLine="640" w:firstLineChars="200"/>
        <w:outlineLvl w:val="0"/>
        <w:rPr>
          <w:rFonts w:ascii="仿宋" w:eastAsia="仿宋" w:cs="楷体"/>
          <w:sz w:val="32"/>
          <w:szCs w:val="32"/>
        </w:rPr>
      </w:pPr>
      <w:r>
        <w:rPr>
          <w:rFonts w:hint="eastAsia" w:ascii="仿宋" w:eastAsia="仿宋" w:cs="楷体"/>
          <w:sz w:val="32"/>
          <w:szCs w:val="32"/>
        </w:rPr>
        <w:t>六、有关建议</w:t>
      </w:r>
    </w:p>
    <w:p>
      <w:pPr>
        <w:spacing w:before="156" w:beforeLines="50" w:line="360" w:lineRule="auto"/>
        <w:ind w:firstLine="640" w:firstLineChars="200"/>
        <w:outlineLvl w:val="0"/>
        <w:rPr>
          <w:rFonts w:ascii="仿宋" w:eastAsia="仿宋" w:cs="楷体"/>
          <w:sz w:val="32"/>
          <w:szCs w:val="32"/>
        </w:rPr>
      </w:pPr>
      <w:r>
        <w:rPr>
          <w:rFonts w:hint="eastAsia" w:ascii="仿宋" w:eastAsia="仿宋" w:cs="楷体"/>
          <w:sz w:val="32"/>
          <w:szCs w:val="32"/>
        </w:rPr>
        <w:t>1.加强预算编制的规范性，做到细化、量化、可衡量，保证年度预算支出进度和项目完成程度同步，有效控制结余结转资金规模。</w:t>
      </w:r>
    </w:p>
    <w:p>
      <w:pPr>
        <w:spacing w:before="156" w:beforeLines="50" w:line="360" w:lineRule="auto"/>
        <w:ind w:firstLine="640" w:firstLineChars="200"/>
        <w:outlineLvl w:val="0"/>
        <w:rPr>
          <w:rFonts w:ascii="仿宋" w:eastAsia="仿宋" w:cs="仿宋_GB2312"/>
          <w:sz w:val="32"/>
          <w:szCs w:val="32"/>
        </w:rPr>
      </w:pPr>
      <w:r>
        <w:rPr>
          <w:rFonts w:hint="eastAsia" w:ascii="仿宋" w:eastAsia="仿宋" w:cs="楷体"/>
          <w:sz w:val="32"/>
          <w:szCs w:val="32"/>
        </w:rPr>
        <w:t>2.提高绩效管理意识，加强绩效工作组织，提高工作效率；规范绩效资料归集管理，通过制度约束，及时、完整归集绩效信息资料。</w:t>
      </w:r>
    </w:p>
    <w:p>
      <w:pPr>
        <w:pStyle w:val="12"/>
        <w:spacing w:before="156" w:beforeLines="50" w:line="600" w:lineRule="exact"/>
        <w:ind w:firstLine="640"/>
        <w:rPr>
          <w:rFonts w:ascii="仿宋" w:eastAsia="仿宋" w:cs="仿宋_GB2312"/>
          <w:sz w:val="32"/>
          <w:szCs w:val="32"/>
        </w:rPr>
      </w:pPr>
      <w:r>
        <w:rPr>
          <w:rFonts w:hint="eastAsia" w:ascii="仿宋" w:hAnsi="仿宋" w:eastAsia="仿宋" w:cs="Times New Roman"/>
          <w:sz w:val="32"/>
          <w:szCs w:val="32"/>
        </w:rPr>
        <w:t>3.进一步完善满意度调查方式，能够及时掌握绩效管理过程中存在的问题，从而能够及时提出解决措施，逐步提升项目绩效管理的精细化水平。</w:t>
      </w:r>
    </w:p>
    <w:p>
      <w:pPr>
        <w:pStyle w:val="12"/>
        <w:spacing w:before="156" w:beforeLines="50" w:line="600" w:lineRule="exact"/>
        <w:ind w:firstLine="640"/>
        <w:rPr>
          <w:rFonts w:ascii="仿宋" w:eastAsia="仿宋" w:cs="仿宋_GB2312"/>
          <w:sz w:val="32"/>
          <w:szCs w:val="32"/>
        </w:rPr>
      </w:pPr>
      <w:r>
        <w:rPr>
          <w:rFonts w:hint="eastAsia" w:ascii="仿宋" w:eastAsia="仿宋" w:cs="仿宋_GB2312"/>
          <w:sz w:val="32"/>
          <w:szCs w:val="32"/>
        </w:rPr>
        <w:t>七、其他需要说明的问题</w:t>
      </w:r>
    </w:p>
    <w:p>
      <w:pPr>
        <w:pStyle w:val="12"/>
        <w:spacing w:before="156" w:beforeLines="50" w:line="600" w:lineRule="exact"/>
        <w:ind w:firstLine="640"/>
        <w:rPr>
          <w:rFonts w:ascii="仿宋" w:eastAsia="仿宋" w:cs="仿宋_GB2312"/>
          <w:sz w:val="32"/>
          <w:szCs w:val="32"/>
        </w:rPr>
      </w:pPr>
      <w:r>
        <w:rPr>
          <w:rFonts w:hint="eastAsia" w:ascii="仿宋" w:eastAsia="仿宋" w:cs="仿宋_GB2312"/>
          <w:sz w:val="32"/>
          <w:szCs w:val="32"/>
        </w:rPr>
        <w:t>无。</w:t>
      </w:r>
    </w:p>
    <w:p>
      <w:pPr>
        <w:pStyle w:val="12"/>
        <w:spacing w:before="156" w:beforeLines="50" w:line="600" w:lineRule="exact"/>
        <w:ind w:left="393" w:firstLine="320" w:firstLineChars="100"/>
        <w:rPr>
          <w:rFonts w:ascii="仿宋" w:eastAsia="仿宋" w:cs="仿宋_GB2312"/>
          <w:sz w:val="32"/>
          <w:szCs w:val="32"/>
        </w:rPr>
      </w:pPr>
    </w:p>
    <w:p>
      <w:pPr>
        <w:pStyle w:val="7"/>
      </w:pPr>
    </w:p>
    <w:p>
      <w:pPr>
        <w:rPr>
          <w:rFonts w:ascii="仿宋" w:hAnsi="仿宋" w:eastAsia="仿宋"/>
          <w:bCs/>
          <w:kern w:val="44"/>
          <w:sz w:val="30"/>
          <w:szCs w:val="30"/>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6914147"/>
    </w:sdtPr>
    <w:sdtContent>
      <w:p>
        <w:pPr>
          <w:pStyle w:val="7"/>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中国民主同盟北京市委员会“研究室工作经费”绩效评价报告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174790"/>
    <w:multiLevelType w:val="singleLevel"/>
    <w:tmpl w:val="8C174790"/>
    <w:lvl w:ilvl="0" w:tentative="0">
      <w:start w:val="3"/>
      <w:numFmt w:val="chineseCounting"/>
      <w:suff w:val="nothing"/>
      <w:lvlText w:val="%1、"/>
      <w:lvlJc w:val="left"/>
      <w:rPr>
        <w:rFonts w:hint="eastAsia"/>
      </w:rPr>
    </w:lvl>
  </w:abstractNum>
  <w:abstractNum w:abstractNumId="1">
    <w:nsid w:val="92FBD64C"/>
    <w:multiLevelType w:val="singleLevel"/>
    <w:tmpl w:val="92FBD64C"/>
    <w:lvl w:ilvl="0" w:tentative="0">
      <w:start w:val="1"/>
      <w:numFmt w:val="chineseCounting"/>
      <w:suff w:val="nothing"/>
      <w:lvlText w:val="（%1）"/>
      <w:lvlJc w:val="left"/>
      <w:rPr>
        <w:rFonts w:hint="eastAsia"/>
      </w:rPr>
    </w:lvl>
  </w:abstractNum>
  <w:abstractNum w:abstractNumId="2">
    <w:nsid w:val="1717A0D7"/>
    <w:multiLevelType w:val="singleLevel"/>
    <w:tmpl w:val="1717A0D7"/>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民盟北京市委">
    <w15:presenceInfo w15:providerId="None" w15:userId="民盟北京市委"/>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5YzQ3YTk2OWE3NmU4ZTNmNTQwMjRlMTFlNDIzMzIifQ=="/>
  </w:docVars>
  <w:rsids>
    <w:rsidRoot w:val="00C7758A"/>
    <w:rsid w:val="0009611F"/>
    <w:rsid w:val="000A784E"/>
    <w:rsid w:val="001D3BCD"/>
    <w:rsid w:val="0021319F"/>
    <w:rsid w:val="00254BB9"/>
    <w:rsid w:val="002B3ADC"/>
    <w:rsid w:val="002C74F5"/>
    <w:rsid w:val="002C7E0E"/>
    <w:rsid w:val="00343A2C"/>
    <w:rsid w:val="0039695E"/>
    <w:rsid w:val="00490BEB"/>
    <w:rsid w:val="005D5836"/>
    <w:rsid w:val="00686FB8"/>
    <w:rsid w:val="006B315E"/>
    <w:rsid w:val="006E5C66"/>
    <w:rsid w:val="00714BA8"/>
    <w:rsid w:val="00725A2C"/>
    <w:rsid w:val="0073756D"/>
    <w:rsid w:val="00785CEB"/>
    <w:rsid w:val="007923C5"/>
    <w:rsid w:val="007A7325"/>
    <w:rsid w:val="007D1237"/>
    <w:rsid w:val="00803E1A"/>
    <w:rsid w:val="0087231C"/>
    <w:rsid w:val="00892729"/>
    <w:rsid w:val="00897079"/>
    <w:rsid w:val="008A4830"/>
    <w:rsid w:val="0094487F"/>
    <w:rsid w:val="009466A0"/>
    <w:rsid w:val="00965FCC"/>
    <w:rsid w:val="00975A6A"/>
    <w:rsid w:val="00A23F8B"/>
    <w:rsid w:val="00B01C84"/>
    <w:rsid w:val="00B562FD"/>
    <w:rsid w:val="00BE57AA"/>
    <w:rsid w:val="00C2383C"/>
    <w:rsid w:val="00C656DA"/>
    <w:rsid w:val="00C7758A"/>
    <w:rsid w:val="00C959DC"/>
    <w:rsid w:val="00D3264F"/>
    <w:rsid w:val="00D679D2"/>
    <w:rsid w:val="00D76D4F"/>
    <w:rsid w:val="00DA0841"/>
    <w:rsid w:val="00E25042"/>
    <w:rsid w:val="00E45ED2"/>
    <w:rsid w:val="00EA51C9"/>
    <w:rsid w:val="00EC3757"/>
    <w:rsid w:val="00EF12EB"/>
    <w:rsid w:val="00F10DC2"/>
    <w:rsid w:val="05E96B5C"/>
    <w:rsid w:val="0A6B6858"/>
    <w:rsid w:val="0AD90742"/>
    <w:rsid w:val="0B90768D"/>
    <w:rsid w:val="0BAC5B1F"/>
    <w:rsid w:val="0BD005B3"/>
    <w:rsid w:val="0FB92BDA"/>
    <w:rsid w:val="10C866F3"/>
    <w:rsid w:val="10F5172A"/>
    <w:rsid w:val="181557B4"/>
    <w:rsid w:val="19EB1D4A"/>
    <w:rsid w:val="1B871F42"/>
    <w:rsid w:val="209440AA"/>
    <w:rsid w:val="2223000F"/>
    <w:rsid w:val="22393B35"/>
    <w:rsid w:val="22BB522C"/>
    <w:rsid w:val="24415154"/>
    <w:rsid w:val="245D4C52"/>
    <w:rsid w:val="258A555E"/>
    <w:rsid w:val="25DB4805"/>
    <w:rsid w:val="26421C19"/>
    <w:rsid w:val="26616BA2"/>
    <w:rsid w:val="29732CC9"/>
    <w:rsid w:val="2EDF5129"/>
    <w:rsid w:val="34844CE0"/>
    <w:rsid w:val="37D421B5"/>
    <w:rsid w:val="3889127F"/>
    <w:rsid w:val="3B3B2087"/>
    <w:rsid w:val="3CA575A8"/>
    <w:rsid w:val="3EFB5A59"/>
    <w:rsid w:val="40F5429E"/>
    <w:rsid w:val="43A90523"/>
    <w:rsid w:val="45146F5F"/>
    <w:rsid w:val="4B3D2AA1"/>
    <w:rsid w:val="4BEB6CD7"/>
    <w:rsid w:val="4E29668A"/>
    <w:rsid w:val="5140308C"/>
    <w:rsid w:val="517C293A"/>
    <w:rsid w:val="56316582"/>
    <w:rsid w:val="5860126C"/>
    <w:rsid w:val="59021EEA"/>
    <w:rsid w:val="5BD50490"/>
    <w:rsid w:val="5D0C1C0C"/>
    <w:rsid w:val="61F403FF"/>
    <w:rsid w:val="690A7174"/>
    <w:rsid w:val="7191440B"/>
    <w:rsid w:val="7566179F"/>
    <w:rsid w:val="76656605"/>
    <w:rsid w:val="79600BB9"/>
    <w:rsid w:val="79F00DB2"/>
    <w:rsid w:val="7CDF6532"/>
    <w:rsid w:val="7F962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Indent"/>
    <w:basedOn w:val="1"/>
    <w:qFormat/>
    <w:uiPriority w:val="0"/>
    <w:pPr>
      <w:ind w:firstLine="420"/>
    </w:pPr>
    <w:rPr>
      <w:szCs w:val="20"/>
    </w:rPr>
  </w:style>
  <w:style w:type="paragraph" w:styleId="5">
    <w:name w:val="Body Text"/>
    <w:basedOn w:val="1"/>
    <w:qFormat/>
    <w:uiPriority w:val="0"/>
  </w:style>
  <w:style w:type="paragraph" w:styleId="6">
    <w:name w:val="Body Text Indent 2"/>
    <w:basedOn w:val="1"/>
    <w:unhideWhenUsed/>
    <w:qFormat/>
    <w:uiPriority w:val="99"/>
    <w:pPr>
      <w:spacing w:after="120" w:line="480" w:lineRule="auto"/>
      <w:ind w:left="420" w:leftChars="200"/>
    </w:pPr>
  </w:style>
  <w:style w:type="paragraph" w:styleId="7">
    <w:name w:val="footer"/>
    <w:basedOn w:val="1"/>
    <w:next w:val="1"/>
    <w:link w:val="14"/>
    <w:qFormat/>
    <w:uiPriority w:val="99"/>
    <w:pPr>
      <w:tabs>
        <w:tab w:val="center" w:pos="4153"/>
        <w:tab w:val="right" w:pos="8306"/>
      </w:tabs>
      <w:snapToGrid w:val="0"/>
      <w:jc w:val="left"/>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rPr>
  </w:style>
  <w:style w:type="character" w:styleId="11">
    <w:name w:val="Strong"/>
    <w:basedOn w:val="10"/>
    <w:qFormat/>
    <w:uiPriority w:val="0"/>
    <w:rPr>
      <w:b/>
    </w:rPr>
  </w:style>
  <w:style w:type="paragraph" w:styleId="12">
    <w:name w:val="List Paragraph"/>
    <w:basedOn w:val="1"/>
    <w:qFormat/>
    <w:uiPriority w:val="34"/>
    <w:pPr>
      <w:ind w:firstLine="420" w:firstLineChars="200"/>
    </w:pPr>
    <w:rPr>
      <w:rFonts w:ascii="等线" w:hAnsi="等线" w:eastAsia="等线" w:cs="黑体"/>
      <w:szCs w:val="22"/>
    </w:rPr>
  </w:style>
  <w:style w:type="paragraph" w:customStyle="1" w:styleId="13">
    <w:name w:val="正文2"/>
    <w:basedOn w:val="1"/>
    <w:qFormat/>
    <w:uiPriority w:val="0"/>
    <w:pPr>
      <w:spacing w:line="600" w:lineRule="exact"/>
    </w:pPr>
    <w:rPr>
      <w:rFonts w:ascii="仿宋_GB2312" w:hAnsi="仿宋"/>
    </w:rPr>
  </w:style>
  <w:style w:type="character" w:customStyle="1" w:styleId="14">
    <w:name w:val="页脚 字符"/>
    <w:basedOn w:val="10"/>
    <w:link w:val="7"/>
    <w:qFormat/>
    <w:uiPriority w:val="99"/>
    <w:rPr>
      <w:kern w:val="2"/>
      <w:sz w:val="18"/>
      <w:szCs w:val="18"/>
    </w:rPr>
  </w:style>
  <w:style w:type="paragraph" w:customStyle="1" w:styleId="15">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B970FE-EE2C-4A71-BF04-8AD38E6D8DD0}">
  <ds:schemaRefs/>
</ds:datastoreItem>
</file>

<file path=docProps/app.xml><?xml version="1.0" encoding="utf-8"?>
<Properties xmlns="http://schemas.openxmlformats.org/officeDocument/2006/extended-properties" xmlns:vt="http://schemas.openxmlformats.org/officeDocument/2006/docPropsVTypes">
  <Template>Normal</Template>
  <Pages>16</Pages>
  <Words>974</Words>
  <Characters>5553</Characters>
  <Lines>46</Lines>
  <Paragraphs>13</Paragraphs>
  <TotalTime>4</TotalTime>
  <ScaleCrop>false</ScaleCrop>
  <LinksUpToDate>false</LinksUpToDate>
  <CharactersWithSpaces>6514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2024-05-20T12:50:00Z</dcterms:created>
  <dc:creator>jscxw</dc:creator>
  <cp:lastModifiedBy>民盟北京市委</cp:lastModifiedBy>
  <dcterms:modified xsi:type="dcterms:W3CDTF">2024-05-22T10:22:06Z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F5231631074A4CD08E0122B8B94183C7_12</vt:lpwstr>
  </property>
</Properties>
</file>