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after="312" w:afterLines="100" w:line="560" w:lineRule="exact"/>
        <w:ind w:firstLine="0" w:firstLineChars="0"/>
        <w:jc w:val="center"/>
        <w:rPr>
          <w:rFonts w:ascii="方正小标宋简体" w:eastAsia="方正小标宋简体"/>
          <w:sz w:val="44"/>
          <w:szCs w:val="44"/>
        </w:rPr>
      </w:pPr>
      <w:bookmarkStart w:id="0" w:name="_Toc30950"/>
      <w:r>
        <w:rPr>
          <w:rFonts w:hint="eastAsia" w:ascii="方正小标宋简体" w:eastAsia="方正小标宋简体"/>
          <w:sz w:val="44"/>
          <w:szCs w:val="44"/>
        </w:rPr>
        <w:t>北京市投资促进服务中心2</w:t>
      </w:r>
      <w:r>
        <w:rPr>
          <w:rFonts w:ascii="方正小标宋简体" w:eastAsia="方正小标宋简体"/>
          <w:sz w:val="44"/>
          <w:szCs w:val="44"/>
        </w:rPr>
        <w:t>02</w:t>
      </w:r>
      <w:r>
        <w:rPr>
          <w:rFonts w:hint="eastAsia" w:ascii="方正小标宋简体" w:eastAsia="方正小标宋简体"/>
          <w:sz w:val="44"/>
          <w:szCs w:val="44"/>
        </w:rPr>
        <w:t>2年度</w:t>
      </w:r>
      <w:bookmarkEnd w:id="0"/>
      <w:bookmarkStart w:id="1" w:name="_Toc23706"/>
      <w:r>
        <w:rPr>
          <w:rFonts w:hint="eastAsia" w:ascii="方正小标宋简体" w:eastAsia="方正小标宋简体"/>
          <w:sz w:val="44"/>
          <w:szCs w:val="44"/>
        </w:rPr>
        <w:br w:type="textWrapping"/>
      </w:r>
      <w:r>
        <w:rPr>
          <w:rFonts w:hint="eastAsia" w:ascii="方正小标宋简体" w:eastAsia="方正小标宋简体"/>
          <w:sz w:val="44"/>
          <w:szCs w:val="44"/>
        </w:rPr>
        <w:t>部门整体绩效评价报告</w:t>
      </w:r>
      <w:bookmarkEnd w:id="1"/>
    </w:p>
    <w:p>
      <w:pPr>
        <w:spacing w:line="560" w:lineRule="exact"/>
        <w:ind w:firstLine="720"/>
        <w:jc w:val="center"/>
        <w:rPr>
          <w:rFonts w:ascii="方正小标宋简体" w:eastAsia="方正小标宋简体"/>
          <w:sz w:val="36"/>
          <w:szCs w:val="36"/>
        </w:rPr>
      </w:pPr>
    </w:p>
    <w:p>
      <w:pPr>
        <w:spacing w:line="360" w:lineRule="auto"/>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为进一步落实全面实施预算绩效管理工作要求，建立科学、合理的项目支出绩效评价管理体系，提高财政资源配置效率和使用效益，强化支出责任，合理配置公共财政资源，依据《北京市财政局关于2023推进年全面预算绩效管理工作的通知》和《北京市项目支出绩效评价管理办法》（京财绩效〔2020〕2146号）及其他相关文件的规定，北京市投资促进服务中心（以下简称“市投资促进中心”）在汇总基本支出情况和项目支出绩效自评情况的基础上，进行整体绩效分析评价，形成本报告。</w:t>
      </w:r>
    </w:p>
    <w:p>
      <w:pPr>
        <w:spacing w:line="360" w:lineRule="auto"/>
        <w:ind w:firstLine="640"/>
        <w:outlineLvl w:val="0"/>
        <w:rPr>
          <w:rFonts w:ascii="黑体" w:hAnsi="黑体" w:eastAsia="黑体" w:cs="宋体"/>
          <w:color w:val="000000"/>
          <w:kern w:val="0"/>
          <w:sz w:val="32"/>
          <w:szCs w:val="32"/>
        </w:rPr>
      </w:pPr>
      <w:bookmarkStart w:id="2" w:name="_Toc135208110"/>
      <w:r>
        <w:rPr>
          <w:rFonts w:hint="eastAsia" w:ascii="黑体" w:hAnsi="黑体" w:eastAsia="黑体" w:cs="宋体"/>
          <w:color w:val="000000"/>
          <w:kern w:val="0"/>
          <w:sz w:val="32"/>
          <w:szCs w:val="32"/>
        </w:rPr>
        <w:t>一、部门概况</w:t>
      </w:r>
      <w:bookmarkEnd w:id="2"/>
    </w:p>
    <w:p>
      <w:pPr>
        <w:spacing w:line="360" w:lineRule="auto"/>
        <w:ind w:firstLine="640"/>
        <w:outlineLvl w:val="1"/>
        <w:rPr>
          <w:rFonts w:ascii="楷体" w:hAnsi="楷体" w:eastAsia="楷体" w:cs="楷体"/>
          <w:sz w:val="32"/>
          <w:szCs w:val="32"/>
        </w:rPr>
      </w:pPr>
      <w:bookmarkStart w:id="3" w:name="_Toc135208111"/>
      <w:r>
        <w:rPr>
          <w:rFonts w:hint="eastAsia" w:ascii="楷体" w:hAnsi="楷体" w:eastAsia="楷体" w:cs="楷体"/>
          <w:sz w:val="32"/>
          <w:szCs w:val="32"/>
        </w:rPr>
        <w:t>（一）机构设置及职责工作任务情况</w:t>
      </w:r>
      <w:bookmarkEnd w:id="3"/>
    </w:p>
    <w:p>
      <w:pPr>
        <w:spacing w:line="360" w:lineRule="auto"/>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1.本部门性质、职责等情况</w:t>
      </w:r>
    </w:p>
    <w:p>
      <w:pPr>
        <w:spacing w:line="360" w:lineRule="auto"/>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北京市投资促进服务中心是市政府直属负责招商引资，提供投资促进专业化服务的参照公务员法管理事业单位。</w:t>
      </w:r>
    </w:p>
    <w:p>
      <w:pPr>
        <w:spacing w:line="360" w:lineRule="auto"/>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能：（1）负责宣传推介北京市经济发展、招商引资的政策，建立与境内外投资客商的联系渠道，反映境内外投资客商的意见和要求，研究提出有关改善北京投资环境的建议，促进首都经济高质量发展。（2）受市政府委托负责境内外招商引资洽谈会、研讨会、博览会等大型活动的具体承办工作。（3）为境内外投资客商提供投资环境考察、信息、投资导向、申报程序、法律法规等方面的服务工作，承担境内外重要投资客商的有关接待工作。（4）为境内外投资者在京设立的企业提供协助、支持和相关服务工作。（5）开展代理并协调解决外商投资企业的有关投诉工作。（6）负责北京投资促进网的建设、运行与维护工作。负责投资促进网与政府审批平台以及各区招商引资网的链接工作。负责我市重点招商项目库、重点客商名录库的建立工作。（7）协调和联系各区、开发区有关招商引资、投资促进方面的工作。（8）负责北京外商投资企业协会的指导工作，联系驻京境外商协会和各省（市）在京商会。（9）负责在京外资企业的党建、工会和共青团工作。（10）负责统筹城市功能区投资促进服务与衔接</w:t>
      </w:r>
      <w:bookmarkStart w:id="26" w:name="_GoBack"/>
      <w:bookmarkEnd w:id="26"/>
      <w:r>
        <w:rPr>
          <w:rFonts w:hint="eastAsia" w:ascii="仿宋_GB2312" w:hAnsi="仿宋_GB2312" w:eastAsia="仿宋_GB2312" w:cs="仿宋_GB2312"/>
          <w:sz w:val="32"/>
          <w:szCs w:val="32"/>
        </w:rPr>
        <w:t>。（11）承担市政府交办的其他有关境内外招商引资方面的工作。同时，近年来市委市政府还赋予以下7项工作：（1）承担全市重点企业服务管家相关工作；（2）承担北京市12345市民热线企业服务工作；（3）承担“两区”建设招商引资协调工作组办公室相关工作；（4）承担全市社会与民间投资促进的沟通协调相关工作；（5）参与北京市营商环境建设相关工作；（6）参与北京市“一带一路”建设相关工作；（7）参与京津冀协同发展相关工作。</w:t>
      </w:r>
    </w:p>
    <w:p>
      <w:pPr>
        <w:spacing w:line="360" w:lineRule="auto"/>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2.机构设置情况</w:t>
      </w:r>
    </w:p>
    <w:p>
      <w:pPr>
        <w:spacing w:line="360" w:lineRule="auto"/>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北京市投资促进服务中心共设办公室、机关党委（党建工作处）、人事处等内设机构13个。所属事业单位1个，为北京市投资促进综合事务中心。</w:t>
      </w:r>
    </w:p>
    <w:p>
      <w:pPr>
        <w:spacing w:line="360" w:lineRule="auto"/>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3.人员编制及实有情况</w:t>
      </w:r>
    </w:p>
    <w:p>
      <w:pPr>
        <w:spacing w:line="360" w:lineRule="auto"/>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北京市投资促进服务中心部门事业编制105人，实际103人；退休人员40人。</w:t>
      </w:r>
    </w:p>
    <w:p>
      <w:pPr>
        <w:spacing w:line="360" w:lineRule="auto"/>
        <w:ind w:firstLine="640"/>
        <w:outlineLvl w:val="1"/>
        <w:rPr>
          <w:rFonts w:ascii="楷体" w:hAnsi="楷体" w:eastAsia="楷体" w:cs="楷体"/>
          <w:sz w:val="32"/>
          <w:szCs w:val="32"/>
        </w:rPr>
      </w:pPr>
      <w:bookmarkStart w:id="4" w:name="_Toc135208112"/>
      <w:r>
        <w:rPr>
          <w:rFonts w:hint="eastAsia" w:ascii="楷体" w:hAnsi="楷体" w:eastAsia="楷体" w:cs="楷体"/>
          <w:sz w:val="32"/>
          <w:szCs w:val="32"/>
        </w:rPr>
        <w:t>（二）部门整体绩效目标设立情况</w:t>
      </w:r>
      <w:bookmarkEnd w:id="4"/>
    </w:p>
    <w:p>
      <w:pPr>
        <w:spacing w:line="360" w:lineRule="auto"/>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1.绩效目标设立</w:t>
      </w:r>
    </w:p>
    <w:p>
      <w:pPr>
        <w:spacing w:line="360" w:lineRule="auto"/>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2022年度部门整体目标为：市投资促进服务中心根据2022年市委、市政府决策部署和部门职能，结合中心工作计划设置了部门整体绩效目标及四项具体绩效指标。部门整体绩效目标及绩效指标与市投资促进服务中心年度各项职责任务高度匹配，具有可评价性。</w:t>
      </w:r>
    </w:p>
    <w:p>
      <w:pPr>
        <w:pStyle w:val="2"/>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绩效目标1：服务对象满意度指标。企业服务，汇聚国家、市级和各区的相关产业、区域支持政策，形成“市级统一+各区特色+行业特点”的政策服务包。用好12345企业服务热线等平台，强化政策宣传和咨询解读。</w:t>
      </w:r>
    </w:p>
    <w:p>
      <w:pPr>
        <w:pStyle w:val="2"/>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绩效目标2：产出指标。宣传推介北京，加强市区协同，成立市区联合项目组促进重大项目落地，建立健全市领导对重大项目现场调研、重大项目协调调度，招商项目信息共享、推介活动联合筹办等工作机制，健全完善招商引资工作评价指标体系和监督考评工作机制。</w:t>
      </w:r>
    </w:p>
    <w:p>
      <w:pPr>
        <w:pStyle w:val="2"/>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绩效目标3：效益指标。统筹全市投资促进工作，加快职能转变、业务转型服务升级。培养引进一批熟悉政策、了解国情市情、具有全球视野、熟练运用外语、通晓国际规则、精通国际谈判的投资促进人才。充分发挥社会智库和专家力量，为投资促进业务能力建设提供智力支撑。</w:t>
      </w:r>
    </w:p>
    <w:p>
      <w:pPr>
        <w:pStyle w:val="2"/>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汇聚市、区相关部门和社会相关数据资源，建设形成招商项目库、推介活动库、政策清单库、空间资源库、目标企业库、企业发展服务库、招商渠道资源库等主题应用数据库。推动招商引资基础信息市区共享，完善系统功能模块。</w:t>
      </w:r>
    </w:p>
    <w:p>
      <w:pPr>
        <w:pStyle w:val="2"/>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充分利用全球知名专业服务机构和境外、京外各类商协会资源优势，建立覆盖全球主要国家（地区）和国内经济发达地区的专业渠道招商网络，为项目来京落地提供各项专业服务。探索与全球重点城市建立联系、合作工作机制。</w:t>
      </w:r>
    </w:p>
    <w:p>
      <w:pPr>
        <w:pStyle w:val="2"/>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绩效目标4：产出指标。利用好服贸会、中关村论坛、金融街论坛，以及京港洽谈会、进博会、广交会等重大活动平台，开展系列投资促进活动，深入推进“投资北京”品牌认知与推广。支持各区围绕主导产业，策划打造具有国际影响力的招商推介活动。</w:t>
      </w:r>
    </w:p>
    <w:p>
      <w:pPr>
        <w:spacing w:line="360" w:lineRule="auto"/>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2.项目绩效评价情况分析</w:t>
      </w:r>
    </w:p>
    <w:p>
      <w:pPr>
        <w:pStyle w:val="2"/>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本单位2022年纳入部门预算绩效管理的项目共31个，共编制项目支出绩效目标申报表31份，共设定绩效指标183项，包括：办公用房租赁类项目、运行保障项目、搬家及开办经费、机构运转经费、课题研究类项目、北京香港经济合作研讨洽谈会、OA系统升级改造、绩效/评审/采购等管理经费、法律顾问费、舆情监测及舆情信息分析提供、机动经费等。</w:t>
      </w:r>
    </w:p>
    <w:p>
      <w:pPr>
        <w:spacing w:line="360" w:lineRule="auto"/>
        <w:ind w:firstLine="640"/>
        <w:outlineLvl w:val="0"/>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pPr>
        <w:spacing w:line="360" w:lineRule="auto"/>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2022年支出预算数6,804.55万元，其中：基本支出预算数4,623.41万元、项目支出预算数2,181.15万元。资金总体支出6,123.02万元，其中：基本支出4,234.88万元、项目支出1,888.14万元。全年支出预算执行率为89.98%。</w:t>
      </w:r>
    </w:p>
    <w:p>
      <w:pPr>
        <w:spacing w:line="360" w:lineRule="auto"/>
        <w:ind w:firstLine="640"/>
        <w:outlineLvl w:val="0"/>
        <w:rPr>
          <w:rFonts w:ascii="黑体" w:hAnsi="黑体" w:eastAsia="黑体" w:cs="宋体"/>
          <w:color w:val="000000"/>
          <w:kern w:val="0"/>
          <w:sz w:val="32"/>
          <w:szCs w:val="32"/>
        </w:rPr>
      </w:pPr>
      <w:bookmarkStart w:id="5" w:name="_Toc135208113"/>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bookmarkEnd w:id="5"/>
    </w:p>
    <w:p>
      <w:pPr>
        <w:tabs>
          <w:tab w:val="left" w:pos="5179"/>
        </w:tabs>
        <w:spacing w:line="360" w:lineRule="auto"/>
        <w:ind w:firstLine="640"/>
        <w:outlineLvl w:val="1"/>
        <w:rPr>
          <w:rFonts w:ascii="楷体" w:hAnsi="楷体" w:eastAsia="楷体" w:cs="楷体"/>
          <w:sz w:val="32"/>
          <w:szCs w:val="32"/>
        </w:rPr>
      </w:pPr>
      <w:bookmarkStart w:id="6" w:name="_Toc135208114"/>
      <w:bookmarkStart w:id="7" w:name="_Hlk112008196"/>
      <w:r>
        <w:rPr>
          <w:rFonts w:hint="eastAsia" w:ascii="楷体" w:hAnsi="楷体" w:eastAsia="楷体" w:cs="楷体"/>
          <w:sz w:val="32"/>
          <w:szCs w:val="32"/>
        </w:rPr>
        <w:t>（一）产出完成情况分析</w:t>
      </w:r>
      <w:bookmarkEnd w:id="6"/>
    </w:p>
    <w:p>
      <w:pPr>
        <w:spacing w:line="360" w:lineRule="auto"/>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1.产出数量</w:t>
      </w:r>
    </w:p>
    <w:p>
      <w:pPr>
        <w:pStyle w:val="2"/>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（1）基本支出，保障部门在编实有103人的人员经费，保障北京市投资促进服务中心本级和北京市投资促进综合事务中心2个机构的正常运转。</w:t>
      </w:r>
    </w:p>
    <w:p>
      <w:pPr>
        <w:pStyle w:val="2"/>
        <w:ind w:firstLine="640"/>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rPr>
        <w:t>（2）项目支出，申请的31个项目，设置产出数量指标63个，执行指标 63个，指标值完成率总体为100%。</w:t>
      </w:r>
    </w:p>
    <w:p>
      <w:pPr>
        <w:pStyle w:val="2"/>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2.产出质量</w:t>
      </w:r>
    </w:p>
    <w:p>
      <w:pPr>
        <w:pStyle w:val="2"/>
        <w:ind w:firstLine="640"/>
        <w:rPr>
          <w:rFonts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市投资促进中心各项工作质量完成情况较好，例如项目验收通过率100%；项目实施符合相关政策要求；设备故障率不高于0%等质量指标均有效完成。</w:t>
      </w:r>
      <w:r>
        <w:rPr>
          <w:rFonts w:hint="eastAsia" w:ascii="仿宋_GB2312" w:hAnsi="仿宋_GB2312" w:eastAsia="仿宋_GB2312" w:cs="仿宋_GB2312"/>
          <w:sz w:val="32"/>
          <w:szCs w:val="32"/>
        </w:rPr>
        <w:t>共设置产出质量指标30个，执行30个，指标值完成率总体为100 %。</w:t>
      </w:r>
    </w:p>
    <w:p>
      <w:pPr>
        <w:spacing w:line="360" w:lineRule="auto"/>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3.产出进度</w:t>
      </w:r>
    </w:p>
    <w:p>
      <w:pPr>
        <w:pStyle w:val="2"/>
        <w:ind w:firstLine="640"/>
        <w:rPr>
          <w:rFonts w:ascii="仿宋_GB2312" w:hAnsi="宋体" w:eastAsia="仿宋_GB2312" w:cs="宋体"/>
          <w:color w:val="000000"/>
          <w:kern w:val="0"/>
          <w:sz w:val="32"/>
          <w:szCs w:val="32"/>
        </w:rPr>
      </w:pPr>
      <w:r>
        <w:rPr>
          <w:rFonts w:hint="eastAsia" w:ascii="仿宋_GB2312" w:hAnsi="仿宋_GB2312" w:eastAsia="仿宋_GB2312" w:cs="仿宋_GB2312"/>
          <w:color w:val="000000"/>
          <w:kern w:val="0"/>
          <w:sz w:val="32"/>
          <w:szCs w:val="32"/>
        </w:rPr>
        <w:t>市投资促进中心各项工作完成及时性较好，但是为配合全市做好2022年底疫情防控工作，个别活动类项目实施进度有所滞后。</w:t>
      </w:r>
      <w:r>
        <w:rPr>
          <w:rFonts w:hint="eastAsia" w:ascii="仿宋_GB2312" w:hAnsi="仿宋_GB2312" w:eastAsia="仿宋_GB2312" w:cs="仿宋_GB2312"/>
          <w:sz w:val="32"/>
          <w:szCs w:val="32"/>
        </w:rPr>
        <w:t>本部门项目支出涉及3</w:t>
      </w:r>
      <w:r>
        <w:rPr>
          <w:rFonts w:hint="eastAsia" w:ascii="仿宋_GB2312" w:hAnsi="仿宋_GB2312" w:eastAsia="仿宋_GB2312" w:cs="仿宋_GB2312"/>
          <w:color w:val="000000"/>
          <w:kern w:val="0"/>
          <w:sz w:val="32"/>
          <w:szCs w:val="32"/>
        </w:rPr>
        <w:t>1个，涉及资金</w:t>
      </w:r>
      <w:r>
        <w:rPr>
          <w:rFonts w:hint="eastAsia" w:ascii="仿宋_GB2312" w:hAnsi="仿宋_GB2312" w:eastAsia="仿宋_GB2312" w:cs="仿宋_GB2312"/>
          <w:sz w:val="32"/>
          <w:szCs w:val="32"/>
        </w:rPr>
        <w:t>2,181.15万元，执行率86.57%</w:t>
      </w:r>
      <w:r>
        <w:rPr>
          <w:rFonts w:hint="eastAsia" w:ascii="仿宋_GB2312" w:hAnsi="仿宋_GB2312" w:eastAsia="仿宋_GB2312" w:cs="仿宋_GB2312"/>
          <w:color w:val="000000"/>
          <w:kern w:val="0"/>
          <w:sz w:val="32"/>
          <w:szCs w:val="32"/>
        </w:rPr>
        <w:t>。其中27个已执行项目，涉及资金</w:t>
      </w:r>
      <w:r>
        <w:rPr>
          <w:rFonts w:hint="eastAsia" w:ascii="仿宋_GB2312" w:hAnsi="仿宋_GB2312" w:eastAsia="仿宋_GB2312" w:cs="仿宋_GB2312"/>
          <w:sz w:val="32"/>
          <w:szCs w:val="32"/>
        </w:rPr>
        <w:t>1,888.14万元</w:t>
      </w:r>
      <w:r>
        <w:rPr>
          <w:rFonts w:hint="eastAsia" w:ascii="仿宋_GB2312" w:hAnsi="仿宋_GB2312" w:eastAsia="仿宋_GB2312" w:cs="仿宋_GB2312"/>
          <w:color w:val="000000"/>
          <w:kern w:val="0"/>
          <w:sz w:val="32"/>
          <w:szCs w:val="32"/>
        </w:rPr>
        <w:t>，</w:t>
      </w:r>
      <w:bookmarkEnd w:id="7"/>
      <w:r>
        <w:rPr>
          <w:rFonts w:hint="eastAsia" w:ascii="仿宋_GB2312" w:hAnsi="仿宋_GB2312" w:eastAsia="仿宋_GB2312" w:cs="仿宋_GB2312"/>
          <w:color w:val="000000"/>
          <w:kern w:val="0"/>
          <w:sz w:val="32"/>
          <w:szCs w:val="32"/>
        </w:rPr>
        <w:t>4个未执行</w:t>
      </w:r>
      <w:r>
        <w:rPr>
          <w:rFonts w:hint="eastAsia" w:ascii="仿宋_GB2312" w:hAnsi="仿宋_GB2312" w:eastAsia="仿宋_GB2312" w:cs="仿宋_GB2312"/>
          <w:sz w:val="32"/>
          <w:szCs w:val="32"/>
        </w:rPr>
        <w:t>项目，涉及资金136.76万元。具体指标完成情况见下表：</w:t>
      </w:r>
    </w:p>
    <w:p>
      <w:pPr>
        <w:ind w:left="0" w:leftChars="0" w:firstLine="0" w:firstLineChars="0"/>
        <w:jc w:val="center"/>
        <w:rPr>
          <w:rFonts w:ascii="仿宋_GB2312" w:hAnsi="宋体" w:eastAsia="仿宋_GB2312" w:cs="宋体"/>
          <w:b/>
          <w:bCs/>
          <w:color w:val="000000"/>
          <w:kern w:val="0"/>
          <w:sz w:val="32"/>
          <w:szCs w:val="32"/>
        </w:rPr>
      </w:pPr>
      <w:r>
        <w:rPr>
          <w:rFonts w:hint="eastAsia" w:ascii="仿宋" w:hAnsi="仿宋" w:eastAsia="仿宋" w:cs="仿宋"/>
          <w:b/>
          <w:bCs/>
          <w:sz w:val="32"/>
          <w:szCs w:val="32"/>
        </w:rPr>
        <w:t>2022年部门项目指标完成情况</w:t>
      </w:r>
    </w:p>
    <w:p>
      <w:pPr>
        <w:spacing w:line="560" w:lineRule="exact"/>
        <w:ind w:left="120" w:leftChars="50" w:firstLine="6440" w:firstLineChars="2300"/>
        <w:rPr>
          <w:rFonts w:ascii="仿宋_GB2312" w:hAnsi="宋体" w:eastAsia="仿宋_GB2312" w:cs="宋体"/>
          <w:color w:val="000000"/>
          <w:kern w:val="0"/>
          <w:szCs w:val="28"/>
        </w:rPr>
      </w:pPr>
      <w:r>
        <w:rPr>
          <w:rFonts w:hint="eastAsia" w:ascii="仿宋" w:hAnsi="仿宋" w:eastAsia="仿宋" w:cs="仿宋"/>
          <w:sz w:val="28"/>
          <w:szCs w:val="32"/>
        </w:rPr>
        <w:t>单位：元</w:t>
      </w:r>
    </w:p>
    <w:tbl>
      <w:tblPr>
        <w:tblStyle w:val="15"/>
        <w:tblW w:w="8613" w:type="dxa"/>
        <w:tblInd w:w="0" w:type="dxa"/>
        <w:tblLayout w:type="fixed"/>
        <w:tblCellMar>
          <w:top w:w="0" w:type="dxa"/>
          <w:left w:w="108" w:type="dxa"/>
          <w:bottom w:w="0" w:type="dxa"/>
          <w:right w:w="108" w:type="dxa"/>
        </w:tblCellMar>
      </w:tblPr>
      <w:tblGrid>
        <w:gridCol w:w="739"/>
        <w:gridCol w:w="2488"/>
        <w:gridCol w:w="1984"/>
        <w:gridCol w:w="1985"/>
        <w:gridCol w:w="1417"/>
      </w:tblGrid>
      <w:tr>
        <w:tblPrEx>
          <w:tblCellMar>
            <w:top w:w="0" w:type="dxa"/>
            <w:left w:w="108" w:type="dxa"/>
            <w:bottom w:w="0" w:type="dxa"/>
            <w:right w:w="108" w:type="dxa"/>
          </w:tblCellMar>
        </w:tblPrEx>
        <w:trPr>
          <w:trHeight w:val="794" w:hRule="atLeast"/>
          <w:tblHeader/>
        </w:trPr>
        <w:tc>
          <w:tcPr>
            <w:tcW w:w="7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b/>
                <w:bCs/>
                <w:color w:val="000000"/>
                <w:szCs w:val="24"/>
              </w:rPr>
            </w:pPr>
            <w:bookmarkStart w:id="8" w:name="_Hlk112008210"/>
            <w:r>
              <w:rPr>
                <w:rFonts w:hint="eastAsia" w:ascii="宋体" w:hAnsi="宋体" w:cs="宋体"/>
                <w:b/>
                <w:bCs/>
                <w:color w:val="000000"/>
                <w:kern w:val="0"/>
                <w:szCs w:val="24"/>
                <w:lang w:bidi="ar"/>
              </w:rPr>
              <w:t>序号</w:t>
            </w:r>
          </w:p>
        </w:tc>
        <w:tc>
          <w:tcPr>
            <w:tcW w:w="24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82"/>
              <w:textAlignment w:val="center"/>
              <w:rPr>
                <w:rFonts w:ascii="宋体" w:hAnsi="宋体" w:cs="宋体"/>
                <w:b/>
                <w:bCs/>
                <w:color w:val="000000"/>
                <w:szCs w:val="24"/>
              </w:rPr>
            </w:pPr>
            <w:r>
              <w:rPr>
                <w:rFonts w:hint="eastAsia" w:ascii="宋体" w:hAnsi="宋体" w:cs="宋体"/>
                <w:b/>
                <w:bCs/>
                <w:color w:val="000000"/>
                <w:kern w:val="0"/>
                <w:szCs w:val="24"/>
                <w:lang w:bidi="ar"/>
              </w:rPr>
              <w:t>指标名称</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指标内容</w:t>
            </w:r>
          </w:p>
          <w:p>
            <w:pPr>
              <w:widowControl/>
              <w:ind w:firstLine="0" w:firstLineChars="0"/>
              <w:jc w:val="center"/>
              <w:textAlignment w:val="center"/>
              <w:rPr>
                <w:rFonts w:ascii="宋体" w:hAnsi="宋体" w:cs="宋体"/>
                <w:b/>
                <w:bCs/>
                <w:color w:val="000000"/>
                <w:szCs w:val="24"/>
              </w:rPr>
            </w:pPr>
            <w:r>
              <w:rPr>
                <w:rFonts w:hint="eastAsia" w:ascii="宋体" w:hAnsi="宋体" w:cs="宋体"/>
                <w:b/>
                <w:bCs/>
                <w:color w:val="000000"/>
                <w:kern w:val="0"/>
                <w:szCs w:val="24"/>
                <w:lang w:bidi="ar"/>
              </w:rPr>
              <w:t>和指标值</w:t>
            </w:r>
          </w:p>
        </w:tc>
        <w:tc>
          <w:tcPr>
            <w:tcW w:w="19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center"/>
              <w:textAlignment w:val="center"/>
              <w:rPr>
                <w:rFonts w:ascii="宋体" w:hAnsi="宋体" w:cs="宋体"/>
                <w:b/>
                <w:bCs/>
                <w:color w:val="000000"/>
                <w:szCs w:val="24"/>
              </w:rPr>
            </w:pPr>
            <w:r>
              <w:rPr>
                <w:rFonts w:hint="eastAsia" w:ascii="宋体" w:hAnsi="宋体" w:cs="宋体"/>
                <w:b/>
                <w:bCs/>
                <w:color w:val="000000"/>
                <w:kern w:val="0"/>
                <w:szCs w:val="24"/>
                <w:lang w:bidi="ar"/>
              </w:rPr>
              <w:t>已落实情况</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center"/>
              <w:textAlignment w:val="center"/>
              <w:rPr>
                <w:rFonts w:ascii="宋体" w:hAnsi="宋体" w:cs="宋体"/>
                <w:b/>
                <w:bCs/>
                <w:color w:val="000000"/>
                <w:kern w:val="0"/>
                <w:szCs w:val="24"/>
                <w:lang w:bidi="ar"/>
              </w:rPr>
            </w:pPr>
            <w:r>
              <w:rPr>
                <w:rFonts w:hint="eastAsia" w:ascii="宋体" w:hAnsi="宋体" w:cs="宋体"/>
                <w:b/>
                <w:bCs/>
                <w:color w:val="000000"/>
                <w:kern w:val="0"/>
                <w:szCs w:val="24"/>
                <w:lang w:bidi="ar"/>
              </w:rPr>
              <w:t>预算执行率</w:t>
            </w:r>
          </w:p>
        </w:tc>
      </w:tr>
      <w:tr>
        <w:tblPrEx>
          <w:tblCellMar>
            <w:top w:w="0" w:type="dxa"/>
            <w:left w:w="108" w:type="dxa"/>
            <w:bottom w:w="0" w:type="dxa"/>
            <w:right w:w="108" w:type="dxa"/>
          </w:tblCellMar>
        </w:tblPrEx>
        <w:trPr>
          <w:trHeight w:val="498"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1</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办公用房租赁类项目</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1,837,596.68</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1,837,596.68</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100%</w:t>
            </w:r>
          </w:p>
        </w:tc>
      </w:tr>
      <w:tr>
        <w:tblPrEx>
          <w:tblCellMar>
            <w:top w:w="0" w:type="dxa"/>
            <w:left w:w="108" w:type="dxa"/>
            <w:bottom w:w="0" w:type="dxa"/>
            <w:right w:w="108" w:type="dxa"/>
          </w:tblCellMar>
        </w:tblPrEx>
        <w:trPr>
          <w:trHeight w:val="483"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2</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运行保障项目</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1,051,599.52</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jc w:val="left"/>
              <w:textAlignment w:val="center"/>
              <w:rPr>
                <w:rFonts w:ascii="宋体" w:hAnsi="宋体" w:cs="宋体"/>
                <w:color w:val="000000"/>
                <w:szCs w:val="24"/>
              </w:rPr>
            </w:pPr>
            <w:r>
              <w:rPr>
                <w:rFonts w:hint="eastAsia" w:ascii="宋体" w:hAnsi="宋体" w:cs="宋体"/>
                <w:color w:val="000000"/>
                <w:kern w:val="0"/>
                <w:szCs w:val="24"/>
                <w:lang w:bidi="ar"/>
              </w:rPr>
              <w:t>982,309.52</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93.41%</w:t>
            </w:r>
          </w:p>
        </w:tc>
      </w:tr>
      <w:tr>
        <w:tblPrEx>
          <w:tblCellMar>
            <w:top w:w="0" w:type="dxa"/>
            <w:left w:w="108" w:type="dxa"/>
            <w:bottom w:w="0" w:type="dxa"/>
            <w:right w:w="108" w:type="dxa"/>
          </w:tblCellMar>
        </w:tblPrEx>
        <w:trPr>
          <w:trHeight w:val="460"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3</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课题研究类项目</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539,000.00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jc w:val="left"/>
              <w:textAlignment w:val="center"/>
              <w:rPr>
                <w:rFonts w:ascii="宋体" w:hAnsi="宋体" w:cs="宋体"/>
                <w:color w:val="000000"/>
                <w:szCs w:val="24"/>
              </w:rPr>
            </w:pPr>
            <w:r>
              <w:rPr>
                <w:rFonts w:hint="eastAsia" w:ascii="宋体" w:hAnsi="宋体" w:cs="宋体"/>
                <w:color w:val="000000"/>
                <w:kern w:val="0"/>
                <w:szCs w:val="24"/>
                <w:lang w:bidi="ar"/>
              </w:rPr>
              <w:t>538,635.00</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99.93%</w:t>
            </w:r>
          </w:p>
        </w:tc>
      </w:tr>
      <w:tr>
        <w:tblPrEx>
          <w:tblCellMar>
            <w:top w:w="0" w:type="dxa"/>
            <w:left w:w="108" w:type="dxa"/>
            <w:bottom w:w="0" w:type="dxa"/>
            <w:right w:w="108" w:type="dxa"/>
          </w:tblCellMar>
        </w:tblPrEx>
        <w:trPr>
          <w:trHeight w:val="494"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4</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北京香港经济合作研讨洽谈会</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3,800,000.00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3,762,730.00</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99.02%</w:t>
            </w:r>
          </w:p>
        </w:tc>
      </w:tr>
      <w:tr>
        <w:tblPrEx>
          <w:tblCellMar>
            <w:top w:w="0" w:type="dxa"/>
            <w:left w:w="108" w:type="dxa"/>
            <w:bottom w:w="0" w:type="dxa"/>
            <w:right w:w="108" w:type="dxa"/>
          </w:tblCellMar>
        </w:tblPrEx>
        <w:trPr>
          <w:trHeight w:val="494"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5</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OA系统升级改造</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256,734.00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jc w:val="left"/>
              <w:textAlignment w:val="center"/>
              <w:rPr>
                <w:rFonts w:ascii="宋体" w:hAnsi="宋体" w:cs="宋体"/>
                <w:color w:val="000000"/>
                <w:szCs w:val="24"/>
              </w:rPr>
            </w:pPr>
            <w:r>
              <w:rPr>
                <w:rFonts w:hint="eastAsia" w:ascii="宋体" w:hAnsi="宋体" w:cs="宋体"/>
                <w:color w:val="000000"/>
                <w:kern w:val="0"/>
                <w:szCs w:val="24"/>
                <w:lang w:bidi="ar"/>
              </w:rPr>
              <w:t>256,734.00</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100%</w:t>
            </w:r>
          </w:p>
        </w:tc>
      </w:tr>
      <w:tr>
        <w:tblPrEx>
          <w:tblCellMar>
            <w:top w:w="0" w:type="dxa"/>
            <w:left w:w="108" w:type="dxa"/>
            <w:bottom w:w="0" w:type="dxa"/>
            <w:right w:w="108" w:type="dxa"/>
          </w:tblCellMar>
        </w:tblPrEx>
        <w:trPr>
          <w:trHeight w:val="651"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6</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绩效/评审/采购等管理经费</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450,000.00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jc w:val="left"/>
              <w:textAlignment w:val="center"/>
              <w:rPr>
                <w:rFonts w:ascii="宋体" w:hAnsi="宋体" w:cs="宋体"/>
                <w:color w:val="000000"/>
                <w:szCs w:val="24"/>
              </w:rPr>
            </w:pPr>
            <w:r>
              <w:rPr>
                <w:rFonts w:hint="eastAsia" w:ascii="宋体" w:hAnsi="宋体" w:cs="宋体"/>
                <w:color w:val="000000"/>
                <w:kern w:val="0"/>
                <w:szCs w:val="24"/>
                <w:lang w:bidi="ar"/>
              </w:rPr>
              <w:t>442,400.00</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98.31%</w:t>
            </w:r>
          </w:p>
        </w:tc>
      </w:tr>
      <w:tr>
        <w:tblPrEx>
          <w:tblCellMar>
            <w:top w:w="0" w:type="dxa"/>
            <w:left w:w="108" w:type="dxa"/>
            <w:bottom w:w="0" w:type="dxa"/>
            <w:right w:w="108" w:type="dxa"/>
          </w:tblCellMar>
        </w:tblPrEx>
        <w:trPr>
          <w:trHeight w:val="472"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7</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法律顾问费</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94,000.00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jc w:val="left"/>
              <w:textAlignment w:val="center"/>
              <w:rPr>
                <w:rFonts w:ascii="宋体" w:hAnsi="宋体" w:cs="宋体"/>
                <w:color w:val="000000"/>
                <w:szCs w:val="24"/>
              </w:rPr>
            </w:pPr>
            <w:r>
              <w:rPr>
                <w:rFonts w:hint="eastAsia" w:ascii="宋体" w:hAnsi="宋体" w:cs="宋体"/>
                <w:color w:val="000000"/>
                <w:kern w:val="0"/>
                <w:szCs w:val="24"/>
                <w:lang w:bidi="ar"/>
              </w:rPr>
              <w:t>94,000.00</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100%</w:t>
            </w:r>
          </w:p>
        </w:tc>
      </w:tr>
      <w:tr>
        <w:tblPrEx>
          <w:tblCellMar>
            <w:top w:w="0" w:type="dxa"/>
            <w:left w:w="108" w:type="dxa"/>
            <w:bottom w:w="0" w:type="dxa"/>
            <w:right w:w="108" w:type="dxa"/>
          </w:tblCellMar>
        </w:tblPrEx>
        <w:trPr>
          <w:trHeight w:val="516"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8</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舆情监测及舆情信息分析提供</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244,500.00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jc w:val="left"/>
              <w:textAlignment w:val="center"/>
              <w:rPr>
                <w:rFonts w:ascii="宋体" w:hAnsi="宋体" w:cs="宋体"/>
                <w:color w:val="000000"/>
                <w:szCs w:val="24"/>
              </w:rPr>
            </w:pPr>
            <w:r>
              <w:rPr>
                <w:rFonts w:hint="eastAsia" w:ascii="宋体" w:hAnsi="宋体" w:cs="宋体"/>
                <w:color w:val="000000"/>
                <w:kern w:val="0"/>
                <w:szCs w:val="24"/>
                <w:lang w:bidi="ar"/>
              </w:rPr>
              <w:t>244,500.00</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100%</w:t>
            </w:r>
          </w:p>
        </w:tc>
      </w:tr>
      <w:tr>
        <w:tblPrEx>
          <w:tblCellMar>
            <w:top w:w="0" w:type="dxa"/>
            <w:left w:w="108" w:type="dxa"/>
            <w:bottom w:w="0" w:type="dxa"/>
            <w:right w:w="108" w:type="dxa"/>
          </w:tblCellMar>
        </w:tblPrEx>
        <w:trPr>
          <w:trHeight w:val="458"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9</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境内投资推介系列活动</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1,863,822.50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left"/>
              <w:textAlignment w:val="center"/>
              <w:rPr>
                <w:rFonts w:ascii="宋体" w:hAnsi="宋体" w:cs="宋体"/>
                <w:color w:val="000000"/>
                <w:szCs w:val="24"/>
              </w:rPr>
            </w:pPr>
            <w:r>
              <w:rPr>
                <w:rFonts w:hint="eastAsia" w:ascii="宋体" w:hAnsi="宋体" w:cs="宋体"/>
                <w:color w:val="000000"/>
                <w:kern w:val="0"/>
                <w:szCs w:val="24"/>
                <w:lang w:bidi="ar"/>
              </w:rPr>
              <w:t>1,039,388.00</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55.77%</w:t>
            </w:r>
          </w:p>
        </w:tc>
      </w:tr>
      <w:tr>
        <w:tblPrEx>
          <w:tblCellMar>
            <w:top w:w="0" w:type="dxa"/>
            <w:left w:w="108" w:type="dxa"/>
            <w:bottom w:w="0" w:type="dxa"/>
            <w:right w:w="108" w:type="dxa"/>
          </w:tblCellMar>
        </w:tblPrEx>
        <w:trPr>
          <w:trHeight w:val="726"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10</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“两区”政策海外云推介活动</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967,000.00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jc w:val="left"/>
              <w:textAlignment w:val="center"/>
              <w:rPr>
                <w:rFonts w:ascii="宋体" w:hAnsi="宋体" w:cs="宋体"/>
                <w:color w:val="000000"/>
                <w:szCs w:val="24"/>
              </w:rPr>
            </w:pPr>
            <w:r>
              <w:rPr>
                <w:rFonts w:hint="eastAsia" w:ascii="宋体" w:hAnsi="宋体" w:cs="宋体"/>
                <w:color w:val="000000"/>
                <w:kern w:val="0"/>
                <w:szCs w:val="24"/>
                <w:lang w:bidi="ar"/>
              </w:rPr>
              <w:t>967,000.00</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100%</w:t>
            </w:r>
          </w:p>
        </w:tc>
      </w:tr>
      <w:tr>
        <w:tblPrEx>
          <w:tblCellMar>
            <w:top w:w="0" w:type="dxa"/>
            <w:left w:w="108" w:type="dxa"/>
            <w:bottom w:w="0" w:type="dxa"/>
            <w:right w:w="108" w:type="dxa"/>
          </w:tblCellMar>
        </w:tblPrEx>
        <w:trPr>
          <w:trHeight w:val="477"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11</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中国国际投资贸易洽谈会</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326,620.00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jc w:val="left"/>
              <w:textAlignment w:val="center"/>
              <w:rPr>
                <w:rFonts w:ascii="宋体" w:hAnsi="宋体" w:cs="宋体"/>
                <w:color w:val="000000"/>
                <w:szCs w:val="24"/>
              </w:rPr>
            </w:pPr>
            <w:r>
              <w:rPr>
                <w:rFonts w:hint="eastAsia" w:ascii="宋体" w:hAnsi="宋体" w:cs="宋体"/>
                <w:color w:val="000000"/>
                <w:kern w:val="0"/>
                <w:szCs w:val="24"/>
                <w:lang w:bidi="ar"/>
              </w:rPr>
              <w:t>326,620.00</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100%</w:t>
            </w:r>
          </w:p>
        </w:tc>
      </w:tr>
      <w:tr>
        <w:tblPrEx>
          <w:tblCellMar>
            <w:top w:w="0" w:type="dxa"/>
            <w:left w:w="108" w:type="dxa"/>
            <w:bottom w:w="0" w:type="dxa"/>
            <w:right w:w="108" w:type="dxa"/>
          </w:tblCellMar>
        </w:tblPrEx>
        <w:trPr>
          <w:trHeight w:val="496"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12</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提供全球重点国别项目信息咨询服务的招商中介机构尾款项目</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738,800.00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jc w:val="left"/>
              <w:textAlignment w:val="center"/>
              <w:rPr>
                <w:rFonts w:ascii="宋体" w:hAnsi="宋体" w:cs="宋体"/>
                <w:color w:val="000000"/>
                <w:szCs w:val="24"/>
              </w:rPr>
            </w:pPr>
            <w:r>
              <w:rPr>
                <w:rFonts w:hint="eastAsia" w:ascii="宋体" w:hAnsi="宋体" w:cs="宋体"/>
                <w:color w:val="000000"/>
                <w:kern w:val="0"/>
                <w:szCs w:val="24"/>
                <w:lang w:bidi="ar"/>
              </w:rPr>
              <w:t>738,800.00</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100%</w:t>
            </w:r>
          </w:p>
        </w:tc>
      </w:tr>
      <w:tr>
        <w:tblPrEx>
          <w:tblCellMar>
            <w:top w:w="0" w:type="dxa"/>
            <w:left w:w="108" w:type="dxa"/>
            <w:bottom w:w="0" w:type="dxa"/>
            <w:right w:w="108" w:type="dxa"/>
          </w:tblCellMar>
        </w:tblPrEx>
        <w:trPr>
          <w:trHeight w:val="391"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13</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提供国内高质量项目信息咨询服务的招商中介机构尾款项目</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79,700.00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jc w:val="left"/>
              <w:textAlignment w:val="center"/>
              <w:rPr>
                <w:rFonts w:ascii="宋体" w:hAnsi="宋体" w:cs="宋体"/>
                <w:color w:val="000000"/>
                <w:szCs w:val="24"/>
              </w:rPr>
            </w:pPr>
            <w:r>
              <w:rPr>
                <w:rFonts w:hint="eastAsia" w:ascii="宋体" w:hAnsi="宋体" w:cs="宋体"/>
                <w:color w:val="000000"/>
                <w:kern w:val="0"/>
                <w:szCs w:val="24"/>
                <w:lang w:bidi="ar"/>
              </w:rPr>
              <w:t>79,700.00</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100%</w:t>
            </w:r>
          </w:p>
        </w:tc>
      </w:tr>
      <w:tr>
        <w:tblPrEx>
          <w:tblCellMar>
            <w:top w:w="0" w:type="dxa"/>
            <w:left w:w="108" w:type="dxa"/>
            <w:bottom w:w="0" w:type="dxa"/>
            <w:right w:w="108" w:type="dxa"/>
          </w:tblCellMar>
        </w:tblPrEx>
        <w:trPr>
          <w:trHeight w:val="506"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14</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北京市对外招商推介宣传片</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1,480,000.00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left"/>
              <w:textAlignment w:val="center"/>
              <w:rPr>
                <w:rFonts w:ascii="宋体" w:hAnsi="宋体" w:cs="宋体"/>
                <w:color w:val="000000"/>
                <w:szCs w:val="24"/>
              </w:rPr>
            </w:pPr>
            <w:r>
              <w:rPr>
                <w:rFonts w:hint="eastAsia" w:ascii="宋体" w:hAnsi="宋体" w:cs="宋体"/>
                <w:color w:val="000000"/>
                <w:kern w:val="0"/>
                <w:szCs w:val="24"/>
                <w:lang w:bidi="ar"/>
              </w:rPr>
              <w:t>1,480,000.00</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100%</w:t>
            </w:r>
          </w:p>
        </w:tc>
      </w:tr>
      <w:tr>
        <w:tblPrEx>
          <w:tblCellMar>
            <w:top w:w="0" w:type="dxa"/>
            <w:left w:w="108" w:type="dxa"/>
            <w:bottom w:w="0" w:type="dxa"/>
            <w:right w:w="108" w:type="dxa"/>
          </w:tblCellMar>
        </w:tblPrEx>
        <w:trPr>
          <w:trHeight w:val="90"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15</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北京投资服务网资料征集与编译</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252,000.00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jc w:val="left"/>
              <w:textAlignment w:val="center"/>
              <w:rPr>
                <w:rFonts w:ascii="宋体" w:hAnsi="宋体" w:cs="宋体"/>
                <w:color w:val="000000"/>
                <w:szCs w:val="24"/>
              </w:rPr>
            </w:pPr>
            <w:r>
              <w:rPr>
                <w:rFonts w:hint="eastAsia" w:ascii="宋体" w:hAnsi="宋体" w:cs="宋体"/>
                <w:color w:val="000000"/>
                <w:kern w:val="0"/>
                <w:szCs w:val="24"/>
                <w:lang w:bidi="ar"/>
              </w:rPr>
              <w:t>252,000.00</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100%</w:t>
            </w:r>
          </w:p>
        </w:tc>
      </w:tr>
      <w:tr>
        <w:tblPrEx>
          <w:tblCellMar>
            <w:top w:w="0" w:type="dxa"/>
            <w:left w:w="108" w:type="dxa"/>
            <w:bottom w:w="0" w:type="dxa"/>
            <w:right w:w="108" w:type="dxa"/>
          </w:tblCellMar>
        </w:tblPrEx>
        <w:trPr>
          <w:trHeight w:val="746"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16</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北京12345企业热线运行保障服务</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2,201,800.00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left"/>
              <w:textAlignment w:val="center"/>
              <w:rPr>
                <w:rFonts w:ascii="宋体" w:hAnsi="宋体" w:cs="宋体"/>
                <w:color w:val="000000"/>
                <w:szCs w:val="24"/>
              </w:rPr>
            </w:pPr>
            <w:r>
              <w:rPr>
                <w:rFonts w:hint="eastAsia" w:ascii="宋体" w:hAnsi="宋体" w:cs="宋体"/>
                <w:color w:val="000000"/>
                <w:kern w:val="0"/>
                <w:szCs w:val="24"/>
                <w:lang w:bidi="ar"/>
              </w:rPr>
              <w:t>2,201,800.00</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100%</w:t>
            </w:r>
          </w:p>
        </w:tc>
      </w:tr>
      <w:tr>
        <w:tblPrEx>
          <w:tblCellMar>
            <w:top w:w="0" w:type="dxa"/>
            <w:left w:w="108" w:type="dxa"/>
            <w:bottom w:w="0" w:type="dxa"/>
            <w:right w:w="108" w:type="dxa"/>
          </w:tblCellMar>
        </w:tblPrEx>
        <w:trPr>
          <w:trHeight w:val="547"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17</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北京12345企业热线大数据分析服务</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375,776.00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jc w:val="left"/>
              <w:textAlignment w:val="center"/>
              <w:rPr>
                <w:rFonts w:ascii="宋体" w:hAnsi="宋体" w:cs="宋体"/>
                <w:color w:val="000000"/>
                <w:szCs w:val="24"/>
              </w:rPr>
            </w:pPr>
            <w:r>
              <w:rPr>
                <w:rFonts w:hint="eastAsia" w:ascii="宋体" w:hAnsi="宋体" w:cs="宋体"/>
                <w:color w:val="000000"/>
                <w:kern w:val="0"/>
                <w:szCs w:val="24"/>
                <w:lang w:bidi="ar"/>
              </w:rPr>
              <w:t>375,776.00</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100%</w:t>
            </w:r>
          </w:p>
        </w:tc>
      </w:tr>
      <w:tr>
        <w:tblPrEx>
          <w:tblCellMar>
            <w:top w:w="0" w:type="dxa"/>
            <w:left w:w="108" w:type="dxa"/>
            <w:bottom w:w="0" w:type="dxa"/>
            <w:right w:w="108" w:type="dxa"/>
          </w:tblCellMar>
        </w:tblPrEx>
        <w:trPr>
          <w:trHeight w:val="776"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18</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市场化项目信息采集服务</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54,020.00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jc w:val="left"/>
              <w:textAlignment w:val="center"/>
              <w:rPr>
                <w:rFonts w:ascii="宋体" w:hAnsi="宋体" w:cs="宋体"/>
                <w:color w:val="000000"/>
                <w:szCs w:val="24"/>
              </w:rPr>
            </w:pPr>
            <w:r>
              <w:rPr>
                <w:rFonts w:hint="eastAsia" w:ascii="宋体" w:hAnsi="宋体" w:cs="宋体"/>
                <w:color w:val="000000"/>
                <w:kern w:val="0"/>
                <w:szCs w:val="24"/>
                <w:lang w:bidi="ar"/>
              </w:rPr>
              <w:t>54,020.00</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100%</w:t>
            </w:r>
          </w:p>
        </w:tc>
      </w:tr>
      <w:tr>
        <w:tblPrEx>
          <w:tblCellMar>
            <w:top w:w="0" w:type="dxa"/>
            <w:left w:w="108" w:type="dxa"/>
            <w:bottom w:w="0" w:type="dxa"/>
            <w:right w:w="108" w:type="dxa"/>
          </w:tblCellMar>
        </w:tblPrEx>
        <w:trPr>
          <w:trHeight w:val="714"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19</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北京市＂十四五”时期＂两区”建设招商引资规划（委托业务费）</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477,900.00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jc w:val="left"/>
              <w:textAlignment w:val="center"/>
              <w:rPr>
                <w:rFonts w:ascii="宋体" w:hAnsi="宋体" w:cs="宋体"/>
                <w:color w:val="000000"/>
                <w:szCs w:val="24"/>
              </w:rPr>
            </w:pPr>
            <w:r>
              <w:rPr>
                <w:rFonts w:hint="eastAsia" w:ascii="宋体" w:hAnsi="宋体" w:cs="宋体"/>
                <w:color w:val="000000"/>
                <w:kern w:val="0"/>
                <w:szCs w:val="24"/>
                <w:lang w:bidi="ar"/>
              </w:rPr>
              <w:t>477,900.00</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100%</w:t>
            </w:r>
          </w:p>
        </w:tc>
      </w:tr>
      <w:tr>
        <w:tblPrEx>
          <w:tblCellMar>
            <w:top w:w="0" w:type="dxa"/>
            <w:left w:w="108" w:type="dxa"/>
            <w:bottom w:w="0" w:type="dxa"/>
            <w:right w:w="108" w:type="dxa"/>
          </w:tblCellMar>
        </w:tblPrEx>
        <w:trPr>
          <w:trHeight w:val="701"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20</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北京市投资促进项目管理系统运行维护</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213,120.00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jc w:val="left"/>
              <w:textAlignment w:val="center"/>
              <w:rPr>
                <w:rFonts w:ascii="宋体" w:hAnsi="宋体" w:cs="宋体"/>
                <w:color w:val="000000"/>
                <w:szCs w:val="24"/>
              </w:rPr>
            </w:pPr>
            <w:r>
              <w:rPr>
                <w:rFonts w:hint="eastAsia" w:ascii="宋体" w:hAnsi="宋体" w:cs="宋体"/>
                <w:color w:val="000000"/>
                <w:kern w:val="0"/>
                <w:szCs w:val="24"/>
                <w:lang w:bidi="ar"/>
              </w:rPr>
              <w:t>213,000.00</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99.94%</w:t>
            </w:r>
          </w:p>
        </w:tc>
      </w:tr>
      <w:tr>
        <w:tblPrEx>
          <w:tblCellMar>
            <w:top w:w="0" w:type="dxa"/>
            <w:left w:w="108" w:type="dxa"/>
            <w:bottom w:w="0" w:type="dxa"/>
            <w:right w:w="108" w:type="dxa"/>
          </w:tblCellMar>
        </w:tblPrEx>
        <w:trPr>
          <w:trHeight w:val="512"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21</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textAlignment w:val="center"/>
              <w:rPr>
                <w:rFonts w:ascii="宋体" w:hAnsi="宋体" w:cs="宋体"/>
                <w:color w:val="000000"/>
                <w:kern w:val="0"/>
                <w:szCs w:val="24"/>
                <w:lang w:bidi="ar"/>
              </w:rPr>
            </w:pPr>
            <w:r>
              <w:rPr>
                <w:rFonts w:hint="eastAsia" w:ascii="宋体" w:hAnsi="宋体" w:cs="宋体"/>
                <w:color w:val="000000"/>
                <w:kern w:val="0"/>
                <w:szCs w:val="24"/>
                <w:lang w:bidi="ar"/>
              </w:rPr>
              <w:t>全市招商引资大数据综合服务平台项目</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textAlignment w:val="center"/>
              <w:rPr>
                <w:rFonts w:ascii="宋体" w:hAnsi="宋体" w:cs="宋体"/>
                <w:color w:val="000000"/>
                <w:kern w:val="0"/>
                <w:szCs w:val="24"/>
                <w:lang w:bidi="ar"/>
              </w:rPr>
            </w:pPr>
            <w:r>
              <w:rPr>
                <w:rFonts w:hint="eastAsia" w:ascii="宋体" w:hAnsi="宋体" w:cs="宋体"/>
                <w:color w:val="000000"/>
                <w:kern w:val="0"/>
                <w:szCs w:val="24"/>
                <w:lang w:bidi="ar"/>
              </w:rPr>
              <w:t>231,000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jc w:val="left"/>
              <w:textAlignment w:val="center"/>
              <w:rPr>
                <w:rFonts w:ascii="宋体" w:hAnsi="宋体" w:cs="宋体"/>
                <w:color w:val="000000"/>
                <w:kern w:val="0"/>
                <w:szCs w:val="24"/>
                <w:lang w:bidi="ar"/>
              </w:rPr>
            </w:pPr>
            <w:r>
              <w:rPr>
                <w:rFonts w:hint="eastAsia" w:ascii="宋体" w:hAnsi="宋体" w:cs="宋体"/>
                <w:color w:val="000000"/>
                <w:kern w:val="0"/>
                <w:szCs w:val="24"/>
                <w:lang w:bidi="ar"/>
              </w:rPr>
              <w:t>138,600</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60%</w:t>
            </w:r>
          </w:p>
        </w:tc>
      </w:tr>
      <w:tr>
        <w:tblPrEx>
          <w:tblCellMar>
            <w:top w:w="0" w:type="dxa"/>
            <w:left w:w="108" w:type="dxa"/>
            <w:bottom w:w="0" w:type="dxa"/>
            <w:right w:w="108" w:type="dxa"/>
          </w:tblCellMar>
        </w:tblPrEx>
        <w:trPr>
          <w:trHeight w:val="534"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22</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textAlignment w:val="center"/>
              <w:rPr>
                <w:rFonts w:ascii="宋体" w:hAnsi="宋体" w:cs="宋体"/>
                <w:color w:val="000000"/>
                <w:kern w:val="0"/>
                <w:szCs w:val="24"/>
                <w:lang w:bidi="ar"/>
              </w:rPr>
            </w:pPr>
            <w:r>
              <w:rPr>
                <w:rFonts w:hint="eastAsia" w:ascii="宋体" w:hAnsi="宋体" w:cs="宋体"/>
                <w:color w:val="000000"/>
                <w:kern w:val="0"/>
                <w:szCs w:val="24"/>
                <w:lang w:bidi="ar"/>
              </w:rPr>
              <w:t>赴港活动经费</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textAlignment w:val="center"/>
              <w:rPr>
                <w:rFonts w:ascii="宋体" w:hAnsi="宋体" w:cs="宋体"/>
                <w:color w:val="000000"/>
                <w:kern w:val="0"/>
                <w:szCs w:val="24"/>
                <w:lang w:bidi="ar"/>
              </w:rPr>
            </w:pPr>
            <w:r>
              <w:rPr>
                <w:rFonts w:hint="eastAsia" w:ascii="宋体" w:hAnsi="宋体" w:cs="宋体"/>
                <w:color w:val="000000"/>
                <w:kern w:val="0"/>
                <w:szCs w:val="24"/>
                <w:lang w:bidi="ar"/>
              </w:rPr>
              <w:t>221,176</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jc w:val="left"/>
              <w:textAlignment w:val="center"/>
              <w:rPr>
                <w:rFonts w:ascii="宋体" w:hAnsi="宋体" w:cs="宋体"/>
                <w:color w:val="000000"/>
                <w:kern w:val="0"/>
                <w:szCs w:val="24"/>
                <w:lang w:bidi="ar"/>
              </w:rPr>
            </w:pPr>
            <w:r>
              <w:rPr>
                <w:rFonts w:hint="eastAsia" w:ascii="宋体" w:hAnsi="宋体" w:cs="宋体"/>
                <w:color w:val="000000"/>
                <w:kern w:val="0"/>
                <w:szCs w:val="24"/>
                <w:lang w:bidi="ar"/>
              </w:rPr>
              <w:t>198,150</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89.59%</w:t>
            </w:r>
          </w:p>
        </w:tc>
      </w:tr>
      <w:tr>
        <w:tblPrEx>
          <w:tblCellMar>
            <w:top w:w="0" w:type="dxa"/>
            <w:left w:w="108" w:type="dxa"/>
            <w:bottom w:w="0" w:type="dxa"/>
            <w:right w:w="108" w:type="dxa"/>
          </w:tblCellMar>
        </w:tblPrEx>
        <w:trPr>
          <w:trHeight w:val="764"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23</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信息化运维服务</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1,074,957.05</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left"/>
              <w:textAlignment w:val="center"/>
              <w:rPr>
                <w:rFonts w:ascii="宋体" w:hAnsi="宋体" w:cs="宋体"/>
                <w:color w:val="000000"/>
                <w:szCs w:val="24"/>
              </w:rPr>
            </w:pPr>
            <w:r>
              <w:rPr>
                <w:rFonts w:hint="eastAsia" w:ascii="宋体" w:hAnsi="宋体" w:cs="宋体"/>
                <w:color w:val="000000"/>
                <w:kern w:val="0"/>
                <w:szCs w:val="24"/>
                <w:lang w:bidi="ar"/>
              </w:rPr>
              <w:t>1,017,677.88</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92.88%</w:t>
            </w:r>
          </w:p>
        </w:tc>
      </w:tr>
      <w:tr>
        <w:tblPrEx>
          <w:tblCellMar>
            <w:top w:w="0" w:type="dxa"/>
            <w:left w:w="108" w:type="dxa"/>
            <w:bottom w:w="0" w:type="dxa"/>
            <w:right w:w="108" w:type="dxa"/>
          </w:tblCellMar>
        </w:tblPrEx>
        <w:trPr>
          <w:trHeight w:val="456"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24</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OA系统升级改造</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4,926.00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jc w:val="left"/>
              <w:textAlignment w:val="center"/>
              <w:rPr>
                <w:rFonts w:ascii="宋体" w:hAnsi="宋体" w:cs="宋体"/>
                <w:color w:val="000000"/>
                <w:szCs w:val="24"/>
              </w:rPr>
            </w:pPr>
            <w:r>
              <w:rPr>
                <w:rFonts w:hint="eastAsia" w:ascii="宋体" w:hAnsi="宋体" w:cs="宋体"/>
                <w:color w:val="000000"/>
                <w:kern w:val="0"/>
                <w:szCs w:val="24"/>
                <w:lang w:bidi="ar"/>
              </w:rPr>
              <w:t>4,926.00</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100%</w:t>
            </w:r>
          </w:p>
        </w:tc>
      </w:tr>
      <w:tr>
        <w:tblPrEx>
          <w:tblCellMar>
            <w:top w:w="0" w:type="dxa"/>
            <w:left w:w="108" w:type="dxa"/>
            <w:bottom w:w="0" w:type="dxa"/>
            <w:right w:w="108" w:type="dxa"/>
          </w:tblCellMar>
        </w:tblPrEx>
        <w:trPr>
          <w:trHeight w:val="456"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25</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运行保障项目</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136,000.00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jc w:val="left"/>
              <w:textAlignment w:val="center"/>
              <w:rPr>
                <w:rFonts w:ascii="宋体" w:hAnsi="宋体" w:cs="宋体"/>
                <w:color w:val="000000"/>
                <w:szCs w:val="24"/>
              </w:rPr>
            </w:pPr>
            <w:r>
              <w:rPr>
                <w:rFonts w:hint="eastAsia" w:ascii="宋体" w:hAnsi="宋体" w:cs="宋体"/>
                <w:color w:val="000000"/>
                <w:kern w:val="0"/>
                <w:szCs w:val="24"/>
                <w:lang w:bidi="ar"/>
              </w:rPr>
              <w:t>81,789.00</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94.67%</w:t>
            </w:r>
          </w:p>
        </w:tc>
      </w:tr>
      <w:tr>
        <w:tblPrEx>
          <w:tblCellMar>
            <w:top w:w="0" w:type="dxa"/>
            <w:left w:w="108" w:type="dxa"/>
            <w:bottom w:w="0" w:type="dxa"/>
            <w:right w:w="108" w:type="dxa"/>
          </w:tblCellMar>
        </w:tblPrEx>
        <w:trPr>
          <w:trHeight w:val="456"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szCs w:val="24"/>
              </w:rPr>
              <w:t>26</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办公用房租赁类项目</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1,055,965.00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left"/>
              <w:textAlignment w:val="center"/>
              <w:rPr>
                <w:rFonts w:ascii="宋体" w:hAnsi="宋体" w:cs="宋体"/>
                <w:color w:val="000000"/>
                <w:szCs w:val="24"/>
              </w:rPr>
            </w:pPr>
            <w:r>
              <w:rPr>
                <w:rFonts w:hint="eastAsia" w:ascii="宋体" w:hAnsi="宋体" w:cs="宋体"/>
                <w:color w:val="000000"/>
                <w:kern w:val="0"/>
                <w:szCs w:val="24"/>
                <w:lang w:bidi="ar"/>
              </w:rPr>
              <w:t>1,055,964.49</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100%</w:t>
            </w:r>
          </w:p>
        </w:tc>
      </w:tr>
      <w:tr>
        <w:tblPrEx>
          <w:tblCellMar>
            <w:top w:w="0" w:type="dxa"/>
            <w:left w:w="108" w:type="dxa"/>
            <w:bottom w:w="0" w:type="dxa"/>
            <w:right w:w="108" w:type="dxa"/>
          </w:tblCellMar>
        </w:tblPrEx>
        <w:trPr>
          <w:trHeight w:val="532"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27</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机构运转经费</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415,873.00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jc w:val="left"/>
              <w:textAlignment w:val="center"/>
              <w:rPr>
                <w:rFonts w:ascii="宋体" w:hAnsi="宋体" w:cs="宋体"/>
                <w:color w:val="000000"/>
                <w:szCs w:val="24"/>
              </w:rPr>
            </w:pPr>
            <w:r>
              <w:rPr>
                <w:rFonts w:hint="eastAsia" w:ascii="宋体" w:hAnsi="宋体" w:cs="宋体"/>
                <w:color w:val="000000"/>
                <w:kern w:val="0"/>
                <w:szCs w:val="24"/>
                <w:lang w:bidi="ar"/>
              </w:rPr>
              <w:t>19,400.00</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4.66%</w:t>
            </w:r>
          </w:p>
        </w:tc>
      </w:tr>
      <w:tr>
        <w:tblPrEx>
          <w:tblCellMar>
            <w:top w:w="0" w:type="dxa"/>
            <w:left w:w="108" w:type="dxa"/>
            <w:bottom w:w="0" w:type="dxa"/>
            <w:right w:w="108" w:type="dxa"/>
          </w:tblCellMar>
        </w:tblPrEx>
        <w:trPr>
          <w:trHeight w:val="469"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28</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机动经费</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79,357.00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jc w:val="center"/>
              <w:textAlignment w:val="center"/>
              <w:rPr>
                <w:rFonts w:ascii="宋体" w:hAnsi="宋体" w:cs="宋体"/>
                <w:color w:val="000000"/>
                <w:szCs w:val="24"/>
              </w:rPr>
            </w:pPr>
            <w:r>
              <w:rPr>
                <w:rFonts w:hint="eastAsia" w:ascii="宋体" w:hAnsi="宋体" w:cs="宋体"/>
                <w:color w:val="000000"/>
                <w:kern w:val="0"/>
                <w:szCs w:val="24"/>
                <w:lang w:bidi="ar"/>
              </w:rPr>
              <w:t>未执行</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0</w:t>
            </w:r>
          </w:p>
        </w:tc>
      </w:tr>
      <w:tr>
        <w:tblPrEx>
          <w:tblCellMar>
            <w:top w:w="0" w:type="dxa"/>
            <w:left w:w="108" w:type="dxa"/>
            <w:bottom w:w="0" w:type="dxa"/>
            <w:right w:w="108" w:type="dxa"/>
          </w:tblCellMar>
        </w:tblPrEx>
        <w:trPr>
          <w:trHeight w:val="440"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29</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搬家及开办经费</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1,077,424.50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jc w:val="center"/>
              <w:textAlignment w:val="center"/>
              <w:rPr>
                <w:rFonts w:ascii="宋体" w:hAnsi="宋体" w:cs="宋体"/>
                <w:color w:val="000000"/>
                <w:szCs w:val="24"/>
              </w:rPr>
            </w:pPr>
            <w:r>
              <w:rPr>
                <w:rFonts w:hint="eastAsia" w:ascii="宋体" w:hAnsi="宋体" w:cs="宋体"/>
                <w:color w:val="000000"/>
                <w:kern w:val="0"/>
                <w:szCs w:val="24"/>
                <w:lang w:bidi="ar"/>
              </w:rPr>
              <w:t>未执行</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0</w:t>
            </w:r>
          </w:p>
        </w:tc>
      </w:tr>
      <w:tr>
        <w:tblPrEx>
          <w:tblCellMar>
            <w:top w:w="0" w:type="dxa"/>
            <w:left w:w="108" w:type="dxa"/>
            <w:bottom w:w="0" w:type="dxa"/>
            <w:right w:w="108" w:type="dxa"/>
          </w:tblCellMar>
        </w:tblPrEx>
        <w:trPr>
          <w:trHeight w:val="411"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kern w:val="0"/>
                <w:szCs w:val="24"/>
                <w:lang w:bidi="ar"/>
              </w:rPr>
              <w:t>30</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机构运转经费</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190,789.50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jc w:val="center"/>
              <w:textAlignment w:val="center"/>
              <w:rPr>
                <w:rFonts w:ascii="宋体" w:hAnsi="宋体" w:cs="宋体"/>
                <w:color w:val="000000"/>
                <w:szCs w:val="24"/>
              </w:rPr>
            </w:pPr>
            <w:r>
              <w:rPr>
                <w:rFonts w:hint="eastAsia" w:ascii="宋体" w:hAnsi="宋体" w:cs="宋体"/>
                <w:color w:val="000000"/>
                <w:kern w:val="0"/>
                <w:szCs w:val="24"/>
                <w:lang w:bidi="ar"/>
              </w:rPr>
              <w:t>未执行</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0</w:t>
            </w:r>
          </w:p>
        </w:tc>
      </w:tr>
      <w:tr>
        <w:tblPrEx>
          <w:tblCellMar>
            <w:top w:w="0" w:type="dxa"/>
            <w:left w:w="108" w:type="dxa"/>
            <w:bottom w:w="0" w:type="dxa"/>
            <w:right w:w="108" w:type="dxa"/>
          </w:tblCellMar>
        </w:tblPrEx>
        <w:trPr>
          <w:trHeight w:val="497" w:hRule="atLeast"/>
        </w:trPr>
        <w:tc>
          <w:tcPr>
            <w:tcW w:w="7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szCs w:val="24"/>
              </w:rPr>
            </w:pPr>
            <w:r>
              <w:rPr>
                <w:rFonts w:hint="eastAsia" w:ascii="宋体" w:hAnsi="宋体" w:cs="宋体"/>
                <w:color w:val="000000"/>
                <w:szCs w:val="24"/>
              </w:rPr>
              <w:t>31</w:t>
            </w:r>
          </w:p>
        </w:tc>
        <w:tc>
          <w:tcPr>
            <w:tcW w:w="2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textAlignment w:val="center"/>
              <w:rPr>
                <w:rFonts w:ascii="宋体" w:hAnsi="宋体" w:cs="宋体"/>
                <w:color w:val="000000"/>
                <w:szCs w:val="24"/>
              </w:rPr>
            </w:pPr>
            <w:r>
              <w:rPr>
                <w:rFonts w:hint="eastAsia" w:ascii="宋体" w:hAnsi="宋体" w:cs="宋体"/>
                <w:color w:val="000000"/>
                <w:kern w:val="0"/>
                <w:szCs w:val="24"/>
                <w:lang w:bidi="ar"/>
              </w:rPr>
              <w:t>机构运转经费</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textAlignment w:val="center"/>
              <w:rPr>
                <w:rFonts w:ascii="宋体" w:hAnsi="宋体" w:cs="宋体"/>
                <w:color w:val="000000"/>
                <w:szCs w:val="24"/>
              </w:rPr>
            </w:pPr>
            <w:r>
              <w:rPr>
                <w:rFonts w:hint="eastAsia" w:ascii="宋体" w:hAnsi="宋体" w:cs="宋体"/>
                <w:color w:val="000000"/>
                <w:kern w:val="0"/>
                <w:szCs w:val="24"/>
                <w:lang w:bidi="ar"/>
              </w:rPr>
              <w:t>20,000.00</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240" w:firstLineChars="100"/>
              <w:jc w:val="center"/>
              <w:textAlignment w:val="center"/>
              <w:rPr>
                <w:rFonts w:ascii="宋体" w:hAnsi="宋体" w:cs="宋体"/>
                <w:color w:val="000000"/>
                <w:szCs w:val="24"/>
              </w:rPr>
            </w:pPr>
            <w:r>
              <w:rPr>
                <w:rFonts w:hint="eastAsia" w:ascii="宋体" w:hAnsi="宋体" w:cs="宋体"/>
                <w:color w:val="000000"/>
                <w:kern w:val="0"/>
                <w:szCs w:val="24"/>
                <w:lang w:bidi="ar"/>
              </w:rPr>
              <w:t>未执行</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0</w:t>
            </w:r>
          </w:p>
        </w:tc>
      </w:tr>
      <w:tr>
        <w:tblPrEx>
          <w:tblCellMar>
            <w:top w:w="0" w:type="dxa"/>
            <w:left w:w="108" w:type="dxa"/>
            <w:bottom w:w="0" w:type="dxa"/>
            <w:right w:w="108" w:type="dxa"/>
          </w:tblCellMar>
        </w:tblPrEx>
        <w:trPr>
          <w:trHeight w:val="497" w:hRule="atLeast"/>
        </w:trPr>
        <w:tc>
          <w:tcPr>
            <w:tcW w:w="32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合  计</w:t>
            </w:r>
          </w:p>
        </w:tc>
        <w:tc>
          <w:tcPr>
            <w:tcW w:w="19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textAlignment w:val="center"/>
              <w:rPr>
                <w:rFonts w:ascii="宋体" w:hAnsi="宋体" w:cs="宋体"/>
                <w:color w:val="000000"/>
                <w:kern w:val="0"/>
                <w:szCs w:val="24"/>
                <w:lang w:bidi="ar"/>
              </w:rPr>
            </w:pPr>
            <w:r>
              <w:rPr>
                <w:rFonts w:hint="eastAsia" w:ascii="宋体" w:hAnsi="宋体" w:cs="宋体"/>
                <w:color w:val="000000"/>
                <w:kern w:val="0"/>
                <w:szCs w:val="24"/>
                <w:lang w:bidi="ar"/>
              </w:rPr>
              <w:t>21,811,456.75</w:t>
            </w:r>
          </w:p>
        </w:tc>
        <w:tc>
          <w:tcPr>
            <w:tcW w:w="19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ind w:firstLine="0" w:firstLineChars="0"/>
              <w:jc w:val="center"/>
              <w:textAlignment w:val="center"/>
              <w:rPr>
                <w:rFonts w:ascii="宋体" w:hAnsi="宋体" w:cs="宋体"/>
                <w:color w:val="000000"/>
                <w:sz w:val="22"/>
              </w:rPr>
            </w:pPr>
            <w:r>
              <w:rPr>
                <w:rFonts w:hint="eastAsia" w:ascii="宋体" w:hAnsi="宋体" w:cs="宋体"/>
                <w:color w:val="000000"/>
                <w:kern w:val="0"/>
                <w:szCs w:val="24"/>
                <w:lang w:bidi="ar"/>
              </w:rPr>
              <w:t>18,881,416.57</w:t>
            </w: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adjustRightInd w:val="0"/>
              <w:snapToGrid w:val="0"/>
              <w:spacing w:line="240" w:lineRule="auto"/>
              <w:ind w:firstLine="0" w:firstLineChars="0"/>
              <w:jc w:val="center"/>
              <w:textAlignment w:val="center"/>
              <w:rPr>
                <w:rFonts w:ascii="宋体" w:hAnsi="宋体" w:cs="宋体"/>
                <w:color w:val="000000"/>
                <w:kern w:val="0"/>
                <w:szCs w:val="24"/>
                <w:lang w:bidi="ar"/>
              </w:rPr>
            </w:pPr>
            <w:r>
              <w:rPr>
                <w:rFonts w:hint="eastAsia" w:ascii="宋体" w:hAnsi="宋体" w:cs="宋体"/>
                <w:color w:val="000000"/>
                <w:kern w:val="0"/>
                <w:szCs w:val="24"/>
                <w:lang w:bidi="ar"/>
              </w:rPr>
              <w:t>86.57%</w:t>
            </w:r>
          </w:p>
        </w:tc>
      </w:tr>
    </w:tbl>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4.产出成本  </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各项目共设置产出成本指标23个，指标值完成率总体为100%。在项目实施和预算执行过程中，能够坚持过紧日子的思想，树立成本效益意识，严格控制各项财政成本支出，当年完成的项目均未出现超支现象。 </w:t>
      </w:r>
    </w:p>
    <w:bookmarkEnd w:id="8"/>
    <w:p>
      <w:pPr>
        <w:spacing w:line="600" w:lineRule="exact"/>
        <w:ind w:firstLine="640"/>
        <w:outlineLvl w:val="1"/>
        <w:rPr>
          <w:rFonts w:ascii="楷体" w:hAnsi="楷体" w:eastAsia="楷体" w:cs="楷体"/>
          <w:sz w:val="32"/>
          <w:szCs w:val="32"/>
        </w:rPr>
      </w:pPr>
      <w:bookmarkStart w:id="9" w:name="_Toc135208115"/>
      <w:r>
        <w:rPr>
          <w:rFonts w:hint="eastAsia" w:ascii="楷体" w:hAnsi="楷体" w:eastAsia="楷体" w:cs="楷体"/>
          <w:sz w:val="32"/>
          <w:szCs w:val="32"/>
        </w:rPr>
        <w:t>（二）效果实现情况分析</w:t>
      </w:r>
      <w:bookmarkEnd w:id="9"/>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1.经济效益</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共设置经济指标值4个，从收集的资料来看，产生了较大的经济效益。</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2022年项目完成较明显的经济效益有：利用“京港洽谈会”现场签约项目9个，涉及金额92.02亿美元。充分发挥中国国际服务贸易交易会主场优势，举办了投资北京峰会，58个重大项目集中签约，累计签约金额1024亿元，120多家跨国公司、境内外商协会和行业示范企业代表参会。</w:t>
      </w:r>
    </w:p>
    <w:p>
      <w:pPr>
        <w:spacing w:line="600" w:lineRule="exact"/>
        <w:ind w:firstLine="640"/>
        <w:rPr>
          <w:rFonts w:ascii="仿宋_GB2312" w:hAnsi="仿宋_GB2312" w:eastAsia="仿宋_GB2312" w:cs="仿宋_GB2312"/>
          <w:sz w:val="32"/>
          <w:szCs w:val="32"/>
        </w:rPr>
      </w:pPr>
      <w:bookmarkStart w:id="10" w:name="_Hlk112008221"/>
      <w:r>
        <w:rPr>
          <w:rFonts w:hint="eastAsia" w:ascii="仿宋_GB2312" w:hAnsi="仿宋_GB2312" w:eastAsia="仿宋_GB2312" w:cs="仿宋_GB2312"/>
          <w:sz w:val="32"/>
          <w:szCs w:val="32"/>
        </w:rPr>
        <w:t>2.社会效益</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共设置社会效益指标20个，相关项目的实施，社会效益显著，在国内外产生了重大影响和良好反响，各项社会效益指标圆满完成。</w:t>
      </w:r>
    </w:p>
    <w:bookmarkEnd w:id="10"/>
    <w:p>
      <w:pPr>
        <w:snapToGrid w:val="0"/>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利用5场“两区”政策海外云推介活动和3场重点产业线上投资推介活动，超过1000家机构企业参会。</w:t>
      </w:r>
    </w:p>
    <w:p>
      <w:pPr>
        <w:snapToGrid w:val="0"/>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3.环境效益</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开展专题推介活动。通过中国国际进口博览会、中国—东盟博览会、中国国际投资贸易洽谈会等重要展会平台，面向境内外企业开展投资北京专题推介活动，并探索设立了“投资北京会客厅”，充分展示北京投资环境和政策优势，移动的“会客厅”效果初显。</w:t>
      </w:r>
    </w:p>
    <w:p>
      <w:pPr>
        <w:spacing w:line="600" w:lineRule="exact"/>
        <w:ind w:firstLine="640"/>
        <w:rPr>
          <w:rFonts w:ascii="仿宋_GB2312" w:hAnsi="仿宋_GB2312" w:eastAsia="仿宋_GB2312" w:cs="仿宋_GB2312"/>
          <w:sz w:val="32"/>
          <w:szCs w:val="32"/>
        </w:rPr>
      </w:pPr>
      <w:bookmarkStart w:id="11" w:name="_Hlk112008234"/>
      <w:r>
        <w:rPr>
          <w:rFonts w:hint="eastAsia" w:ascii="仿宋_GB2312" w:hAnsi="仿宋_GB2312" w:eastAsia="仿宋_GB2312" w:cs="仿宋_GB2312"/>
          <w:sz w:val="32"/>
          <w:szCs w:val="32"/>
        </w:rPr>
        <w:t>4.服务对象满意度</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共设置服务对象满意度指标22个，从收集的资料来看，仅体现北京市领导和市投资促进服务中心领导对服务保障工作的满意度，缺乏对投资企业、参会人员、举办方等服务对象的满意度调查。</w:t>
      </w:r>
    </w:p>
    <w:bookmarkEnd w:id="11"/>
    <w:p>
      <w:pPr>
        <w:spacing w:line="360" w:lineRule="auto"/>
        <w:ind w:firstLine="640"/>
        <w:outlineLvl w:val="0"/>
        <w:rPr>
          <w:rFonts w:ascii="黑体" w:hAnsi="黑体" w:eastAsia="黑体" w:cs="宋体"/>
          <w:color w:val="000000"/>
          <w:kern w:val="0"/>
          <w:sz w:val="32"/>
          <w:szCs w:val="32"/>
        </w:rPr>
      </w:pPr>
      <w:bookmarkStart w:id="12" w:name="_Toc135208116"/>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bookmarkEnd w:id="12"/>
    </w:p>
    <w:p>
      <w:pPr>
        <w:spacing w:line="600" w:lineRule="exact"/>
        <w:ind w:firstLine="640"/>
        <w:outlineLvl w:val="1"/>
        <w:rPr>
          <w:rFonts w:ascii="楷体" w:hAnsi="楷体" w:eastAsia="楷体" w:cs="楷体"/>
          <w:sz w:val="32"/>
          <w:szCs w:val="32"/>
        </w:rPr>
      </w:pPr>
      <w:bookmarkStart w:id="13" w:name="_Toc135208117"/>
      <w:r>
        <w:rPr>
          <w:rFonts w:hint="eastAsia" w:ascii="楷体" w:hAnsi="楷体" w:eastAsia="楷体" w:cs="楷体"/>
          <w:sz w:val="32"/>
          <w:szCs w:val="32"/>
        </w:rPr>
        <w:t>（一）财务管理</w:t>
      </w:r>
      <w:bookmarkEnd w:id="13"/>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1.财务管理制度健全性</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北京市投资促进服务中心的财务管理工作严格按照《北京市投资促进服务中心综合财务管理制度》《北京市投资促进服务中心预算管理制度》《北京市投资促进服务中心政府采购管理办法》的相关规定执行，为科学合理使用项目资金提供了制度保障。</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2.资金使用合规性和安全性</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项目资金支出严格执行市财政及内控制度的相关规定，按照资金审批权限报送相关领导审批等手续支付项目资金；项目资金严格实行专款专用，避免出现财政资金被挤占、挪用等违规行为。</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实行统一领导、分级管理、授权审批的预算管理体制，确保资金使用合规和安全。在预算执行和资金使用层面，能够执行相关财务、预算、采购、资产、合同等管理制度，政府采购支出、“三公经费”、培训费支出等严格按预算批复执行，除了日常的财务监督外，各归口管理部门发挥职能监督作用，严格审计监督、纪检监察，强化财经纪律的刚性，防范经济风险。</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3.会计基础信息完善性</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北京市投资促进服务中心在项目实施过程中，按规定设专账核算，各项开支严格按照审批程序执行，符合北京市财政局及北京市投资促进服务中心财务制度要求，按标准支出，无虚列支出、无截留、挤占、挪用资金情况，能够严格按照专款专用的原则实行项目管理，财务核算资料完整，财务管理较为规范。</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4.预决算信息公开方面</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北京市投资促进服务中心将2022年度预决算信息，严格按规定内容、规定时限和范围内在北京市政府网站进行了公开，公开信息完整，做到预决算管理公开透明。</w:t>
      </w:r>
    </w:p>
    <w:p>
      <w:pPr>
        <w:spacing w:line="600" w:lineRule="exact"/>
        <w:ind w:firstLine="640"/>
        <w:outlineLvl w:val="1"/>
        <w:rPr>
          <w:rFonts w:ascii="仿宋_GB2312" w:hAnsi="仿宋_GB2312" w:eastAsia="仿宋_GB2312" w:cs="仿宋_GB2312"/>
          <w:sz w:val="32"/>
          <w:szCs w:val="32"/>
        </w:rPr>
      </w:pPr>
      <w:bookmarkStart w:id="14" w:name="_Toc135208118"/>
      <w:r>
        <w:rPr>
          <w:rFonts w:hint="eastAsia" w:ascii="楷体" w:hAnsi="楷体" w:eastAsia="楷体" w:cs="楷体"/>
          <w:sz w:val="32"/>
          <w:szCs w:val="32"/>
        </w:rPr>
        <w:t>（二）资产管理</w:t>
      </w:r>
      <w:bookmarkEnd w:id="14"/>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1.资产配置严格按照国家部委及北京市相关部门制定的标准执行。没有规定配置标准的，从严控制，优先通过调剂，合理配置解决。</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2.建立健全资产管理机制，对资产的购置、使用、报废、处置进行完善的管理和监控，每年及时清查闲置资产进行报废及处置，确保资产保存完整、使用合规、配置合理、保管完整，账实相符，资产配置规范。</w:t>
      </w:r>
    </w:p>
    <w:p>
      <w:pPr>
        <w:spacing w:line="600" w:lineRule="exact"/>
        <w:ind w:firstLine="640"/>
        <w:outlineLvl w:val="1"/>
        <w:rPr>
          <w:rFonts w:ascii="楷体" w:hAnsi="楷体" w:eastAsia="楷体" w:cs="楷体"/>
          <w:sz w:val="32"/>
          <w:szCs w:val="32"/>
        </w:rPr>
      </w:pPr>
      <w:bookmarkStart w:id="15" w:name="_Toc135208119"/>
      <w:r>
        <w:rPr>
          <w:rFonts w:hint="eastAsia" w:ascii="楷体" w:hAnsi="楷体" w:eastAsia="楷体" w:cs="楷体"/>
          <w:sz w:val="32"/>
          <w:szCs w:val="32"/>
        </w:rPr>
        <w:t>（三）绩效管理</w:t>
      </w:r>
      <w:bookmarkEnd w:id="15"/>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1.各部门职责</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北京市投资促进服务中心财务部门是绩效管理的牵头部门，审核各预算部门提交的绩效目标，配合财政部门开展事前绩效评估工作；组织预算执行绩效跟踪，并按规定及时将执行中存在的问题和整改措施报财政部门，并组织开展绩效自评工作。    </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各相关部门根据年度工作计划和部门职责，编制年度预算。同时制定清晰、量化的绩效目标，加强项目论证和审核；执行过程中严格按预期的绩效目标组织项目实施；提供绩效评价所需要的相关资料及撰写项目自评报告；根据评价结果查找资金使用和管理中的薄弱环节，制定整改措施，改善绩效管理工作。</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北京市投资促进服务中心所有项目在预算编制过程中均填报绩效目标申报表，明确项目总目标，以便进行绩效跟踪、绩效管理，在年度终结后均填报绩效自评表，进行绩效评价，形成闭环管理，指导预算工作，真正提高资金使用效率和效益。</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2.项目支出绩效自评</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2022年度部门项目支出共31个项目，预算批复金额2,181.15万元。其中参与评价项目31个，占部门项目总数的100%，自评情况如下：</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（1）重点评价项目1个，为“北京香港经济合作研讨洽谈会”涉及金额380.00万元，评价等级为良。</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填报绩效自评表项目30个，其中评价等级为优的项目有12个，评价等级为良的项目有18个。其中4个年中追加项目“机动经费”7.94万元、“搬家及开办经费”107.74万元、“机构运转经费（综合中心）”19.08万元及“机构运转经费（综合中心）”2万元，受疫情影响未执行；1个项目“机构运转经费”41.59万元、执行率4.66%，因本单位搬迁未使用完毕。</w:t>
      </w:r>
    </w:p>
    <w:p>
      <w:pPr>
        <w:spacing w:line="600" w:lineRule="exact"/>
        <w:ind w:firstLine="640"/>
        <w:outlineLvl w:val="1"/>
        <w:rPr>
          <w:rFonts w:ascii="楷体" w:hAnsi="楷体" w:eastAsia="楷体" w:cs="楷体"/>
          <w:sz w:val="32"/>
          <w:szCs w:val="32"/>
        </w:rPr>
      </w:pPr>
      <w:bookmarkStart w:id="16" w:name="_Toc135208120"/>
      <w:r>
        <w:rPr>
          <w:rFonts w:hint="eastAsia" w:ascii="楷体" w:hAnsi="楷体" w:eastAsia="楷体" w:cs="楷体"/>
          <w:sz w:val="32"/>
          <w:szCs w:val="32"/>
        </w:rPr>
        <w:t>（四）结转结余率</w:t>
      </w:r>
      <w:bookmarkEnd w:id="16"/>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2022年全年预算支出6,804.55万元，决算支出6,123.02万元，全年结转681.53万元，结转结余率11.13%；基本支出预算4,623.41万元，决算支出4,234.88万无，年末结转388.53万元，结转结余率3.01%；项目支出预算2,181.15万元，决算支出1,888.14万元，结转结余率15.52%。</w:t>
      </w:r>
    </w:p>
    <w:p>
      <w:pPr>
        <w:spacing w:line="600" w:lineRule="exact"/>
        <w:ind w:firstLine="640"/>
        <w:outlineLvl w:val="1"/>
        <w:rPr>
          <w:rFonts w:ascii="楷体" w:hAnsi="楷体" w:eastAsia="楷体" w:cs="楷体"/>
          <w:sz w:val="32"/>
          <w:szCs w:val="32"/>
        </w:rPr>
      </w:pPr>
      <w:bookmarkStart w:id="17" w:name="_Toc135208121"/>
      <w:r>
        <w:rPr>
          <w:rFonts w:hint="eastAsia" w:ascii="楷体" w:hAnsi="楷体" w:eastAsia="楷体" w:cs="楷体"/>
          <w:sz w:val="32"/>
          <w:szCs w:val="32"/>
        </w:rPr>
        <w:t>（五）部门预决算差异率</w:t>
      </w:r>
      <w:bookmarkEnd w:id="17"/>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2022年全年预算支出6,804.55万元，决算支出6,123.02万元，全年预决算差异率-10.02%；基本支出预算4,623.41万元，决算支出4,234.88万元，预决算差异率-8.4%；项目支出预算2,181.15万元，决算支出1,888.14万元，预决算差异率-13.43%。</w:t>
      </w:r>
    </w:p>
    <w:p>
      <w:pPr>
        <w:spacing w:line="360" w:lineRule="auto"/>
        <w:ind w:firstLine="640"/>
        <w:outlineLvl w:val="0"/>
        <w:rPr>
          <w:rFonts w:ascii="黑体" w:hAnsi="黑体" w:eastAsia="黑体"/>
          <w:sz w:val="32"/>
          <w:szCs w:val="32"/>
        </w:rPr>
      </w:pPr>
      <w:bookmarkStart w:id="18" w:name="_Toc135208122"/>
      <w:r>
        <w:rPr>
          <w:rFonts w:hint="eastAsia" w:ascii="黑体" w:hAnsi="黑体" w:eastAsia="黑体"/>
          <w:sz w:val="32"/>
          <w:szCs w:val="32"/>
        </w:rPr>
        <w:t>五、总体</w:t>
      </w:r>
      <w:r>
        <w:rPr>
          <w:rFonts w:ascii="黑体" w:hAnsi="黑体" w:eastAsia="黑体"/>
          <w:sz w:val="32"/>
          <w:szCs w:val="32"/>
        </w:rPr>
        <w:t>评价结论</w:t>
      </w:r>
      <w:bookmarkEnd w:id="18"/>
    </w:p>
    <w:p>
      <w:pPr>
        <w:spacing w:line="600" w:lineRule="exact"/>
        <w:ind w:firstLine="640"/>
        <w:outlineLvl w:val="1"/>
        <w:rPr>
          <w:rFonts w:ascii="楷体" w:hAnsi="楷体" w:eastAsia="楷体" w:cs="楷体"/>
          <w:sz w:val="32"/>
          <w:szCs w:val="32"/>
        </w:rPr>
      </w:pPr>
      <w:bookmarkStart w:id="19" w:name="_Toc135208123"/>
      <w:r>
        <w:rPr>
          <w:rFonts w:hint="eastAsia" w:ascii="楷体" w:hAnsi="楷体" w:eastAsia="楷体" w:cs="楷体"/>
          <w:sz w:val="32"/>
          <w:szCs w:val="32"/>
        </w:rPr>
        <w:t>（一）评价得分情况</w:t>
      </w:r>
      <w:bookmarkEnd w:id="19"/>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通过评价，北京市投资促进服务中心综合得分92.2分，绩效评定等级为“优”，具体评分情况：</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当年预算执行情况。该指标分值20分，评价得分18分。部门资金足额到位，预算执行率89.98%。能够确保各项工作顺利开展，预算执行较到位，能按照预算管理相关制度执行。</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整体绩效目标实现情况。该指标分值60分，评价得分57分。其中：产出情况指标分值30分，评价得分28分；扣分点:产出进度指标31个，实际执行67个，扣2分；效果情况指标分值30分，评价得分29分，扣1分。立项程序规范，绩效目标明确且与相关政策、职能要求相符；绩效指标与绩效目标、预算匹配度较好；绩效指标基本全面、合理、完整；部门资金足额到位，能够确保各项工作顺利开展，扣分原因是效果指标未量化，满意度服务对象不全面。</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预算管理情况。该指标分值20分，评分得分17.2分。其中：财务管理评价得分4分，资产管理评价得分4分，绩效管理评价得分4分，结转结余率评价得分1.2分，预决算差异率评价得分4分。预算管理比较到位，基能够较好的按照预算管理相关制度执行，绩效及资产管理较规范。</w:t>
      </w:r>
    </w:p>
    <w:p>
      <w:pPr>
        <w:spacing w:line="600" w:lineRule="exact"/>
        <w:ind w:firstLine="640"/>
        <w:outlineLvl w:val="1"/>
        <w:rPr>
          <w:rFonts w:ascii="楷体" w:hAnsi="楷体" w:eastAsia="楷体" w:cs="楷体"/>
          <w:sz w:val="32"/>
          <w:szCs w:val="32"/>
        </w:rPr>
      </w:pPr>
      <w:bookmarkStart w:id="20" w:name="_Toc135208124"/>
      <w:r>
        <w:rPr>
          <w:rFonts w:hint="eastAsia" w:ascii="楷体" w:hAnsi="楷体" w:eastAsia="楷体" w:cs="楷体"/>
          <w:sz w:val="32"/>
          <w:szCs w:val="32"/>
        </w:rPr>
        <w:t>（二）存在的问题及原因分析</w:t>
      </w:r>
      <w:bookmarkEnd w:id="20"/>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1.预算编报需求前瞻性、预见性不足。</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2022年为配合做好全市新冠疫情防控，对项目工作开展带有临时性和不确定性，因此给预算执行过程管理难度增大。2022年度核减8个项目，涉及资金347.46万元，核减幅度达13.84%。总体来说，预算编制前瞻性、预见性存在一定的不足，测算准确性、精细性尚待提高。</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2.满意度调查缺少支撑依据。</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满意度调查</w:t>
      </w:r>
      <w:bookmarkStart w:id="21" w:name="_Hlk103783627"/>
      <w:r>
        <w:rPr>
          <w:rFonts w:hint="eastAsia" w:ascii="仿宋_GB2312" w:hAnsi="仿宋_GB2312" w:eastAsia="仿宋_GB2312" w:cs="仿宋_GB2312"/>
          <w:sz w:val="32"/>
          <w:szCs w:val="32"/>
        </w:rPr>
        <w:t>对象界定不够准确、全面，个别项目未包括受服务企业及相关部门；且绩效目标未设置满意度指标值，也未设置服务对象调查问卷。</w:t>
      </w:r>
      <w:bookmarkEnd w:id="21"/>
    </w:p>
    <w:p>
      <w:pPr>
        <w:spacing w:line="560" w:lineRule="exact"/>
        <w:ind w:firstLine="640"/>
        <w:outlineLvl w:val="1"/>
        <w:rPr>
          <w:rFonts w:ascii="楷体" w:hAnsi="楷体" w:eastAsia="楷体" w:cs="楷体"/>
          <w:sz w:val="32"/>
          <w:szCs w:val="32"/>
        </w:rPr>
      </w:pPr>
      <w:bookmarkStart w:id="22" w:name="_Toc135208125"/>
      <w:r>
        <w:rPr>
          <w:rFonts w:hint="eastAsia" w:ascii="楷体" w:hAnsi="楷体" w:eastAsia="楷体" w:cs="楷体"/>
          <w:sz w:val="32"/>
          <w:szCs w:val="32"/>
        </w:rPr>
        <w:t>（三）相关建议</w:t>
      </w:r>
      <w:bookmarkEnd w:id="22"/>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1.预算管理有待进一步完善。加强支出预算分析，增强对各项经济活动的预判能力，提高预算编制的科学性。</w:t>
      </w:r>
    </w:p>
    <w:p>
      <w:pPr>
        <w:spacing w:line="560" w:lineRule="exact"/>
        <w:ind w:firstLine="518" w:firstLineChars="162"/>
        <w:rPr>
          <w:rFonts w:ascii="仿宋_GB2312" w:hAnsi="仿宋_GB2312" w:eastAsia="仿宋_GB2312" w:cs="仿宋_GB2312"/>
          <w:sz w:val="32"/>
          <w:szCs w:val="32"/>
        </w:rPr>
      </w:pPr>
      <w:r>
        <w:rPr>
          <w:rFonts w:hint="eastAsia" w:ascii="仿宋_GB2312" w:hAnsi="仿宋_GB2312" w:eastAsia="仿宋_GB2312" w:cs="仿宋_GB2312"/>
          <w:sz w:val="32"/>
          <w:szCs w:val="32"/>
        </w:rPr>
        <w:t>2.加强满意度调查，提高财政资金投入有效性的显现度。</w:t>
      </w:r>
    </w:p>
    <w:p>
      <w:pPr>
        <w:spacing w:line="360" w:lineRule="auto"/>
        <w:ind w:firstLine="640"/>
        <w:outlineLvl w:val="0"/>
        <w:rPr>
          <w:rFonts w:ascii="仿宋_GB2312" w:hAnsi="宋体" w:eastAsia="仿宋_GB2312" w:cs="宋体"/>
          <w:color w:val="000000"/>
          <w:kern w:val="0"/>
          <w:sz w:val="32"/>
          <w:szCs w:val="32"/>
        </w:rPr>
      </w:pPr>
      <w:bookmarkStart w:id="23" w:name="_Toc135208126"/>
      <w:r>
        <w:rPr>
          <w:rFonts w:hint="eastAsia" w:ascii="黑体" w:hAnsi="黑体" w:eastAsia="黑体" w:cs="宋体"/>
          <w:color w:val="000000"/>
          <w:kern w:val="0"/>
          <w:sz w:val="32"/>
          <w:szCs w:val="32"/>
        </w:rPr>
        <w:t>六、措施建议</w:t>
      </w:r>
      <w:bookmarkEnd w:id="23"/>
    </w:p>
    <w:p>
      <w:pPr>
        <w:spacing w:line="560" w:lineRule="exact"/>
        <w:ind w:firstLine="640"/>
        <w:rPr>
          <w:rFonts w:ascii="仿宋" w:hAnsi="仿宋" w:eastAsia="仿宋" w:cs="仿宋"/>
          <w:sz w:val="32"/>
          <w:szCs w:val="32"/>
        </w:rPr>
      </w:pPr>
      <w:r>
        <w:rPr>
          <w:rFonts w:hint="eastAsia" w:ascii="楷体" w:hAnsi="楷体" w:eastAsia="楷体" w:cs="楷体"/>
          <w:sz w:val="32"/>
          <w:szCs w:val="32"/>
        </w:rPr>
        <w:t>（一）加强预算管理意识，提高财政资金的使用效益</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在预算编制过程中，结合本单位的发展规划与目标，总结上一年度预算执行情况，合理编制当年预算，细化预算内容，明确测算依据，提升预算编制的科学性、规范性及准确性，减少预算追加、调剂。强化预算刚性约束，明确成本控制措施，有效控制成本支出，提高财政资金投入的经济性和效益性。</w:t>
      </w:r>
    </w:p>
    <w:p>
      <w:pPr>
        <w:spacing w:line="600" w:lineRule="exact"/>
        <w:ind w:firstLine="640"/>
        <w:rPr>
          <w:rFonts w:ascii="楷体" w:hAnsi="楷体" w:eastAsia="楷体" w:cs="楷体"/>
          <w:sz w:val="32"/>
          <w:szCs w:val="32"/>
        </w:rPr>
      </w:pPr>
      <w:r>
        <w:rPr>
          <w:rFonts w:hint="eastAsia" w:ascii="楷体" w:hAnsi="楷体" w:eastAsia="楷体" w:cs="楷体"/>
          <w:sz w:val="32"/>
          <w:szCs w:val="32"/>
        </w:rPr>
        <w:t>（二）细化满意度调查指标</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一是设置服务对象满意度指标值；二是对服务对象履行满意度调查（回访）程序。</w:t>
      </w:r>
    </w:p>
    <w:p>
      <w:pPr>
        <w:spacing w:line="360" w:lineRule="auto"/>
        <w:ind w:firstLine="640"/>
        <w:outlineLvl w:val="0"/>
        <w:rPr>
          <w:rFonts w:ascii="仿宋_GB2312" w:hAnsi="仿宋_GB2312" w:eastAsia="仿宋_GB2312" w:cs="仿宋_GB2312"/>
          <w:sz w:val="32"/>
          <w:szCs w:val="32"/>
        </w:rPr>
      </w:pPr>
      <w:bookmarkStart w:id="24" w:name="_Toc135208127"/>
      <w:r>
        <w:rPr>
          <w:rFonts w:hint="eastAsia" w:ascii="黑体" w:hAnsi="黑体" w:eastAsia="黑体" w:cs="宋体"/>
          <w:color w:val="000000"/>
          <w:kern w:val="0"/>
          <w:sz w:val="32"/>
          <w:szCs w:val="32"/>
        </w:rPr>
        <w:t>七、附件</w:t>
      </w:r>
      <w:bookmarkEnd w:id="24"/>
    </w:p>
    <w:p>
      <w:pPr>
        <w:spacing w:line="600" w:lineRule="exact"/>
        <w:ind w:firstLine="640"/>
        <w:rPr>
          <w:rFonts w:ascii="宋体" w:hAnsi="宋体" w:cs="宋体"/>
          <w:b w:val="0"/>
          <w:kern w:val="0"/>
          <w:sz w:val="28"/>
          <w:szCs w:val="28"/>
        </w:rPr>
        <w:sectPr>
          <w:headerReference r:id="rId5" w:type="default"/>
          <w:footerReference r:id="rId6" w:type="default"/>
          <w:pgSz w:w="11906" w:h="16838"/>
          <w:pgMar w:top="1440" w:right="1800" w:bottom="1440" w:left="1800" w:header="851" w:footer="992" w:gutter="0"/>
          <w:pgNumType w:start="1"/>
          <w:cols w:space="425" w:num="1"/>
          <w:docGrid w:type="lines" w:linePitch="312" w:charSpace="0"/>
        </w:sectPr>
      </w:pPr>
      <w:r>
        <w:rPr>
          <w:rFonts w:hint="eastAsia" w:ascii="仿宋_GB2312" w:hAnsi="仿宋_GB2312" w:eastAsia="仿宋_GB2312" w:cs="仿宋_GB2312"/>
          <w:sz w:val="32"/>
          <w:szCs w:val="32"/>
        </w:rPr>
        <w:t>附件1：2022年度部门整体支出指标体系及评分情况表</w:t>
      </w:r>
      <w:r>
        <w:rPr>
          <w:rFonts w:hint="eastAsia" w:ascii="宋体" w:hAnsi="宋体" w:cs="宋体"/>
          <w:b w:val="0"/>
          <w:kern w:val="0"/>
          <w:sz w:val="28"/>
          <w:szCs w:val="28"/>
        </w:rPr>
        <w:br w:type="page"/>
      </w:r>
    </w:p>
    <w:p>
      <w:pPr>
        <w:spacing w:line="600" w:lineRule="exact"/>
        <w:ind w:firstLine="0" w:firstLineChars="0"/>
        <w:rPr>
          <w:rFonts w:ascii="Arial Narrow" w:hAnsi="Arial Narrow"/>
          <w:sz w:val="20"/>
          <w:szCs w:val="18"/>
        </w:rPr>
      </w:pPr>
      <w:r>
        <w:rPr>
          <w:rFonts w:hint="eastAsia" w:ascii="仿宋" w:hAnsi="仿宋" w:eastAsia="仿宋" w:cs="仿宋"/>
          <w:sz w:val="32"/>
          <w:szCs w:val="32"/>
        </w:rPr>
        <w:t>附件1：2022年度部门整体支出指标体系及评分情况表</w:t>
      </w:r>
    </w:p>
    <w:tbl>
      <w:tblPr>
        <w:tblStyle w:val="15"/>
        <w:tblW w:w="5000" w:type="pct"/>
        <w:tblInd w:w="0" w:type="dxa"/>
        <w:tblLayout w:type="fixed"/>
        <w:tblCellMar>
          <w:top w:w="0" w:type="dxa"/>
          <w:left w:w="108" w:type="dxa"/>
          <w:bottom w:w="0" w:type="dxa"/>
          <w:right w:w="108" w:type="dxa"/>
        </w:tblCellMar>
      </w:tblPr>
      <w:tblGrid>
        <w:gridCol w:w="811"/>
        <w:gridCol w:w="811"/>
        <w:gridCol w:w="1196"/>
        <w:gridCol w:w="1366"/>
        <w:gridCol w:w="1392"/>
        <w:gridCol w:w="768"/>
        <w:gridCol w:w="805"/>
        <w:gridCol w:w="3938"/>
        <w:gridCol w:w="3087"/>
      </w:tblGrid>
      <w:tr>
        <w:tblPrEx>
          <w:tblCellMar>
            <w:top w:w="0" w:type="dxa"/>
            <w:left w:w="108" w:type="dxa"/>
            <w:bottom w:w="0" w:type="dxa"/>
            <w:right w:w="108" w:type="dxa"/>
          </w:tblCellMar>
        </w:tblPrEx>
        <w:trPr>
          <w:trHeight w:val="499" w:hRule="atLeast"/>
        </w:trPr>
        <w:tc>
          <w:tcPr>
            <w:tcW w:w="5000" w:type="pct"/>
            <w:gridSpan w:val="9"/>
            <w:tcBorders>
              <w:top w:val="nil"/>
              <w:left w:val="nil"/>
              <w:bottom w:val="single" w:color="auto" w:sz="4" w:space="0"/>
              <w:right w:val="nil"/>
            </w:tcBorders>
            <w:noWrap/>
            <w:vAlign w:val="bottom"/>
          </w:tcPr>
          <w:p>
            <w:pPr>
              <w:widowControl/>
              <w:ind w:firstLine="800"/>
              <w:jc w:val="center"/>
              <w:rPr>
                <w:rFonts w:ascii="方正小标宋简体" w:hAnsi="黑体" w:eastAsia="方正小标宋简体" w:cs="宋体"/>
                <w:color w:val="000000"/>
                <w:kern w:val="0"/>
                <w:sz w:val="40"/>
                <w:szCs w:val="40"/>
              </w:rPr>
            </w:pPr>
            <w:bookmarkStart w:id="25" w:name="_Hlk105925532"/>
            <w:r>
              <w:rPr>
                <w:rFonts w:hint="eastAsia" w:ascii="方正小标宋简体" w:hAnsi="黑体" w:eastAsia="方正小标宋简体" w:cs="宋体"/>
                <w:color w:val="000000"/>
                <w:kern w:val="0"/>
                <w:sz w:val="40"/>
                <w:szCs w:val="40"/>
              </w:rPr>
              <w:t>2022年度部门整体绩效评价指标体系评分表</w:t>
            </w:r>
          </w:p>
        </w:tc>
      </w:tr>
      <w:tr>
        <w:tblPrEx>
          <w:tblCellMar>
            <w:top w:w="0" w:type="dxa"/>
            <w:left w:w="108" w:type="dxa"/>
            <w:bottom w:w="0" w:type="dxa"/>
            <w:right w:w="108" w:type="dxa"/>
          </w:tblCellMar>
        </w:tblPrEx>
        <w:trPr>
          <w:trHeight w:val="470" w:hRule="atLeast"/>
        </w:trPr>
        <w:tc>
          <w:tcPr>
            <w:tcW w:w="5000" w:type="pct"/>
            <w:gridSpan w:val="9"/>
            <w:tcBorders>
              <w:top w:val="single" w:color="auto" w:sz="4" w:space="0"/>
              <w:left w:val="single" w:color="auto" w:sz="4" w:space="0"/>
              <w:bottom w:val="single" w:color="000000" w:sz="4" w:space="0"/>
              <w:right w:val="single" w:color="auto" w:sz="4" w:space="0"/>
            </w:tcBorders>
            <w:vAlign w:val="center"/>
          </w:tcPr>
          <w:p>
            <w:pPr>
              <w:widowControl/>
              <w:ind w:firstLine="360"/>
              <w:jc w:val="left"/>
              <w:rPr>
                <w:rFonts w:ascii="宋体" w:hAnsi="宋体" w:cs="宋体"/>
                <w:color w:val="000000"/>
                <w:kern w:val="0"/>
                <w:sz w:val="18"/>
                <w:szCs w:val="18"/>
              </w:rPr>
            </w:pPr>
            <w:r>
              <w:rPr>
                <w:rFonts w:hint="eastAsia" w:ascii="宋体" w:hAnsi="宋体" w:cs="宋体"/>
                <w:color w:val="000000"/>
                <w:kern w:val="0"/>
                <w:sz w:val="18"/>
                <w:szCs w:val="18"/>
              </w:rPr>
              <w:t>一、</w:t>
            </w:r>
            <w:r>
              <w:rPr>
                <w:rFonts w:hint="eastAsia" w:ascii="宋体" w:hAnsi="宋体" w:cs="宋体"/>
                <w:color w:val="000000"/>
                <w:kern w:val="0"/>
                <w:sz w:val="20"/>
                <w:szCs w:val="20"/>
              </w:rPr>
              <w:t>当年预算执行情况（20分）</w:t>
            </w:r>
          </w:p>
        </w:tc>
      </w:tr>
      <w:tr>
        <w:tblPrEx>
          <w:tblCellMar>
            <w:top w:w="0" w:type="dxa"/>
            <w:left w:w="108" w:type="dxa"/>
            <w:bottom w:w="0" w:type="dxa"/>
            <w:right w:w="108" w:type="dxa"/>
          </w:tblCellMar>
        </w:tblPrEx>
        <w:trPr>
          <w:trHeight w:val="660" w:hRule="atLeast"/>
        </w:trPr>
        <w:tc>
          <w:tcPr>
            <w:tcW w:w="286"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286"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p>
        </w:tc>
        <w:tc>
          <w:tcPr>
            <w:tcW w:w="422"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预算数</w:t>
            </w:r>
          </w:p>
          <w:p>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482"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执行数</w:t>
            </w:r>
          </w:p>
          <w:p>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（万元）</w:t>
            </w:r>
          </w:p>
        </w:tc>
        <w:tc>
          <w:tcPr>
            <w:tcW w:w="489"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预算执行率</w:t>
            </w:r>
          </w:p>
        </w:tc>
        <w:tc>
          <w:tcPr>
            <w:tcW w:w="27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284"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389"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指标解释</w:t>
            </w:r>
          </w:p>
        </w:tc>
        <w:tc>
          <w:tcPr>
            <w:tcW w:w="1087" w:type="pct"/>
            <w:tcBorders>
              <w:top w:val="single" w:color="auto" w:sz="4" w:space="0"/>
              <w:left w:val="nil"/>
              <w:bottom w:val="single" w:color="auto" w:sz="4" w:space="0"/>
              <w:right w:val="single" w:color="auto" w:sz="4" w:space="0"/>
            </w:tcBorders>
            <w:vAlign w:val="center"/>
          </w:tcPr>
          <w:p>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评分标准</w:t>
            </w:r>
          </w:p>
        </w:tc>
      </w:tr>
      <w:tr>
        <w:tblPrEx>
          <w:tblCellMar>
            <w:top w:w="0" w:type="dxa"/>
            <w:left w:w="108" w:type="dxa"/>
            <w:bottom w:w="0" w:type="dxa"/>
            <w:right w:w="108" w:type="dxa"/>
          </w:tblCellMar>
        </w:tblPrEx>
        <w:trPr>
          <w:trHeight w:val="630" w:hRule="atLeast"/>
        </w:trPr>
        <w:tc>
          <w:tcPr>
            <w:tcW w:w="286" w:type="pct"/>
            <w:vMerge w:val="restart"/>
            <w:tcBorders>
              <w:top w:val="nil"/>
              <w:left w:val="single" w:color="auto" w:sz="4" w:space="0"/>
              <w:bottom w:val="single" w:color="000000" w:sz="4" w:space="0"/>
              <w:right w:val="single" w:color="auto" w:sz="4" w:space="0"/>
            </w:tcBorders>
            <w:vAlign w:val="center"/>
          </w:tcPr>
          <w:p>
            <w:pPr>
              <w:widowControl/>
              <w:adjustRightInd w:val="0"/>
              <w:snapToGrid w:val="0"/>
              <w:spacing w:line="240" w:lineRule="auto"/>
              <w:ind w:firstLine="0" w:firstLineChars="0"/>
              <w:jc w:val="left"/>
              <w:rPr>
                <w:rFonts w:ascii="宋体" w:hAnsi="宋体" w:cs="宋体"/>
                <w:color w:val="000000"/>
                <w:kern w:val="0"/>
                <w:sz w:val="20"/>
                <w:szCs w:val="20"/>
              </w:rPr>
            </w:pPr>
            <w:r>
              <w:rPr>
                <w:rFonts w:hint="eastAsia" w:ascii="宋体" w:hAnsi="宋体" w:cs="宋体"/>
                <w:color w:val="000000"/>
                <w:kern w:val="0"/>
                <w:sz w:val="20"/>
                <w:szCs w:val="20"/>
              </w:rPr>
              <w:t>当年预算执行情况（20）</w:t>
            </w:r>
          </w:p>
        </w:tc>
        <w:tc>
          <w:tcPr>
            <w:tcW w:w="286"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资金总体</w:t>
            </w:r>
          </w:p>
        </w:tc>
        <w:tc>
          <w:tcPr>
            <w:tcW w:w="422"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6,804.55</w:t>
            </w:r>
          </w:p>
        </w:tc>
        <w:tc>
          <w:tcPr>
            <w:tcW w:w="482"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6,123.02</w:t>
            </w:r>
          </w:p>
        </w:tc>
        <w:tc>
          <w:tcPr>
            <w:tcW w:w="489" w:type="pct"/>
            <w:tcBorders>
              <w:top w:val="single" w:color="auto" w:sz="4" w:space="0"/>
              <w:left w:val="single" w:color="auto" w:sz="4" w:space="0"/>
              <w:bottom w:val="single" w:color="auto" w:sz="4" w:space="0"/>
              <w:right w:val="single" w:color="auto" w:sz="4" w:space="0"/>
            </w:tcBorders>
            <w:vAlign w:val="center"/>
          </w:tcPr>
          <w:p>
            <w:pPr>
              <w:widowControl/>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89.98%</w:t>
            </w:r>
          </w:p>
        </w:tc>
        <w:tc>
          <w:tcPr>
            <w:tcW w:w="271" w:type="pct"/>
            <w:vMerge w:val="restart"/>
            <w:tcBorders>
              <w:top w:val="single" w:color="auto" w:sz="4" w:space="0"/>
              <w:left w:val="single" w:color="auto" w:sz="4" w:space="0"/>
              <w:bottom w:val="single" w:color="auto" w:sz="4" w:space="0"/>
              <w:right w:val="single" w:color="auto" w:sz="4" w:space="0"/>
            </w:tcBorders>
            <w:noWrap/>
            <w:vAlign w:val="center"/>
          </w:tcPr>
          <w:p>
            <w:pPr>
              <w:widowControl/>
              <w:ind w:firstLineChars="100"/>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284" w:type="pct"/>
            <w:vMerge w:val="restart"/>
            <w:tcBorders>
              <w:top w:val="single" w:color="auto" w:sz="4" w:space="0"/>
              <w:left w:val="single" w:color="auto" w:sz="4" w:space="0"/>
              <w:bottom w:val="single" w:color="auto" w:sz="4" w:space="0"/>
              <w:right w:val="single" w:color="auto" w:sz="4" w:space="0"/>
            </w:tcBorders>
            <w:noWrap/>
            <w:vAlign w:val="center"/>
          </w:tcPr>
          <w:p>
            <w:pPr>
              <w:widowControl/>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18</w:t>
            </w:r>
          </w:p>
        </w:tc>
        <w:tc>
          <w:tcPr>
            <w:tcW w:w="1389" w:type="pct"/>
            <w:vMerge w:val="restart"/>
            <w:tcBorders>
              <w:top w:val="single" w:color="auto" w:sz="4" w:space="0"/>
              <w:left w:val="single" w:color="auto" w:sz="4" w:space="0"/>
              <w:bottom w:val="single" w:color="auto" w:sz="4" w:space="0"/>
              <w:right w:val="single" w:color="auto" w:sz="4" w:space="0"/>
            </w:tcBorders>
            <w:vAlign w:val="center"/>
          </w:tcPr>
          <w:p>
            <w:pPr>
              <w:widowControl/>
              <w:ind w:firstLine="360"/>
              <w:jc w:val="left"/>
              <w:rPr>
                <w:rFonts w:ascii="宋体" w:hAnsi="宋体" w:cs="宋体"/>
                <w:color w:val="000000"/>
                <w:kern w:val="0"/>
                <w:sz w:val="18"/>
                <w:szCs w:val="18"/>
              </w:rPr>
            </w:pPr>
            <w:r>
              <w:rPr>
                <w:rFonts w:hint="eastAsia" w:ascii="宋体" w:hAnsi="宋体" w:cs="宋体"/>
                <w:color w:val="000000"/>
                <w:kern w:val="0"/>
                <w:sz w:val="18"/>
                <w:szCs w:val="18"/>
              </w:rPr>
              <w:t>部门全年执行数与全年预算数的比率。资金总体=基本支出+项目支出+其他</w:t>
            </w:r>
          </w:p>
        </w:tc>
        <w:tc>
          <w:tcPr>
            <w:tcW w:w="1087" w:type="pct"/>
            <w:vMerge w:val="restart"/>
            <w:tcBorders>
              <w:top w:val="nil"/>
              <w:left w:val="single" w:color="auto" w:sz="4" w:space="0"/>
              <w:bottom w:val="single" w:color="auto" w:sz="4" w:space="0"/>
              <w:right w:val="single" w:color="auto" w:sz="4" w:space="0"/>
            </w:tcBorders>
            <w:vAlign w:val="center"/>
          </w:tcPr>
          <w:p>
            <w:pPr>
              <w:widowControl/>
              <w:adjustRightInd w:val="0"/>
              <w:snapToGrid w:val="0"/>
              <w:spacing w:line="240" w:lineRule="auto"/>
              <w:ind w:firstLine="0" w:firstLineChars="0"/>
              <w:jc w:val="left"/>
              <w:rPr>
                <w:rFonts w:ascii="宋体" w:hAnsi="宋体" w:cs="宋体"/>
                <w:color w:val="000000"/>
                <w:kern w:val="0"/>
                <w:sz w:val="18"/>
                <w:szCs w:val="18"/>
              </w:rPr>
            </w:pPr>
            <w:r>
              <w:rPr>
                <w:rFonts w:hint="eastAsia" w:ascii="宋体" w:hAnsi="宋体" w:cs="宋体"/>
                <w:color w:val="000000"/>
                <w:kern w:val="0"/>
                <w:sz w:val="18"/>
                <w:szCs w:val="18"/>
              </w:rPr>
              <w:t>①得分一档最高不能超过该指标分值上限（20分）。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CellMar>
            <w:top w:w="0" w:type="dxa"/>
            <w:left w:w="108" w:type="dxa"/>
            <w:bottom w:w="0" w:type="dxa"/>
            <w:right w:w="108" w:type="dxa"/>
          </w:tblCellMar>
        </w:tblPrEx>
        <w:trPr>
          <w:trHeight w:val="600" w:hRule="atLeast"/>
        </w:trPr>
        <w:tc>
          <w:tcPr>
            <w:tcW w:w="286" w:type="pct"/>
            <w:vMerge w:val="continue"/>
            <w:tcBorders>
              <w:top w:val="nil"/>
              <w:left w:val="single" w:color="auto" w:sz="4" w:space="0"/>
              <w:bottom w:val="single" w:color="000000" w:sz="4" w:space="0"/>
              <w:right w:val="single" w:color="auto" w:sz="4" w:space="0"/>
            </w:tcBorders>
            <w:vAlign w:val="center"/>
          </w:tcPr>
          <w:p>
            <w:pPr>
              <w:widowControl/>
              <w:adjustRightInd w:val="0"/>
              <w:snapToGrid w:val="0"/>
              <w:spacing w:line="240" w:lineRule="auto"/>
              <w:ind w:firstLine="400"/>
              <w:jc w:val="left"/>
              <w:rPr>
                <w:rFonts w:ascii="宋体" w:hAnsi="宋体" w:cs="宋体"/>
                <w:color w:val="000000"/>
                <w:kern w:val="0"/>
                <w:sz w:val="20"/>
                <w:szCs w:val="20"/>
              </w:rPr>
            </w:pPr>
          </w:p>
        </w:tc>
        <w:tc>
          <w:tcPr>
            <w:tcW w:w="286" w:type="pct"/>
            <w:tcBorders>
              <w:top w:val="single" w:color="auto" w:sz="4" w:space="0"/>
              <w:left w:val="single" w:color="auto" w:sz="4" w:space="0"/>
              <w:bottom w:val="single" w:color="auto" w:sz="4" w:space="0"/>
              <w:right w:val="nil"/>
            </w:tcBorders>
            <w:vAlign w:val="center"/>
          </w:tcPr>
          <w:p>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基本支出</w:t>
            </w:r>
          </w:p>
        </w:tc>
        <w:tc>
          <w:tcPr>
            <w:tcW w:w="422"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4,362.46</w:t>
            </w:r>
          </w:p>
        </w:tc>
        <w:tc>
          <w:tcPr>
            <w:tcW w:w="482" w:type="pct"/>
            <w:tcBorders>
              <w:top w:val="single" w:color="auto" w:sz="4" w:space="0"/>
              <w:left w:val="nil"/>
              <w:bottom w:val="single" w:color="auto" w:sz="4" w:space="0"/>
              <w:right w:val="single" w:color="auto" w:sz="4" w:space="0"/>
            </w:tcBorders>
            <w:vAlign w:val="center"/>
          </w:tcPr>
          <w:p>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4,155.3</w:t>
            </w:r>
          </w:p>
        </w:tc>
        <w:tc>
          <w:tcPr>
            <w:tcW w:w="489" w:type="pct"/>
            <w:vMerge w:val="restart"/>
            <w:tcBorders>
              <w:top w:val="single" w:color="auto" w:sz="4" w:space="0"/>
              <w:left w:val="single" w:color="auto" w:sz="4" w:space="0"/>
              <w:bottom w:val="single" w:color="auto" w:sz="4" w:space="0"/>
              <w:right w:val="single" w:color="auto" w:sz="4" w:space="0"/>
            </w:tcBorders>
            <w:vAlign w:val="center"/>
          </w:tcPr>
          <w:p>
            <w:pPr>
              <w:widowControl/>
              <w:ind w:firstLine="400"/>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271" w:type="pct"/>
            <w:vMerge w:val="continue"/>
            <w:tcBorders>
              <w:top w:val="single" w:color="auto" w:sz="4" w:space="0"/>
              <w:left w:val="single" w:color="auto" w:sz="4" w:space="0"/>
              <w:bottom w:val="single" w:color="auto" w:sz="4" w:space="0"/>
              <w:right w:val="single" w:color="auto" w:sz="4" w:space="0"/>
            </w:tcBorders>
            <w:vAlign w:val="center"/>
          </w:tcPr>
          <w:p>
            <w:pPr>
              <w:widowControl/>
              <w:ind w:firstLine="400"/>
              <w:jc w:val="center"/>
              <w:rPr>
                <w:rFonts w:ascii="宋体" w:hAnsi="宋体" w:cs="宋体"/>
                <w:color w:val="000000"/>
                <w:kern w:val="0"/>
                <w:sz w:val="20"/>
                <w:szCs w:val="20"/>
              </w:rPr>
            </w:pPr>
          </w:p>
        </w:tc>
        <w:tc>
          <w:tcPr>
            <w:tcW w:w="284" w:type="pct"/>
            <w:vMerge w:val="continue"/>
            <w:tcBorders>
              <w:top w:val="single" w:color="auto" w:sz="4" w:space="0"/>
              <w:left w:val="nil"/>
              <w:bottom w:val="single" w:color="auto" w:sz="4" w:space="0"/>
              <w:right w:val="nil"/>
            </w:tcBorders>
            <w:vAlign w:val="center"/>
          </w:tcPr>
          <w:p>
            <w:pPr>
              <w:widowControl/>
              <w:ind w:firstLine="400"/>
              <w:jc w:val="center"/>
              <w:rPr>
                <w:rFonts w:ascii="宋体" w:hAnsi="宋体" w:cs="宋体"/>
                <w:color w:val="000000"/>
                <w:kern w:val="0"/>
                <w:sz w:val="20"/>
                <w:szCs w:val="20"/>
              </w:rPr>
            </w:pPr>
          </w:p>
        </w:tc>
        <w:tc>
          <w:tcPr>
            <w:tcW w:w="1389" w:type="pct"/>
            <w:vMerge w:val="continue"/>
            <w:tcBorders>
              <w:top w:val="single" w:color="auto" w:sz="4" w:space="0"/>
              <w:left w:val="single" w:color="auto" w:sz="4" w:space="0"/>
              <w:bottom w:val="single" w:color="auto" w:sz="4" w:space="0"/>
              <w:right w:val="single" w:color="auto" w:sz="4" w:space="0"/>
            </w:tcBorders>
            <w:vAlign w:val="center"/>
          </w:tcPr>
          <w:p>
            <w:pPr>
              <w:widowControl/>
              <w:ind w:firstLine="360"/>
              <w:jc w:val="left"/>
              <w:rPr>
                <w:rFonts w:ascii="宋体" w:hAnsi="宋体" w:cs="宋体"/>
                <w:color w:val="000000"/>
                <w:kern w:val="0"/>
                <w:sz w:val="18"/>
                <w:szCs w:val="18"/>
              </w:rPr>
            </w:pPr>
          </w:p>
        </w:tc>
        <w:tc>
          <w:tcPr>
            <w:tcW w:w="1087" w:type="pct"/>
            <w:vMerge w:val="continue"/>
            <w:tcBorders>
              <w:top w:val="nil"/>
              <w:left w:val="single" w:color="auto" w:sz="4" w:space="0"/>
              <w:bottom w:val="single" w:color="auto" w:sz="4" w:space="0"/>
              <w:right w:val="single" w:color="auto" w:sz="4" w:space="0"/>
            </w:tcBorders>
            <w:vAlign w:val="center"/>
          </w:tcPr>
          <w:p>
            <w:pPr>
              <w:widowControl/>
              <w:ind w:firstLine="360"/>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15" w:hRule="atLeast"/>
        </w:trPr>
        <w:tc>
          <w:tcPr>
            <w:tcW w:w="286" w:type="pct"/>
            <w:vMerge w:val="continue"/>
            <w:tcBorders>
              <w:top w:val="nil"/>
              <w:left w:val="single" w:color="auto" w:sz="4" w:space="0"/>
              <w:bottom w:val="single" w:color="000000" w:sz="4" w:space="0"/>
              <w:right w:val="single" w:color="auto" w:sz="4" w:space="0"/>
            </w:tcBorders>
            <w:vAlign w:val="center"/>
          </w:tcPr>
          <w:p>
            <w:pPr>
              <w:widowControl/>
              <w:adjustRightInd w:val="0"/>
              <w:snapToGrid w:val="0"/>
              <w:spacing w:line="240" w:lineRule="auto"/>
              <w:ind w:firstLine="400"/>
              <w:jc w:val="left"/>
              <w:rPr>
                <w:rFonts w:ascii="宋体" w:hAnsi="宋体" w:cs="宋体"/>
                <w:color w:val="000000"/>
                <w:kern w:val="0"/>
                <w:sz w:val="20"/>
                <w:szCs w:val="20"/>
              </w:rPr>
            </w:pPr>
          </w:p>
        </w:tc>
        <w:tc>
          <w:tcPr>
            <w:tcW w:w="286" w:type="pct"/>
            <w:tcBorders>
              <w:top w:val="single" w:color="auto" w:sz="4" w:space="0"/>
              <w:left w:val="single" w:color="auto" w:sz="4" w:space="0"/>
              <w:bottom w:val="single" w:color="auto" w:sz="4" w:space="0"/>
              <w:right w:val="nil"/>
            </w:tcBorders>
            <w:vAlign w:val="center"/>
          </w:tcPr>
          <w:p>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项目支出</w:t>
            </w:r>
          </w:p>
        </w:tc>
        <w:tc>
          <w:tcPr>
            <w:tcW w:w="422"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2,611.26</w:t>
            </w:r>
          </w:p>
        </w:tc>
        <w:tc>
          <w:tcPr>
            <w:tcW w:w="482" w:type="pct"/>
            <w:tcBorders>
              <w:top w:val="single" w:color="auto" w:sz="4" w:space="0"/>
              <w:left w:val="nil"/>
              <w:bottom w:val="single" w:color="auto" w:sz="4" w:space="0"/>
              <w:right w:val="single" w:color="auto" w:sz="4" w:space="0"/>
            </w:tcBorders>
            <w:vAlign w:val="center"/>
          </w:tcPr>
          <w:p>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2,518.95</w:t>
            </w:r>
          </w:p>
        </w:tc>
        <w:tc>
          <w:tcPr>
            <w:tcW w:w="489" w:type="pct"/>
            <w:vMerge w:val="continue"/>
            <w:tcBorders>
              <w:top w:val="single" w:color="auto" w:sz="4" w:space="0"/>
              <w:left w:val="single" w:color="auto" w:sz="4" w:space="0"/>
              <w:bottom w:val="single" w:color="auto" w:sz="4" w:space="0"/>
              <w:right w:val="single" w:color="auto" w:sz="4" w:space="0"/>
            </w:tcBorders>
            <w:vAlign w:val="center"/>
          </w:tcPr>
          <w:p>
            <w:pPr>
              <w:widowControl/>
              <w:ind w:firstLine="400"/>
              <w:jc w:val="left"/>
              <w:rPr>
                <w:rFonts w:ascii="宋体" w:hAnsi="宋体" w:cs="宋体"/>
                <w:color w:val="000000"/>
                <w:kern w:val="0"/>
                <w:sz w:val="20"/>
                <w:szCs w:val="20"/>
              </w:rPr>
            </w:pPr>
          </w:p>
        </w:tc>
        <w:tc>
          <w:tcPr>
            <w:tcW w:w="271" w:type="pct"/>
            <w:vMerge w:val="continue"/>
            <w:tcBorders>
              <w:top w:val="single" w:color="auto" w:sz="4" w:space="0"/>
              <w:left w:val="single" w:color="auto" w:sz="4" w:space="0"/>
              <w:bottom w:val="single" w:color="auto" w:sz="4" w:space="0"/>
              <w:right w:val="single" w:color="auto" w:sz="4" w:space="0"/>
            </w:tcBorders>
            <w:vAlign w:val="center"/>
          </w:tcPr>
          <w:p>
            <w:pPr>
              <w:widowControl/>
              <w:ind w:firstLine="400"/>
              <w:jc w:val="center"/>
              <w:rPr>
                <w:rFonts w:ascii="宋体" w:hAnsi="宋体" w:cs="宋体"/>
                <w:color w:val="000000"/>
                <w:kern w:val="0"/>
                <w:sz w:val="20"/>
                <w:szCs w:val="20"/>
              </w:rPr>
            </w:pPr>
          </w:p>
        </w:tc>
        <w:tc>
          <w:tcPr>
            <w:tcW w:w="284" w:type="pct"/>
            <w:vMerge w:val="continue"/>
            <w:tcBorders>
              <w:top w:val="single" w:color="auto" w:sz="4" w:space="0"/>
              <w:left w:val="nil"/>
              <w:bottom w:val="single" w:color="auto" w:sz="4" w:space="0"/>
              <w:right w:val="nil"/>
            </w:tcBorders>
            <w:vAlign w:val="center"/>
          </w:tcPr>
          <w:p>
            <w:pPr>
              <w:widowControl/>
              <w:ind w:firstLine="400"/>
              <w:jc w:val="center"/>
              <w:rPr>
                <w:rFonts w:ascii="宋体" w:hAnsi="宋体" w:cs="宋体"/>
                <w:color w:val="000000"/>
                <w:kern w:val="0"/>
                <w:sz w:val="20"/>
                <w:szCs w:val="20"/>
              </w:rPr>
            </w:pPr>
          </w:p>
        </w:tc>
        <w:tc>
          <w:tcPr>
            <w:tcW w:w="1389" w:type="pct"/>
            <w:vMerge w:val="continue"/>
            <w:tcBorders>
              <w:top w:val="single" w:color="auto" w:sz="4" w:space="0"/>
              <w:left w:val="single" w:color="auto" w:sz="4" w:space="0"/>
              <w:bottom w:val="single" w:color="auto" w:sz="4" w:space="0"/>
              <w:right w:val="single" w:color="auto" w:sz="4" w:space="0"/>
            </w:tcBorders>
            <w:vAlign w:val="center"/>
          </w:tcPr>
          <w:p>
            <w:pPr>
              <w:widowControl/>
              <w:ind w:firstLine="360"/>
              <w:jc w:val="left"/>
              <w:rPr>
                <w:rFonts w:ascii="宋体" w:hAnsi="宋体" w:cs="宋体"/>
                <w:color w:val="000000"/>
                <w:kern w:val="0"/>
                <w:sz w:val="18"/>
                <w:szCs w:val="18"/>
              </w:rPr>
            </w:pPr>
          </w:p>
        </w:tc>
        <w:tc>
          <w:tcPr>
            <w:tcW w:w="1087" w:type="pct"/>
            <w:vMerge w:val="continue"/>
            <w:tcBorders>
              <w:top w:val="nil"/>
              <w:left w:val="single" w:color="auto" w:sz="4" w:space="0"/>
              <w:bottom w:val="single" w:color="auto" w:sz="4" w:space="0"/>
              <w:right w:val="single" w:color="auto" w:sz="4" w:space="0"/>
            </w:tcBorders>
            <w:vAlign w:val="center"/>
          </w:tcPr>
          <w:p>
            <w:pPr>
              <w:widowControl/>
              <w:ind w:firstLine="360"/>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842" w:hRule="atLeast"/>
        </w:trPr>
        <w:tc>
          <w:tcPr>
            <w:tcW w:w="286" w:type="pct"/>
            <w:vMerge w:val="continue"/>
            <w:tcBorders>
              <w:top w:val="nil"/>
              <w:left w:val="single" w:color="auto" w:sz="4" w:space="0"/>
              <w:bottom w:val="single" w:color="000000" w:sz="4" w:space="0"/>
              <w:right w:val="single" w:color="auto" w:sz="4" w:space="0"/>
            </w:tcBorders>
            <w:vAlign w:val="center"/>
          </w:tcPr>
          <w:p>
            <w:pPr>
              <w:widowControl/>
              <w:adjustRightInd w:val="0"/>
              <w:snapToGrid w:val="0"/>
              <w:spacing w:line="240" w:lineRule="auto"/>
              <w:ind w:firstLine="400"/>
              <w:jc w:val="left"/>
              <w:rPr>
                <w:rFonts w:ascii="宋体" w:hAnsi="宋体" w:cs="宋体"/>
                <w:color w:val="000000"/>
                <w:kern w:val="0"/>
                <w:sz w:val="20"/>
                <w:szCs w:val="20"/>
              </w:rPr>
            </w:pPr>
          </w:p>
        </w:tc>
        <w:tc>
          <w:tcPr>
            <w:tcW w:w="286"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其他</w:t>
            </w:r>
          </w:p>
        </w:tc>
        <w:tc>
          <w:tcPr>
            <w:tcW w:w="422" w:type="pct"/>
            <w:tcBorders>
              <w:top w:val="single" w:color="auto" w:sz="4" w:space="0"/>
              <w:left w:val="nil"/>
              <w:bottom w:val="single" w:color="auto" w:sz="4" w:space="0"/>
              <w:right w:val="single" w:color="auto" w:sz="4" w:space="0"/>
            </w:tcBorders>
            <w:vAlign w:val="center"/>
          </w:tcPr>
          <w:p>
            <w:pPr>
              <w:widowControl/>
              <w:adjustRightInd w:val="0"/>
              <w:snapToGrid w:val="0"/>
              <w:spacing w:line="240" w:lineRule="auto"/>
              <w:ind w:firstLine="0" w:firstLineChars="0"/>
              <w:jc w:val="center"/>
              <w:rPr>
                <w:rFonts w:ascii="宋体" w:hAnsi="宋体" w:cs="宋体"/>
                <w:color w:val="000000"/>
                <w:kern w:val="0"/>
                <w:sz w:val="20"/>
                <w:szCs w:val="20"/>
              </w:rPr>
            </w:pPr>
          </w:p>
        </w:tc>
        <w:tc>
          <w:tcPr>
            <w:tcW w:w="482" w:type="pct"/>
            <w:tcBorders>
              <w:top w:val="single" w:color="auto" w:sz="4" w:space="0"/>
              <w:left w:val="nil"/>
              <w:bottom w:val="single" w:color="auto" w:sz="4" w:space="0"/>
              <w:right w:val="single" w:color="auto" w:sz="4" w:space="0"/>
            </w:tcBorders>
            <w:vAlign w:val="center"/>
          </w:tcPr>
          <w:p>
            <w:pPr>
              <w:widowControl/>
              <w:adjustRightInd w:val="0"/>
              <w:snapToGrid w:val="0"/>
              <w:spacing w:line="240" w:lineRule="auto"/>
              <w:ind w:firstLine="0" w:firstLineChars="0"/>
              <w:jc w:val="center"/>
              <w:rPr>
                <w:rFonts w:ascii="宋体" w:hAnsi="宋体" w:cs="宋体"/>
                <w:color w:val="000000"/>
                <w:kern w:val="0"/>
                <w:sz w:val="20"/>
                <w:szCs w:val="20"/>
              </w:rPr>
            </w:pPr>
          </w:p>
        </w:tc>
        <w:tc>
          <w:tcPr>
            <w:tcW w:w="489" w:type="pct"/>
            <w:vMerge w:val="continue"/>
            <w:tcBorders>
              <w:top w:val="single" w:color="auto" w:sz="4" w:space="0"/>
              <w:left w:val="single" w:color="auto" w:sz="4" w:space="0"/>
              <w:bottom w:val="single" w:color="auto" w:sz="4" w:space="0"/>
              <w:right w:val="single" w:color="auto" w:sz="4" w:space="0"/>
            </w:tcBorders>
            <w:vAlign w:val="center"/>
          </w:tcPr>
          <w:p>
            <w:pPr>
              <w:widowControl/>
              <w:ind w:firstLine="400"/>
              <w:jc w:val="left"/>
              <w:rPr>
                <w:rFonts w:ascii="宋体" w:hAnsi="宋体" w:cs="宋体"/>
                <w:color w:val="000000"/>
                <w:kern w:val="0"/>
                <w:sz w:val="20"/>
                <w:szCs w:val="20"/>
              </w:rPr>
            </w:pPr>
          </w:p>
        </w:tc>
        <w:tc>
          <w:tcPr>
            <w:tcW w:w="271" w:type="pct"/>
            <w:vMerge w:val="continue"/>
            <w:tcBorders>
              <w:top w:val="single" w:color="auto" w:sz="4" w:space="0"/>
              <w:left w:val="single" w:color="auto" w:sz="4" w:space="0"/>
              <w:bottom w:val="single" w:color="auto" w:sz="4" w:space="0"/>
              <w:right w:val="single" w:color="auto" w:sz="4" w:space="0"/>
            </w:tcBorders>
            <w:vAlign w:val="center"/>
          </w:tcPr>
          <w:p>
            <w:pPr>
              <w:widowControl/>
              <w:ind w:firstLine="400"/>
              <w:jc w:val="center"/>
              <w:rPr>
                <w:rFonts w:ascii="宋体" w:hAnsi="宋体" w:cs="宋体"/>
                <w:color w:val="000000"/>
                <w:kern w:val="0"/>
                <w:sz w:val="20"/>
                <w:szCs w:val="20"/>
              </w:rPr>
            </w:pPr>
          </w:p>
        </w:tc>
        <w:tc>
          <w:tcPr>
            <w:tcW w:w="284" w:type="pct"/>
            <w:vMerge w:val="continue"/>
            <w:tcBorders>
              <w:top w:val="single" w:color="auto" w:sz="4" w:space="0"/>
              <w:left w:val="nil"/>
              <w:bottom w:val="single" w:color="auto" w:sz="4" w:space="0"/>
              <w:right w:val="nil"/>
            </w:tcBorders>
            <w:vAlign w:val="center"/>
          </w:tcPr>
          <w:p>
            <w:pPr>
              <w:widowControl/>
              <w:ind w:firstLine="400"/>
              <w:jc w:val="center"/>
              <w:rPr>
                <w:rFonts w:ascii="宋体" w:hAnsi="宋体" w:cs="宋体"/>
                <w:color w:val="000000"/>
                <w:kern w:val="0"/>
                <w:sz w:val="20"/>
                <w:szCs w:val="20"/>
              </w:rPr>
            </w:pPr>
          </w:p>
        </w:tc>
        <w:tc>
          <w:tcPr>
            <w:tcW w:w="1389" w:type="pct"/>
            <w:vMerge w:val="continue"/>
            <w:tcBorders>
              <w:top w:val="single" w:color="auto" w:sz="4" w:space="0"/>
              <w:left w:val="single" w:color="auto" w:sz="4" w:space="0"/>
              <w:bottom w:val="single" w:color="auto" w:sz="4" w:space="0"/>
              <w:right w:val="single" w:color="auto" w:sz="4" w:space="0"/>
            </w:tcBorders>
            <w:vAlign w:val="center"/>
          </w:tcPr>
          <w:p>
            <w:pPr>
              <w:widowControl/>
              <w:ind w:firstLine="360"/>
              <w:jc w:val="left"/>
              <w:rPr>
                <w:rFonts w:ascii="宋体" w:hAnsi="宋体" w:cs="宋体"/>
                <w:color w:val="000000"/>
                <w:kern w:val="0"/>
                <w:sz w:val="18"/>
                <w:szCs w:val="18"/>
              </w:rPr>
            </w:pPr>
          </w:p>
        </w:tc>
        <w:tc>
          <w:tcPr>
            <w:tcW w:w="1087" w:type="pct"/>
            <w:vMerge w:val="continue"/>
            <w:tcBorders>
              <w:top w:val="nil"/>
              <w:left w:val="single" w:color="auto" w:sz="4" w:space="0"/>
              <w:bottom w:val="single" w:color="auto" w:sz="4" w:space="0"/>
              <w:right w:val="single" w:color="auto" w:sz="4" w:space="0"/>
            </w:tcBorders>
            <w:vAlign w:val="center"/>
          </w:tcPr>
          <w:p>
            <w:pPr>
              <w:widowControl/>
              <w:ind w:firstLine="360"/>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569" w:hRule="atLeast"/>
        </w:trPr>
        <w:tc>
          <w:tcPr>
            <w:tcW w:w="5000" w:type="pct"/>
            <w:gridSpan w:val="9"/>
            <w:tcBorders>
              <w:top w:val="nil"/>
              <w:left w:val="single" w:color="auto" w:sz="4" w:space="0"/>
              <w:bottom w:val="single" w:color="auto" w:sz="4" w:space="0"/>
              <w:right w:val="single" w:color="auto" w:sz="4" w:space="0"/>
            </w:tcBorders>
            <w:vAlign w:val="center"/>
          </w:tcPr>
          <w:p>
            <w:pPr>
              <w:widowControl/>
              <w:ind w:firstLine="360"/>
              <w:jc w:val="center"/>
              <w:rPr>
                <w:rFonts w:ascii="宋体" w:hAnsi="宋体" w:cs="宋体"/>
                <w:color w:val="000000"/>
                <w:kern w:val="0"/>
                <w:sz w:val="18"/>
                <w:szCs w:val="18"/>
              </w:rPr>
            </w:pPr>
            <w:r>
              <w:rPr>
                <w:rFonts w:hint="eastAsia" w:ascii="宋体" w:hAnsi="宋体" w:cs="宋体"/>
                <w:color w:val="000000"/>
                <w:kern w:val="0"/>
                <w:sz w:val="18"/>
                <w:szCs w:val="18"/>
              </w:rPr>
              <w:t>二</w:t>
            </w:r>
            <w:r>
              <w:rPr>
                <w:rFonts w:ascii="宋体" w:hAnsi="宋体" w:cs="宋体"/>
                <w:color w:val="000000"/>
                <w:kern w:val="0"/>
                <w:sz w:val="18"/>
                <w:szCs w:val="18"/>
              </w:rPr>
              <w:t>、</w:t>
            </w:r>
            <w:r>
              <w:rPr>
                <w:rFonts w:hint="eastAsia" w:ascii="宋体" w:hAnsi="宋体" w:cs="宋体"/>
                <w:color w:val="000000"/>
                <w:kern w:val="0"/>
                <w:sz w:val="20"/>
                <w:szCs w:val="20"/>
              </w:rPr>
              <w:t>整体绩效目标实现情况（60分）</w:t>
            </w:r>
          </w:p>
        </w:tc>
      </w:tr>
      <w:tr>
        <w:tblPrEx>
          <w:tblCellMar>
            <w:top w:w="0" w:type="dxa"/>
            <w:left w:w="108" w:type="dxa"/>
            <w:bottom w:w="0" w:type="dxa"/>
            <w:right w:w="108" w:type="dxa"/>
          </w:tblCellMar>
        </w:tblPrEx>
        <w:trPr>
          <w:trHeight w:val="499" w:hRule="atLeast"/>
        </w:trPr>
        <w:tc>
          <w:tcPr>
            <w:tcW w:w="286"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286" w:type="pct"/>
            <w:tcBorders>
              <w:top w:val="single" w:color="auto" w:sz="4" w:space="0"/>
              <w:left w:val="nil"/>
              <w:bottom w:val="single" w:color="auto" w:sz="4" w:space="0"/>
              <w:right w:val="single" w:color="auto" w:sz="4" w:space="0"/>
            </w:tcBorders>
            <w:vAlign w:val="center"/>
          </w:tcPr>
          <w:p>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422" w:type="pct"/>
            <w:tcBorders>
              <w:top w:val="single" w:color="auto" w:sz="4" w:space="0"/>
              <w:left w:val="nil"/>
              <w:bottom w:val="single" w:color="auto" w:sz="4" w:space="0"/>
              <w:right w:val="single" w:color="auto" w:sz="4" w:space="0"/>
            </w:tcBorders>
            <w:vAlign w:val="center"/>
          </w:tcPr>
          <w:p>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482" w:type="pct"/>
            <w:tcBorders>
              <w:top w:val="single" w:color="auto" w:sz="4" w:space="0"/>
              <w:left w:val="nil"/>
              <w:bottom w:val="single" w:color="auto" w:sz="4" w:space="0"/>
              <w:right w:val="single" w:color="auto" w:sz="4" w:space="0"/>
            </w:tcBorders>
            <w:vAlign w:val="center"/>
          </w:tcPr>
          <w:p>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489" w:type="pct"/>
            <w:tcBorders>
              <w:top w:val="single" w:color="auto" w:sz="4" w:space="0"/>
              <w:left w:val="nil"/>
              <w:bottom w:val="single" w:color="auto" w:sz="4" w:space="0"/>
              <w:right w:val="single" w:color="auto" w:sz="4" w:space="0"/>
            </w:tcBorders>
            <w:vAlign w:val="center"/>
          </w:tcPr>
          <w:p>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完成值</w:t>
            </w:r>
          </w:p>
        </w:tc>
        <w:tc>
          <w:tcPr>
            <w:tcW w:w="271" w:type="pct"/>
            <w:tcBorders>
              <w:top w:val="single" w:color="auto" w:sz="4" w:space="0"/>
              <w:left w:val="nil"/>
              <w:bottom w:val="single" w:color="auto" w:sz="4" w:space="0"/>
              <w:right w:val="single" w:color="auto" w:sz="4" w:space="0"/>
            </w:tcBorders>
            <w:vAlign w:val="center"/>
          </w:tcPr>
          <w:p>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284" w:type="pct"/>
            <w:tcBorders>
              <w:top w:val="single" w:color="auto" w:sz="4" w:space="0"/>
              <w:left w:val="nil"/>
              <w:bottom w:val="single" w:color="auto" w:sz="4" w:space="0"/>
              <w:right w:val="nil"/>
            </w:tcBorders>
            <w:vAlign w:val="center"/>
          </w:tcPr>
          <w:p>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389"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360"/>
              <w:jc w:val="center"/>
              <w:rPr>
                <w:rFonts w:ascii="宋体" w:hAnsi="宋体" w:cs="宋体"/>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087"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360"/>
              <w:jc w:val="center"/>
              <w:rPr>
                <w:rFonts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CellMar>
            <w:top w:w="0" w:type="dxa"/>
            <w:left w:w="108" w:type="dxa"/>
            <w:bottom w:w="0" w:type="dxa"/>
            <w:right w:w="108" w:type="dxa"/>
          </w:tblCellMar>
        </w:tblPrEx>
        <w:trPr>
          <w:trHeight w:val="1196" w:hRule="atLeast"/>
        </w:trPr>
        <w:tc>
          <w:tcPr>
            <w:tcW w:w="286" w:type="pct"/>
            <w:vMerge w:val="restart"/>
            <w:tcBorders>
              <w:top w:val="single" w:color="auto" w:sz="4" w:space="0"/>
              <w:left w:val="single" w:color="auto" w:sz="4" w:space="0"/>
              <w:bottom w:val="single" w:color="auto" w:sz="4" w:space="0"/>
              <w:right w:val="single" w:color="auto" w:sz="4" w:space="0"/>
            </w:tcBorders>
            <w:vAlign w:val="center"/>
          </w:tcPr>
          <w:p>
            <w:pPr>
              <w:widowControl/>
              <w:ind w:firstLine="0" w:firstLineChars="0"/>
              <w:rPr>
                <w:rFonts w:ascii="宋体" w:hAnsi="宋体" w:cs="宋体"/>
                <w:color w:val="000000"/>
                <w:kern w:val="0"/>
                <w:sz w:val="20"/>
                <w:szCs w:val="20"/>
              </w:rPr>
            </w:pPr>
            <w:r>
              <w:rPr>
                <w:rFonts w:hint="eastAsia" w:ascii="宋体" w:hAnsi="宋体" w:cs="宋体"/>
                <w:color w:val="000000"/>
                <w:kern w:val="0"/>
                <w:sz w:val="20"/>
                <w:szCs w:val="20"/>
              </w:rPr>
              <w:t>整体绩效目标实现情况（60）</w:t>
            </w:r>
          </w:p>
        </w:tc>
        <w:tc>
          <w:tcPr>
            <w:tcW w:w="286" w:type="pct"/>
            <w:vMerge w:val="restart"/>
            <w:tcBorders>
              <w:top w:val="single" w:color="auto" w:sz="4" w:space="0"/>
              <w:left w:val="nil"/>
              <w:right w:val="single" w:color="auto" w:sz="4" w:space="0"/>
            </w:tcBorders>
            <w:vAlign w:val="center"/>
          </w:tcPr>
          <w:p>
            <w:pPr>
              <w:widowControl/>
              <w:ind w:firstLine="400"/>
              <w:jc w:val="center"/>
              <w:rPr>
                <w:rFonts w:ascii="宋体" w:hAnsi="宋体" w:cs="宋体"/>
                <w:color w:val="000000"/>
                <w:kern w:val="0"/>
                <w:sz w:val="20"/>
                <w:szCs w:val="20"/>
              </w:rPr>
            </w:pPr>
          </w:p>
          <w:p>
            <w:pPr>
              <w:ind w:firstLine="0" w:firstLineChars="0"/>
              <w:rPr>
                <w:rFonts w:ascii="宋体" w:hAnsi="宋体" w:cs="宋体"/>
                <w:color w:val="000000"/>
                <w:kern w:val="0"/>
                <w:sz w:val="20"/>
                <w:szCs w:val="20"/>
              </w:rPr>
            </w:pPr>
            <w:r>
              <w:rPr>
                <w:rFonts w:hint="eastAsia" w:ascii="宋体" w:hAnsi="宋体" w:cs="宋体"/>
                <w:color w:val="000000"/>
                <w:kern w:val="0"/>
                <w:sz w:val="20"/>
                <w:szCs w:val="20"/>
              </w:rPr>
              <w:t>产出（30）</w:t>
            </w:r>
          </w:p>
        </w:tc>
        <w:tc>
          <w:tcPr>
            <w:tcW w:w="422" w:type="pct"/>
            <w:tcBorders>
              <w:top w:val="single" w:color="auto" w:sz="4" w:space="0"/>
              <w:left w:val="nil"/>
              <w:bottom w:val="single" w:color="auto" w:sz="4" w:space="0"/>
              <w:right w:val="single" w:color="auto" w:sz="4" w:space="0"/>
            </w:tcBorders>
            <w:vAlign w:val="center"/>
          </w:tcPr>
          <w:p>
            <w:pPr>
              <w:widowControl/>
              <w:ind w:firstLine="400"/>
              <w:jc w:val="center"/>
              <w:rPr>
                <w:rFonts w:ascii="宋体" w:hAnsi="宋体" w:cs="宋体"/>
                <w:color w:val="000000"/>
                <w:kern w:val="0"/>
                <w:sz w:val="20"/>
                <w:szCs w:val="20"/>
              </w:rPr>
            </w:pPr>
          </w:p>
          <w:p>
            <w:pPr>
              <w:ind w:firstLine="0" w:firstLineChars="0"/>
              <w:rPr>
                <w:rFonts w:ascii="宋体" w:hAnsi="宋体" w:cs="宋体"/>
                <w:color w:val="000000"/>
                <w:kern w:val="0"/>
                <w:sz w:val="20"/>
                <w:szCs w:val="20"/>
              </w:rPr>
            </w:pPr>
            <w:r>
              <w:rPr>
                <w:rFonts w:hint="eastAsia" w:ascii="宋体" w:hAnsi="宋体" w:cs="宋体"/>
                <w:color w:val="000000"/>
                <w:kern w:val="0"/>
                <w:sz w:val="20"/>
                <w:szCs w:val="20"/>
              </w:rPr>
              <w:t>产出数量</w:t>
            </w:r>
          </w:p>
          <w:p>
            <w:pPr>
              <w:ind w:firstLine="0" w:firstLineChars="0"/>
              <w:rPr>
                <w:rFonts w:ascii="宋体" w:hAnsi="宋体" w:cs="宋体"/>
                <w:color w:val="000000"/>
                <w:kern w:val="0"/>
                <w:sz w:val="20"/>
                <w:szCs w:val="20"/>
              </w:rPr>
            </w:pPr>
          </w:p>
        </w:tc>
        <w:tc>
          <w:tcPr>
            <w:tcW w:w="482" w:type="pct"/>
            <w:tcBorders>
              <w:top w:val="single" w:color="auto" w:sz="4" w:space="0"/>
              <w:left w:val="nil"/>
              <w:bottom w:val="single" w:color="auto" w:sz="4" w:space="0"/>
              <w:right w:val="single" w:color="auto" w:sz="4" w:space="0"/>
            </w:tcBorders>
            <w:vAlign w:val="center"/>
          </w:tcPr>
          <w:p>
            <w:pPr>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实施了一级项目31个，设置产出数量指标</w:t>
            </w:r>
            <w:r>
              <w:rPr>
                <w:rFonts w:ascii="宋体" w:hAnsi="宋体" w:cs="宋体"/>
                <w:color w:val="000000"/>
                <w:kern w:val="0"/>
                <w:sz w:val="20"/>
                <w:szCs w:val="20"/>
              </w:rPr>
              <w:t>6</w:t>
            </w:r>
            <w:r>
              <w:rPr>
                <w:rFonts w:hint="eastAsia" w:ascii="宋体" w:hAnsi="宋体" w:cs="宋体"/>
                <w:color w:val="000000"/>
                <w:kern w:val="0"/>
                <w:sz w:val="20"/>
                <w:szCs w:val="20"/>
              </w:rPr>
              <w:t>3个。</w:t>
            </w:r>
          </w:p>
        </w:tc>
        <w:tc>
          <w:tcPr>
            <w:tcW w:w="489" w:type="pct"/>
            <w:tcBorders>
              <w:top w:val="single" w:color="auto" w:sz="4" w:space="0"/>
              <w:left w:val="nil"/>
              <w:bottom w:val="single" w:color="auto" w:sz="4" w:space="0"/>
              <w:right w:val="single" w:color="auto" w:sz="4" w:space="0"/>
            </w:tcBorders>
            <w:vAlign w:val="center"/>
          </w:tcPr>
          <w:p>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完成一级项目31个，数量指标执行</w:t>
            </w:r>
            <w:r>
              <w:rPr>
                <w:rFonts w:ascii="宋体" w:hAnsi="宋体" w:cs="宋体"/>
                <w:color w:val="000000"/>
                <w:kern w:val="0"/>
                <w:sz w:val="20"/>
                <w:szCs w:val="20"/>
              </w:rPr>
              <w:t>6</w:t>
            </w:r>
            <w:r>
              <w:rPr>
                <w:rFonts w:hint="eastAsia" w:ascii="宋体" w:hAnsi="宋体" w:cs="宋体"/>
                <w:color w:val="000000"/>
                <w:kern w:val="0"/>
                <w:sz w:val="20"/>
                <w:szCs w:val="20"/>
              </w:rPr>
              <w:t>3个。　</w:t>
            </w:r>
          </w:p>
        </w:tc>
        <w:tc>
          <w:tcPr>
            <w:tcW w:w="271" w:type="pct"/>
            <w:tcBorders>
              <w:top w:val="single" w:color="auto" w:sz="4" w:space="0"/>
              <w:left w:val="nil"/>
              <w:bottom w:val="single" w:color="auto" w:sz="4" w:space="0"/>
              <w:right w:val="single" w:color="auto" w:sz="4" w:space="0"/>
            </w:tcBorders>
            <w:vAlign w:val="center"/>
          </w:tcPr>
          <w:p>
            <w:pPr>
              <w:widowControl/>
              <w:ind w:firstLine="400"/>
              <w:jc w:val="center"/>
              <w:rPr>
                <w:rFonts w:ascii="宋体" w:hAnsi="宋体" w:cs="宋体"/>
                <w:color w:val="000000"/>
                <w:kern w:val="0"/>
                <w:sz w:val="20"/>
                <w:szCs w:val="20"/>
              </w:rPr>
            </w:pPr>
          </w:p>
          <w:p>
            <w:pPr>
              <w:ind w:firstLineChars="100"/>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284" w:type="pct"/>
            <w:tcBorders>
              <w:top w:val="single" w:color="auto" w:sz="4" w:space="0"/>
              <w:left w:val="nil"/>
              <w:bottom w:val="single" w:color="auto" w:sz="4" w:space="0"/>
              <w:right w:val="nil"/>
            </w:tcBorders>
            <w:vAlign w:val="center"/>
          </w:tcPr>
          <w:p>
            <w:pPr>
              <w:widowControl/>
              <w:ind w:firstLine="400"/>
              <w:jc w:val="center"/>
              <w:rPr>
                <w:rFonts w:ascii="宋体" w:hAnsi="宋体" w:cs="宋体"/>
                <w:color w:val="000000"/>
                <w:kern w:val="0"/>
                <w:sz w:val="20"/>
                <w:szCs w:val="20"/>
              </w:rPr>
            </w:pPr>
          </w:p>
          <w:p>
            <w:pPr>
              <w:ind w:firstLineChars="100"/>
              <w:rPr>
                <w:rFonts w:ascii="宋体" w:hAnsi="宋体" w:cs="宋体"/>
                <w:color w:val="000000"/>
                <w:kern w:val="0"/>
                <w:sz w:val="20"/>
                <w:szCs w:val="20"/>
              </w:rPr>
            </w:pPr>
            <w:r>
              <w:rPr>
                <w:rFonts w:hint="eastAsia" w:ascii="宋体" w:hAnsi="宋体" w:cs="宋体"/>
                <w:color w:val="000000"/>
                <w:kern w:val="0"/>
                <w:sz w:val="20"/>
                <w:szCs w:val="20"/>
              </w:rPr>
              <w:t>8</w:t>
            </w:r>
          </w:p>
        </w:tc>
        <w:tc>
          <w:tcPr>
            <w:tcW w:w="1389" w:type="pct"/>
            <w:vMerge w:val="restar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361"/>
              <w:jc w:val="left"/>
              <w:rPr>
                <w:rFonts w:ascii="宋体" w:hAnsi="宋体" w:cs="宋体"/>
                <w:color w:val="000000"/>
                <w:kern w:val="0"/>
                <w:sz w:val="18"/>
                <w:szCs w:val="18"/>
              </w:rPr>
            </w:pPr>
            <w:r>
              <w:rPr>
                <w:rFonts w:hint="eastAsia" w:ascii="宋体" w:hAnsi="宋体" w:cs="宋体"/>
                <w:b/>
                <w:bCs/>
                <w:color w:val="000000"/>
                <w:kern w:val="0"/>
                <w:sz w:val="18"/>
                <w:szCs w:val="18"/>
              </w:rPr>
              <w:t>产出数量</w:t>
            </w:r>
            <w:r>
              <w:rPr>
                <w:rFonts w:hint="eastAsia" w:ascii="宋体" w:hAnsi="宋体" w:cs="宋体"/>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cs="宋体"/>
                <w:b/>
                <w:bCs/>
                <w:color w:val="000000"/>
                <w:kern w:val="0"/>
                <w:sz w:val="18"/>
                <w:szCs w:val="18"/>
              </w:rPr>
              <w:t>产出质量</w:t>
            </w:r>
            <w:r>
              <w:rPr>
                <w:rFonts w:hint="eastAsia" w:ascii="宋体" w:hAnsi="宋体" w:cs="宋体"/>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hint="eastAsia" w:ascii="宋体" w:hAnsi="宋体" w:cs="宋体"/>
                <w:b/>
                <w:bCs/>
                <w:color w:val="000000"/>
                <w:kern w:val="0"/>
                <w:sz w:val="18"/>
                <w:szCs w:val="18"/>
              </w:rPr>
              <w:t>产出进度：</w:t>
            </w:r>
            <w:r>
              <w:rPr>
                <w:rFonts w:hint="eastAsia" w:ascii="宋体" w:hAnsi="宋体" w:cs="宋体"/>
                <w:color w:val="000000"/>
                <w:kern w:val="0"/>
                <w:sz w:val="18"/>
                <w:szCs w:val="18"/>
              </w:rPr>
              <w:t>按时完成率=（按时完成工作数/实际完成工作数）×100%。按时完成工作数：部门（单位）按照整体绩效目标确定的时限实际完成的工作任务数量。</w:t>
            </w:r>
            <w:r>
              <w:rPr>
                <w:rFonts w:hint="eastAsia" w:ascii="宋体" w:hAnsi="宋体" w:cs="宋体"/>
                <w:b/>
                <w:bCs/>
                <w:color w:val="000000"/>
                <w:kern w:val="0"/>
                <w:sz w:val="18"/>
                <w:szCs w:val="18"/>
              </w:rPr>
              <w:t>产出成本</w:t>
            </w:r>
            <w:r>
              <w:rPr>
                <w:rFonts w:hint="eastAsia" w:ascii="宋体" w:hAnsi="宋体" w:cs="宋体"/>
                <w:color w:val="000000"/>
                <w:kern w:val="0"/>
                <w:sz w:val="18"/>
                <w:szCs w:val="18"/>
              </w:rPr>
              <w:t>：单位产出相对于上一年度的节约额；②单位产出相对于市场同类产出的节约额；③部门公用经费的控制情况。</w:t>
            </w:r>
          </w:p>
        </w:tc>
        <w:tc>
          <w:tcPr>
            <w:tcW w:w="1087" w:type="pct"/>
            <w:vMerge w:val="restar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360"/>
              <w:jc w:val="left"/>
              <w:rPr>
                <w:rFonts w:ascii="宋体" w:hAnsi="宋体" w:cs="宋体"/>
                <w:color w:val="000000"/>
                <w:kern w:val="0"/>
                <w:sz w:val="18"/>
                <w:szCs w:val="18"/>
              </w:rPr>
            </w:pPr>
            <w:r>
              <w:rPr>
                <w:rFonts w:hint="eastAsia" w:ascii="宋体" w:hAnsi="宋体" w:cs="宋体"/>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tblPrEx>
          <w:tblCellMar>
            <w:top w:w="0" w:type="dxa"/>
            <w:left w:w="108" w:type="dxa"/>
            <w:bottom w:w="0" w:type="dxa"/>
            <w:right w:w="108" w:type="dxa"/>
          </w:tblCellMar>
        </w:tblPrEx>
        <w:trPr>
          <w:trHeight w:val="1130" w:hRule="atLeast"/>
        </w:trPr>
        <w:tc>
          <w:tcPr>
            <w:tcW w:w="286" w:type="pct"/>
            <w:vMerge w:val="continue"/>
            <w:tcBorders>
              <w:top w:val="nil"/>
              <w:left w:val="single" w:color="auto" w:sz="4" w:space="0"/>
              <w:bottom w:val="single" w:color="000000" w:sz="4" w:space="0"/>
              <w:right w:val="single" w:color="auto" w:sz="4" w:space="0"/>
            </w:tcBorders>
            <w:vAlign w:val="center"/>
          </w:tcPr>
          <w:p>
            <w:pPr>
              <w:widowControl/>
              <w:ind w:firstLine="400"/>
              <w:jc w:val="left"/>
              <w:rPr>
                <w:rFonts w:ascii="宋体" w:hAnsi="宋体" w:cs="宋体"/>
                <w:color w:val="000000"/>
                <w:kern w:val="0"/>
                <w:sz w:val="20"/>
                <w:szCs w:val="20"/>
              </w:rPr>
            </w:pPr>
          </w:p>
        </w:tc>
        <w:tc>
          <w:tcPr>
            <w:tcW w:w="286" w:type="pct"/>
            <w:vMerge w:val="continue"/>
            <w:tcBorders>
              <w:left w:val="single" w:color="auto" w:sz="4" w:space="0"/>
              <w:right w:val="single" w:color="auto" w:sz="4" w:space="0"/>
            </w:tcBorders>
            <w:vAlign w:val="center"/>
          </w:tcPr>
          <w:p>
            <w:pPr>
              <w:widowControl/>
              <w:ind w:firstLine="400"/>
              <w:jc w:val="left"/>
              <w:rPr>
                <w:rFonts w:ascii="宋体" w:hAnsi="宋体" w:cs="宋体"/>
                <w:color w:val="000000"/>
                <w:kern w:val="0"/>
                <w:sz w:val="20"/>
                <w:szCs w:val="20"/>
              </w:rPr>
            </w:pPr>
          </w:p>
        </w:tc>
        <w:tc>
          <w:tcPr>
            <w:tcW w:w="422" w:type="pct"/>
            <w:tcBorders>
              <w:top w:val="single" w:color="auto" w:sz="4" w:space="0"/>
              <w:left w:val="nil"/>
              <w:bottom w:val="single" w:color="auto" w:sz="4" w:space="0"/>
              <w:right w:val="single" w:color="auto" w:sz="4" w:space="0"/>
            </w:tcBorders>
            <w:vAlign w:val="center"/>
          </w:tcPr>
          <w:p>
            <w:pPr>
              <w:widowControl/>
              <w:ind w:firstLine="0" w:firstLineChars="0"/>
              <w:rPr>
                <w:rFonts w:ascii="宋体" w:hAnsi="宋体" w:cs="宋体"/>
                <w:color w:val="000000"/>
                <w:kern w:val="0"/>
                <w:sz w:val="20"/>
                <w:szCs w:val="20"/>
              </w:rPr>
            </w:pPr>
            <w:r>
              <w:rPr>
                <w:rFonts w:hint="eastAsia" w:ascii="宋体" w:hAnsi="宋体" w:cs="宋体"/>
                <w:color w:val="000000"/>
                <w:kern w:val="0"/>
                <w:sz w:val="20"/>
                <w:szCs w:val="20"/>
              </w:rPr>
              <w:t>产出质量</w:t>
            </w:r>
          </w:p>
          <w:p>
            <w:pPr>
              <w:widowControl/>
              <w:ind w:firstLine="0" w:firstLineChars="0"/>
              <w:rPr>
                <w:rFonts w:ascii="宋体" w:hAnsi="宋体" w:cs="宋体"/>
                <w:color w:val="000000"/>
                <w:kern w:val="0"/>
                <w:sz w:val="20"/>
                <w:szCs w:val="20"/>
              </w:rPr>
            </w:pPr>
          </w:p>
        </w:tc>
        <w:tc>
          <w:tcPr>
            <w:tcW w:w="482" w:type="pct"/>
            <w:tcBorders>
              <w:top w:val="single" w:color="auto" w:sz="4" w:space="0"/>
              <w:left w:val="nil"/>
              <w:bottom w:val="single" w:color="auto" w:sz="4" w:space="0"/>
              <w:right w:val="single" w:color="auto" w:sz="4" w:space="0"/>
            </w:tcBorders>
            <w:vAlign w:val="center"/>
          </w:tcPr>
          <w:p>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产出指标中质量指标30个　</w:t>
            </w:r>
          </w:p>
        </w:tc>
        <w:tc>
          <w:tcPr>
            <w:tcW w:w="489" w:type="pct"/>
            <w:tcBorders>
              <w:top w:val="single" w:color="auto" w:sz="4" w:space="0"/>
              <w:left w:val="nil"/>
              <w:bottom w:val="single" w:color="auto" w:sz="4" w:space="0"/>
              <w:right w:val="single" w:color="auto" w:sz="4" w:space="0"/>
            </w:tcBorders>
            <w:vAlign w:val="center"/>
          </w:tcPr>
          <w:p>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完成30个质量指标　</w:t>
            </w:r>
          </w:p>
        </w:tc>
        <w:tc>
          <w:tcPr>
            <w:tcW w:w="271" w:type="pct"/>
            <w:tcBorders>
              <w:top w:val="single" w:color="auto" w:sz="4" w:space="0"/>
              <w:left w:val="single" w:color="auto" w:sz="4" w:space="0"/>
              <w:bottom w:val="single" w:color="auto" w:sz="4" w:space="0"/>
              <w:right w:val="single" w:color="auto" w:sz="4" w:space="0"/>
            </w:tcBorders>
            <w:vAlign w:val="center"/>
          </w:tcPr>
          <w:p>
            <w:pPr>
              <w:widowControl/>
              <w:ind w:firstLineChars="100"/>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284" w:type="pct"/>
            <w:tcBorders>
              <w:top w:val="single" w:color="auto" w:sz="4" w:space="0"/>
              <w:left w:val="nil"/>
              <w:bottom w:val="single" w:color="auto" w:sz="4" w:space="0"/>
              <w:right w:val="nil"/>
            </w:tcBorders>
            <w:noWrap/>
            <w:vAlign w:val="center"/>
          </w:tcPr>
          <w:p>
            <w:pPr>
              <w:widowControl/>
              <w:ind w:firstLineChars="100"/>
              <w:rPr>
                <w:rFonts w:ascii="宋体" w:hAnsi="宋体" w:cs="宋体"/>
                <w:color w:val="000000"/>
                <w:kern w:val="0"/>
                <w:sz w:val="20"/>
                <w:szCs w:val="20"/>
              </w:rPr>
            </w:pPr>
            <w:r>
              <w:rPr>
                <w:rFonts w:hint="eastAsia" w:ascii="宋体" w:hAnsi="宋体" w:cs="宋体"/>
                <w:color w:val="000000"/>
                <w:kern w:val="0"/>
                <w:sz w:val="20"/>
                <w:szCs w:val="20"/>
              </w:rPr>
              <w:t>8</w:t>
            </w:r>
          </w:p>
        </w:tc>
        <w:tc>
          <w:tcPr>
            <w:tcW w:w="1389" w:type="pct"/>
            <w:vMerge w:val="continue"/>
            <w:tcBorders>
              <w:top w:val="nil"/>
              <w:left w:val="single" w:color="auto" w:sz="4" w:space="0"/>
              <w:bottom w:val="single" w:color="auto" w:sz="4" w:space="0"/>
              <w:right w:val="single" w:color="auto" w:sz="4" w:space="0"/>
            </w:tcBorders>
            <w:vAlign w:val="center"/>
          </w:tcPr>
          <w:p>
            <w:pPr>
              <w:widowControl/>
              <w:ind w:firstLine="360"/>
              <w:jc w:val="left"/>
              <w:rPr>
                <w:rFonts w:ascii="宋体" w:hAnsi="宋体" w:cs="宋体"/>
                <w:color w:val="000000"/>
                <w:kern w:val="0"/>
                <w:sz w:val="18"/>
                <w:szCs w:val="18"/>
              </w:rPr>
            </w:pPr>
          </w:p>
        </w:tc>
        <w:tc>
          <w:tcPr>
            <w:tcW w:w="1087" w:type="pct"/>
            <w:vMerge w:val="continue"/>
            <w:tcBorders>
              <w:top w:val="nil"/>
              <w:left w:val="single" w:color="auto" w:sz="4" w:space="0"/>
              <w:bottom w:val="single" w:color="auto" w:sz="4" w:space="0"/>
              <w:right w:val="single" w:color="auto" w:sz="4" w:space="0"/>
            </w:tcBorders>
            <w:vAlign w:val="center"/>
          </w:tcPr>
          <w:p>
            <w:pPr>
              <w:widowControl/>
              <w:ind w:firstLine="360"/>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1258" w:hRule="atLeast"/>
        </w:trPr>
        <w:tc>
          <w:tcPr>
            <w:tcW w:w="286" w:type="pct"/>
            <w:vMerge w:val="continue"/>
            <w:tcBorders>
              <w:top w:val="nil"/>
              <w:left w:val="single" w:color="auto" w:sz="4" w:space="0"/>
              <w:bottom w:val="single" w:color="000000" w:sz="4" w:space="0"/>
              <w:right w:val="single" w:color="auto" w:sz="4" w:space="0"/>
            </w:tcBorders>
            <w:vAlign w:val="center"/>
          </w:tcPr>
          <w:p>
            <w:pPr>
              <w:widowControl/>
              <w:ind w:firstLine="400"/>
              <w:jc w:val="left"/>
              <w:rPr>
                <w:rFonts w:ascii="宋体" w:hAnsi="宋体" w:cs="宋体"/>
                <w:color w:val="000000"/>
                <w:kern w:val="0"/>
                <w:sz w:val="20"/>
                <w:szCs w:val="20"/>
              </w:rPr>
            </w:pPr>
          </w:p>
        </w:tc>
        <w:tc>
          <w:tcPr>
            <w:tcW w:w="286" w:type="pct"/>
            <w:vMerge w:val="continue"/>
            <w:tcBorders>
              <w:left w:val="single" w:color="auto" w:sz="4" w:space="0"/>
              <w:right w:val="single" w:color="auto" w:sz="4" w:space="0"/>
            </w:tcBorders>
            <w:vAlign w:val="center"/>
          </w:tcPr>
          <w:p>
            <w:pPr>
              <w:widowControl/>
              <w:ind w:firstLine="400"/>
              <w:jc w:val="left"/>
              <w:rPr>
                <w:rFonts w:ascii="宋体" w:hAnsi="宋体" w:cs="宋体"/>
                <w:color w:val="000000"/>
                <w:kern w:val="0"/>
                <w:sz w:val="20"/>
                <w:szCs w:val="20"/>
              </w:rPr>
            </w:pPr>
          </w:p>
        </w:tc>
        <w:tc>
          <w:tcPr>
            <w:tcW w:w="422" w:type="pct"/>
            <w:tcBorders>
              <w:top w:val="nil"/>
              <w:left w:val="nil"/>
              <w:bottom w:val="single" w:color="auto" w:sz="4" w:space="0"/>
              <w:right w:val="single" w:color="auto" w:sz="4" w:space="0"/>
            </w:tcBorders>
            <w:vAlign w:val="center"/>
          </w:tcPr>
          <w:p>
            <w:pPr>
              <w:widowControl/>
              <w:ind w:firstLine="0" w:firstLineChars="0"/>
              <w:rPr>
                <w:rFonts w:ascii="宋体" w:hAnsi="宋体" w:cs="宋体"/>
                <w:color w:val="000000"/>
                <w:kern w:val="0"/>
                <w:sz w:val="20"/>
                <w:szCs w:val="20"/>
              </w:rPr>
            </w:pPr>
            <w:r>
              <w:rPr>
                <w:rFonts w:hint="eastAsia" w:ascii="宋体" w:hAnsi="宋体" w:cs="宋体"/>
                <w:color w:val="000000"/>
                <w:kern w:val="0"/>
                <w:sz w:val="20"/>
                <w:szCs w:val="20"/>
              </w:rPr>
              <w:t>产出进度</w:t>
            </w:r>
          </w:p>
        </w:tc>
        <w:tc>
          <w:tcPr>
            <w:tcW w:w="482" w:type="pct"/>
            <w:tcBorders>
              <w:top w:val="nil"/>
              <w:left w:val="nil"/>
              <w:bottom w:val="single" w:color="auto" w:sz="4" w:space="0"/>
              <w:right w:val="single" w:color="auto" w:sz="4" w:space="0"/>
            </w:tcBorders>
            <w:vAlign w:val="center"/>
          </w:tcPr>
          <w:p>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共安排了31个项目　</w:t>
            </w:r>
          </w:p>
        </w:tc>
        <w:tc>
          <w:tcPr>
            <w:tcW w:w="489" w:type="pct"/>
            <w:tcBorders>
              <w:top w:val="nil"/>
              <w:left w:val="nil"/>
              <w:bottom w:val="single" w:color="auto" w:sz="4" w:space="0"/>
              <w:right w:val="single" w:color="auto" w:sz="4" w:space="0"/>
            </w:tcBorders>
            <w:vAlign w:val="center"/>
          </w:tcPr>
          <w:p>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实际产出数31个项目，26个项目完成进度与计划基本一致　</w:t>
            </w:r>
          </w:p>
        </w:tc>
        <w:tc>
          <w:tcPr>
            <w:tcW w:w="271" w:type="pct"/>
            <w:tcBorders>
              <w:top w:val="single" w:color="auto" w:sz="4" w:space="0"/>
              <w:left w:val="single" w:color="auto" w:sz="4" w:space="0"/>
              <w:bottom w:val="single" w:color="auto" w:sz="4" w:space="0"/>
              <w:right w:val="single" w:color="auto" w:sz="4" w:space="0"/>
            </w:tcBorders>
            <w:vAlign w:val="center"/>
          </w:tcPr>
          <w:p>
            <w:pPr>
              <w:widowControl/>
              <w:ind w:firstLineChars="100"/>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284" w:type="pct"/>
            <w:tcBorders>
              <w:top w:val="nil"/>
              <w:left w:val="nil"/>
              <w:bottom w:val="single" w:color="auto" w:sz="4" w:space="0"/>
              <w:right w:val="nil"/>
            </w:tcBorders>
            <w:noWrap/>
            <w:vAlign w:val="center"/>
          </w:tcPr>
          <w:p>
            <w:pPr>
              <w:widowControl/>
              <w:ind w:firstLineChars="100"/>
              <w:rPr>
                <w:rFonts w:ascii="宋体" w:hAnsi="宋体" w:cs="宋体"/>
                <w:color w:val="000000"/>
                <w:kern w:val="0"/>
                <w:sz w:val="20"/>
                <w:szCs w:val="20"/>
              </w:rPr>
            </w:pPr>
            <w:r>
              <w:rPr>
                <w:rFonts w:hint="eastAsia" w:ascii="宋体" w:hAnsi="宋体" w:cs="宋体"/>
                <w:color w:val="000000"/>
                <w:kern w:val="0"/>
                <w:sz w:val="20"/>
                <w:szCs w:val="20"/>
              </w:rPr>
              <w:t>5</w:t>
            </w:r>
          </w:p>
        </w:tc>
        <w:tc>
          <w:tcPr>
            <w:tcW w:w="1389" w:type="pct"/>
            <w:vMerge w:val="continue"/>
            <w:tcBorders>
              <w:top w:val="nil"/>
              <w:left w:val="single" w:color="auto" w:sz="4" w:space="0"/>
              <w:bottom w:val="single" w:color="auto" w:sz="4" w:space="0"/>
              <w:right w:val="single" w:color="auto" w:sz="4" w:space="0"/>
            </w:tcBorders>
            <w:vAlign w:val="center"/>
          </w:tcPr>
          <w:p>
            <w:pPr>
              <w:widowControl/>
              <w:ind w:firstLine="360"/>
              <w:jc w:val="left"/>
              <w:rPr>
                <w:rFonts w:ascii="宋体" w:hAnsi="宋体" w:cs="宋体"/>
                <w:color w:val="000000"/>
                <w:kern w:val="0"/>
                <w:sz w:val="18"/>
                <w:szCs w:val="18"/>
              </w:rPr>
            </w:pPr>
          </w:p>
        </w:tc>
        <w:tc>
          <w:tcPr>
            <w:tcW w:w="1087" w:type="pct"/>
            <w:vMerge w:val="continue"/>
            <w:tcBorders>
              <w:top w:val="nil"/>
              <w:left w:val="single" w:color="auto" w:sz="4" w:space="0"/>
              <w:bottom w:val="single" w:color="auto" w:sz="4" w:space="0"/>
              <w:right w:val="single" w:color="auto" w:sz="4" w:space="0"/>
            </w:tcBorders>
            <w:vAlign w:val="center"/>
          </w:tcPr>
          <w:p>
            <w:pPr>
              <w:widowControl/>
              <w:ind w:firstLine="360"/>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703" w:hRule="atLeast"/>
        </w:trPr>
        <w:tc>
          <w:tcPr>
            <w:tcW w:w="286" w:type="pct"/>
            <w:vMerge w:val="continue"/>
            <w:tcBorders>
              <w:top w:val="nil"/>
              <w:left w:val="single" w:color="auto" w:sz="4" w:space="0"/>
              <w:bottom w:val="single" w:color="000000" w:sz="4" w:space="0"/>
              <w:right w:val="single" w:color="auto" w:sz="4" w:space="0"/>
            </w:tcBorders>
            <w:vAlign w:val="center"/>
          </w:tcPr>
          <w:p>
            <w:pPr>
              <w:widowControl/>
              <w:ind w:firstLine="400"/>
              <w:jc w:val="left"/>
              <w:rPr>
                <w:rFonts w:ascii="宋体" w:hAnsi="宋体" w:cs="宋体"/>
                <w:color w:val="000000"/>
                <w:kern w:val="0"/>
                <w:sz w:val="20"/>
                <w:szCs w:val="20"/>
              </w:rPr>
            </w:pPr>
          </w:p>
        </w:tc>
        <w:tc>
          <w:tcPr>
            <w:tcW w:w="286" w:type="pct"/>
            <w:vMerge w:val="continue"/>
            <w:tcBorders>
              <w:left w:val="single" w:color="auto" w:sz="4" w:space="0"/>
              <w:bottom w:val="single" w:color="auto" w:sz="4" w:space="0"/>
              <w:right w:val="single" w:color="auto" w:sz="4" w:space="0"/>
            </w:tcBorders>
            <w:vAlign w:val="center"/>
          </w:tcPr>
          <w:p>
            <w:pPr>
              <w:widowControl/>
              <w:ind w:firstLine="400"/>
              <w:jc w:val="left"/>
              <w:rPr>
                <w:rFonts w:ascii="宋体" w:hAnsi="宋体" w:cs="宋体"/>
                <w:color w:val="000000"/>
                <w:kern w:val="0"/>
                <w:sz w:val="20"/>
                <w:szCs w:val="20"/>
              </w:rPr>
            </w:pPr>
          </w:p>
        </w:tc>
        <w:tc>
          <w:tcPr>
            <w:tcW w:w="422" w:type="pct"/>
            <w:tcBorders>
              <w:top w:val="nil"/>
              <w:left w:val="nil"/>
              <w:bottom w:val="single" w:color="auto" w:sz="4" w:space="0"/>
              <w:right w:val="single" w:color="auto" w:sz="4" w:space="0"/>
            </w:tcBorders>
            <w:vAlign w:val="center"/>
          </w:tcPr>
          <w:p>
            <w:pPr>
              <w:widowControl/>
              <w:ind w:firstLine="0" w:firstLineChars="0"/>
              <w:rPr>
                <w:rFonts w:ascii="宋体" w:hAnsi="宋体" w:cs="宋体"/>
                <w:color w:val="000000"/>
                <w:kern w:val="0"/>
                <w:sz w:val="20"/>
                <w:szCs w:val="20"/>
              </w:rPr>
            </w:pPr>
            <w:r>
              <w:rPr>
                <w:rFonts w:hint="eastAsia" w:ascii="宋体" w:hAnsi="宋体" w:cs="宋体"/>
                <w:color w:val="000000"/>
                <w:kern w:val="0"/>
                <w:sz w:val="20"/>
                <w:szCs w:val="20"/>
              </w:rPr>
              <w:t>产出成本</w:t>
            </w:r>
          </w:p>
        </w:tc>
        <w:tc>
          <w:tcPr>
            <w:tcW w:w="482" w:type="pct"/>
            <w:tcBorders>
              <w:top w:val="nil"/>
              <w:left w:val="nil"/>
              <w:bottom w:val="single" w:color="auto" w:sz="4" w:space="0"/>
              <w:right w:val="single" w:color="auto" w:sz="4" w:space="0"/>
            </w:tcBorders>
            <w:vAlign w:val="center"/>
          </w:tcPr>
          <w:p>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共设置产出指标中成本指标23个　</w:t>
            </w:r>
          </w:p>
        </w:tc>
        <w:tc>
          <w:tcPr>
            <w:tcW w:w="489" w:type="pct"/>
            <w:tcBorders>
              <w:top w:val="nil"/>
              <w:left w:val="nil"/>
              <w:bottom w:val="single" w:color="auto" w:sz="4" w:space="0"/>
              <w:right w:val="single" w:color="auto" w:sz="4" w:space="0"/>
            </w:tcBorders>
            <w:vAlign w:val="center"/>
          </w:tcPr>
          <w:p>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完成23个指标，值完成率总体为100%。　</w:t>
            </w:r>
          </w:p>
        </w:tc>
        <w:tc>
          <w:tcPr>
            <w:tcW w:w="271" w:type="pct"/>
            <w:tcBorders>
              <w:top w:val="single" w:color="auto" w:sz="4" w:space="0"/>
              <w:left w:val="single" w:color="auto" w:sz="4" w:space="0"/>
              <w:bottom w:val="single" w:color="auto" w:sz="4" w:space="0"/>
              <w:right w:val="single" w:color="auto" w:sz="4" w:space="0"/>
            </w:tcBorders>
            <w:vAlign w:val="center"/>
          </w:tcPr>
          <w:p>
            <w:pPr>
              <w:widowControl/>
              <w:ind w:firstLineChars="100"/>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284" w:type="pct"/>
            <w:tcBorders>
              <w:top w:val="nil"/>
              <w:left w:val="nil"/>
              <w:bottom w:val="single" w:color="auto" w:sz="4" w:space="0"/>
              <w:right w:val="nil"/>
            </w:tcBorders>
            <w:noWrap/>
            <w:vAlign w:val="center"/>
          </w:tcPr>
          <w:p>
            <w:pPr>
              <w:widowControl/>
              <w:ind w:firstLineChars="100"/>
              <w:rPr>
                <w:rFonts w:ascii="宋体" w:hAnsi="宋体" w:cs="宋体"/>
                <w:color w:val="000000"/>
                <w:kern w:val="0"/>
                <w:sz w:val="20"/>
                <w:szCs w:val="20"/>
              </w:rPr>
            </w:pPr>
            <w:r>
              <w:rPr>
                <w:rFonts w:hint="eastAsia" w:ascii="宋体" w:hAnsi="宋体" w:cs="宋体"/>
                <w:color w:val="000000"/>
                <w:kern w:val="0"/>
                <w:sz w:val="20"/>
                <w:szCs w:val="20"/>
              </w:rPr>
              <w:t>7</w:t>
            </w:r>
          </w:p>
        </w:tc>
        <w:tc>
          <w:tcPr>
            <w:tcW w:w="1389" w:type="pct"/>
            <w:vMerge w:val="continue"/>
            <w:tcBorders>
              <w:top w:val="nil"/>
              <w:left w:val="single" w:color="auto" w:sz="4" w:space="0"/>
              <w:bottom w:val="single" w:color="auto" w:sz="4" w:space="0"/>
              <w:right w:val="single" w:color="auto" w:sz="4" w:space="0"/>
            </w:tcBorders>
            <w:vAlign w:val="center"/>
          </w:tcPr>
          <w:p>
            <w:pPr>
              <w:widowControl/>
              <w:ind w:firstLine="360"/>
              <w:jc w:val="left"/>
              <w:rPr>
                <w:rFonts w:ascii="宋体" w:hAnsi="宋体" w:cs="宋体"/>
                <w:color w:val="000000"/>
                <w:kern w:val="0"/>
                <w:sz w:val="18"/>
                <w:szCs w:val="18"/>
              </w:rPr>
            </w:pPr>
          </w:p>
        </w:tc>
        <w:tc>
          <w:tcPr>
            <w:tcW w:w="1087" w:type="pct"/>
            <w:vMerge w:val="continue"/>
            <w:tcBorders>
              <w:top w:val="nil"/>
              <w:left w:val="single" w:color="auto" w:sz="4" w:space="0"/>
              <w:bottom w:val="single" w:color="auto" w:sz="4" w:space="0"/>
              <w:right w:val="single" w:color="auto" w:sz="4" w:space="0"/>
            </w:tcBorders>
            <w:vAlign w:val="center"/>
          </w:tcPr>
          <w:p>
            <w:pPr>
              <w:widowControl/>
              <w:ind w:firstLine="360"/>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75" w:hRule="atLeast"/>
        </w:trPr>
        <w:tc>
          <w:tcPr>
            <w:tcW w:w="286" w:type="pct"/>
            <w:vMerge w:val="continue"/>
            <w:tcBorders>
              <w:top w:val="nil"/>
              <w:left w:val="single" w:color="auto" w:sz="4" w:space="0"/>
              <w:bottom w:val="single" w:color="000000" w:sz="4" w:space="0"/>
              <w:right w:val="single" w:color="auto" w:sz="4" w:space="0"/>
            </w:tcBorders>
            <w:vAlign w:val="center"/>
          </w:tcPr>
          <w:p>
            <w:pPr>
              <w:widowControl/>
              <w:adjustRightInd w:val="0"/>
              <w:snapToGrid w:val="0"/>
              <w:spacing w:line="240" w:lineRule="auto"/>
              <w:ind w:firstLine="400"/>
              <w:jc w:val="left"/>
              <w:rPr>
                <w:rFonts w:ascii="宋体" w:hAnsi="宋体" w:cs="宋体"/>
                <w:color w:val="000000"/>
                <w:kern w:val="0"/>
                <w:sz w:val="20"/>
                <w:szCs w:val="20"/>
              </w:rPr>
            </w:pPr>
          </w:p>
        </w:tc>
        <w:tc>
          <w:tcPr>
            <w:tcW w:w="286" w:type="pct"/>
            <w:vMerge w:val="restart"/>
            <w:tcBorders>
              <w:top w:val="nil"/>
              <w:left w:val="single" w:color="auto" w:sz="4" w:space="0"/>
              <w:bottom w:val="single" w:color="auto" w:sz="4" w:space="0"/>
              <w:right w:val="single" w:color="auto" w:sz="4" w:space="0"/>
            </w:tcBorders>
            <w:vAlign w:val="center"/>
          </w:tcPr>
          <w:p>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效果（30）</w:t>
            </w:r>
          </w:p>
        </w:tc>
        <w:tc>
          <w:tcPr>
            <w:tcW w:w="422" w:type="pct"/>
            <w:tcBorders>
              <w:top w:val="nil"/>
              <w:left w:val="nil"/>
              <w:bottom w:val="single" w:color="auto" w:sz="4" w:space="0"/>
              <w:right w:val="single" w:color="auto" w:sz="4" w:space="0"/>
            </w:tcBorders>
            <w:vAlign w:val="center"/>
          </w:tcPr>
          <w:p>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社会效益</w:t>
            </w:r>
          </w:p>
        </w:tc>
        <w:tc>
          <w:tcPr>
            <w:tcW w:w="482" w:type="pct"/>
            <w:tcBorders>
              <w:top w:val="nil"/>
              <w:left w:val="nil"/>
              <w:bottom w:val="single" w:color="auto" w:sz="4" w:space="0"/>
              <w:right w:val="single" w:color="auto" w:sz="4" w:space="0"/>
            </w:tcBorders>
            <w:vAlign w:val="center"/>
          </w:tcPr>
          <w:p>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共设置社会效益指标20个。　</w:t>
            </w:r>
          </w:p>
        </w:tc>
        <w:tc>
          <w:tcPr>
            <w:tcW w:w="489" w:type="pct"/>
            <w:tcBorders>
              <w:top w:val="nil"/>
              <w:left w:val="nil"/>
              <w:bottom w:val="single" w:color="auto" w:sz="4" w:space="0"/>
              <w:right w:val="single" w:color="auto" w:sz="4" w:space="0"/>
            </w:tcBorders>
            <w:vAlign w:val="center"/>
          </w:tcPr>
          <w:p>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已按计划完成　</w:t>
            </w:r>
          </w:p>
        </w:tc>
        <w:tc>
          <w:tcPr>
            <w:tcW w:w="271" w:type="pct"/>
            <w:vMerge w:val="restart"/>
            <w:tcBorders>
              <w:top w:val="nil"/>
              <w:left w:val="single" w:color="auto" w:sz="4" w:space="0"/>
              <w:bottom w:val="single" w:color="auto" w:sz="4" w:space="0"/>
              <w:right w:val="single" w:color="auto" w:sz="4" w:space="0"/>
            </w:tcBorders>
            <w:noWrap/>
            <w:vAlign w:val="center"/>
          </w:tcPr>
          <w:p>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284" w:type="pct"/>
            <w:tcBorders>
              <w:top w:val="nil"/>
              <w:left w:val="nil"/>
              <w:bottom w:val="single" w:color="auto" w:sz="4" w:space="0"/>
              <w:right w:val="nil"/>
            </w:tcBorders>
            <w:noWrap/>
            <w:vAlign w:val="center"/>
          </w:tcPr>
          <w:p>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389" w:type="pct"/>
            <w:vMerge w:val="restart"/>
            <w:tcBorders>
              <w:top w:val="nil"/>
              <w:left w:val="single" w:color="auto" w:sz="4" w:space="0"/>
              <w:bottom w:val="single" w:color="auto" w:sz="4" w:space="0"/>
              <w:right w:val="single" w:color="auto" w:sz="4" w:space="0"/>
            </w:tcBorders>
            <w:vAlign w:val="center"/>
          </w:tcPr>
          <w:p>
            <w:pPr>
              <w:widowControl/>
              <w:adjustRightInd w:val="0"/>
              <w:snapToGrid w:val="0"/>
              <w:spacing w:line="240" w:lineRule="auto"/>
              <w:ind w:firstLine="361"/>
              <w:jc w:val="left"/>
              <w:rPr>
                <w:rFonts w:ascii="宋体" w:hAnsi="宋体" w:cs="宋体"/>
                <w:color w:val="000000"/>
                <w:kern w:val="0"/>
                <w:sz w:val="18"/>
                <w:szCs w:val="18"/>
              </w:rPr>
            </w:pPr>
            <w:r>
              <w:rPr>
                <w:rFonts w:hint="eastAsia" w:ascii="宋体" w:hAnsi="宋体" w:cs="宋体"/>
                <w:b/>
                <w:bCs/>
                <w:color w:val="000000"/>
                <w:kern w:val="0"/>
                <w:sz w:val="18"/>
                <w:szCs w:val="18"/>
              </w:rPr>
              <w:t>经济效益</w:t>
            </w:r>
            <w:r>
              <w:rPr>
                <w:rFonts w:hint="eastAsia" w:ascii="宋体" w:hAnsi="宋体" w:cs="宋体"/>
                <w:color w:val="000000"/>
                <w:kern w:val="0"/>
                <w:sz w:val="18"/>
                <w:szCs w:val="18"/>
              </w:rPr>
              <w:t>：部门（单位）履行职责对经济发展所带来的直接或间接影响。</w:t>
            </w:r>
            <w:r>
              <w:rPr>
                <w:rFonts w:hint="eastAsia" w:ascii="宋体" w:hAnsi="宋体" w:cs="宋体"/>
                <w:b/>
                <w:bCs/>
                <w:color w:val="000000"/>
                <w:kern w:val="0"/>
                <w:sz w:val="18"/>
                <w:szCs w:val="18"/>
              </w:rPr>
              <w:t>社会效益</w:t>
            </w:r>
            <w:r>
              <w:rPr>
                <w:rFonts w:hint="eastAsia" w:ascii="宋体" w:hAnsi="宋体" w:cs="宋体"/>
                <w:color w:val="000000"/>
                <w:kern w:val="0"/>
                <w:sz w:val="18"/>
                <w:szCs w:val="18"/>
              </w:rPr>
              <w:t>：部门（单位）履行职责对社会发展所带来的直接或间接影响。</w:t>
            </w:r>
            <w:r>
              <w:rPr>
                <w:rFonts w:hint="eastAsia" w:ascii="宋体" w:hAnsi="宋体" w:cs="宋体"/>
                <w:b/>
                <w:bCs/>
                <w:color w:val="000000"/>
                <w:kern w:val="0"/>
                <w:sz w:val="18"/>
                <w:szCs w:val="18"/>
              </w:rPr>
              <w:t>环境效益</w:t>
            </w:r>
            <w:r>
              <w:rPr>
                <w:rFonts w:hint="eastAsia" w:ascii="宋体" w:hAnsi="宋体" w:cs="宋体"/>
                <w:color w:val="000000"/>
                <w:kern w:val="0"/>
                <w:sz w:val="18"/>
                <w:szCs w:val="18"/>
              </w:rPr>
              <w:t>：部门（单位）履行职责对环境所带来的直接或间接影响。</w:t>
            </w:r>
            <w:r>
              <w:rPr>
                <w:rFonts w:hint="eastAsia" w:ascii="宋体" w:hAnsi="宋体" w:cs="宋体"/>
                <w:b/>
                <w:bCs/>
                <w:color w:val="000000"/>
                <w:kern w:val="0"/>
                <w:sz w:val="18"/>
                <w:szCs w:val="18"/>
              </w:rPr>
              <w:t>可持续性影响：</w:t>
            </w:r>
            <w:r>
              <w:rPr>
                <w:rFonts w:hint="eastAsia" w:ascii="宋体" w:hAnsi="宋体" w:cs="宋体"/>
                <w:color w:val="000000"/>
                <w:kern w:val="0"/>
                <w:sz w:val="18"/>
                <w:szCs w:val="18"/>
              </w:rPr>
              <w:t>部门绩效目标实现的长效机制建设情况，部门工作效率提升措施的创新。</w:t>
            </w:r>
            <w:r>
              <w:rPr>
                <w:rFonts w:hint="eastAsia" w:ascii="宋体" w:hAnsi="宋体" w:cs="宋体"/>
                <w:b/>
                <w:bCs/>
                <w:color w:val="000000"/>
                <w:kern w:val="0"/>
                <w:sz w:val="18"/>
                <w:szCs w:val="18"/>
              </w:rPr>
              <w:t>服务对象满意度</w:t>
            </w:r>
            <w:r>
              <w:rPr>
                <w:rFonts w:hint="eastAsia" w:ascii="宋体" w:hAnsi="宋体" w:cs="宋体"/>
                <w:color w:val="000000"/>
                <w:kern w:val="0"/>
                <w:sz w:val="18"/>
                <w:szCs w:val="18"/>
              </w:rPr>
              <w:t>：部门（单位）的服务对象对部门履职效果的满意程度。</w:t>
            </w:r>
          </w:p>
        </w:tc>
        <w:tc>
          <w:tcPr>
            <w:tcW w:w="1087" w:type="pct"/>
            <w:vMerge w:val="restart"/>
            <w:tcBorders>
              <w:top w:val="nil"/>
              <w:left w:val="single" w:color="auto" w:sz="4" w:space="0"/>
              <w:bottom w:val="single" w:color="auto" w:sz="4" w:space="0"/>
              <w:right w:val="single" w:color="auto" w:sz="4" w:space="0"/>
            </w:tcBorders>
            <w:vAlign w:val="center"/>
          </w:tcPr>
          <w:p>
            <w:pPr>
              <w:widowControl/>
              <w:adjustRightInd w:val="0"/>
              <w:snapToGrid w:val="0"/>
              <w:spacing w:line="240" w:lineRule="auto"/>
              <w:ind w:firstLine="360"/>
              <w:jc w:val="left"/>
              <w:rPr>
                <w:rFonts w:ascii="宋体" w:hAnsi="宋体" w:cs="宋体"/>
                <w:color w:val="000000"/>
                <w:kern w:val="0"/>
                <w:sz w:val="18"/>
                <w:szCs w:val="18"/>
              </w:rPr>
            </w:pPr>
            <w:r>
              <w:rPr>
                <w:rFonts w:hint="eastAsia" w:ascii="宋体" w:hAnsi="宋体" w:cs="宋体"/>
                <w:color w:val="000000"/>
                <w:kern w:val="0"/>
                <w:sz w:val="18"/>
                <w:szCs w:val="18"/>
              </w:rPr>
              <w:t>部门根据实际情况选择指标进行填写，并将其细化为相应的个性化指标。对于效益类指标可从受益对象瞄准度、受益广度和受益深度上进行设计分析。</w:t>
            </w:r>
          </w:p>
        </w:tc>
      </w:tr>
      <w:tr>
        <w:tblPrEx>
          <w:tblCellMar>
            <w:top w:w="0" w:type="dxa"/>
            <w:left w:w="108" w:type="dxa"/>
            <w:bottom w:w="0" w:type="dxa"/>
            <w:right w:w="108" w:type="dxa"/>
          </w:tblCellMar>
        </w:tblPrEx>
        <w:trPr>
          <w:trHeight w:val="630" w:hRule="atLeast"/>
        </w:trPr>
        <w:tc>
          <w:tcPr>
            <w:tcW w:w="286" w:type="pct"/>
            <w:vMerge w:val="continue"/>
            <w:tcBorders>
              <w:top w:val="nil"/>
              <w:left w:val="single" w:color="auto" w:sz="4" w:space="0"/>
              <w:bottom w:val="single" w:color="000000" w:sz="4" w:space="0"/>
              <w:right w:val="single" w:color="auto" w:sz="4" w:space="0"/>
            </w:tcBorders>
            <w:vAlign w:val="center"/>
          </w:tcPr>
          <w:p>
            <w:pPr>
              <w:widowControl/>
              <w:adjustRightInd w:val="0"/>
              <w:snapToGrid w:val="0"/>
              <w:spacing w:line="240" w:lineRule="auto"/>
              <w:ind w:firstLine="400"/>
              <w:jc w:val="left"/>
              <w:rPr>
                <w:rFonts w:ascii="宋体" w:hAnsi="宋体" w:cs="宋体"/>
                <w:color w:val="000000"/>
                <w:kern w:val="0"/>
                <w:sz w:val="20"/>
                <w:szCs w:val="20"/>
              </w:rPr>
            </w:pPr>
          </w:p>
        </w:tc>
        <w:tc>
          <w:tcPr>
            <w:tcW w:w="286" w:type="pct"/>
            <w:vMerge w:val="continue"/>
            <w:tcBorders>
              <w:top w:val="nil"/>
              <w:left w:val="single" w:color="auto" w:sz="4" w:space="0"/>
              <w:bottom w:val="single" w:color="auto" w:sz="4" w:space="0"/>
              <w:right w:val="single" w:color="auto" w:sz="4" w:space="0"/>
            </w:tcBorders>
            <w:vAlign w:val="center"/>
          </w:tcPr>
          <w:p>
            <w:pPr>
              <w:widowControl/>
              <w:adjustRightInd w:val="0"/>
              <w:snapToGrid w:val="0"/>
              <w:spacing w:line="240" w:lineRule="auto"/>
              <w:ind w:firstLine="400"/>
              <w:jc w:val="left"/>
              <w:rPr>
                <w:rFonts w:ascii="宋体" w:hAnsi="宋体" w:cs="宋体"/>
                <w:color w:val="000000"/>
                <w:kern w:val="0"/>
                <w:sz w:val="20"/>
                <w:szCs w:val="20"/>
              </w:rPr>
            </w:pPr>
          </w:p>
        </w:tc>
        <w:tc>
          <w:tcPr>
            <w:tcW w:w="422" w:type="pct"/>
            <w:tcBorders>
              <w:top w:val="nil"/>
              <w:left w:val="nil"/>
              <w:bottom w:val="single" w:color="auto" w:sz="4" w:space="0"/>
              <w:right w:val="single" w:color="auto" w:sz="4" w:space="0"/>
            </w:tcBorders>
            <w:vAlign w:val="center"/>
          </w:tcPr>
          <w:p>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经济效益</w:t>
            </w:r>
          </w:p>
        </w:tc>
        <w:tc>
          <w:tcPr>
            <w:tcW w:w="482" w:type="pct"/>
            <w:tcBorders>
              <w:top w:val="nil"/>
              <w:left w:val="nil"/>
              <w:bottom w:val="single" w:color="auto" w:sz="4" w:space="0"/>
              <w:right w:val="single" w:color="auto" w:sz="4" w:space="0"/>
            </w:tcBorders>
            <w:vAlign w:val="center"/>
          </w:tcPr>
          <w:p>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共设置经济效益指标15个。　</w:t>
            </w:r>
          </w:p>
        </w:tc>
        <w:tc>
          <w:tcPr>
            <w:tcW w:w="489" w:type="pct"/>
            <w:tcBorders>
              <w:top w:val="nil"/>
              <w:left w:val="nil"/>
              <w:bottom w:val="single" w:color="auto" w:sz="4" w:space="0"/>
              <w:right w:val="single" w:color="auto" w:sz="4" w:space="0"/>
            </w:tcBorders>
            <w:vAlign w:val="center"/>
          </w:tcPr>
          <w:p>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已按计划完成　</w:t>
            </w:r>
          </w:p>
        </w:tc>
        <w:tc>
          <w:tcPr>
            <w:tcW w:w="271" w:type="pct"/>
            <w:vMerge w:val="continue"/>
            <w:tcBorders>
              <w:top w:val="nil"/>
              <w:left w:val="single" w:color="auto" w:sz="4" w:space="0"/>
              <w:bottom w:val="single" w:color="auto" w:sz="4" w:space="0"/>
              <w:right w:val="single" w:color="auto" w:sz="4" w:space="0"/>
            </w:tcBorders>
            <w:vAlign w:val="center"/>
          </w:tcPr>
          <w:p>
            <w:pPr>
              <w:widowControl/>
              <w:adjustRightInd w:val="0"/>
              <w:snapToGrid w:val="0"/>
              <w:spacing w:line="240" w:lineRule="auto"/>
              <w:ind w:firstLine="400"/>
              <w:jc w:val="center"/>
              <w:rPr>
                <w:rFonts w:ascii="宋体" w:hAnsi="宋体" w:cs="宋体"/>
                <w:color w:val="000000"/>
                <w:kern w:val="0"/>
                <w:sz w:val="20"/>
                <w:szCs w:val="20"/>
              </w:rPr>
            </w:pPr>
          </w:p>
        </w:tc>
        <w:tc>
          <w:tcPr>
            <w:tcW w:w="284" w:type="pct"/>
            <w:tcBorders>
              <w:top w:val="nil"/>
              <w:left w:val="nil"/>
              <w:bottom w:val="single" w:color="auto" w:sz="4" w:space="0"/>
              <w:right w:val="nil"/>
            </w:tcBorders>
            <w:noWrap/>
            <w:vAlign w:val="center"/>
          </w:tcPr>
          <w:p>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389" w:type="pct"/>
            <w:vMerge w:val="continue"/>
            <w:tcBorders>
              <w:top w:val="nil"/>
              <w:left w:val="single" w:color="auto" w:sz="4" w:space="0"/>
              <w:bottom w:val="single" w:color="auto" w:sz="4" w:space="0"/>
              <w:right w:val="single" w:color="auto" w:sz="4" w:space="0"/>
            </w:tcBorders>
            <w:vAlign w:val="center"/>
          </w:tcPr>
          <w:p>
            <w:pPr>
              <w:widowControl/>
              <w:adjustRightInd w:val="0"/>
              <w:snapToGrid w:val="0"/>
              <w:spacing w:line="240" w:lineRule="auto"/>
              <w:ind w:firstLine="360"/>
              <w:jc w:val="left"/>
              <w:rPr>
                <w:rFonts w:ascii="宋体" w:hAnsi="宋体" w:cs="宋体"/>
                <w:color w:val="000000"/>
                <w:kern w:val="0"/>
                <w:sz w:val="18"/>
                <w:szCs w:val="18"/>
              </w:rPr>
            </w:pPr>
          </w:p>
        </w:tc>
        <w:tc>
          <w:tcPr>
            <w:tcW w:w="1087" w:type="pct"/>
            <w:vMerge w:val="continue"/>
            <w:tcBorders>
              <w:top w:val="nil"/>
              <w:left w:val="single" w:color="auto" w:sz="4" w:space="0"/>
              <w:bottom w:val="single" w:color="auto" w:sz="4" w:space="0"/>
              <w:right w:val="single" w:color="auto" w:sz="4" w:space="0"/>
            </w:tcBorders>
            <w:vAlign w:val="center"/>
          </w:tcPr>
          <w:p>
            <w:pPr>
              <w:widowControl/>
              <w:adjustRightInd w:val="0"/>
              <w:snapToGrid w:val="0"/>
              <w:spacing w:line="240" w:lineRule="auto"/>
              <w:ind w:firstLine="360"/>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90" w:hRule="atLeast"/>
        </w:trPr>
        <w:tc>
          <w:tcPr>
            <w:tcW w:w="286" w:type="pct"/>
            <w:vMerge w:val="continue"/>
            <w:tcBorders>
              <w:top w:val="nil"/>
              <w:left w:val="single" w:color="auto" w:sz="4" w:space="0"/>
              <w:bottom w:val="single" w:color="000000" w:sz="4" w:space="0"/>
              <w:right w:val="single" w:color="auto" w:sz="4" w:space="0"/>
            </w:tcBorders>
            <w:vAlign w:val="center"/>
          </w:tcPr>
          <w:p>
            <w:pPr>
              <w:widowControl/>
              <w:adjustRightInd w:val="0"/>
              <w:snapToGrid w:val="0"/>
              <w:spacing w:line="240" w:lineRule="auto"/>
              <w:ind w:firstLine="400"/>
              <w:jc w:val="left"/>
              <w:rPr>
                <w:rFonts w:ascii="宋体" w:hAnsi="宋体" w:cs="宋体"/>
                <w:color w:val="000000"/>
                <w:kern w:val="0"/>
                <w:sz w:val="20"/>
                <w:szCs w:val="20"/>
              </w:rPr>
            </w:pPr>
          </w:p>
        </w:tc>
        <w:tc>
          <w:tcPr>
            <w:tcW w:w="286" w:type="pct"/>
            <w:vMerge w:val="continue"/>
            <w:tcBorders>
              <w:top w:val="nil"/>
              <w:left w:val="single" w:color="auto" w:sz="4" w:space="0"/>
              <w:bottom w:val="single" w:color="auto" w:sz="4" w:space="0"/>
              <w:right w:val="single" w:color="auto" w:sz="4" w:space="0"/>
            </w:tcBorders>
            <w:vAlign w:val="center"/>
          </w:tcPr>
          <w:p>
            <w:pPr>
              <w:widowControl/>
              <w:adjustRightInd w:val="0"/>
              <w:snapToGrid w:val="0"/>
              <w:spacing w:line="240" w:lineRule="auto"/>
              <w:ind w:firstLine="400"/>
              <w:jc w:val="left"/>
              <w:rPr>
                <w:rFonts w:ascii="宋体" w:hAnsi="宋体" w:cs="宋体"/>
                <w:color w:val="000000"/>
                <w:kern w:val="0"/>
                <w:sz w:val="20"/>
                <w:szCs w:val="20"/>
              </w:rPr>
            </w:pPr>
          </w:p>
        </w:tc>
        <w:tc>
          <w:tcPr>
            <w:tcW w:w="422" w:type="pct"/>
            <w:tcBorders>
              <w:top w:val="nil"/>
              <w:left w:val="nil"/>
              <w:bottom w:val="single" w:color="auto" w:sz="4" w:space="0"/>
              <w:right w:val="single" w:color="auto" w:sz="4" w:space="0"/>
            </w:tcBorders>
            <w:vAlign w:val="center"/>
          </w:tcPr>
          <w:p>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满意度指标</w:t>
            </w:r>
          </w:p>
        </w:tc>
        <w:tc>
          <w:tcPr>
            <w:tcW w:w="482" w:type="pct"/>
            <w:tcBorders>
              <w:top w:val="nil"/>
              <w:left w:val="nil"/>
              <w:bottom w:val="single" w:color="auto" w:sz="4" w:space="0"/>
              <w:right w:val="single" w:color="auto" w:sz="4" w:space="0"/>
            </w:tcBorders>
            <w:vAlign w:val="center"/>
          </w:tcPr>
          <w:p>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共设置满意度指标22个。　</w:t>
            </w:r>
          </w:p>
        </w:tc>
        <w:tc>
          <w:tcPr>
            <w:tcW w:w="489" w:type="pct"/>
            <w:tcBorders>
              <w:top w:val="nil"/>
              <w:left w:val="nil"/>
              <w:bottom w:val="single" w:color="auto" w:sz="4" w:space="0"/>
              <w:right w:val="single" w:color="auto" w:sz="4" w:space="0"/>
            </w:tcBorders>
            <w:vAlign w:val="center"/>
          </w:tcPr>
          <w:p>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已按计划完成　</w:t>
            </w:r>
          </w:p>
        </w:tc>
        <w:tc>
          <w:tcPr>
            <w:tcW w:w="271" w:type="pct"/>
            <w:vMerge w:val="continue"/>
            <w:tcBorders>
              <w:top w:val="nil"/>
              <w:left w:val="single" w:color="auto" w:sz="4" w:space="0"/>
              <w:bottom w:val="single" w:color="auto" w:sz="4" w:space="0"/>
              <w:right w:val="single" w:color="auto" w:sz="4" w:space="0"/>
            </w:tcBorders>
            <w:vAlign w:val="center"/>
          </w:tcPr>
          <w:p>
            <w:pPr>
              <w:widowControl/>
              <w:adjustRightInd w:val="0"/>
              <w:snapToGrid w:val="0"/>
              <w:spacing w:line="240" w:lineRule="auto"/>
              <w:ind w:firstLine="400"/>
              <w:jc w:val="center"/>
              <w:rPr>
                <w:rFonts w:ascii="宋体" w:hAnsi="宋体" w:cs="宋体"/>
                <w:color w:val="000000"/>
                <w:kern w:val="0"/>
                <w:sz w:val="20"/>
                <w:szCs w:val="20"/>
              </w:rPr>
            </w:pPr>
          </w:p>
        </w:tc>
        <w:tc>
          <w:tcPr>
            <w:tcW w:w="284" w:type="pct"/>
            <w:tcBorders>
              <w:top w:val="nil"/>
              <w:left w:val="nil"/>
              <w:bottom w:val="single" w:color="auto" w:sz="4" w:space="0"/>
              <w:right w:val="nil"/>
            </w:tcBorders>
            <w:noWrap/>
            <w:vAlign w:val="center"/>
          </w:tcPr>
          <w:p>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9</w:t>
            </w:r>
          </w:p>
        </w:tc>
        <w:tc>
          <w:tcPr>
            <w:tcW w:w="1389" w:type="pct"/>
            <w:vMerge w:val="continue"/>
            <w:tcBorders>
              <w:top w:val="nil"/>
              <w:left w:val="single" w:color="auto" w:sz="4" w:space="0"/>
              <w:bottom w:val="single" w:color="auto" w:sz="4" w:space="0"/>
              <w:right w:val="single" w:color="auto" w:sz="4" w:space="0"/>
            </w:tcBorders>
            <w:vAlign w:val="center"/>
          </w:tcPr>
          <w:p>
            <w:pPr>
              <w:widowControl/>
              <w:adjustRightInd w:val="0"/>
              <w:snapToGrid w:val="0"/>
              <w:spacing w:line="240" w:lineRule="auto"/>
              <w:ind w:firstLine="360"/>
              <w:jc w:val="left"/>
              <w:rPr>
                <w:rFonts w:ascii="宋体" w:hAnsi="宋体" w:cs="宋体"/>
                <w:color w:val="000000"/>
                <w:kern w:val="0"/>
                <w:sz w:val="18"/>
                <w:szCs w:val="18"/>
              </w:rPr>
            </w:pPr>
          </w:p>
        </w:tc>
        <w:tc>
          <w:tcPr>
            <w:tcW w:w="1087" w:type="pct"/>
            <w:vMerge w:val="continue"/>
            <w:tcBorders>
              <w:top w:val="nil"/>
              <w:left w:val="single" w:color="auto" w:sz="4" w:space="0"/>
              <w:bottom w:val="single" w:color="auto" w:sz="4" w:space="0"/>
              <w:right w:val="single" w:color="auto" w:sz="4" w:space="0"/>
            </w:tcBorders>
            <w:vAlign w:val="center"/>
          </w:tcPr>
          <w:p>
            <w:pPr>
              <w:widowControl/>
              <w:adjustRightInd w:val="0"/>
              <w:snapToGrid w:val="0"/>
              <w:spacing w:line="240" w:lineRule="auto"/>
              <w:ind w:firstLine="360"/>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99" w:hRule="atLeast"/>
        </w:trPr>
        <w:tc>
          <w:tcPr>
            <w:tcW w:w="5000" w:type="pct"/>
            <w:gridSpan w:val="9"/>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360"/>
              <w:jc w:val="center"/>
              <w:rPr>
                <w:rFonts w:ascii="宋体" w:hAnsi="宋体" w:cs="宋体"/>
                <w:color w:val="000000"/>
                <w:kern w:val="0"/>
                <w:sz w:val="18"/>
                <w:szCs w:val="18"/>
              </w:rPr>
            </w:pPr>
            <w:r>
              <w:rPr>
                <w:rFonts w:hint="eastAsia" w:ascii="宋体" w:hAnsi="宋体" w:cs="宋体"/>
                <w:color w:val="000000"/>
                <w:kern w:val="0"/>
                <w:sz w:val="18"/>
                <w:szCs w:val="18"/>
              </w:rPr>
              <w:t>三</w:t>
            </w:r>
            <w:r>
              <w:rPr>
                <w:rFonts w:ascii="宋体" w:hAnsi="宋体" w:cs="宋体"/>
                <w:color w:val="000000"/>
                <w:kern w:val="0"/>
                <w:sz w:val="18"/>
                <w:szCs w:val="18"/>
              </w:rPr>
              <w:t>、</w:t>
            </w:r>
            <w:r>
              <w:rPr>
                <w:rFonts w:hint="eastAsia" w:ascii="宋体" w:hAnsi="宋体" w:cs="宋体"/>
                <w:color w:val="000000"/>
                <w:kern w:val="0"/>
                <w:sz w:val="20"/>
                <w:szCs w:val="20"/>
              </w:rPr>
              <w:t>预算管理情况（20分）</w:t>
            </w:r>
          </w:p>
        </w:tc>
      </w:tr>
      <w:tr>
        <w:tblPrEx>
          <w:tblCellMar>
            <w:top w:w="0" w:type="dxa"/>
            <w:left w:w="108" w:type="dxa"/>
            <w:bottom w:w="0" w:type="dxa"/>
            <w:right w:w="108" w:type="dxa"/>
          </w:tblCellMar>
        </w:tblPrEx>
        <w:trPr>
          <w:trHeight w:val="702" w:hRule="atLeast"/>
        </w:trPr>
        <w:tc>
          <w:tcPr>
            <w:tcW w:w="286"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286"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p>
        </w:tc>
        <w:tc>
          <w:tcPr>
            <w:tcW w:w="422" w:type="pct"/>
            <w:tcBorders>
              <w:top w:val="single" w:color="auto" w:sz="4" w:space="0"/>
              <w:left w:val="nil"/>
              <w:bottom w:val="single" w:color="auto" w:sz="4" w:space="0"/>
              <w:right w:val="single" w:color="auto" w:sz="4" w:space="0"/>
            </w:tcBorders>
            <w:vAlign w:val="center"/>
          </w:tcPr>
          <w:p>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p>
        </w:tc>
        <w:tc>
          <w:tcPr>
            <w:tcW w:w="482" w:type="pct"/>
            <w:tcBorders>
              <w:top w:val="single" w:color="auto" w:sz="4" w:space="0"/>
              <w:left w:val="nil"/>
              <w:bottom w:val="single" w:color="auto" w:sz="4" w:space="0"/>
              <w:right w:val="single" w:color="auto" w:sz="4" w:space="0"/>
            </w:tcBorders>
            <w:vAlign w:val="center"/>
          </w:tcPr>
          <w:p>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值</w:t>
            </w:r>
          </w:p>
        </w:tc>
        <w:tc>
          <w:tcPr>
            <w:tcW w:w="489" w:type="pct"/>
            <w:tcBorders>
              <w:top w:val="single" w:color="auto" w:sz="4" w:space="0"/>
              <w:left w:val="nil"/>
              <w:bottom w:val="single" w:color="auto" w:sz="4" w:space="0"/>
              <w:right w:val="single" w:color="auto" w:sz="4" w:space="0"/>
            </w:tcBorders>
            <w:vAlign w:val="center"/>
          </w:tcPr>
          <w:p>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完成</w:t>
            </w:r>
            <w:r>
              <w:rPr>
                <w:rFonts w:ascii="宋体" w:hAnsi="宋体" w:cs="宋体"/>
                <w:color w:val="000000"/>
                <w:kern w:val="0"/>
                <w:sz w:val="20"/>
                <w:szCs w:val="20"/>
              </w:rPr>
              <w:t>值</w:t>
            </w:r>
          </w:p>
        </w:tc>
        <w:tc>
          <w:tcPr>
            <w:tcW w:w="271" w:type="pct"/>
            <w:tcBorders>
              <w:top w:val="single" w:color="auto" w:sz="4" w:space="0"/>
              <w:left w:val="nil"/>
              <w:bottom w:val="single" w:color="auto" w:sz="4" w:space="0"/>
              <w:right w:val="single" w:color="auto" w:sz="4" w:space="0"/>
            </w:tcBorders>
            <w:noWrap/>
            <w:vAlign w:val="center"/>
          </w:tcPr>
          <w:p>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分</w:t>
            </w:r>
            <w:r>
              <w:rPr>
                <w:rFonts w:ascii="宋体" w:hAnsi="宋体" w:cs="宋体"/>
                <w:color w:val="000000"/>
                <w:kern w:val="0"/>
                <w:sz w:val="20"/>
                <w:szCs w:val="20"/>
              </w:rPr>
              <w:t>值</w:t>
            </w:r>
          </w:p>
        </w:tc>
        <w:tc>
          <w:tcPr>
            <w:tcW w:w="284" w:type="pct"/>
            <w:tcBorders>
              <w:top w:val="single" w:color="auto" w:sz="4" w:space="0"/>
              <w:left w:val="nil"/>
              <w:bottom w:val="single" w:color="auto" w:sz="4" w:space="0"/>
              <w:right w:val="nil"/>
            </w:tcBorders>
            <w:noWrap/>
            <w:vAlign w:val="center"/>
          </w:tcPr>
          <w:p>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得</w:t>
            </w:r>
            <w:r>
              <w:rPr>
                <w:rFonts w:ascii="宋体" w:hAnsi="宋体" w:cs="宋体"/>
                <w:color w:val="000000"/>
                <w:kern w:val="0"/>
                <w:sz w:val="20"/>
                <w:szCs w:val="20"/>
              </w:rPr>
              <w:t>分</w:t>
            </w:r>
          </w:p>
        </w:tc>
        <w:tc>
          <w:tcPr>
            <w:tcW w:w="1389"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360"/>
              <w:jc w:val="center"/>
              <w:rPr>
                <w:rFonts w:ascii="宋体" w:hAnsi="宋体" w:cs="宋体"/>
                <w:b/>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087" w:type="pct"/>
            <w:tcBorders>
              <w:top w:val="single" w:color="auto" w:sz="4" w:space="0"/>
              <w:left w:val="nil"/>
              <w:bottom w:val="single" w:color="auto" w:sz="4" w:space="0"/>
              <w:right w:val="single" w:color="auto" w:sz="4" w:space="0"/>
            </w:tcBorders>
            <w:vAlign w:val="center"/>
          </w:tcPr>
          <w:p>
            <w:pPr>
              <w:widowControl/>
              <w:adjustRightInd w:val="0"/>
              <w:snapToGrid w:val="0"/>
              <w:spacing w:line="240" w:lineRule="auto"/>
              <w:ind w:firstLine="360"/>
              <w:jc w:val="center"/>
              <w:rPr>
                <w:rFonts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CellMar>
            <w:top w:w="0" w:type="dxa"/>
            <w:left w:w="108" w:type="dxa"/>
            <w:bottom w:w="0" w:type="dxa"/>
            <w:right w:w="108" w:type="dxa"/>
          </w:tblCellMar>
        </w:tblPrEx>
        <w:trPr>
          <w:trHeight w:val="1230" w:hRule="atLeast"/>
        </w:trPr>
        <w:tc>
          <w:tcPr>
            <w:tcW w:w="286" w:type="pct"/>
            <w:vMerge w:val="restar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预算管理情况（20）</w:t>
            </w:r>
          </w:p>
        </w:tc>
        <w:tc>
          <w:tcPr>
            <w:tcW w:w="286" w:type="pct"/>
            <w:vMerge w:val="restar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财务管理（4）</w:t>
            </w:r>
          </w:p>
        </w:tc>
        <w:tc>
          <w:tcPr>
            <w:tcW w:w="422" w:type="pct"/>
            <w:tcBorders>
              <w:top w:val="single" w:color="auto" w:sz="4" w:space="0"/>
              <w:left w:val="nil"/>
              <w:bottom w:val="single" w:color="auto" w:sz="4" w:space="0"/>
              <w:right w:val="single" w:color="auto" w:sz="4" w:space="0"/>
            </w:tcBorders>
            <w:vAlign w:val="center"/>
          </w:tcPr>
          <w:p>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财务管理制度健全性</w:t>
            </w:r>
          </w:p>
        </w:tc>
        <w:tc>
          <w:tcPr>
            <w:tcW w:w="482" w:type="pct"/>
            <w:tcBorders>
              <w:top w:val="single" w:color="auto" w:sz="4" w:space="0"/>
              <w:left w:val="nil"/>
              <w:bottom w:val="single" w:color="auto" w:sz="4" w:space="0"/>
              <w:right w:val="single" w:color="auto" w:sz="4" w:space="0"/>
            </w:tcBorders>
            <w:vAlign w:val="center"/>
          </w:tcPr>
          <w:p>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《北京市投资促进服务中心综合财务管理制度》《北京市投资促进服务中心预算管理制度》《北京市投资促进服务中心政府采购管理办法》</w:t>
            </w:r>
          </w:p>
        </w:tc>
        <w:tc>
          <w:tcPr>
            <w:tcW w:w="489" w:type="pct"/>
            <w:tcBorders>
              <w:top w:val="single" w:color="auto" w:sz="4" w:space="0"/>
              <w:left w:val="nil"/>
              <w:bottom w:val="single" w:color="auto" w:sz="4" w:space="0"/>
              <w:right w:val="single" w:color="auto" w:sz="4" w:space="0"/>
            </w:tcBorders>
            <w:vAlign w:val="center"/>
          </w:tcPr>
          <w:p>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已完成　</w:t>
            </w:r>
          </w:p>
        </w:tc>
        <w:tc>
          <w:tcPr>
            <w:tcW w:w="271" w:type="pct"/>
            <w:tcBorders>
              <w:top w:val="single" w:color="auto" w:sz="4" w:space="0"/>
              <w:left w:val="nil"/>
              <w:bottom w:val="single" w:color="auto" w:sz="4" w:space="0"/>
              <w:right w:val="single" w:color="auto" w:sz="4" w:space="0"/>
            </w:tcBorders>
            <w:noWrap/>
            <w:vAlign w:val="center"/>
          </w:tcPr>
          <w:p>
            <w:pPr>
              <w:widowControl/>
              <w:adjustRightInd w:val="0"/>
              <w:snapToGrid w:val="0"/>
              <w:spacing w:line="240" w:lineRule="auto"/>
              <w:ind w:firstLine="400"/>
              <w:rPr>
                <w:rFonts w:ascii="宋体" w:hAnsi="宋体" w:cs="宋体"/>
                <w:color w:val="000000"/>
                <w:kern w:val="0"/>
                <w:sz w:val="20"/>
                <w:szCs w:val="20"/>
              </w:rPr>
            </w:pPr>
            <w:r>
              <w:rPr>
                <w:rFonts w:hint="eastAsia" w:ascii="宋体" w:hAnsi="宋体" w:cs="宋体"/>
                <w:color w:val="000000"/>
                <w:kern w:val="0"/>
                <w:sz w:val="20"/>
                <w:szCs w:val="20"/>
              </w:rPr>
              <w:t>1</w:t>
            </w:r>
          </w:p>
        </w:tc>
        <w:tc>
          <w:tcPr>
            <w:tcW w:w="284" w:type="pct"/>
            <w:tcBorders>
              <w:top w:val="single" w:color="auto" w:sz="4" w:space="0"/>
              <w:left w:val="nil"/>
              <w:bottom w:val="single" w:color="auto" w:sz="4" w:space="0"/>
              <w:right w:val="nil"/>
            </w:tcBorders>
            <w:noWrap/>
            <w:vAlign w:val="center"/>
          </w:tcPr>
          <w:p>
            <w:pPr>
              <w:widowControl/>
              <w:adjustRightInd w:val="0"/>
              <w:snapToGrid w:val="0"/>
              <w:spacing w:line="240" w:lineRule="auto"/>
              <w:ind w:firstLine="400"/>
              <w:rPr>
                <w:rFonts w:ascii="宋体" w:hAnsi="宋体" w:cs="宋体"/>
                <w:color w:val="000000"/>
                <w:kern w:val="0"/>
                <w:sz w:val="20"/>
                <w:szCs w:val="20"/>
              </w:rPr>
            </w:pPr>
            <w:r>
              <w:rPr>
                <w:rFonts w:hint="eastAsia" w:ascii="宋体" w:hAnsi="宋体" w:cs="宋体"/>
                <w:color w:val="000000"/>
                <w:kern w:val="0"/>
                <w:sz w:val="20"/>
                <w:szCs w:val="20"/>
              </w:rPr>
              <w:t>1</w:t>
            </w:r>
          </w:p>
        </w:tc>
        <w:tc>
          <w:tcPr>
            <w:tcW w:w="1389"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361"/>
              <w:jc w:val="left"/>
              <w:rPr>
                <w:rFonts w:ascii="宋体" w:hAnsi="宋体" w:cs="宋体"/>
                <w:color w:val="000000"/>
                <w:kern w:val="0"/>
                <w:sz w:val="18"/>
                <w:szCs w:val="18"/>
              </w:rPr>
            </w:pPr>
            <w:r>
              <w:rPr>
                <w:rFonts w:hint="eastAsia" w:ascii="宋体" w:hAnsi="宋体" w:cs="宋体"/>
                <w:b/>
                <w:bCs/>
                <w:color w:val="000000"/>
                <w:kern w:val="0"/>
                <w:sz w:val="18"/>
                <w:szCs w:val="18"/>
              </w:rPr>
              <w:t>财务管理制度健全性:</w:t>
            </w:r>
            <w:r>
              <w:rPr>
                <w:rFonts w:hint="eastAsia" w:ascii="宋体" w:hAnsi="宋体" w:cs="宋体"/>
                <w:color w:val="000000"/>
                <w:kern w:val="0"/>
                <w:sz w:val="18"/>
                <w:szCs w:val="18"/>
              </w:rPr>
              <w:t>部门（单位）为加强财务管理、规范财务行为而制定的管理制度。</w:t>
            </w:r>
          </w:p>
        </w:tc>
        <w:tc>
          <w:tcPr>
            <w:tcW w:w="1087" w:type="pct"/>
            <w:tcBorders>
              <w:top w:val="single" w:color="auto" w:sz="4" w:space="0"/>
              <w:left w:val="nil"/>
              <w:bottom w:val="single" w:color="auto" w:sz="4" w:space="0"/>
              <w:right w:val="single" w:color="auto" w:sz="4" w:space="0"/>
            </w:tcBorders>
            <w:vAlign w:val="center"/>
          </w:tcPr>
          <w:p>
            <w:pPr>
              <w:widowControl/>
              <w:adjustRightInd w:val="0"/>
              <w:snapToGrid w:val="0"/>
              <w:spacing w:line="240" w:lineRule="auto"/>
              <w:ind w:firstLine="360"/>
              <w:jc w:val="left"/>
              <w:rPr>
                <w:rFonts w:ascii="宋体" w:hAnsi="宋体" w:cs="宋体"/>
                <w:color w:val="000000"/>
                <w:kern w:val="0"/>
                <w:sz w:val="18"/>
                <w:szCs w:val="18"/>
              </w:rPr>
            </w:pPr>
            <w:r>
              <w:rPr>
                <w:rFonts w:hint="eastAsia" w:ascii="宋体" w:hAnsi="宋体" w:cs="宋体"/>
                <w:color w:val="000000"/>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tblPrEx>
          <w:tblCellMar>
            <w:top w:w="0" w:type="dxa"/>
            <w:left w:w="108" w:type="dxa"/>
            <w:bottom w:w="0" w:type="dxa"/>
            <w:right w:w="108" w:type="dxa"/>
          </w:tblCellMar>
        </w:tblPrEx>
        <w:trPr>
          <w:trHeight w:val="804" w:hRule="atLeast"/>
        </w:trPr>
        <w:tc>
          <w:tcPr>
            <w:tcW w:w="286"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400"/>
              <w:jc w:val="left"/>
              <w:rPr>
                <w:rFonts w:ascii="宋体" w:hAnsi="宋体" w:cs="宋体"/>
                <w:color w:val="000000"/>
                <w:kern w:val="0"/>
                <w:sz w:val="20"/>
                <w:szCs w:val="20"/>
              </w:rPr>
            </w:pPr>
          </w:p>
        </w:tc>
        <w:tc>
          <w:tcPr>
            <w:tcW w:w="286"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400"/>
              <w:jc w:val="left"/>
              <w:rPr>
                <w:rFonts w:ascii="宋体" w:hAnsi="宋体" w:cs="宋体"/>
                <w:color w:val="000000"/>
                <w:kern w:val="0"/>
                <w:sz w:val="20"/>
                <w:szCs w:val="20"/>
              </w:rPr>
            </w:pPr>
          </w:p>
        </w:tc>
        <w:tc>
          <w:tcPr>
            <w:tcW w:w="422" w:type="pct"/>
            <w:tcBorders>
              <w:top w:val="single" w:color="auto" w:sz="4" w:space="0"/>
              <w:left w:val="nil"/>
              <w:bottom w:val="single" w:color="auto" w:sz="4" w:space="0"/>
              <w:right w:val="single" w:color="auto" w:sz="4" w:space="0"/>
            </w:tcBorders>
            <w:vAlign w:val="center"/>
          </w:tcPr>
          <w:p>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资金使用合规性和安全性</w:t>
            </w:r>
          </w:p>
        </w:tc>
        <w:tc>
          <w:tcPr>
            <w:tcW w:w="482" w:type="pct"/>
            <w:tcBorders>
              <w:top w:val="single" w:color="auto" w:sz="4" w:space="0"/>
              <w:left w:val="nil"/>
              <w:bottom w:val="single" w:color="auto" w:sz="4" w:space="0"/>
              <w:right w:val="single" w:color="auto" w:sz="4" w:space="0"/>
            </w:tcBorders>
            <w:vAlign w:val="center"/>
          </w:tcPr>
          <w:p>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符合相关的预算财务管理制度的规定，符合相关规定的开支范围　</w:t>
            </w:r>
          </w:p>
        </w:tc>
        <w:tc>
          <w:tcPr>
            <w:tcW w:w="489" w:type="pct"/>
            <w:tcBorders>
              <w:top w:val="single" w:color="auto" w:sz="4" w:space="0"/>
              <w:left w:val="nil"/>
              <w:bottom w:val="single" w:color="auto" w:sz="4" w:space="0"/>
              <w:right w:val="single" w:color="auto" w:sz="4" w:space="0"/>
            </w:tcBorders>
            <w:vAlign w:val="center"/>
          </w:tcPr>
          <w:p>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已完成</w:t>
            </w:r>
          </w:p>
        </w:tc>
        <w:tc>
          <w:tcPr>
            <w:tcW w:w="271" w:type="pct"/>
            <w:tcBorders>
              <w:top w:val="single" w:color="auto" w:sz="4" w:space="0"/>
              <w:left w:val="nil"/>
              <w:bottom w:val="single" w:color="auto" w:sz="4" w:space="0"/>
              <w:right w:val="single" w:color="auto" w:sz="4" w:space="0"/>
            </w:tcBorders>
            <w:noWrap/>
            <w:vAlign w:val="center"/>
          </w:tcPr>
          <w:p>
            <w:pPr>
              <w:widowControl/>
              <w:adjustRightInd w:val="0"/>
              <w:snapToGrid w:val="0"/>
              <w:spacing w:line="240" w:lineRule="auto"/>
              <w:ind w:firstLine="400"/>
              <w:rPr>
                <w:rFonts w:ascii="宋体" w:hAnsi="宋体" w:cs="宋体"/>
                <w:color w:val="000000"/>
                <w:kern w:val="0"/>
                <w:sz w:val="20"/>
                <w:szCs w:val="20"/>
              </w:rPr>
            </w:pPr>
            <w:r>
              <w:rPr>
                <w:rFonts w:hint="eastAsia" w:ascii="宋体" w:hAnsi="宋体" w:cs="宋体"/>
                <w:color w:val="000000"/>
                <w:kern w:val="0"/>
                <w:sz w:val="20"/>
                <w:szCs w:val="20"/>
              </w:rPr>
              <w:t>2</w:t>
            </w:r>
          </w:p>
        </w:tc>
        <w:tc>
          <w:tcPr>
            <w:tcW w:w="284" w:type="pct"/>
            <w:tcBorders>
              <w:top w:val="single" w:color="auto" w:sz="4" w:space="0"/>
              <w:left w:val="nil"/>
              <w:bottom w:val="single" w:color="auto" w:sz="4" w:space="0"/>
              <w:right w:val="nil"/>
            </w:tcBorders>
            <w:noWrap/>
            <w:vAlign w:val="center"/>
          </w:tcPr>
          <w:p>
            <w:pPr>
              <w:widowControl/>
              <w:adjustRightInd w:val="0"/>
              <w:snapToGrid w:val="0"/>
              <w:spacing w:line="240" w:lineRule="auto"/>
              <w:ind w:firstLine="400"/>
              <w:rPr>
                <w:rFonts w:ascii="宋体" w:hAnsi="宋体" w:cs="宋体"/>
                <w:color w:val="000000"/>
                <w:kern w:val="0"/>
                <w:sz w:val="20"/>
                <w:szCs w:val="20"/>
              </w:rPr>
            </w:pPr>
            <w:r>
              <w:rPr>
                <w:rFonts w:hint="eastAsia" w:ascii="宋体" w:hAnsi="宋体" w:cs="宋体"/>
                <w:color w:val="000000"/>
                <w:kern w:val="0"/>
                <w:sz w:val="20"/>
                <w:szCs w:val="20"/>
              </w:rPr>
              <w:t>2</w:t>
            </w:r>
          </w:p>
        </w:tc>
        <w:tc>
          <w:tcPr>
            <w:tcW w:w="1389"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361"/>
              <w:jc w:val="left"/>
              <w:rPr>
                <w:rFonts w:ascii="宋体" w:hAnsi="宋体" w:cs="宋体"/>
                <w:color w:val="000000"/>
                <w:kern w:val="0"/>
                <w:sz w:val="18"/>
                <w:szCs w:val="18"/>
              </w:rPr>
            </w:pPr>
            <w:r>
              <w:rPr>
                <w:rFonts w:hint="eastAsia" w:ascii="宋体" w:hAnsi="宋体" w:cs="宋体"/>
                <w:b/>
                <w:bCs/>
                <w:color w:val="000000"/>
                <w:kern w:val="0"/>
                <w:sz w:val="18"/>
                <w:szCs w:val="18"/>
              </w:rPr>
              <w:t>资金使用合规性和安全性:</w:t>
            </w:r>
            <w:r>
              <w:rPr>
                <w:rFonts w:hint="eastAsia" w:ascii="宋体" w:hAnsi="宋体" w:cs="宋体"/>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087" w:type="pct"/>
            <w:tcBorders>
              <w:top w:val="single" w:color="auto" w:sz="4" w:space="0"/>
              <w:left w:val="nil"/>
              <w:bottom w:val="single" w:color="auto" w:sz="4" w:space="0"/>
              <w:right w:val="single" w:color="auto" w:sz="4" w:space="0"/>
            </w:tcBorders>
            <w:vAlign w:val="center"/>
          </w:tcPr>
          <w:p>
            <w:pPr>
              <w:widowControl/>
              <w:adjustRightInd w:val="0"/>
              <w:snapToGrid w:val="0"/>
              <w:spacing w:line="240" w:lineRule="auto"/>
              <w:ind w:firstLine="360"/>
              <w:jc w:val="left"/>
              <w:rPr>
                <w:rFonts w:ascii="宋体" w:hAnsi="宋体" w:cs="宋体"/>
                <w:color w:val="000000"/>
                <w:kern w:val="0"/>
                <w:sz w:val="18"/>
                <w:szCs w:val="18"/>
              </w:rPr>
            </w:pPr>
            <w:r>
              <w:rPr>
                <w:rFonts w:hint="eastAsia" w:ascii="宋体" w:hAnsi="宋体" w:cs="宋体"/>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CellMar>
            <w:top w:w="0" w:type="dxa"/>
            <w:left w:w="108" w:type="dxa"/>
            <w:bottom w:w="0" w:type="dxa"/>
            <w:right w:w="108" w:type="dxa"/>
          </w:tblCellMar>
        </w:tblPrEx>
        <w:trPr>
          <w:trHeight w:val="1035" w:hRule="atLeast"/>
        </w:trPr>
        <w:tc>
          <w:tcPr>
            <w:tcW w:w="286" w:type="pct"/>
            <w:vMerge w:val="continue"/>
            <w:tcBorders>
              <w:top w:val="single" w:color="auto" w:sz="4" w:space="0"/>
              <w:left w:val="single" w:color="auto" w:sz="4" w:space="0"/>
              <w:bottom w:val="single" w:color="000000" w:sz="4" w:space="0"/>
              <w:right w:val="single" w:color="auto" w:sz="4" w:space="0"/>
            </w:tcBorders>
            <w:vAlign w:val="center"/>
          </w:tcPr>
          <w:p>
            <w:pPr>
              <w:widowControl/>
              <w:ind w:firstLine="400"/>
              <w:jc w:val="left"/>
              <w:rPr>
                <w:rFonts w:ascii="宋体" w:hAnsi="宋体" w:cs="宋体"/>
                <w:color w:val="000000"/>
                <w:kern w:val="0"/>
                <w:sz w:val="20"/>
                <w:szCs w:val="20"/>
              </w:rPr>
            </w:pPr>
          </w:p>
        </w:tc>
        <w:tc>
          <w:tcPr>
            <w:tcW w:w="286" w:type="pct"/>
            <w:vMerge w:val="continue"/>
            <w:tcBorders>
              <w:top w:val="single" w:color="auto" w:sz="4" w:space="0"/>
              <w:left w:val="single" w:color="auto" w:sz="4" w:space="0"/>
              <w:bottom w:val="single" w:color="auto" w:sz="4" w:space="0"/>
              <w:right w:val="single" w:color="auto" w:sz="4" w:space="0"/>
            </w:tcBorders>
            <w:vAlign w:val="center"/>
          </w:tcPr>
          <w:p>
            <w:pPr>
              <w:widowControl/>
              <w:ind w:firstLine="400"/>
              <w:jc w:val="left"/>
              <w:rPr>
                <w:rFonts w:ascii="宋体" w:hAnsi="宋体" w:cs="宋体"/>
                <w:color w:val="000000"/>
                <w:kern w:val="0"/>
                <w:sz w:val="20"/>
                <w:szCs w:val="20"/>
              </w:rPr>
            </w:pPr>
          </w:p>
        </w:tc>
        <w:tc>
          <w:tcPr>
            <w:tcW w:w="422" w:type="pct"/>
            <w:tcBorders>
              <w:top w:val="single" w:color="auto" w:sz="4" w:space="0"/>
              <w:left w:val="nil"/>
              <w:bottom w:val="single" w:color="auto" w:sz="4" w:space="0"/>
              <w:right w:val="single" w:color="auto" w:sz="4" w:space="0"/>
            </w:tcBorders>
            <w:vAlign w:val="center"/>
          </w:tcPr>
          <w:p>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会计基础信息完善性</w:t>
            </w:r>
          </w:p>
        </w:tc>
        <w:tc>
          <w:tcPr>
            <w:tcW w:w="482" w:type="pct"/>
            <w:tcBorders>
              <w:top w:val="single" w:color="auto" w:sz="4" w:space="0"/>
              <w:left w:val="nil"/>
              <w:bottom w:val="single" w:color="auto" w:sz="4" w:space="0"/>
              <w:right w:val="single" w:color="auto" w:sz="4" w:space="0"/>
            </w:tcBorders>
            <w:vAlign w:val="center"/>
          </w:tcPr>
          <w:p>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会计基础信息完善　</w:t>
            </w:r>
          </w:p>
        </w:tc>
        <w:tc>
          <w:tcPr>
            <w:tcW w:w="489" w:type="pct"/>
            <w:tcBorders>
              <w:top w:val="single" w:color="auto" w:sz="4" w:space="0"/>
              <w:left w:val="nil"/>
              <w:bottom w:val="single" w:color="auto" w:sz="4" w:space="0"/>
              <w:right w:val="single" w:color="auto" w:sz="4" w:space="0"/>
            </w:tcBorders>
            <w:vAlign w:val="center"/>
          </w:tcPr>
          <w:p>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已完成</w:t>
            </w:r>
          </w:p>
        </w:tc>
        <w:tc>
          <w:tcPr>
            <w:tcW w:w="271" w:type="pct"/>
            <w:tcBorders>
              <w:top w:val="single" w:color="auto" w:sz="4" w:space="0"/>
              <w:left w:val="nil"/>
              <w:bottom w:val="single" w:color="auto" w:sz="4" w:space="0"/>
              <w:right w:val="single" w:color="auto" w:sz="4" w:space="0"/>
            </w:tcBorders>
            <w:noWrap/>
            <w:vAlign w:val="center"/>
          </w:tcPr>
          <w:p>
            <w:pPr>
              <w:widowControl/>
              <w:adjustRightInd w:val="0"/>
              <w:snapToGrid w:val="0"/>
              <w:spacing w:line="240" w:lineRule="auto"/>
              <w:ind w:firstLine="400"/>
              <w:rPr>
                <w:rFonts w:ascii="宋体" w:hAnsi="宋体" w:cs="宋体"/>
                <w:color w:val="000000"/>
                <w:kern w:val="0"/>
                <w:sz w:val="20"/>
                <w:szCs w:val="20"/>
              </w:rPr>
            </w:pPr>
            <w:r>
              <w:rPr>
                <w:rFonts w:hint="eastAsia" w:ascii="宋体" w:hAnsi="宋体" w:cs="宋体"/>
                <w:color w:val="000000"/>
                <w:kern w:val="0"/>
                <w:sz w:val="20"/>
                <w:szCs w:val="20"/>
              </w:rPr>
              <w:t>1</w:t>
            </w:r>
          </w:p>
        </w:tc>
        <w:tc>
          <w:tcPr>
            <w:tcW w:w="284" w:type="pct"/>
            <w:tcBorders>
              <w:top w:val="single" w:color="auto" w:sz="4" w:space="0"/>
              <w:left w:val="nil"/>
              <w:bottom w:val="single" w:color="auto" w:sz="4" w:space="0"/>
              <w:right w:val="nil"/>
            </w:tcBorders>
            <w:noWrap/>
            <w:vAlign w:val="center"/>
          </w:tcPr>
          <w:p>
            <w:pPr>
              <w:widowControl/>
              <w:adjustRightInd w:val="0"/>
              <w:snapToGrid w:val="0"/>
              <w:spacing w:line="240" w:lineRule="auto"/>
              <w:ind w:firstLineChars="100"/>
              <w:rPr>
                <w:rFonts w:ascii="宋体" w:hAnsi="宋体" w:cs="宋体"/>
                <w:color w:val="000000"/>
                <w:kern w:val="0"/>
                <w:sz w:val="20"/>
                <w:szCs w:val="20"/>
              </w:rPr>
            </w:pPr>
            <w:r>
              <w:rPr>
                <w:rFonts w:ascii="宋体" w:hAnsi="宋体" w:cs="宋体"/>
                <w:color w:val="000000"/>
                <w:kern w:val="0"/>
                <w:sz w:val="20"/>
                <w:szCs w:val="20"/>
              </w:rPr>
              <w:t>1</w:t>
            </w:r>
          </w:p>
        </w:tc>
        <w:tc>
          <w:tcPr>
            <w:tcW w:w="1389"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361"/>
              <w:jc w:val="left"/>
              <w:rPr>
                <w:rFonts w:ascii="宋体" w:hAnsi="宋体" w:cs="宋体"/>
                <w:color w:val="000000"/>
                <w:kern w:val="0"/>
                <w:sz w:val="18"/>
                <w:szCs w:val="18"/>
              </w:rPr>
            </w:pPr>
            <w:r>
              <w:rPr>
                <w:rFonts w:hint="eastAsia" w:ascii="宋体" w:hAnsi="宋体" w:cs="宋体"/>
                <w:b/>
                <w:bCs/>
                <w:color w:val="000000"/>
                <w:kern w:val="0"/>
                <w:sz w:val="18"/>
                <w:szCs w:val="18"/>
              </w:rPr>
              <w:t>会计基础信息完善性:</w:t>
            </w:r>
            <w:r>
              <w:rPr>
                <w:rFonts w:hint="eastAsia" w:ascii="宋体" w:hAnsi="宋体" w:cs="宋体"/>
                <w:color w:val="000000"/>
                <w:kern w:val="0"/>
                <w:sz w:val="18"/>
                <w:szCs w:val="18"/>
              </w:rPr>
              <w:t>部门（单位）会计基础信息情况。</w:t>
            </w:r>
          </w:p>
        </w:tc>
        <w:tc>
          <w:tcPr>
            <w:tcW w:w="1087" w:type="pct"/>
            <w:tcBorders>
              <w:top w:val="single" w:color="auto" w:sz="4" w:space="0"/>
              <w:left w:val="nil"/>
              <w:bottom w:val="single" w:color="auto" w:sz="4" w:space="0"/>
              <w:right w:val="single" w:color="auto" w:sz="4" w:space="0"/>
            </w:tcBorders>
            <w:vAlign w:val="center"/>
          </w:tcPr>
          <w:p>
            <w:pPr>
              <w:widowControl/>
              <w:adjustRightInd w:val="0"/>
              <w:snapToGrid w:val="0"/>
              <w:spacing w:line="240" w:lineRule="auto"/>
              <w:ind w:firstLine="360"/>
              <w:jc w:val="left"/>
              <w:rPr>
                <w:rFonts w:ascii="宋体" w:hAnsi="宋体" w:cs="宋体"/>
                <w:color w:val="000000"/>
                <w:kern w:val="0"/>
                <w:sz w:val="18"/>
                <w:szCs w:val="18"/>
              </w:rPr>
            </w:pPr>
            <w:r>
              <w:rPr>
                <w:rFonts w:hint="eastAsia" w:ascii="宋体" w:hAnsi="宋体" w:cs="宋体"/>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tblPrEx>
          <w:tblCellMar>
            <w:top w:w="0" w:type="dxa"/>
            <w:left w:w="108" w:type="dxa"/>
            <w:bottom w:w="0" w:type="dxa"/>
            <w:right w:w="108" w:type="dxa"/>
          </w:tblCellMar>
        </w:tblPrEx>
        <w:trPr>
          <w:trHeight w:val="2220" w:hRule="atLeast"/>
        </w:trPr>
        <w:tc>
          <w:tcPr>
            <w:tcW w:w="286" w:type="pct"/>
            <w:vMerge w:val="continue"/>
            <w:tcBorders>
              <w:top w:val="nil"/>
              <w:left w:val="single" w:color="auto" w:sz="4" w:space="0"/>
              <w:bottom w:val="single" w:color="000000" w:sz="4" w:space="0"/>
              <w:right w:val="single" w:color="auto" w:sz="4" w:space="0"/>
            </w:tcBorders>
            <w:vAlign w:val="center"/>
          </w:tcPr>
          <w:p>
            <w:pPr>
              <w:widowControl/>
              <w:ind w:firstLine="400"/>
              <w:jc w:val="left"/>
              <w:rPr>
                <w:rFonts w:ascii="宋体" w:hAnsi="宋体" w:cs="宋体"/>
                <w:color w:val="000000"/>
                <w:kern w:val="0"/>
                <w:sz w:val="20"/>
                <w:szCs w:val="20"/>
              </w:rPr>
            </w:pPr>
          </w:p>
        </w:tc>
        <w:tc>
          <w:tcPr>
            <w:tcW w:w="286" w:type="pct"/>
            <w:tcBorders>
              <w:top w:val="single" w:color="auto" w:sz="4" w:space="0"/>
              <w:left w:val="single" w:color="auto" w:sz="4" w:space="0"/>
              <w:bottom w:val="single" w:color="auto" w:sz="4" w:space="0"/>
              <w:right w:val="single" w:color="auto" w:sz="4" w:space="0"/>
            </w:tcBorders>
            <w:vAlign w:val="center"/>
          </w:tcPr>
          <w:p>
            <w:pPr>
              <w:widowControl/>
              <w:ind w:firstLine="0" w:firstLineChars="0"/>
              <w:rPr>
                <w:rFonts w:ascii="宋体" w:hAnsi="宋体" w:cs="宋体"/>
                <w:color w:val="000000"/>
                <w:kern w:val="0"/>
                <w:sz w:val="20"/>
                <w:szCs w:val="20"/>
              </w:rPr>
            </w:pPr>
            <w:r>
              <w:rPr>
                <w:rFonts w:hint="eastAsia" w:ascii="宋体" w:hAnsi="宋体" w:cs="宋体"/>
                <w:color w:val="000000"/>
                <w:kern w:val="0"/>
                <w:sz w:val="20"/>
                <w:szCs w:val="20"/>
              </w:rPr>
              <w:t>资产管理（4）</w:t>
            </w:r>
          </w:p>
        </w:tc>
        <w:tc>
          <w:tcPr>
            <w:tcW w:w="422"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资产管理规范性</w:t>
            </w:r>
          </w:p>
        </w:tc>
        <w:tc>
          <w:tcPr>
            <w:tcW w:w="482"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0" w:firstLineChars="0"/>
              <w:jc w:val="left"/>
              <w:rPr>
                <w:rFonts w:ascii="宋体" w:hAnsi="宋体" w:cs="宋体"/>
                <w:color w:val="000000"/>
                <w:kern w:val="0"/>
                <w:sz w:val="20"/>
                <w:szCs w:val="20"/>
              </w:rPr>
            </w:pPr>
            <w:r>
              <w:rPr>
                <w:rFonts w:hint="eastAsia" w:ascii="宋体" w:hAnsi="宋体" w:cs="宋体"/>
                <w:color w:val="000000"/>
                <w:kern w:val="0"/>
                <w:sz w:val="20"/>
                <w:szCs w:val="20"/>
              </w:rPr>
              <w:t>资产安全完整、配置合理、处理规范</w:t>
            </w:r>
          </w:p>
        </w:tc>
        <w:tc>
          <w:tcPr>
            <w:tcW w:w="489"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已完成</w:t>
            </w:r>
          </w:p>
        </w:tc>
        <w:tc>
          <w:tcPr>
            <w:tcW w:w="27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400"/>
              <w:rPr>
                <w:rFonts w:ascii="宋体" w:hAnsi="宋体" w:cs="宋体"/>
                <w:color w:val="000000"/>
                <w:kern w:val="0"/>
                <w:sz w:val="20"/>
                <w:szCs w:val="20"/>
              </w:rPr>
            </w:pPr>
            <w:r>
              <w:rPr>
                <w:rFonts w:hint="eastAsia" w:ascii="宋体" w:hAnsi="宋体" w:cs="宋体"/>
                <w:color w:val="000000"/>
                <w:kern w:val="0"/>
                <w:sz w:val="20"/>
                <w:szCs w:val="20"/>
              </w:rPr>
              <w:t>4</w:t>
            </w:r>
          </w:p>
        </w:tc>
        <w:tc>
          <w:tcPr>
            <w:tcW w:w="284"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400"/>
              <w:rPr>
                <w:rFonts w:ascii="宋体" w:hAnsi="宋体" w:cs="宋体"/>
                <w:color w:val="000000"/>
                <w:kern w:val="0"/>
                <w:sz w:val="20"/>
                <w:szCs w:val="20"/>
              </w:rPr>
            </w:pPr>
            <w:r>
              <w:rPr>
                <w:rFonts w:hint="eastAsia" w:ascii="宋体" w:hAnsi="宋体" w:cs="宋体"/>
                <w:color w:val="000000"/>
                <w:kern w:val="0"/>
                <w:sz w:val="20"/>
                <w:szCs w:val="20"/>
              </w:rPr>
              <w:t>4</w:t>
            </w:r>
          </w:p>
        </w:tc>
        <w:tc>
          <w:tcPr>
            <w:tcW w:w="1389"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361"/>
              <w:jc w:val="left"/>
              <w:rPr>
                <w:rFonts w:ascii="宋体" w:hAnsi="宋体" w:cs="宋体"/>
                <w:color w:val="000000"/>
                <w:kern w:val="0"/>
                <w:sz w:val="18"/>
                <w:szCs w:val="18"/>
              </w:rPr>
            </w:pPr>
            <w:r>
              <w:rPr>
                <w:rFonts w:hint="eastAsia" w:ascii="宋体" w:hAnsi="宋体" w:cs="宋体"/>
                <w:b/>
                <w:bCs/>
                <w:color w:val="000000"/>
                <w:kern w:val="0"/>
                <w:sz w:val="18"/>
                <w:szCs w:val="18"/>
              </w:rPr>
              <w:t>资产管理规范性:</w:t>
            </w:r>
            <w:r>
              <w:rPr>
                <w:rFonts w:hint="eastAsia" w:ascii="宋体" w:hAnsi="宋体" w:cs="宋体"/>
                <w:color w:val="000000"/>
                <w:kern w:val="0"/>
                <w:sz w:val="18"/>
                <w:szCs w:val="18"/>
              </w:rPr>
              <w:t>部门（单位）的资产是否保持安全完整，资产配置是否合理，资产使用和资产处理是否规范，用以反映和考核部门（单位）资产管理的整体水平。</w:t>
            </w:r>
          </w:p>
        </w:tc>
        <w:tc>
          <w:tcPr>
            <w:tcW w:w="1087"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360"/>
              <w:jc w:val="left"/>
              <w:rPr>
                <w:rFonts w:ascii="宋体" w:hAnsi="宋体" w:cs="宋体"/>
                <w:color w:val="000000"/>
                <w:kern w:val="0"/>
                <w:sz w:val="18"/>
                <w:szCs w:val="18"/>
              </w:rPr>
            </w:pPr>
            <w:r>
              <w:rPr>
                <w:rFonts w:hint="eastAsia" w:ascii="宋体" w:hAnsi="宋体" w:cs="宋体"/>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CellMar>
            <w:top w:w="0" w:type="dxa"/>
            <w:left w:w="108" w:type="dxa"/>
            <w:bottom w:w="0" w:type="dxa"/>
            <w:right w:w="108" w:type="dxa"/>
          </w:tblCellMar>
        </w:tblPrEx>
        <w:trPr>
          <w:trHeight w:val="1135" w:hRule="atLeast"/>
        </w:trPr>
        <w:tc>
          <w:tcPr>
            <w:tcW w:w="286" w:type="pct"/>
            <w:vMerge w:val="continue"/>
            <w:tcBorders>
              <w:top w:val="nil"/>
              <w:left w:val="single" w:color="auto" w:sz="4" w:space="0"/>
              <w:bottom w:val="single" w:color="000000" w:sz="4" w:space="0"/>
              <w:right w:val="single" w:color="auto" w:sz="4" w:space="0"/>
            </w:tcBorders>
            <w:vAlign w:val="center"/>
          </w:tcPr>
          <w:p>
            <w:pPr>
              <w:widowControl/>
              <w:ind w:firstLine="400"/>
              <w:jc w:val="left"/>
              <w:rPr>
                <w:rFonts w:ascii="宋体" w:hAnsi="宋体" w:cs="宋体"/>
                <w:color w:val="000000"/>
                <w:kern w:val="0"/>
                <w:sz w:val="20"/>
                <w:szCs w:val="20"/>
              </w:rPr>
            </w:pPr>
          </w:p>
        </w:tc>
        <w:tc>
          <w:tcPr>
            <w:tcW w:w="286" w:type="pct"/>
            <w:tcBorders>
              <w:top w:val="single" w:color="auto" w:sz="4" w:space="0"/>
              <w:left w:val="nil"/>
              <w:bottom w:val="single" w:color="auto" w:sz="4" w:space="0"/>
              <w:right w:val="single" w:color="auto" w:sz="4" w:space="0"/>
            </w:tcBorders>
            <w:vAlign w:val="center"/>
          </w:tcPr>
          <w:p>
            <w:pPr>
              <w:widowControl/>
              <w:ind w:firstLine="0" w:firstLineChars="0"/>
              <w:rPr>
                <w:rFonts w:ascii="宋体" w:hAnsi="宋体" w:cs="宋体"/>
                <w:color w:val="000000"/>
                <w:kern w:val="0"/>
                <w:sz w:val="20"/>
                <w:szCs w:val="20"/>
              </w:rPr>
            </w:pPr>
            <w:r>
              <w:rPr>
                <w:rFonts w:hint="eastAsia" w:ascii="宋体" w:hAnsi="宋体" w:cs="宋体"/>
                <w:color w:val="000000"/>
                <w:kern w:val="0"/>
                <w:sz w:val="20"/>
                <w:szCs w:val="20"/>
              </w:rPr>
              <w:t>绩效管理（4）</w:t>
            </w:r>
          </w:p>
        </w:tc>
        <w:tc>
          <w:tcPr>
            <w:tcW w:w="422" w:type="pct"/>
            <w:tcBorders>
              <w:top w:val="single" w:color="auto" w:sz="4" w:space="0"/>
              <w:left w:val="nil"/>
              <w:bottom w:val="single" w:color="auto" w:sz="4" w:space="0"/>
              <w:right w:val="single" w:color="auto" w:sz="4" w:space="0"/>
            </w:tcBorders>
            <w:vAlign w:val="center"/>
          </w:tcPr>
          <w:p>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绩效管理情况</w:t>
            </w:r>
          </w:p>
        </w:tc>
        <w:tc>
          <w:tcPr>
            <w:tcW w:w="482" w:type="pct"/>
            <w:tcBorders>
              <w:top w:val="single" w:color="auto" w:sz="4" w:space="0"/>
              <w:left w:val="nil"/>
              <w:bottom w:val="single" w:color="auto" w:sz="4" w:space="0"/>
              <w:right w:val="single" w:color="auto" w:sz="4" w:space="0"/>
            </w:tcBorders>
            <w:vAlign w:val="center"/>
          </w:tcPr>
          <w:p>
            <w:pPr>
              <w:widowControl/>
              <w:adjustRightInd w:val="0"/>
              <w:snapToGrid w:val="0"/>
              <w:spacing w:line="240" w:lineRule="auto"/>
              <w:ind w:firstLine="400"/>
              <w:jc w:val="left"/>
              <w:rPr>
                <w:rFonts w:ascii="宋体" w:hAnsi="宋体" w:cs="宋体"/>
                <w:color w:val="000000"/>
                <w:kern w:val="0"/>
                <w:sz w:val="20"/>
                <w:szCs w:val="20"/>
              </w:rPr>
            </w:pPr>
          </w:p>
        </w:tc>
        <w:tc>
          <w:tcPr>
            <w:tcW w:w="489" w:type="pct"/>
            <w:tcBorders>
              <w:top w:val="single" w:color="auto" w:sz="4" w:space="0"/>
              <w:left w:val="nil"/>
              <w:bottom w:val="single" w:color="auto" w:sz="4" w:space="0"/>
              <w:right w:val="single" w:color="auto" w:sz="4" w:space="0"/>
            </w:tcBorders>
            <w:vAlign w:val="center"/>
          </w:tcPr>
          <w:p>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已完成</w:t>
            </w:r>
          </w:p>
        </w:tc>
        <w:tc>
          <w:tcPr>
            <w:tcW w:w="271" w:type="pct"/>
            <w:tcBorders>
              <w:top w:val="single" w:color="auto" w:sz="4" w:space="0"/>
              <w:left w:val="nil"/>
              <w:bottom w:val="single" w:color="auto" w:sz="4" w:space="0"/>
              <w:right w:val="single" w:color="auto" w:sz="4" w:space="0"/>
            </w:tcBorders>
            <w:vAlign w:val="center"/>
          </w:tcPr>
          <w:p>
            <w:pPr>
              <w:widowControl/>
              <w:adjustRightInd w:val="0"/>
              <w:snapToGrid w:val="0"/>
              <w:spacing w:line="240" w:lineRule="auto"/>
              <w:ind w:firstLine="400"/>
              <w:rPr>
                <w:rFonts w:ascii="宋体" w:hAnsi="宋体" w:cs="宋体"/>
                <w:color w:val="000000"/>
                <w:kern w:val="0"/>
                <w:sz w:val="20"/>
                <w:szCs w:val="20"/>
              </w:rPr>
            </w:pPr>
            <w:r>
              <w:rPr>
                <w:rFonts w:hint="eastAsia" w:ascii="宋体" w:hAnsi="宋体" w:cs="宋体"/>
                <w:color w:val="000000"/>
                <w:kern w:val="0"/>
                <w:sz w:val="20"/>
                <w:szCs w:val="20"/>
              </w:rPr>
              <w:t>4</w:t>
            </w:r>
          </w:p>
        </w:tc>
        <w:tc>
          <w:tcPr>
            <w:tcW w:w="284" w:type="pct"/>
            <w:tcBorders>
              <w:top w:val="single" w:color="auto" w:sz="4" w:space="0"/>
              <w:left w:val="nil"/>
              <w:bottom w:val="single" w:color="auto" w:sz="4" w:space="0"/>
              <w:right w:val="nil"/>
            </w:tcBorders>
            <w:vAlign w:val="center"/>
          </w:tcPr>
          <w:p>
            <w:pPr>
              <w:widowControl/>
              <w:adjustRightInd w:val="0"/>
              <w:snapToGrid w:val="0"/>
              <w:spacing w:line="240" w:lineRule="auto"/>
              <w:ind w:firstLine="400"/>
              <w:rPr>
                <w:rFonts w:ascii="宋体" w:hAnsi="宋体" w:cs="宋体"/>
                <w:color w:val="000000"/>
                <w:kern w:val="0"/>
                <w:sz w:val="20"/>
                <w:szCs w:val="20"/>
              </w:rPr>
            </w:pPr>
            <w:r>
              <w:rPr>
                <w:rFonts w:hint="eastAsia" w:ascii="宋体" w:hAnsi="宋体" w:cs="宋体"/>
                <w:color w:val="000000"/>
                <w:kern w:val="0"/>
                <w:sz w:val="20"/>
                <w:szCs w:val="20"/>
              </w:rPr>
              <w:t>4</w:t>
            </w:r>
          </w:p>
        </w:tc>
        <w:tc>
          <w:tcPr>
            <w:tcW w:w="1389"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361"/>
              <w:jc w:val="left"/>
              <w:rPr>
                <w:rFonts w:ascii="宋体" w:hAnsi="宋体" w:cs="宋体"/>
                <w:color w:val="000000"/>
                <w:kern w:val="0"/>
                <w:sz w:val="18"/>
                <w:szCs w:val="18"/>
              </w:rPr>
            </w:pPr>
            <w:r>
              <w:rPr>
                <w:rFonts w:hint="eastAsia" w:ascii="宋体" w:hAnsi="宋体" w:cs="宋体"/>
                <w:b/>
                <w:bCs/>
                <w:color w:val="000000"/>
                <w:kern w:val="0"/>
                <w:sz w:val="18"/>
                <w:szCs w:val="18"/>
              </w:rPr>
              <w:t>绩效管理情况:</w:t>
            </w:r>
            <w:r>
              <w:rPr>
                <w:rFonts w:hint="eastAsia" w:ascii="宋体" w:hAnsi="宋体" w:cs="宋体"/>
                <w:color w:val="000000"/>
                <w:kern w:val="0"/>
                <w:sz w:val="18"/>
                <w:szCs w:val="18"/>
              </w:rPr>
              <w:t>考核部门（单位）在绩效管理信息的汇总和应用情况。</w:t>
            </w:r>
          </w:p>
        </w:tc>
        <w:tc>
          <w:tcPr>
            <w:tcW w:w="1087" w:type="pct"/>
            <w:tcBorders>
              <w:top w:val="single" w:color="auto" w:sz="4" w:space="0"/>
              <w:left w:val="nil"/>
              <w:bottom w:val="single" w:color="auto" w:sz="4" w:space="0"/>
              <w:right w:val="single" w:color="auto" w:sz="4" w:space="0"/>
            </w:tcBorders>
            <w:vAlign w:val="center"/>
          </w:tcPr>
          <w:p>
            <w:pPr>
              <w:widowControl/>
              <w:adjustRightInd w:val="0"/>
              <w:snapToGrid w:val="0"/>
              <w:spacing w:line="240" w:lineRule="auto"/>
              <w:ind w:firstLine="360"/>
              <w:jc w:val="left"/>
              <w:rPr>
                <w:rFonts w:ascii="宋体" w:hAnsi="宋体" w:cs="宋体"/>
                <w:color w:val="000000"/>
                <w:kern w:val="0"/>
                <w:sz w:val="18"/>
                <w:szCs w:val="18"/>
              </w:rPr>
            </w:pPr>
            <w:r>
              <w:rPr>
                <w:rFonts w:hint="eastAsia" w:ascii="宋体" w:hAnsi="宋体" w:cs="宋体"/>
                <w:color w:val="000000"/>
                <w:kern w:val="0"/>
                <w:sz w:val="18"/>
                <w:szCs w:val="18"/>
              </w:rPr>
              <w:t>①部门（单位）是否及时对绩效信息进行汇总分析整理；②部门（单位）是否对绩效目标偏离情况及时进行矫正。每有一项不合格扣2分。</w:t>
            </w:r>
          </w:p>
        </w:tc>
      </w:tr>
      <w:tr>
        <w:tblPrEx>
          <w:tblCellMar>
            <w:top w:w="0" w:type="dxa"/>
            <w:left w:w="108" w:type="dxa"/>
            <w:bottom w:w="0" w:type="dxa"/>
            <w:right w:w="108" w:type="dxa"/>
          </w:tblCellMar>
        </w:tblPrEx>
        <w:trPr>
          <w:trHeight w:val="394" w:hRule="atLeast"/>
        </w:trPr>
        <w:tc>
          <w:tcPr>
            <w:tcW w:w="286" w:type="pct"/>
            <w:vMerge w:val="continue"/>
            <w:tcBorders>
              <w:top w:val="nil"/>
              <w:left w:val="single" w:color="auto" w:sz="4" w:space="0"/>
              <w:bottom w:val="single" w:color="000000" w:sz="4" w:space="0"/>
              <w:right w:val="single" w:color="auto" w:sz="4" w:space="0"/>
            </w:tcBorders>
            <w:vAlign w:val="center"/>
          </w:tcPr>
          <w:p>
            <w:pPr>
              <w:widowControl/>
              <w:ind w:firstLine="400"/>
              <w:jc w:val="left"/>
              <w:rPr>
                <w:rFonts w:ascii="宋体" w:hAnsi="宋体" w:cs="宋体"/>
                <w:color w:val="000000"/>
                <w:kern w:val="0"/>
                <w:sz w:val="20"/>
                <w:szCs w:val="20"/>
              </w:rPr>
            </w:pPr>
          </w:p>
        </w:tc>
        <w:tc>
          <w:tcPr>
            <w:tcW w:w="286" w:type="pct"/>
            <w:tcBorders>
              <w:top w:val="single" w:color="auto" w:sz="4" w:space="0"/>
              <w:left w:val="nil"/>
              <w:bottom w:val="single" w:color="auto" w:sz="4" w:space="0"/>
              <w:right w:val="single" w:color="auto" w:sz="4" w:space="0"/>
            </w:tcBorders>
            <w:vAlign w:val="center"/>
          </w:tcPr>
          <w:p>
            <w:pPr>
              <w:widowControl/>
              <w:ind w:firstLine="0" w:firstLineChars="0"/>
              <w:rPr>
                <w:rFonts w:ascii="宋体" w:hAnsi="宋体" w:cs="宋体"/>
                <w:color w:val="000000"/>
                <w:kern w:val="0"/>
                <w:sz w:val="20"/>
                <w:szCs w:val="20"/>
              </w:rPr>
            </w:pPr>
            <w:r>
              <w:rPr>
                <w:rFonts w:hint="eastAsia" w:ascii="宋体" w:hAnsi="宋体" w:cs="宋体"/>
                <w:color w:val="000000"/>
                <w:kern w:val="0"/>
                <w:sz w:val="20"/>
                <w:szCs w:val="20"/>
              </w:rPr>
              <w:t>指标　</w:t>
            </w:r>
          </w:p>
        </w:tc>
        <w:tc>
          <w:tcPr>
            <w:tcW w:w="904" w:type="pct"/>
            <w:gridSpan w:val="2"/>
            <w:tcBorders>
              <w:top w:val="single" w:color="auto" w:sz="4" w:space="0"/>
              <w:left w:val="nil"/>
              <w:bottom w:val="single" w:color="auto" w:sz="4" w:space="0"/>
              <w:right w:val="single" w:color="000000" w:sz="4" w:space="0"/>
            </w:tcBorders>
            <w:vAlign w:val="center"/>
          </w:tcPr>
          <w:p>
            <w:pPr>
              <w:widowControl/>
              <w:adjustRightInd w:val="0"/>
              <w:snapToGrid w:val="0"/>
              <w:spacing w:line="240" w:lineRule="auto"/>
              <w:ind w:firstLine="600" w:firstLineChars="300"/>
              <w:rPr>
                <w:rFonts w:ascii="宋体" w:hAnsi="宋体" w:cs="宋体"/>
                <w:color w:val="000000"/>
                <w:kern w:val="0"/>
                <w:sz w:val="20"/>
                <w:szCs w:val="20"/>
              </w:rPr>
            </w:pPr>
            <w:r>
              <w:rPr>
                <w:rFonts w:hint="eastAsia" w:ascii="宋体" w:hAnsi="宋体" w:cs="宋体"/>
                <w:color w:val="000000"/>
                <w:kern w:val="0"/>
                <w:sz w:val="20"/>
                <w:szCs w:val="20"/>
              </w:rPr>
              <w:t>2021年</w:t>
            </w:r>
          </w:p>
        </w:tc>
        <w:tc>
          <w:tcPr>
            <w:tcW w:w="489" w:type="pct"/>
            <w:tcBorders>
              <w:top w:val="single" w:color="auto" w:sz="4" w:space="0"/>
              <w:left w:val="nil"/>
              <w:bottom w:val="single" w:color="auto" w:sz="4" w:space="0"/>
              <w:right w:val="single" w:color="auto" w:sz="4" w:space="0"/>
            </w:tcBorders>
            <w:vAlign w:val="center"/>
          </w:tcPr>
          <w:p>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2022年</w:t>
            </w:r>
          </w:p>
        </w:tc>
        <w:tc>
          <w:tcPr>
            <w:tcW w:w="271" w:type="pct"/>
            <w:tcBorders>
              <w:top w:val="single" w:color="auto" w:sz="4" w:space="0"/>
              <w:left w:val="nil"/>
              <w:bottom w:val="single" w:color="auto" w:sz="4" w:space="0"/>
              <w:right w:val="single" w:color="auto" w:sz="4" w:space="0"/>
            </w:tcBorders>
            <w:vAlign w:val="center"/>
          </w:tcPr>
          <w:p>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284" w:type="pct"/>
            <w:tcBorders>
              <w:top w:val="single" w:color="auto" w:sz="4" w:space="0"/>
              <w:left w:val="nil"/>
              <w:bottom w:val="single" w:color="auto" w:sz="4" w:space="0"/>
              <w:right w:val="single" w:color="auto" w:sz="4" w:space="0"/>
            </w:tcBorders>
            <w:vAlign w:val="center"/>
          </w:tcPr>
          <w:p>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389"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360"/>
              <w:jc w:val="center"/>
              <w:rPr>
                <w:rFonts w:ascii="宋体" w:hAnsi="宋体" w:cs="宋体"/>
                <w:color w:val="000000"/>
                <w:kern w:val="0"/>
                <w:sz w:val="20"/>
                <w:szCs w:val="20"/>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087" w:type="pct"/>
            <w:tcBorders>
              <w:top w:val="single" w:color="auto" w:sz="4" w:space="0"/>
              <w:left w:val="nil"/>
              <w:bottom w:val="single" w:color="auto" w:sz="4" w:space="0"/>
              <w:right w:val="single" w:color="auto" w:sz="4" w:space="0"/>
            </w:tcBorders>
            <w:vAlign w:val="center"/>
          </w:tcPr>
          <w:p>
            <w:pPr>
              <w:widowControl/>
              <w:adjustRightInd w:val="0"/>
              <w:snapToGrid w:val="0"/>
              <w:spacing w:line="240" w:lineRule="auto"/>
              <w:ind w:firstLine="360"/>
              <w:jc w:val="center"/>
              <w:rPr>
                <w:rFonts w:eastAsia="Times New Roman"/>
                <w:kern w:val="0"/>
                <w:sz w:val="20"/>
                <w:szCs w:val="20"/>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CellMar>
            <w:top w:w="0" w:type="dxa"/>
            <w:left w:w="108" w:type="dxa"/>
            <w:bottom w:w="0" w:type="dxa"/>
            <w:right w:w="108" w:type="dxa"/>
          </w:tblCellMar>
        </w:tblPrEx>
        <w:trPr>
          <w:trHeight w:val="1365" w:hRule="atLeast"/>
        </w:trPr>
        <w:tc>
          <w:tcPr>
            <w:tcW w:w="286" w:type="pct"/>
            <w:vMerge w:val="continue"/>
            <w:tcBorders>
              <w:top w:val="nil"/>
              <w:left w:val="single" w:color="auto" w:sz="4" w:space="0"/>
              <w:bottom w:val="single" w:color="000000" w:sz="4" w:space="0"/>
              <w:right w:val="single" w:color="auto" w:sz="4" w:space="0"/>
            </w:tcBorders>
            <w:vAlign w:val="center"/>
          </w:tcPr>
          <w:p>
            <w:pPr>
              <w:widowControl/>
              <w:ind w:firstLine="400"/>
              <w:jc w:val="left"/>
              <w:rPr>
                <w:rFonts w:ascii="宋体" w:hAnsi="宋体" w:cs="宋体"/>
                <w:color w:val="000000"/>
                <w:kern w:val="0"/>
                <w:sz w:val="20"/>
                <w:szCs w:val="20"/>
              </w:rPr>
            </w:pPr>
          </w:p>
        </w:tc>
        <w:tc>
          <w:tcPr>
            <w:tcW w:w="286" w:type="pct"/>
            <w:tcBorders>
              <w:top w:val="nil"/>
              <w:left w:val="nil"/>
              <w:bottom w:val="single" w:color="auto" w:sz="4" w:space="0"/>
              <w:right w:val="single" w:color="auto" w:sz="4" w:space="0"/>
            </w:tcBorders>
            <w:vAlign w:val="center"/>
          </w:tcPr>
          <w:p>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结转结余率（4）</w:t>
            </w:r>
          </w:p>
        </w:tc>
        <w:tc>
          <w:tcPr>
            <w:tcW w:w="904" w:type="pct"/>
            <w:gridSpan w:val="2"/>
            <w:tcBorders>
              <w:top w:val="single" w:color="auto" w:sz="4" w:space="0"/>
              <w:left w:val="nil"/>
              <w:bottom w:val="single" w:color="auto" w:sz="4" w:space="0"/>
              <w:right w:val="single" w:color="000000" w:sz="4" w:space="0"/>
            </w:tcBorders>
            <w:vAlign w:val="center"/>
          </w:tcPr>
          <w:p>
            <w:pPr>
              <w:widowControl/>
              <w:adjustRightInd w:val="0"/>
              <w:snapToGrid w:val="0"/>
              <w:spacing w:line="240" w:lineRule="auto"/>
              <w:ind w:firstLine="400"/>
              <w:jc w:val="center"/>
              <w:rPr>
                <w:rFonts w:ascii="宋体" w:hAnsi="宋体" w:cs="宋体"/>
                <w:color w:val="000000"/>
                <w:kern w:val="0"/>
                <w:sz w:val="20"/>
                <w:szCs w:val="20"/>
              </w:rPr>
            </w:pPr>
            <w:r>
              <w:rPr>
                <w:rFonts w:hint="eastAsia" w:ascii="宋体" w:hAnsi="宋体" w:cs="宋体"/>
                <w:color w:val="000000"/>
                <w:kern w:val="0"/>
                <w:sz w:val="20"/>
                <w:szCs w:val="20"/>
              </w:rPr>
              <w:t>4.75</w:t>
            </w:r>
            <w:r>
              <w:rPr>
                <w:rFonts w:ascii="宋体" w:hAnsi="宋体" w:cs="宋体"/>
                <w:color w:val="000000"/>
                <w:kern w:val="0"/>
                <w:sz w:val="20"/>
                <w:szCs w:val="20"/>
              </w:rPr>
              <w:t>%</w:t>
            </w:r>
            <w:r>
              <w:rPr>
                <w:rFonts w:hint="eastAsia" w:ascii="宋体" w:hAnsi="宋体" w:cs="宋体"/>
                <w:color w:val="000000"/>
                <w:kern w:val="0"/>
                <w:sz w:val="20"/>
                <w:szCs w:val="20"/>
              </w:rPr>
              <w:t>　</w:t>
            </w:r>
          </w:p>
        </w:tc>
        <w:tc>
          <w:tcPr>
            <w:tcW w:w="489" w:type="pct"/>
            <w:tcBorders>
              <w:top w:val="nil"/>
              <w:left w:val="nil"/>
              <w:bottom w:val="single" w:color="auto" w:sz="4" w:space="0"/>
              <w:right w:val="single" w:color="auto" w:sz="4" w:space="0"/>
            </w:tcBorders>
            <w:vAlign w:val="center"/>
          </w:tcPr>
          <w:p>
            <w:pPr>
              <w:widowControl/>
              <w:adjustRightInd w:val="0"/>
              <w:snapToGrid w:val="0"/>
              <w:spacing w:line="240" w:lineRule="auto"/>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11.13%</w:t>
            </w:r>
          </w:p>
        </w:tc>
        <w:tc>
          <w:tcPr>
            <w:tcW w:w="271" w:type="pct"/>
            <w:tcBorders>
              <w:top w:val="nil"/>
              <w:left w:val="nil"/>
              <w:bottom w:val="single" w:color="auto" w:sz="4" w:space="0"/>
              <w:right w:val="single" w:color="auto" w:sz="4" w:space="0"/>
            </w:tcBorders>
            <w:vAlign w:val="center"/>
          </w:tcPr>
          <w:p>
            <w:pPr>
              <w:widowControl/>
              <w:adjustRightInd w:val="0"/>
              <w:snapToGrid w:val="0"/>
              <w:spacing w:line="240" w:lineRule="auto"/>
              <w:ind w:firstLine="400"/>
              <w:rPr>
                <w:rFonts w:ascii="宋体" w:hAnsi="宋体" w:cs="宋体"/>
                <w:color w:val="000000"/>
                <w:kern w:val="0"/>
                <w:sz w:val="20"/>
                <w:szCs w:val="20"/>
              </w:rPr>
            </w:pPr>
            <w:r>
              <w:rPr>
                <w:rFonts w:hint="eastAsia" w:ascii="宋体" w:hAnsi="宋体" w:cs="宋体"/>
                <w:color w:val="000000"/>
                <w:kern w:val="0"/>
                <w:sz w:val="20"/>
                <w:szCs w:val="20"/>
              </w:rPr>
              <w:t>4</w:t>
            </w:r>
          </w:p>
        </w:tc>
        <w:tc>
          <w:tcPr>
            <w:tcW w:w="284" w:type="pct"/>
            <w:tcBorders>
              <w:top w:val="nil"/>
              <w:left w:val="nil"/>
              <w:bottom w:val="single" w:color="auto" w:sz="4" w:space="0"/>
              <w:right w:val="nil"/>
            </w:tcBorders>
            <w:vAlign w:val="center"/>
          </w:tcPr>
          <w:p>
            <w:pPr>
              <w:widowControl/>
              <w:adjustRightInd w:val="0"/>
              <w:snapToGrid w:val="0"/>
              <w:spacing w:line="240" w:lineRule="auto"/>
              <w:ind w:firstLineChars="100"/>
              <w:rPr>
                <w:rFonts w:ascii="宋体" w:hAnsi="宋体" w:cs="宋体"/>
                <w:color w:val="000000"/>
                <w:kern w:val="0"/>
                <w:sz w:val="20"/>
                <w:szCs w:val="20"/>
              </w:rPr>
            </w:pPr>
            <w:r>
              <w:rPr>
                <w:rFonts w:hint="eastAsia" w:ascii="宋体" w:hAnsi="宋体" w:cs="宋体"/>
                <w:color w:val="000000"/>
                <w:kern w:val="0"/>
                <w:sz w:val="20"/>
                <w:szCs w:val="20"/>
              </w:rPr>
              <w:t>1．2</w:t>
            </w:r>
          </w:p>
        </w:tc>
        <w:tc>
          <w:tcPr>
            <w:tcW w:w="1389"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ind w:firstLine="360"/>
              <w:jc w:val="left"/>
              <w:rPr>
                <w:rFonts w:ascii="宋体" w:hAnsi="宋体" w:cs="宋体"/>
                <w:color w:val="000000"/>
                <w:kern w:val="0"/>
                <w:sz w:val="18"/>
                <w:szCs w:val="18"/>
              </w:rPr>
            </w:pPr>
            <w:r>
              <w:rPr>
                <w:rFonts w:hint="eastAsia" w:ascii="宋体" w:hAnsi="宋体" w:cs="宋体"/>
                <w:color w:val="000000"/>
                <w:kern w:val="0"/>
                <w:sz w:val="18"/>
                <w:szCs w:val="18"/>
              </w:rPr>
              <w:t>结转结余率=结转结余总额/支出预算数×100%。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结转结余总额：部门（单位）本年度的结转资金与结余资金之和。</w:t>
            </w:r>
          </w:p>
        </w:tc>
        <w:tc>
          <w:tcPr>
            <w:tcW w:w="1087" w:type="pct"/>
            <w:tcBorders>
              <w:top w:val="single" w:color="auto" w:sz="4" w:space="0"/>
              <w:left w:val="nil"/>
              <w:bottom w:val="single" w:color="auto" w:sz="4" w:space="0"/>
              <w:right w:val="single" w:color="auto" w:sz="4" w:space="0"/>
            </w:tcBorders>
            <w:vAlign w:val="center"/>
          </w:tcPr>
          <w:p>
            <w:pPr>
              <w:widowControl/>
              <w:adjustRightInd w:val="0"/>
              <w:snapToGrid w:val="0"/>
              <w:spacing w:line="240" w:lineRule="auto"/>
              <w:ind w:firstLine="360"/>
              <w:jc w:val="left"/>
              <w:rPr>
                <w:rFonts w:ascii="宋体" w:hAnsi="宋体" w:cs="宋体"/>
                <w:color w:val="000000"/>
                <w:kern w:val="0"/>
                <w:sz w:val="18"/>
                <w:szCs w:val="18"/>
              </w:rPr>
            </w:pPr>
            <w:r>
              <w:rPr>
                <w:rFonts w:hint="eastAsia" w:ascii="宋体" w:hAnsi="宋体" w:cs="宋体"/>
                <w:color w:val="000000"/>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CellMar>
            <w:top w:w="0" w:type="dxa"/>
            <w:left w:w="108" w:type="dxa"/>
            <w:bottom w:w="0" w:type="dxa"/>
            <w:right w:w="108" w:type="dxa"/>
          </w:tblCellMar>
        </w:tblPrEx>
        <w:trPr>
          <w:trHeight w:val="90" w:hRule="atLeast"/>
        </w:trPr>
        <w:tc>
          <w:tcPr>
            <w:tcW w:w="286" w:type="pct"/>
            <w:vMerge w:val="continue"/>
            <w:tcBorders>
              <w:top w:val="nil"/>
              <w:left w:val="single" w:color="auto" w:sz="4" w:space="0"/>
              <w:bottom w:val="single" w:color="000000" w:sz="4" w:space="0"/>
              <w:right w:val="single" w:color="auto" w:sz="4" w:space="0"/>
            </w:tcBorders>
            <w:vAlign w:val="center"/>
          </w:tcPr>
          <w:p>
            <w:pPr>
              <w:widowControl/>
              <w:ind w:firstLine="400"/>
              <w:jc w:val="left"/>
              <w:rPr>
                <w:rFonts w:ascii="宋体" w:hAnsi="宋体" w:cs="宋体"/>
                <w:color w:val="000000"/>
                <w:kern w:val="0"/>
                <w:sz w:val="20"/>
                <w:szCs w:val="20"/>
              </w:rPr>
            </w:pPr>
          </w:p>
        </w:tc>
        <w:tc>
          <w:tcPr>
            <w:tcW w:w="286" w:type="pct"/>
            <w:tcBorders>
              <w:top w:val="nil"/>
              <w:left w:val="nil"/>
              <w:bottom w:val="single" w:color="auto" w:sz="4" w:space="0"/>
              <w:right w:val="single" w:color="auto" w:sz="4" w:space="0"/>
            </w:tcBorders>
            <w:vAlign w:val="center"/>
          </w:tcPr>
          <w:p>
            <w:pPr>
              <w:widowControl/>
              <w:adjustRightInd w:val="0"/>
              <w:snapToGrid w:val="0"/>
              <w:spacing w:line="240" w:lineRule="auto"/>
              <w:ind w:firstLine="0" w:firstLineChars="0"/>
              <w:rPr>
                <w:rFonts w:ascii="宋体" w:hAnsi="宋体" w:cs="宋体"/>
                <w:color w:val="000000"/>
                <w:kern w:val="0"/>
                <w:sz w:val="20"/>
                <w:szCs w:val="20"/>
              </w:rPr>
            </w:pPr>
            <w:r>
              <w:rPr>
                <w:rFonts w:hint="eastAsia" w:ascii="宋体" w:hAnsi="宋体" w:cs="宋体"/>
                <w:color w:val="000000"/>
                <w:kern w:val="0"/>
                <w:sz w:val="20"/>
                <w:szCs w:val="20"/>
              </w:rPr>
              <w:t>部门预决算差异率（4）</w:t>
            </w:r>
          </w:p>
        </w:tc>
        <w:tc>
          <w:tcPr>
            <w:tcW w:w="904" w:type="pct"/>
            <w:gridSpan w:val="2"/>
            <w:tcBorders>
              <w:top w:val="single" w:color="auto" w:sz="4" w:space="0"/>
              <w:left w:val="nil"/>
              <w:bottom w:val="single" w:color="auto" w:sz="4" w:space="0"/>
              <w:right w:val="nil"/>
            </w:tcBorders>
            <w:vAlign w:val="center"/>
          </w:tcPr>
          <w:p>
            <w:pPr>
              <w:widowControl/>
              <w:adjustRightInd w:val="0"/>
              <w:snapToGrid w:val="0"/>
              <w:spacing w:line="240" w:lineRule="auto"/>
              <w:ind w:firstLine="400"/>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489" w:type="pct"/>
            <w:tcBorders>
              <w:top w:val="nil"/>
              <w:left w:val="single" w:color="auto" w:sz="4" w:space="0"/>
              <w:bottom w:val="single" w:color="auto" w:sz="4" w:space="0"/>
              <w:right w:val="single" w:color="auto" w:sz="4" w:space="0"/>
            </w:tcBorders>
            <w:vAlign w:val="center"/>
          </w:tcPr>
          <w:p>
            <w:pPr>
              <w:widowControl/>
              <w:adjustRightInd w:val="0"/>
              <w:snapToGrid w:val="0"/>
              <w:spacing w:line="240" w:lineRule="auto"/>
              <w:ind w:firstLineChars="100"/>
              <w:jc w:val="left"/>
              <w:rPr>
                <w:rFonts w:ascii="宋体" w:hAnsi="宋体" w:cs="宋体"/>
                <w:color w:val="000000"/>
                <w:kern w:val="0"/>
                <w:sz w:val="20"/>
                <w:szCs w:val="20"/>
              </w:rPr>
            </w:pPr>
            <w:r>
              <w:rPr>
                <w:rFonts w:hint="eastAsia" w:ascii="宋体" w:hAnsi="宋体" w:cs="宋体"/>
                <w:color w:val="000000"/>
                <w:kern w:val="0"/>
                <w:sz w:val="20"/>
                <w:szCs w:val="20"/>
              </w:rPr>
              <w:t>-10.02%</w:t>
            </w:r>
          </w:p>
        </w:tc>
        <w:tc>
          <w:tcPr>
            <w:tcW w:w="271" w:type="pct"/>
            <w:tcBorders>
              <w:top w:val="nil"/>
              <w:left w:val="nil"/>
              <w:bottom w:val="single" w:color="auto" w:sz="4" w:space="0"/>
              <w:right w:val="single" w:color="auto" w:sz="4" w:space="0"/>
            </w:tcBorders>
            <w:vAlign w:val="center"/>
          </w:tcPr>
          <w:p>
            <w:pPr>
              <w:widowControl/>
              <w:adjustRightInd w:val="0"/>
              <w:snapToGrid w:val="0"/>
              <w:spacing w:line="240" w:lineRule="auto"/>
              <w:ind w:firstLine="400"/>
              <w:rPr>
                <w:rFonts w:ascii="宋体" w:hAnsi="宋体" w:cs="宋体"/>
                <w:color w:val="000000"/>
                <w:kern w:val="0"/>
                <w:sz w:val="20"/>
                <w:szCs w:val="20"/>
              </w:rPr>
            </w:pPr>
            <w:r>
              <w:rPr>
                <w:rFonts w:hint="eastAsia" w:ascii="宋体" w:hAnsi="宋体" w:cs="宋体"/>
                <w:color w:val="000000"/>
                <w:kern w:val="0"/>
                <w:sz w:val="20"/>
                <w:szCs w:val="20"/>
              </w:rPr>
              <w:t>4</w:t>
            </w:r>
          </w:p>
        </w:tc>
        <w:tc>
          <w:tcPr>
            <w:tcW w:w="284" w:type="pct"/>
            <w:tcBorders>
              <w:top w:val="nil"/>
              <w:left w:val="nil"/>
              <w:bottom w:val="single" w:color="auto" w:sz="4" w:space="0"/>
              <w:right w:val="nil"/>
            </w:tcBorders>
            <w:vAlign w:val="center"/>
          </w:tcPr>
          <w:p>
            <w:pPr>
              <w:widowControl/>
              <w:adjustRightInd w:val="0"/>
              <w:snapToGrid w:val="0"/>
              <w:spacing w:line="240" w:lineRule="auto"/>
              <w:ind w:firstLineChars="100"/>
              <w:rPr>
                <w:rFonts w:ascii="宋体" w:hAnsi="宋体" w:cs="宋体"/>
                <w:color w:val="000000"/>
                <w:kern w:val="0"/>
                <w:sz w:val="20"/>
                <w:szCs w:val="20"/>
              </w:rPr>
            </w:pPr>
            <w:r>
              <w:rPr>
                <w:rFonts w:hint="eastAsia" w:ascii="宋体" w:hAnsi="宋体" w:cs="宋体"/>
                <w:color w:val="000000"/>
                <w:kern w:val="0"/>
                <w:sz w:val="20"/>
                <w:szCs w:val="20"/>
              </w:rPr>
              <w:t>4</w:t>
            </w:r>
          </w:p>
        </w:tc>
        <w:tc>
          <w:tcPr>
            <w:tcW w:w="1389" w:type="pct"/>
            <w:tcBorders>
              <w:top w:val="nil"/>
              <w:left w:val="single" w:color="auto" w:sz="4" w:space="0"/>
              <w:bottom w:val="single" w:color="auto" w:sz="4" w:space="0"/>
              <w:right w:val="single" w:color="auto" w:sz="4" w:space="0"/>
            </w:tcBorders>
            <w:vAlign w:val="center"/>
          </w:tcPr>
          <w:p>
            <w:pPr>
              <w:widowControl/>
              <w:adjustRightInd w:val="0"/>
              <w:snapToGrid w:val="0"/>
              <w:spacing w:line="240" w:lineRule="auto"/>
              <w:ind w:firstLine="360"/>
              <w:jc w:val="left"/>
              <w:rPr>
                <w:rFonts w:ascii="宋体" w:hAnsi="宋体" w:cs="宋体"/>
                <w:color w:val="000000"/>
                <w:kern w:val="0"/>
                <w:sz w:val="18"/>
                <w:szCs w:val="18"/>
              </w:rPr>
            </w:pPr>
            <w:r>
              <w:rPr>
                <w:rFonts w:hint="eastAsia" w:ascii="宋体" w:hAnsi="宋体" w:cs="宋体"/>
                <w:color w:val="000000"/>
                <w:kern w:val="0"/>
                <w:sz w:val="18"/>
                <w:szCs w:val="18"/>
              </w:rPr>
              <w:t>通过年度部门决算与年初部门预算对比，对部门的年度支出情况进行考核，衡量部门预算的约束力。</w:t>
            </w:r>
          </w:p>
        </w:tc>
        <w:tc>
          <w:tcPr>
            <w:tcW w:w="1087" w:type="pct"/>
            <w:tcBorders>
              <w:top w:val="nil"/>
              <w:left w:val="nil"/>
              <w:bottom w:val="single" w:color="auto" w:sz="4" w:space="0"/>
              <w:right w:val="single" w:color="auto" w:sz="4" w:space="0"/>
            </w:tcBorders>
            <w:vAlign w:val="center"/>
          </w:tcPr>
          <w:p>
            <w:pPr>
              <w:widowControl/>
              <w:adjustRightInd w:val="0"/>
              <w:snapToGrid w:val="0"/>
              <w:spacing w:line="240" w:lineRule="auto"/>
              <w:ind w:firstLine="360"/>
              <w:jc w:val="left"/>
              <w:rPr>
                <w:rFonts w:ascii="宋体" w:hAnsi="宋体" w:cs="宋体"/>
                <w:color w:val="000000"/>
                <w:kern w:val="0"/>
                <w:sz w:val="18"/>
                <w:szCs w:val="18"/>
              </w:rPr>
            </w:pPr>
            <w:r>
              <w:rPr>
                <w:rFonts w:hint="eastAsia" w:ascii="宋体" w:hAnsi="宋体" w:cs="宋体"/>
                <w:color w:val="000000"/>
                <w:kern w:val="0"/>
                <w:sz w:val="18"/>
                <w:szCs w:val="18"/>
              </w:rPr>
              <w:t>部门预决算差异率高于市级平均差异率（28.3%）的，每高出10%（含），扣0.4分，扣完为止。</w:t>
            </w:r>
          </w:p>
        </w:tc>
      </w:tr>
      <w:tr>
        <w:tblPrEx>
          <w:tblCellMar>
            <w:top w:w="0" w:type="dxa"/>
            <w:left w:w="108" w:type="dxa"/>
            <w:bottom w:w="0" w:type="dxa"/>
            <w:right w:w="108" w:type="dxa"/>
          </w:tblCellMar>
        </w:tblPrEx>
        <w:trPr>
          <w:trHeight w:val="404" w:hRule="atLeast"/>
        </w:trPr>
        <w:tc>
          <w:tcPr>
            <w:tcW w:w="1967" w:type="pct"/>
            <w:gridSpan w:val="5"/>
            <w:tcBorders>
              <w:top w:val="single" w:color="auto" w:sz="4" w:space="0"/>
              <w:left w:val="single" w:color="auto" w:sz="4" w:space="0"/>
              <w:bottom w:val="single" w:color="auto" w:sz="4" w:space="0"/>
              <w:right w:val="single" w:color="auto" w:sz="4" w:space="0"/>
            </w:tcBorders>
            <w:vAlign w:val="center"/>
          </w:tcPr>
          <w:p>
            <w:pPr>
              <w:widowControl/>
              <w:ind w:firstLine="400"/>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271" w:type="pct"/>
            <w:tcBorders>
              <w:top w:val="nil"/>
              <w:left w:val="nil"/>
              <w:bottom w:val="single" w:color="auto" w:sz="4" w:space="0"/>
              <w:right w:val="single" w:color="auto" w:sz="4" w:space="0"/>
            </w:tcBorders>
            <w:vAlign w:val="center"/>
          </w:tcPr>
          <w:p>
            <w:pPr>
              <w:widowControl/>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84" w:type="pct"/>
            <w:tcBorders>
              <w:top w:val="nil"/>
              <w:left w:val="nil"/>
              <w:bottom w:val="single" w:color="auto" w:sz="4" w:space="0"/>
              <w:right w:val="nil"/>
            </w:tcBorders>
            <w:vAlign w:val="center"/>
          </w:tcPr>
          <w:p>
            <w:pPr>
              <w:widowControl/>
              <w:ind w:firstLine="0" w:firstLineChars="0"/>
              <w:jc w:val="center"/>
              <w:rPr>
                <w:rFonts w:ascii="宋体" w:hAnsi="宋体" w:cs="宋体"/>
                <w:color w:val="000000"/>
                <w:kern w:val="0"/>
                <w:sz w:val="20"/>
                <w:szCs w:val="20"/>
              </w:rPr>
            </w:pPr>
            <w:r>
              <w:rPr>
                <w:rFonts w:hint="eastAsia" w:ascii="宋体" w:hAnsi="宋体" w:cs="宋体"/>
                <w:color w:val="000000"/>
                <w:kern w:val="0"/>
                <w:sz w:val="20"/>
                <w:szCs w:val="20"/>
              </w:rPr>
              <w:t>92.2</w:t>
            </w:r>
          </w:p>
        </w:tc>
        <w:tc>
          <w:tcPr>
            <w:tcW w:w="2477" w:type="pct"/>
            <w:gridSpan w:val="2"/>
            <w:tcBorders>
              <w:top w:val="single" w:color="auto" w:sz="4" w:space="0"/>
              <w:left w:val="single" w:color="auto" w:sz="4" w:space="0"/>
              <w:bottom w:val="single" w:color="auto" w:sz="4" w:space="0"/>
              <w:right w:val="single" w:color="000000" w:sz="4" w:space="0"/>
            </w:tcBorders>
            <w:vAlign w:val="center"/>
          </w:tcPr>
          <w:p>
            <w:pPr>
              <w:widowControl/>
              <w:ind w:firstLine="360"/>
              <w:jc w:val="center"/>
              <w:rPr>
                <w:rFonts w:ascii="宋体" w:hAnsi="宋体" w:cs="宋体"/>
                <w:color w:val="000000"/>
                <w:kern w:val="0"/>
                <w:sz w:val="18"/>
                <w:szCs w:val="18"/>
              </w:rPr>
            </w:pPr>
            <w:r>
              <w:rPr>
                <w:rFonts w:hint="eastAsia" w:ascii="宋体" w:hAnsi="宋体" w:cs="宋体"/>
                <w:color w:val="000000"/>
                <w:kern w:val="0"/>
                <w:sz w:val="18"/>
                <w:szCs w:val="18"/>
              </w:rPr>
              <w:t>　</w:t>
            </w:r>
          </w:p>
        </w:tc>
      </w:tr>
      <w:bookmarkEnd w:id="25"/>
    </w:tbl>
    <w:p>
      <w:pPr>
        <w:pStyle w:val="2"/>
        <w:ind w:firstLine="480"/>
      </w:pPr>
    </w:p>
    <w:sectPr>
      <w:pgSz w:w="16838" w:h="11906" w:orient="landscape"/>
      <w:pgMar w:top="1800" w:right="1440" w:bottom="180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D5F0D64-B0E9-4741-9FEF-FCCE7AC4798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00000000000000000"/>
    <w:charset w:val="86"/>
    <w:family w:val="script"/>
    <w:pitch w:val="default"/>
    <w:sig w:usb0="00000001" w:usb1="08000000" w:usb2="00000000" w:usb3="00000000" w:csb0="00040000" w:csb1="00000000"/>
    <w:embedRegular r:id="rId2" w:fontKey="{F15F6C37-6B44-4BB9-B417-8422BE10BBED}"/>
  </w:font>
  <w:font w:name="仿宋_GB2312">
    <w:panose1 w:val="02010609030101010101"/>
    <w:charset w:val="86"/>
    <w:family w:val="modern"/>
    <w:pitch w:val="default"/>
    <w:sig w:usb0="00000001" w:usb1="080E0000" w:usb2="00000000" w:usb3="00000000" w:csb0="00040000" w:csb1="00000000"/>
    <w:embedRegular r:id="rId3" w:fontKey="{1DE50C4F-96B5-4CE7-A528-1C4710584016}"/>
  </w:font>
  <w:font w:name="楷体">
    <w:panose1 w:val="02010609060101010101"/>
    <w:charset w:val="86"/>
    <w:family w:val="modern"/>
    <w:pitch w:val="default"/>
    <w:sig w:usb0="800002BF" w:usb1="38CF7CFA" w:usb2="00000016" w:usb3="00000000" w:csb0="00040001" w:csb1="00000000"/>
    <w:embedRegular r:id="rId4" w:fontKey="{9A6F2D25-88F3-48AD-ACCA-50F72B55C134}"/>
  </w:font>
  <w:font w:name="仿宋">
    <w:panose1 w:val="02010609060101010101"/>
    <w:charset w:val="86"/>
    <w:family w:val="modern"/>
    <w:pitch w:val="default"/>
    <w:sig w:usb0="800002BF" w:usb1="38CF7CFA" w:usb2="00000016" w:usb3="00000000" w:csb0="00040001" w:csb1="00000000"/>
    <w:embedRegular r:id="rId5" w:fontKey="{8141779F-F979-428A-8716-F06952120604}"/>
  </w:font>
  <w:font w:name="Arial Narrow">
    <w:panose1 w:val="020B0606020202030204"/>
    <w:charset w:val="00"/>
    <w:family w:val="swiss"/>
    <w:pitch w:val="default"/>
    <w:sig w:usb0="00000287" w:usb1="00000800" w:usb2="00000000" w:usb3="00000000" w:csb0="2000009F" w:csb1="DFD70000"/>
    <w:embedRegular r:id="rId6" w:fontKey="{6D5AD965-AC92-48D4-B1C1-3EB862A2536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480"/>
      <w:jc w:val="center"/>
      <w:rPr>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posOffset>2491105</wp:posOffset>
              </wp:positionH>
              <wp:positionV relativeFrom="paragraph">
                <wp:posOffset>-36195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480"/>
                            <w:jc w:val="cente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15</w:t>
                          </w:r>
                          <w:r>
                            <w:rPr>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196.15pt;margin-top:-2.85pt;height:144pt;width:144pt;mso-position-horizontal-relative:margin;mso-wrap-style:none;z-index:251659264;mso-width-relative:page;mso-height-relative:page;" filled="f" stroked="f" coordsize="21600,21600" o:gfxdata="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J3ta3vXAAAACgEAAA8AAAAAAAAAAQAgAAAAIgAAAGRycy9kb3ducmV2LnhtbFBLAQIUABQA&#10;AAAIAIdO4kCM1w58KgIAAFUEAAAOAAAAAAAAAAEAIAAAACYBAABkcnMvZTJvRG9jLnhtbFBLBQYA&#10;AAAABgAGAFkBAADCBQAAAAA=&#10;">
              <v:fill on="f" focussize="0,0"/>
              <v:stroke on="f" weight="0.5pt"/>
              <v:imagedata o:title=""/>
              <o:lock v:ext="edit" aspectratio="f"/>
              <v:textbox inset="0mm,0mm,0mm,0mm" style="mso-fit-shape-to-text:t;">
                <w:txbxContent>
                  <w:p>
                    <w:pPr>
                      <w:pStyle w:val="8"/>
                      <w:ind w:firstLine="480"/>
                      <w:jc w:val="cente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15</w:t>
                    </w:r>
                    <w:r>
                      <w:rPr>
                        <w:sz w:val="24"/>
                        <w:szCs w:val="24"/>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12" w:lineRule="auto"/>
        <w:ind w:firstLine="480"/>
      </w:pPr>
      <w:r>
        <w:separator/>
      </w:r>
    </w:p>
  </w:footnote>
  <w:footnote w:type="continuationSeparator" w:id="1">
    <w:p>
      <w:pPr>
        <w:spacing w:line="312"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20"/>
  <w:drawingGridVerticalSpacing w:val="163"/>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yOGQ1YmI3MDRiMmUwNzQ4ZWEwY2FlODdhMGRiZjcifQ=="/>
  </w:docVars>
  <w:rsids>
    <w:rsidRoot w:val="006C12CD"/>
    <w:rsid w:val="000006CB"/>
    <w:rsid w:val="0000079B"/>
    <w:rsid w:val="000033E8"/>
    <w:rsid w:val="00004143"/>
    <w:rsid w:val="00004643"/>
    <w:rsid w:val="00007638"/>
    <w:rsid w:val="00010C5F"/>
    <w:rsid w:val="000138AD"/>
    <w:rsid w:val="00024137"/>
    <w:rsid w:val="00027321"/>
    <w:rsid w:val="0004167C"/>
    <w:rsid w:val="0004575A"/>
    <w:rsid w:val="00046ADB"/>
    <w:rsid w:val="000471C9"/>
    <w:rsid w:val="00047D1D"/>
    <w:rsid w:val="000553B1"/>
    <w:rsid w:val="00063121"/>
    <w:rsid w:val="0006472B"/>
    <w:rsid w:val="00064CA3"/>
    <w:rsid w:val="00073573"/>
    <w:rsid w:val="00076251"/>
    <w:rsid w:val="00083F7D"/>
    <w:rsid w:val="000847F4"/>
    <w:rsid w:val="000967E9"/>
    <w:rsid w:val="000A0144"/>
    <w:rsid w:val="000A6A36"/>
    <w:rsid w:val="000A7482"/>
    <w:rsid w:val="000A74E9"/>
    <w:rsid w:val="000C044F"/>
    <w:rsid w:val="000C2F75"/>
    <w:rsid w:val="000D251D"/>
    <w:rsid w:val="000D511D"/>
    <w:rsid w:val="000D717B"/>
    <w:rsid w:val="000D7C34"/>
    <w:rsid w:val="000D7CC1"/>
    <w:rsid w:val="000E5980"/>
    <w:rsid w:val="000E6341"/>
    <w:rsid w:val="000E7799"/>
    <w:rsid w:val="000E7BA0"/>
    <w:rsid w:val="000F1E6B"/>
    <w:rsid w:val="000F481D"/>
    <w:rsid w:val="000F6489"/>
    <w:rsid w:val="000F6DD0"/>
    <w:rsid w:val="000F71CA"/>
    <w:rsid w:val="000F73AC"/>
    <w:rsid w:val="00101AD1"/>
    <w:rsid w:val="00103DB1"/>
    <w:rsid w:val="001048A7"/>
    <w:rsid w:val="00106162"/>
    <w:rsid w:val="001065E4"/>
    <w:rsid w:val="00107D54"/>
    <w:rsid w:val="00116CDB"/>
    <w:rsid w:val="00120083"/>
    <w:rsid w:val="00121620"/>
    <w:rsid w:val="0012280E"/>
    <w:rsid w:val="00124719"/>
    <w:rsid w:val="00132B3D"/>
    <w:rsid w:val="00136BDD"/>
    <w:rsid w:val="00140CAC"/>
    <w:rsid w:val="00141C36"/>
    <w:rsid w:val="00146BD6"/>
    <w:rsid w:val="0015138C"/>
    <w:rsid w:val="00153658"/>
    <w:rsid w:val="00154074"/>
    <w:rsid w:val="0015788B"/>
    <w:rsid w:val="00157907"/>
    <w:rsid w:val="00157E96"/>
    <w:rsid w:val="00160A14"/>
    <w:rsid w:val="00161960"/>
    <w:rsid w:val="00164F1A"/>
    <w:rsid w:val="001652D3"/>
    <w:rsid w:val="001710F6"/>
    <w:rsid w:val="00172F72"/>
    <w:rsid w:val="00183988"/>
    <w:rsid w:val="00186B9D"/>
    <w:rsid w:val="00195A8E"/>
    <w:rsid w:val="001A0AB3"/>
    <w:rsid w:val="001A1512"/>
    <w:rsid w:val="001A224B"/>
    <w:rsid w:val="001B00AA"/>
    <w:rsid w:val="001B0B00"/>
    <w:rsid w:val="001B1584"/>
    <w:rsid w:val="001B53B9"/>
    <w:rsid w:val="001B6147"/>
    <w:rsid w:val="001C27EE"/>
    <w:rsid w:val="001C4B54"/>
    <w:rsid w:val="001C521D"/>
    <w:rsid w:val="001C53CA"/>
    <w:rsid w:val="001C7A6E"/>
    <w:rsid w:val="001D14AB"/>
    <w:rsid w:val="001D16C5"/>
    <w:rsid w:val="001D4FF6"/>
    <w:rsid w:val="001D7543"/>
    <w:rsid w:val="001E3B5A"/>
    <w:rsid w:val="001E5027"/>
    <w:rsid w:val="001F0233"/>
    <w:rsid w:val="001F16D3"/>
    <w:rsid w:val="001F1BB0"/>
    <w:rsid w:val="001F513A"/>
    <w:rsid w:val="002026BE"/>
    <w:rsid w:val="00202950"/>
    <w:rsid w:val="00203F70"/>
    <w:rsid w:val="00204AF6"/>
    <w:rsid w:val="0021293D"/>
    <w:rsid w:val="00222E61"/>
    <w:rsid w:val="00223783"/>
    <w:rsid w:val="00225D58"/>
    <w:rsid w:val="002277EA"/>
    <w:rsid w:val="00233602"/>
    <w:rsid w:val="0024163E"/>
    <w:rsid w:val="002421F4"/>
    <w:rsid w:val="002455CE"/>
    <w:rsid w:val="00250BEE"/>
    <w:rsid w:val="00251218"/>
    <w:rsid w:val="00255E4D"/>
    <w:rsid w:val="002563BB"/>
    <w:rsid w:val="002567DD"/>
    <w:rsid w:val="0026051F"/>
    <w:rsid w:val="00262B10"/>
    <w:rsid w:val="00270E66"/>
    <w:rsid w:val="002723B4"/>
    <w:rsid w:val="0027660B"/>
    <w:rsid w:val="002770FE"/>
    <w:rsid w:val="00286B71"/>
    <w:rsid w:val="0029002A"/>
    <w:rsid w:val="002901D1"/>
    <w:rsid w:val="00293971"/>
    <w:rsid w:val="0029720A"/>
    <w:rsid w:val="002A0BBE"/>
    <w:rsid w:val="002A169F"/>
    <w:rsid w:val="002A3776"/>
    <w:rsid w:val="002A44C7"/>
    <w:rsid w:val="002B1D67"/>
    <w:rsid w:val="002B4F8E"/>
    <w:rsid w:val="002C1490"/>
    <w:rsid w:val="002C4284"/>
    <w:rsid w:val="002C723A"/>
    <w:rsid w:val="002C7881"/>
    <w:rsid w:val="002D2AC5"/>
    <w:rsid w:val="002D2C6A"/>
    <w:rsid w:val="002D373E"/>
    <w:rsid w:val="002D3F3B"/>
    <w:rsid w:val="002D58A7"/>
    <w:rsid w:val="002E39D8"/>
    <w:rsid w:val="002E5234"/>
    <w:rsid w:val="002F182C"/>
    <w:rsid w:val="002F2178"/>
    <w:rsid w:val="002F2752"/>
    <w:rsid w:val="002F27A1"/>
    <w:rsid w:val="002F5B53"/>
    <w:rsid w:val="002F5F52"/>
    <w:rsid w:val="002F7137"/>
    <w:rsid w:val="00301739"/>
    <w:rsid w:val="00302EFC"/>
    <w:rsid w:val="00307E9C"/>
    <w:rsid w:val="00310CAF"/>
    <w:rsid w:val="003141B1"/>
    <w:rsid w:val="00315CE2"/>
    <w:rsid w:val="00316A0D"/>
    <w:rsid w:val="00323CF9"/>
    <w:rsid w:val="003241B7"/>
    <w:rsid w:val="00327E63"/>
    <w:rsid w:val="003345CF"/>
    <w:rsid w:val="00336795"/>
    <w:rsid w:val="00337577"/>
    <w:rsid w:val="003375D7"/>
    <w:rsid w:val="003403B0"/>
    <w:rsid w:val="00341C77"/>
    <w:rsid w:val="0034301F"/>
    <w:rsid w:val="00343E96"/>
    <w:rsid w:val="0034510A"/>
    <w:rsid w:val="00353AB0"/>
    <w:rsid w:val="003545BA"/>
    <w:rsid w:val="0036427E"/>
    <w:rsid w:val="0036456A"/>
    <w:rsid w:val="00364FB2"/>
    <w:rsid w:val="0036570D"/>
    <w:rsid w:val="00365F83"/>
    <w:rsid w:val="003700E1"/>
    <w:rsid w:val="0037159C"/>
    <w:rsid w:val="00391159"/>
    <w:rsid w:val="00394120"/>
    <w:rsid w:val="00396841"/>
    <w:rsid w:val="00396C64"/>
    <w:rsid w:val="0039765E"/>
    <w:rsid w:val="003A11CE"/>
    <w:rsid w:val="003A2882"/>
    <w:rsid w:val="003B6385"/>
    <w:rsid w:val="003C62E5"/>
    <w:rsid w:val="003D15EA"/>
    <w:rsid w:val="003E0CA8"/>
    <w:rsid w:val="003E235A"/>
    <w:rsid w:val="003E252D"/>
    <w:rsid w:val="003E3673"/>
    <w:rsid w:val="003F0D5E"/>
    <w:rsid w:val="003F1F24"/>
    <w:rsid w:val="003F28ED"/>
    <w:rsid w:val="003F2E94"/>
    <w:rsid w:val="003F7D81"/>
    <w:rsid w:val="003F7F58"/>
    <w:rsid w:val="00401843"/>
    <w:rsid w:val="00401CCA"/>
    <w:rsid w:val="00404C8F"/>
    <w:rsid w:val="004125D9"/>
    <w:rsid w:val="00412BA0"/>
    <w:rsid w:val="00417E09"/>
    <w:rsid w:val="004203D9"/>
    <w:rsid w:val="0042393B"/>
    <w:rsid w:val="00423FC6"/>
    <w:rsid w:val="00435611"/>
    <w:rsid w:val="00440E54"/>
    <w:rsid w:val="00441C42"/>
    <w:rsid w:val="00445C49"/>
    <w:rsid w:val="00447816"/>
    <w:rsid w:val="00447C1A"/>
    <w:rsid w:val="004514BC"/>
    <w:rsid w:val="00451E49"/>
    <w:rsid w:val="00456241"/>
    <w:rsid w:val="00461957"/>
    <w:rsid w:val="004665ED"/>
    <w:rsid w:val="00466F79"/>
    <w:rsid w:val="00470D5A"/>
    <w:rsid w:val="00477A2A"/>
    <w:rsid w:val="00481A71"/>
    <w:rsid w:val="004830BE"/>
    <w:rsid w:val="00487694"/>
    <w:rsid w:val="00487984"/>
    <w:rsid w:val="0049161B"/>
    <w:rsid w:val="00497C5A"/>
    <w:rsid w:val="004A202C"/>
    <w:rsid w:val="004A26A7"/>
    <w:rsid w:val="004B4820"/>
    <w:rsid w:val="004C5F07"/>
    <w:rsid w:val="004C6C22"/>
    <w:rsid w:val="004C7295"/>
    <w:rsid w:val="004C7BA1"/>
    <w:rsid w:val="004E3CFA"/>
    <w:rsid w:val="004F0719"/>
    <w:rsid w:val="004F6471"/>
    <w:rsid w:val="005029A9"/>
    <w:rsid w:val="00503243"/>
    <w:rsid w:val="005042D5"/>
    <w:rsid w:val="00506DD5"/>
    <w:rsid w:val="00507942"/>
    <w:rsid w:val="00512579"/>
    <w:rsid w:val="00513535"/>
    <w:rsid w:val="0051715B"/>
    <w:rsid w:val="005252BC"/>
    <w:rsid w:val="005263D1"/>
    <w:rsid w:val="00526BA3"/>
    <w:rsid w:val="00531652"/>
    <w:rsid w:val="00531ABA"/>
    <w:rsid w:val="00533561"/>
    <w:rsid w:val="00545035"/>
    <w:rsid w:val="005466ED"/>
    <w:rsid w:val="00547946"/>
    <w:rsid w:val="00552DCA"/>
    <w:rsid w:val="00562917"/>
    <w:rsid w:val="005629DF"/>
    <w:rsid w:val="00566EC4"/>
    <w:rsid w:val="00567B7E"/>
    <w:rsid w:val="005702FB"/>
    <w:rsid w:val="00570961"/>
    <w:rsid w:val="005778F7"/>
    <w:rsid w:val="0058192B"/>
    <w:rsid w:val="00584B77"/>
    <w:rsid w:val="00586F28"/>
    <w:rsid w:val="005874EF"/>
    <w:rsid w:val="005906BF"/>
    <w:rsid w:val="00592E79"/>
    <w:rsid w:val="005936F1"/>
    <w:rsid w:val="005B1777"/>
    <w:rsid w:val="005B2E9A"/>
    <w:rsid w:val="005B35CB"/>
    <w:rsid w:val="005B43D6"/>
    <w:rsid w:val="005B4822"/>
    <w:rsid w:val="005B60FD"/>
    <w:rsid w:val="005C6F4B"/>
    <w:rsid w:val="005C73C8"/>
    <w:rsid w:val="005E2B53"/>
    <w:rsid w:val="005E3029"/>
    <w:rsid w:val="005E5C75"/>
    <w:rsid w:val="005E6682"/>
    <w:rsid w:val="005E6E0E"/>
    <w:rsid w:val="005E7D71"/>
    <w:rsid w:val="005F150D"/>
    <w:rsid w:val="005F21EB"/>
    <w:rsid w:val="005F43F0"/>
    <w:rsid w:val="005F6FA9"/>
    <w:rsid w:val="005F75B0"/>
    <w:rsid w:val="006003EB"/>
    <w:rsid w:val="006033F4"/>
    <w:rsid w:val="00610CFB"/>
    <w:rsid w:val="006120C5"/>
    <w:rsid w:val="0061327B"/>
    <w:rsid w:val="00613D26"/>
    <w:rsid w:val="006164FC"/>
    <w:rsid w:val="006201D4"/>
    <w:rsid w:val="00620CD1"/>
    <w:rsid w:val="00625A1F"/>
    <w:rsid w:val="00626B6B"/>
    <w:rsid w:val="00627002"/>
    <w:rsid w:val="00630916"/>
    <w:rsid w:val="00642D89"/>
    <w:rsid w:val="006458CD"/>
    <w:rsid w:val="00650740"/>
    <w:rsid w:val="0065353A"/>
    <w:rsid w:val="006663E7"/>
    <w:rsid w:val="00674078"/>
    <w:rsid w:val="00676AD3"/>
    <w:rsid w:val="0067700B"/>
    <w:rsid w:val="00684398"/>
    <w:rsid w:val="0069296C"/>
    <w:rsid w:val="0069343C"/>
    <w:rsid w:val="006A26F7"/>
    <w:rsid w:val="006B5347"/>
    <w:rsid w:val="006C12CD"/>
    <w:rsid w:val="006C1E9C"/>
    <w:rsid w:val="006C3344"/>
    <w:rsid w:val="006C745D"/>
    <w:rsid w:val="006D2DDE"/>
    <w:rsid w:val="006D4AA0"/>
    <w:rsid w:val="006D54A8"/>
    <w:rsid w:val="006E4FA9"/>
    <w:rsid w:val="006E53AD"/>
    <w:rsid w:val="006E6F99"/>
    <w:rsid w:val="006F0CE9"/>
    <w:rsid w:val="006F4E22"/>
    <w:rsid w:val="006F6A7B"/>
    <w:rsid w:val="0070134E"/>
    <w:rsid w:val="00701BB6"/>
    <w:rsid w:val="007029D2"/>
    <w:rsid w:val="00704F45"/>
    <w:rsid w:val="007054D3"/>
    <w:rsid w:val="007054E5"/>
    <w:rsid w:val="007114CD"/>
    <w:rsid w:val="007167BA"/>
    <w:rsid w:val="0071797B"/>
    <w:rsid w:val="00720325"/>
    <w:rsid w:val="00725050"/>
    <w:rsid w:val="0072679E"/>
    <w:rsid w:val="00727B36"/>
    <w:rsid w:val="00732958"/>
    <w:rsid w:val="00734CC9"/>
    <w:rsid w:val="007430E1"/>
    <w:rsid w:val="007442C5"/>
    <w:rsid w:val="0075604F"/>
    <w:rsid w:val="0076244C"/>
    <w:rsid w:val="00763228"/>
    <w:rsid w:val="00767A62"/>
    <w:rsid w:val="00767FF1"/>
    <w:rsid w:val="0077243F"/>
    <w:rsid w:val="0077692D"/>
    <w:rsid w:val="00777F1F"/>
    <w:rsid w:val="00780A68"/>
    <w:rsid w:val="00781A47"/>
    <w:rsid w:val="00782762"/>
    <w:rsid w:val="00785865"/>
    <w:rsid w:val="00797FE1"/>
    <w:rsid w:val="007A4181"/>
    <w:rsid w:val="007A41A7"/>
    <w:rsid w:val="007A7C55"/>
    <w:rsid w:val="007A7C65"/>
    <w:rsid w:val="007A7E52"/>
    <w:rsid w:val="007B238E"/>
    <w:rsid w:val="007B3421"/>
    <w:rsid w:val="007B3B1B"/>
    <w:rsid w:val="007B4935"/>
    <w:rsid w:val="007B49E3"/>
    <w:rsid w:val="007B63D1"/>
    <w:rsid w:val="007B7062"/>
    <w:rsid w:val="007B7B8E"/>
    <w:rsid w:val="007C1A5A"/>
    <w:rsid w:val="007D4EE5"/>
    <w:rsid w:val="007D769A"/>
    <w:rsid w:val="007D7ACE"/>
    <w:rsid w:val="007E0FFC"/>
    <w:rsid w:val="007E7D68"/>
    <w:rsid w:val="007F045B"/>
    <w:rsid w:val="007F1A2F"/>
    <w:rsid w:val="007F1B44"/>
    <w:rsid w:val="007F20B6"/>
    <w:rsid w:val="007F2379"/>
    <w:rsid w:val="007F3A2E"/>
    <w:rsid w:val="007F3F40"/>
    <w:rsid w:val="007F53AF"/>
    <w:rsid w:val="007F6983"/>
    <w:rsid w:val="007F78BA"/>
    <w:rsid w:val="008001CD"/>
    <w:rsid w:val="00801819"/>
    <w:rsid w:val="008022D8"/>
    <w:rsid w:val="008060B8"/>
    <w:rsid w:val="00810ECF"/>
    <w:rsid w:val="00811177"/>
    <w:rsid w:val="00812194"/>
    <w:rsid w:val="00813093"/>
    <w:rsid w:val="008172E2"/>
    <w:rsid w:val="008215C5"/>
    <w:rsid w:val="00823610"/>
    <w:rsid w:val="00827737"/>
    <w:rsid w:val="00835671"/>
    <w:rsid w:val="00841337"/>
    <w:rsid w:val="008419BE"/>
    <w:rsid w:val="008452B9"/>
    <w:rsid w:val="0085287A"/>
    <w:rsid w:val="00855F88"/>
    <w:rsid w:val="008614ED"/>
    <w:rsid w:val="008644C6"/>
    <w:rsid w:val="00865670"/>
    <w:rsid w:val="00867023"/>
    <w:rsid w:val="00870B0D"/>
    <w:rsid w:val="00871A87"/>
    <w:rsid w:val="008774A1"/>
    <w:rsid w:val="00883EEA"/>
    <w:rsid w:val="00884FF1"/>
    <w:rsid w:val="00886487"/>
    <w:rsid w:val="00886AA7"/>
    <w:rsid w:val="0088761C"/>
    <w:rsid w:val="008901CB"/>
    <w:rsid w:val="00890BE0"/>
    <w:rsid w:val="00890BF0"/>
    <w:rsid w:val="00890F52"/>
    <w:rsid w:val="00892274"/>
    <w:rsid w:val="00895CD4"/>
    <w:rsid w:val="00895DAF"/>
    <w:rsid w:val="008A0EF4"/>
    <w:rsid w:val="008A70C6"/>
    <w:rsid w:val="008A7536"/>
    <w:rsid w:val="008B13E9"/>
    <w:rsid w:val="008B361A"/>
    <w:rsid w:val="008B3E0A"/>
    <w:rsid w:val="008B5A0D"/>
    <w:rsid w:val="008B662F"/>
    <w:rsid w:val="008D1594"/>
    <w:rsid w:val="008D33A4"/>
    <w:rsid w:val="008D35F7"/>
    <w:rsid w:val="008D766A"/>
    <w:rsid w:val="008E024C"/>
    <w:rsid w:val="008E1883"/>
    <w:rsid w:val="008E54FD"/>
    <w:rsid w:val="008E667F"/>
    <w:rsid w:val="008F081A"/>
    <w:rsid w:val="008F36A5"/>
    <w:rsid w:val="008F636E"/>
    <w:rsid w:val="008F7975"/>
    <w:rsid w:val="009003C0"/>
    <w:rsid w:val="00905346"/>
    <w:rsid w:val="0090713F"/>
    <w:rsid w:val="00920039"/>
    <w:rsid w:val="009204F7"/>
    <w:rsid w:val="009231FA"/>
    <w:rsid w:val="00926381"/>
    <w:rsid w:val="00930F68"/>
    <w:rsid w:val="00931334"/>
    <w:rsid w:val="00933D0B"/>
    <w:rsid w:val="00934B31"/>
    <w:rsid w:val="00943A8B"/>
    <w:rsid w:val="009509DF"/>
    <w:rsid w:val="0095363D"/>
    <w:rsid w:val="00957ED4"/>
    <w:rsid w:val="00960B42"/>
    <w:rsid w:val="009624A9"/>
    <w:rsid w:val="00963055"/>
    <w:rsid w:val="0096771B"/>
    <w:rsid w:val="00967E93"/>
    <w:rsid w:val="009713F0"/>
    <w:rsid w:val="0097150B"/>
    <w:rsid w:val="00973564"/>
    <w:rsid w:val="00976682"/>
    <w:rsid w:val="00985C20"/>
    <w:rsid w:val="0098692F"/>
    <w:rsid w:val="00987F42"/>
    <w:rsid w:val="00992F38"/>
    <w:rsid w:val="0099429B"/>
    <w:rsid w:val="00996A78"/>
    <w:rsid w:val="00996EA3"/>
    <w:rsid w:val="009A0595"/>
    <w:rsid w:val="009A4139"/>
    <w:rsid w:val="009B103A"/>
    <w:rsid w:val="009B209E"/>
    <w:rsid w:val="009B610A"/>
    <w:rsid w:val="009B7812"/>
    <w:rsid w:val="009C1235"/>
    <w:rsid w:val="009D271F"/>
    <w:rsid w:val="009D5040"/>
    <w:rsid w:val="009D5E39"/>
    <w:rsid w:val="009E4FAF"/>
    <w:rsid w:val="009F304D"/>
    <w:rsid w:val="009F7285"/>
    <w:rsid w:val="009F738B"/>
    <w:rsid w:val="00A01AE7"/>
    <w:rsid w:val="00A04C1E"/>
    <w:rsid w:val="00A064AA"/>
    <w:rsid w:val="00A07FB5"/>
    <w:rsid w:val="00A13326"/>
    <w:rsid w:val="00A14032"/>
    <w:rsid w:val="00A1724C"/>
    <w:rsid w:val="00A22649"/>
    <w:rsid w:val="00A22E5E"/>
    <w:rsid w:val="00A27111"/>
    <w:rsid w:val="00A2716F"/>
    <w:rsid w:val="00A31903"/>
    <w:rsid w:val="00A31CEB"/>
    <w:rsid w:val="00A368DD"/>
    <w:rsid w:val="00A36DD9"/>
    <w:rsid w:val="00A43254"/>
    <w:rsid w:val="00A46DA0"/>
    <w:rsid w:val="00A50A56"/>
    <w:rsid w:val="00A51536"/>
    <w:rsid w:val="00A662D0"/>
    <w:rsid w:val="00A74B78"/>
    <w:rsid w:val="00A74B9B"/>
    <w:rsid w:val="00A76AFD"/>
    <w:rsid w:val="00A86478"/>
    <w:rsid w:val="00A86C81"/>
    <w:rsid w:val="00A910F4"/>
    <w:rsid w:val="00A91359"/>
    <w:rsid w:val="00A9279B"/>
    <w:rsid w:val="00A969BF"/>
    <w:rsid w:val="00AA28A2"/>
    <w:rsid w:val="00AA5F6B"/>
    <w:rsid w:val="00AB15D0"/>
    <w:rsid w:val="00AC0441"/>
    <w:rsid w:val="00AC3C47"/>
    <w:rsid w:val="00AC6B8B"/>
    <w:rsid w:val="00AE1587"/>
    <w:rsid w:val="00AE3A2C"/>
    <w:rsid w:val="00AE4EC9"/>
    <w:rsid w:val="00AF439F"/>
    <w:rsid w:val="00B0129C"/>
    <w:rsid w:val="00B02714"/>
    <w:rsid w:val="00B02B2E"/>
    <w:rsid w:val="00B05732"/>
    <w:rsid w:val="00B10348"/>
    <w:rsid w:val="00B1541F"/>
    <w:rsid w:val="00B15A17"/>
    <w:rsid w:val="00B16F11"/>
    <w:rsid w:val="00B217EA"/>
    <w:rsid w:val="00B33525"/>
    <w:rsid w:val="00B40C70"/>
    <w:rsid w:val="00B40EDD"/>
    <w:rsid w:val="00B42BFB"/>
    <w:rsid w:val="00B43212"/>
    <w:rsid w:val="00B546A3"/>
    <w:rsid w:val="00B55923"/>
    <w:rsid w:val="00B579EB"/>
    <w:rsid w:val="00B60861"/>
    <w:rsid w:val="00B6178D"/>
    <w:rsid w:val="00B63D45"/>
    <w:rsid w:val="00B6509D"/>
    <w:rsid w:val="00B674D6"/>
    <w:rsid w:val="00B8124D"/>
    <w:rsid w:val="00B8127F"/>
    <w:rsid w:val="00B835F5"/>
    <w:rsid w:val="00B937CC"/>
    <w:rsid w:val="00B93870"/>
    <w:rsid w:val="00B94F75"/>
    <w:rsid w:val="00BA3CD1"/>
    <w:rsid w:val="00BB1D54"/>
    <w:rsid w:val="00BB3B9A"/>
    <w:rsid w:val="00BB6C44"/>
    <w:rsid w:val="00BB6E48"/>
    <w:rsid w:val="00BC4B66"/>
    <w:rsid w:val="00BC6EF3"/>
    <w:rsid w:val="00BD2CD5"/>
    <w:rsid w:val="00BD408E"/>
    <w:rsid w:val="00BD7717"/>
    <w:rsid w:val="00BE0E09"/>
    <w:rsid w:val="00BE485D"/>
    <w:rsid w:val="00BE5E6D"/>
    <w:rsid w:val="00C05870"/>
    <w:rsid w:val="00C15223"/>
    <w:rsid w:val="00C16169"/>
    <w:rsid w:val="00C17675"/>
    <w:rsid w:val="00C2090F"/>
    <w:rsid w:val="00C21837"/>
    <w:rsid w:val="00C30C8E"/>
    <w:rsid w:val="00C40916"/>
    <w:rsid w:val="00C4182B"/>
    <w:rsid w:val="00C41DBB"/>
    <w:rsid w:val="00C47BB0"/>
    <w:rsid w:val="00C51151"/>
    <w:rsid w:val="00C51E01"/>
    <w:rsid w:val="00C52D70"/>
    <w:rsid w:val="00C5459F"/>
    <w:rsid w:val="00C6147B"/>
    <w:rsid w:val="00C61A08"/>
    <w:rsid w:val="00C71D6D"/>
    <w:rsid w:val="00C720AF"/>
    <w:rsid w:val="00C76880"/>
    <w:rsid w:val="00C7766C"/>
    <w:rsid w:val="00C807BD"/>
    <w:rsid w:val="00C80B21"/>
    <w:rsid w:val="00C834D1"/>
    <w:rsid w:val="00C83508"/>
    <w:rsid w:val="00C9245F"/>
    <w:rsid w:val="00C9325D"/>
    <w:rsid w:val="00C93C9B"/>
    <w:rsid w:val="00C949EC"/>
    <w:rsid w:val="00CA1490"/>
    <w:rsid w:val="00CA4A90"/>
    <w:rsid w:val="00CA7DDF"/>
    <w:rsid w:val="00CB0D56"/>
    <w:rsid w:val="00CB7078"/>
    <w:rsid w:val="00CC1827"/>
    <w:rsid w:val="00CD4286"/>
    <w:rsid w:val="00CD7CE8"/>
    <w:rsid w:val="00CE2374"/>
    <w:rsid w:val="00CE2DC3"/>
    <w:rsid w:val="00CE4AD4"/>
    <w:rsid w:val="00CE5F58"/>
    <w:rsid w:val="00CF2713"/>
    <w:rsid w:val="00CF5F33"/>
    <w:rsid w:val="00D04011"/>
    <w:rsid w:val="00D05851"/>
    <w:rsid w:val="00D11ABC"/>
    <w:rsid w:val="00D12E09"/>
    <w:rsid w:val="00D13115"/>
    <w:rsid w:val="00D17DB6"/>
    <w:rsid w:val="00D21B8B"/>
    <w:rsid w:val="00D233FB"/>
    <w:rsid w:val="00D244A6"/>
    <w:rsid w:val="00D34D44"/>
    <w:rsid w:val="00D34D79"/>
    <w:rsid w:val="00D361C4"/>
    <w:rsid w:val="00D365DC"/>
    <w:rsid w:val="00D45E19"/>
    <w:rsid w:val="00D46DCF"/>
    <w:rsid w:val="00D51357"/>
    <w:rsid w:val="00D52CE9"/>
    <w:rsid w:val="00D539AF"/>
    <w:rsid w:val="00D56178"/>
    <w:rsid w:val="00D60181"/>
    <w:rsid w:val="00D7328E"/>
    <w:rsid w:val="00D7350E"/>
    <w:rsid w:val="00D74E83"/>
    <w:rsid w:val="00D75380"/>
    <w:rsid w:val="00D82CF4"/>
    <w:rsid w:val="00D85247"/>
    <w:rsid w:val="00D859D6"/>
    <w:rsid w:val="00D85C76"/>
    <w:rsid w:val="00D9058C"/>
    <w:rsid w:val="00D93C24"/>
    <w:rsid w:val="00D97CB9"/>
    <w:rsid w:val="00DA2898"/>
    <w:rsid w:val="00DA58AB"/>
    <w:rsid w:val="00DB59CC"/>
    <w:rsid w:val="00DB6D61"/>
    <w:rsid w:val="00DC0454"/>
    <w:rsid w:val="00DC4CD6"/>
    <w:rsid w:val="00DC5A9F"/>
    <w:rsid w:val="00DE2FDA"/>
    <w:rsid w:val="00DE517C"/>
    <w:rsid w:val="00DE65A9"/>
    <w:rsid w:val="00DF03A7"/>
    <w:rsid w:val="00DF5F13"/>
    <w:rsid w:val="00E016A5"/>
    <w:rsid w:val="00E05EED"/>
    <w:rsid w:val="00E12466"/>
    <w:rsid w:val="00E15A37"/>
    <w:rsid w:val="00E16DFF"/>
    <w:rsid w:val="00E1772C"/>
    <w:rsid w:val="00E22C83"/>
    <w:rsid w:val="00E25595"/>
    <w:rsid w:val="00E308F5"/>
    <w:rsid w:val="00E30C29"/>
    <w:rsid w:val="00E32408"/>
    <w:rsid w:val="00E3461B"/>
    <w:rsid w:val="00E35AF2"/>
    <w:rsid w:val="00E40BE1"/>
    <w:rsid w:val="00E40EAF"/>
    <w:rsid w:val="00E412BF"/>
    <w:rsid w:val="00E42493"/>
    <w:rsid w:val="00E43C48"/>
    <w:rsid w:val="00E43F72"/>
    <w:rsid w:val="00E44116"/>
    <w:rsid w:val="00E47C34"/>
    <w:rsid w:val="00E5432A"/>
    <w:rsid w:val="00E648F9"/>
    <w:rsid w:val="00E65332"/>
    <w:rsid w:val="00E666DA"/>
    <w:rsid w:val="00E670DD"/>
    <w:rsid w:val="00E674F3"/>
    <w:rsid w:val="00E73A82"/>
    <w:rsid w:val="00E80D0F"/>
    <w:rsid w:val="00E84E2A"/>
    <w:rsid w:val="00E86393"/>
    <w:rsid w:val="00E87AF9"/>
    <w:rsid w:val="00E9195E"/>
    <w:rsid w:val="00E9304F"/>
    <w:rsid w:val="00E95CEF"/>
    <w:rsid w:val="00E973B3"/>
    <w:rsid w:val="00EA2666"/>
    <w:rsid w:val="00EA349A"/>
    <w:rsid w:val="00EA7C0B"/>
    <w:rsid w:val="00EB04F6"/>
    <w:rsid w:val="00EB4C51"/>
    <w:rsid w:val="00EB74A5"/>
    <w:rsid w:val="00EB779A"/>
    <w:rsid w:val="00ED0717"/>
    <w:rsid w:val="00ED316C"/>
    <w:rsid w:val="00ED5BB0"/>
    <w:rsid w:val="00ED5FD1"/>
    <w:rsid w:val="00ED6D2A"/>
    <w:rsid w:val="00EE076A"/>
    <w:rsid w:val="00EE2C8E"/>
    <w:rsid w:val="00EE4F33"/>
    <w:rsid w:val="00EE5A21"/>
    <w:rsid w:val="00EF04A7"/>
    <w:rsid w:val="00EF154F"/>
    <w:rsid w:val="00EF367E"/>
    <w:rsid w:val="00EF4E23"/>
    <w:rsid w:val="00EF5184"/>
    <w:rsid w:val="00F01F8E"/>
    <w:rsid w:val="00F02954"/>
    <w:rsid w:val="00F05790"/>
    <w:rsid w:val="00F07105"/>
    <w:rsid w:val="00F141A3"/>
    <w:rsid w:val="00F14898"/>
    <w:rsid w:val="00F15667"/>
    <w:rsid w:val="00F17364"/>
    <w:rsid w:val="00F1789D"/>
    <w:rsid w:val="00F23193"/>
    <w:rsid w:val="00F23C74"/>
    <w:rsid w:val="00F3506E"/>
    <w:rsid w:val="00F369EE"/>
    <w:rsid w:val="00F4261B"/>
    <w:rsid w:val="00F46178"/>
    <w:rsid w:val="00F47F90"/>
    <w:rsid w:val="00F55D28"/>
    <w:rsid w:val="00F62609"/>
    <w:rsid w:val="00F67565"/>
    <w:rsid w:val="00F7422C"/>
    <w:rsid w:val="00F76994"/>
    <w:rsid w:val="00F8037A"/>
    <w:rsid w:val="00F81E45"/>
    <w:rsid w:val="00F8609B"/>
    <w:rsid w:val="00F943EE"/>
    <w:rsid w:val="00F9661B"/>
    <w:rsid w:val="00FA654A"/>
    <w:rsid w:val="00FB0568"/>
    <w:rsid w:val="00FB08BB"/>
    <w:rsid w:val="00FB3267"/>
    <w:rsid w:val="00FB4690"/>
    <w:rsid w:val="00FC3CFE"/>
    <w:rsid w:val="00FC3F7B"/>
    <w:rsid w:val="00FC568D"/>
    <w:rsid w:val="00FE1747"/>
    <w:rsid w:val="00FF0412"/>
    <w:rsid w:val="00FF08A1"/>
    <w:rsid w:val="00FF27CC"/>
    <w:rsid w:val="01E16C07"/>
    <w:rsid w:val="021B6523"/>
    <w:rsid w:val="02AB5130"/>
    <w:rsid w:val="06324B81"/>
    <w:rsid w:val="06471795"/>
    <w:rsid w:val="069F3FEC"/>
    <w:rsid w:val="0782231B"/>
    <w:rsid w:val="07D46328"/>
    <w:rsid w:val="082E101D"/>
    <w:rsid w:val="083F70AF"/>
    <w:rsid w:val="08C80EA5"/>
    <w:rsid w:val="08F73070"/>
    <w:rsid w:val="090D2900"/>
    <w:rsid w:val="09277E8E"/>
    <w:rsid w:val="099A4639"/>
    <w:rsid w:val="0AD11788"/>
    <w:rsid w:val="0B282BC9"/>
    <w:rsid w:val="0BDF05C2"/>
    <w:rsid w:val="0BF05246"/>
    <w:rsid w:val="0C1A3787"/>
    <w:rsid w:val="0C605180"/>
    <w:rsid w:val="0C712E3B"/>
    <w:rsid w:val="0C9316C8"/>
    <w:rsid w:val="0D816D63"/>
    <w:rsid w:val="0DDC6DF1"/>
    <w:rsid w:val="0E4F2566"/>
    <w:rsid w:val="0E6E21BF"/>
    <w:rsid w:val="0EE70CD5"/>
    <w:rsid w:val="0F155B4C"/>
    <w:rsid w:val="0F300CEC"/>
    <w:rsid w:val="0F9B6F03"/>
    <w:rsid w:val="0FF47BC8"/>
    <w:rsid w:val="0FFD628A"/>
    <w:rsid w:val="104952FF"/>
    <w:rsid w:val="11641398"/>
    <w:rsid w:val="12A33B8D"/>
    <w:rsid w:val="12BD26FA"/>
    <w:rsid w:val="12C66037"/>
    <w:rsid w:val="1383306F"/>
    <w:rsid w:val="14D26B92"/>
    <w:rsid w:val="14F44440"/>
    <w:rsid w:val="15655FDB"/>
    <w:rsid w:val="156D6C3E"/>
    <w:rsid w:val="16DF34AC"/>
    <w:rsid w:val="16F83DC9"/>
    <w:rsid w:val="172E5DC1"/>
    <w:rsid w:val="17397C63"/>
    <w:rsid w:val="17AE4B92"/>
    <w:rsid w:val="17D27E74"/>
    <w:rsid w:val="18477A90"/>
    <w:rsid w:val="189042E0"/>
    <w:rsid w:val="18BC5F12"/>
    <w:rsid w:val="19236DEE"/>
    <w:rsid w:val="19370284"/>
    <w:rsid w:val="196140EA"/>
    <w:rsid w:val="19B371F1"/>
    <w:rsid w:val="19D76D7C"/>
    <w:rsid w:val="1B9B1171"/>
    <w:rsid w:val="1D4961E3"/>
    <w:rsid w:val="1D7E086A"/>
    <w:rsid w:val="1DE44155"/>
    <w:rsid w:val="1F3B2F9D"/>
    <w:rsid w:val="1F75699E"/>
    <w:rsid w:val="200A1DE1"/>
    <w:rsid w:val="20674B74"/>
    <w:rsid w:val="2136082C"/>
    <w:rsid w:val="21400469"/>
    <w:rsid w:val="221E3587"/>
    <w:rsid w:val="22482F0D"/>
    <w:rsid w:val="226650A3"/>
    <w:rsid w:val="23FB2C0F"/>
    <w:rsid w:val="24C140A4"/>
    <w:rsid w:val="25494FD2"/>
    <w:rsid w:val="25CB2765"/>
    <w:rsid w:val="268F1D4B"/>
    <w:rsid w:val="26FB30A6"/>
    <w:rsid w:val="270311B0"/>
    <w:rsid w:val="270E1B1F"/>
    <w:rsid w:val="27B63352"/>
    <w:rsid w:val="2890309C"/>
    <w:rsid w:val="28E209F7"/>
    <w:rsid w:val="28EF09A3"/>
    <w:rsid w:val="2A984CD6"/>
    <w:rsid w:val="2AC9482C"/>
    <w:rsid w:val="2ADB491E"/>
    <w:rsid w:val="2CE91A20"/>
    <w:rsid w:val="2D572106"/>
    <w:rsid w:val="2E4439CA"/>
    <w:rsid w:val="30507160"/>
    <w:rsid w:val="30D8545C"/>
    <w:rsid w:val="313B2750"/>
    <w:rsid w:val="31A93145"/>
    <w:rsid w:val="31B672C5"/>
    <w:rsid w:val="31B934DF"/>
    <w:rsid w:val="31E16BB0"/>
    <w:rsid w:val="32A509BB"/>
    <w:rsid w:val="32C71C2C"/>
    <w:rsid w:val="32FE3175"/>
    <w:rsid w:val="353C6804"/>
    <w:rsid w:val="35516669"/>
    <w:rsid w:val="3560476E"/>
    <w:rsid w:val="36A74A4A"/>
    <w:rsid w:val="36C67A81"/>
    <w:rsid w:val="37210964"/>
    <w:rsid w:val="37F17AA4"/>
    <w:rsid w:val="3B9E3FA4"/>
    <w:rsid w:val="3BDA652C"/>
    <w:rsid w:val="3CD4757C"/>
    <w:rsid w:val="3CE31022"/>
    <w:rsid w:val="3D874491"/>
    <w:rsid w:val="3EAF1EF2"/>
    <w:rsid w:val="3ECA6999"/>
    <w:rsid w:val="3F056068"/>
    <w:rsid w:val="3F2521B4"/>
    <w:rsid w:val="3FBF1803"/>
    <w:rsid w:val="40131B59"/>
    <w:rsid w:val="40A1786A"/>
    <w:rsid w:val="41317C30"/>
    <w:rsid w:val="41867482"/>
    <w:rsid w:val="42980207"/>
    <w:rsid w:val="42BE6BA7"/>
    <w:rsid w:val="42EB63EA"/>
    <w:rsid w:val="44C40BD1"/>
    <w:rsid w:val="45B216DD"/>
    <w:rsid w:val="476C7B6B"/>
    <w:rsid w:val="48396D9B"/>
    <w:rsid w:val="49BE2A0A"/>
    <w:rsid w:val="49ED0155"/>
    <w:rsid w:val="4A0B3E41"/>
    <w:rsid w:val="4A7F4E6E"/>
    <w:rsid w:val="4A820273"/>
    <w:rsid w:val="4B023291"/>
    <w:rsid w:val="4B0C458C"/>
    <w:rsid w:val="4B0E0FFD"/>
    <w:rsid w:val="4BF01260"/>
    <w:rsid w:val="4C0513A3"/>
    <w:rsid w:val="4CFC70A5"/>
    <w:rsid w:val="4D783DF7"/>
    <w:rsid w:val="4DA644C0"/>
    <w:rsid w:val="4E7C6185"/>
    <w:rsid w:val="4F022D78"/>
    <w:rsid w:val="4F1B61D5"/>
    <w:rsid w:val="4F2C5F9F"/>
    <w:rsid w:val="4F6F6D4E"/>
    <w:rsid w:val="501B2CFB"/>
    <w:rsid w:val="50416073"/>
    <w:rsid w:val="50700DB5"/>
    <w:rsid w:val="528F7C18"/>
    <w:rsid w:val="52AD7020"/>
    <w:rsid w:val="5313540C"/>
    <w:rsid w:val="53DC5D66"/>
    <w:rsid w:val="53E511B0"/>
    <w:rsid w:val="53F11282"/>
    <w:rsid w:val="54BE5115"/>
    <w:rsid w:val="55876B05"/>
    <w:rsid w:val="55AB3A95"/>
    <w:rsid w:val="56823FB0"/>
    <w:rsid w:val="5699540D"/>
    <w:rsid w:val="572F7707"/>
    <w:rsid w:val="57647BBF"/>
    <w:rsid w:val="58677942"/>
    <w:rsid w:val="58877747"/>
    <w:rsid w:val="589E0EC5"/>
    <w:rsid w:val="59B70E7C"/>
    <w:rsid w:val="5B925165"/>
    <w:rsid w:val="5C2B40FC"/>
    <w:rsid w:val="5D644A8A"/>
    <w:rsid w:val="5DFC191D"/>
    <w:rsid w:val="5F9C1D18"/>
    <w:rsid w:val="5FFD59D3"/>
    <w:rsid w:val="604B1B6A"/>
    <w:rsid w:val="604E5B4B"/>
    <w:rsid w:val="6098413C"/>
    <w:rsid w:val="6228564A"/>
    <w:rsid w:val="62D64941"/>
    <w:rsid w:val="63C92398"/>
    <w:rsid w:val="63F1729E"/>
    <w:rsid w:val="64712FA4"/>
    <w:rsid w:val="653A7EB8"/>
    <w:rsid w:val="666176C6"/>
    <w:rsid w:val="671B5AC7"/>
    <w:rsid w:val="67691755"/>
    <w:rsid w:val="67695311"/>
    <w:rsid w:val="67760F4F"/>
    <w:rsid w:val="6910519B"/>
    <w:rsid w:val="69742851"/>
    <w:rsid w:val="69F15697"/>
    <w:rsid w:val="6A035341"/>
    <w:rsid w:val="6A412290"/>
    <w:rsid w:val="6A5A40E2"/>
    <w:rsid w:val="6A700FDF"/>
    <w:rsid w:val="6A955B90"/>
    <w:rsid w:val="6C784EA1"/>
    <w:rsid w:val="6C9C41FA"/>
    <w:rsid w:val="6CD960E9"/>
    <w:rsid w:val="6D344A39"/>
    <w:rsid w:val="6D3D7890"/>
    <w:rsid w:val="6D5533B5"/>
    <w:rsid w:val="6F4719AC"/>
    <w:rsid w:val="6FD25CD2"/>
    <w:rsid w:val="70395F02"/>
    <w:rsid w:val="71DB5C2E"/>
    <w:rsid w:val="72305EFA"/>
    <w:rsid w:val="72534367"/>
    <w:rsid w:val="744C72C0"/>
    <w:rsid w:val="749C193E"/>
    <w:rsid w:val="752B15CB"/>
    <w:rsid w:val="754528AD"/>
    <w:rsid w:val="75997387"/>
    <w:rsid w:val="75BE0E97"/>
    <w:rsid w:val="75E36A9E"/>
    <w:rsid w:val="75EB14AD"/>
    <w:rsid w:val="7610528F"/>
    <w:rsid w:val="76DF0515"/>
    <w:rsid w:val="77F9BE4B"/>
    <w:rsid w:val="78184C2F"/>
    <w:rsid w:val="783A0729"/>
    <w:rsid w:val="79335F5D"/>
    <w:rsid w:val="7A102B3D"/>
    <w:rsid w:val="7A44283D"/>
    <w:rsid w:val="7AC12B01"/>
    <w:rsid w:val="7B5F5B2A"/>
    <w:rsid w:val="7CA966A2"/>
    <w:rsid w:val="7CC52305"/>
    <w:rsid w:val="7D623E0F"/>
    <w:rsid w:val="7D796C4C"/>
    <w:rsid w:val="7D7E4914"/>
    <w:rsid w:val="7FD826D5"/>
    <w:rsid w:val="BFFFE335"/>
    <w:rsid w:val="EF017647"/>
    <w:rsid w:val="FFFE64A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12" w:lineRule="auto"/>
      <w:ind w:firstLine="200" w:firstLineChars="200"/>
      <w:jc w:val="both"/>
    </w:pPr>
    <w:rPr>
      <w:rFonts w:ascii="Times New Roman" w:hAnsi="Times New Roman" w:eastAsia="宋体" w:cs="Times New Roman"/>
      <w:kern w:val="2"/>
      <w:sz w:val="24"/>
      <w:szCs w:val="22"/>
      <w:lang w:val="en-US" w:eastAsia="zh-CN" w:bidi="ar-SA"/>
    </w:rPr>
  </w:style>
  <w:style w:type="paragraph" w:styleId="3">
    <w:name w:val="heading 1"/>
    <w:basedOn w:val="1"/>
    <w:next w:val="1"/>
    <w:link w:val="27"/>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9"/>
    <w:qFormat/>
    <w:uiPriority w:val="0"/>
    <w:pPr>
      <w:keepNext/>
      <w:keepLines/>
      <w:ind w:firstLine="0" w:firstLineChars="0"/>
      <w:jc w:val="center"/>
      <w:outlineLvl w:val="1"/>
    </w:pPr>
    <w:rPr>
      <w:rFonts w:ascii="Cambria" w:hAnsi="Cambria"/>
      <w:b/>
      <w:bCs/>
      <w:sz w:val="36"/>
      <w:szCs w:val="32"/>
    </w:rPr>
  </w:style>
  <w:style w:type="paragraph" w:styleId="5">
    <w:name w:val="heading 3"/>
    <w:basedOn w:val="1"/>
    <w:next w:val="1"/>
    <w:link w:val="22"/>
    <w:unhideWhenUsed/>
    <w:qFormat/>
    <w:uiPriority w:val="9"/>
    <w:pPr>
      <w:keepNext/>
      <w:keepLines/>
      <w:spacing w:before="260" w:after="260" w:line="416" w:lineRule="auto"/>
      <w:outlineLvl w:val="2"/>
    </w:pPr>
    <w:rPr>
      <w:b/>
      <w:bCs/>
      <w:sz w:val="32"/>
      <w:szCs w:val="32"/>
    </w:rPr>
  </w:style>
  <w:style w:type="character" w:default="1" w:styleId="16">
    <w:name w:val="Default Paragraph Font"/>
    <w:semiHidden/>
    <w:unhideWhenUsed/>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style>
  <w:style w:type="paragraph" w:styleId="6">
    <w:name w:val="annotation text"/>
    <w:basedOn w:val="1"/>
    <w:link w:val="24"/>
    <w:semiHidden/>
    <w:unhideWhenUsed/>
    <w:qFormat/>
    <w:uiPriority w:val="99"/>
    <w:pPr>
      <w:jc w:val="left"/>
    </w:pPr>
  </w:style>
  <w:style w:type="paragraph" w:styleId="7">
    <w:name w:val="Balloon Text"/>
    <w:basedOn w:val="1"/>
    <w:link w:val="23"/>
    <w:semiHidden/>
    <w:unhideWhenUsed/>
    <w:qFormat/>
    <w:uiPriority w:val="99"/>
    <w:pPr>
      <w:spacing w:line="240" w:lineRule="auto"/>
    </w:pPr>
    <w:rPr>
      <w:sz w:val="18"/>
      <w:szCs w:val="18"/>
    </w:rPr>
  </w:style>
  <w:style w:type="paragraph" w:styleId="8">
    <w:name w:val="footer"/>
    <w:basedOn w:val="1"/>
    <w:link w:val="21"/>
    <w:unhideWhenUsed/>
    <w:qFormat/>
    <w:uiPriority w:val="99"/>
    <w:pPr>
      <w:tabs>
        <w:tab w:val="center" w:pos="4153"/>
        <w:tab w:val="right" w:pos="8306"/>
      </w:tabs>
      <w:snapToGrid w:val="0"/>
      <w:spacing w:line="240" w:lineRule="auto"/>
      <w:jc w:val="left"/>
    </w:pPr>
    <w:rPr>
      <w:sz w:val="18"/>
      <w:szCs w:val="18"/>
    </w:rPr>
  </w:style>
  <w:style w:type="paragraph" w:styleId="9">
    <w:name w:val="header"/>
    <w:basedOn w:val="1"/>
    <w:link w:val="20"/>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10">
    <w:name w:val="toc 1"/>
    <w:basedOn w:val="1"/>
    <w:next w:val="1"/>
    <w:unhideWhenUsed/>
    <w:qFormat/>
    <w:uiPriority w:val="39"/>
  </w:style>
  <w:style w:type="paragraph" w:styleId="11">
    <w:name w:val="toc 2"/>
    <w:basedOn w:val="1"/>
    <w:next w:val="1"/>
    <w:unhideWhenUsed/>
    <w:qFormat/>
    <w:uiPriority w:val="39"/>
    <w:pPr>
      <w:ind w:left="420" w:leftChars="200"/>
    </w:pPr>
  </w:style>
  <w:style w:type="paragraph" w:styleId="12">
    <w:name w:val="Normal (Web)"/>
    <w:basedOn w:val="1"/>
    <w:unhideWhenUsed/>
    <w:qFormat/>
    <w:uiPriority w:val="99"/>
    <w:pPr>
      <w:widowControl/>
      <w:spacing w:before="100" w:beforeAutospacing="1" w:after="100" w:afterAutospacing="1" w:line="240" w:lineRule="auto"/>
      <w:ind w:firstLine="0" w:firstLineChars="0"/>
      <w:jc w:val="left"/>
    </w:pPr>
    <w:rPr>
      <w:rFonts w:ascii="宋体" w:hAnsi="宋体" w:cs="宋体"/>
      <w:kern w:val="0"/>
      <w:szCs w:val="24"/>
    </w:rPr>
  </w:style>
  <w:style w:type="paragraph" w:styleId="13">
    <w:name w:val="Title"/>
    <w:basedOn w:val="1"/>
    <w:next w:val="1"/>
    <w:qFormat/>
    <w:uiPriority w:val="0"/>
    <w:pPr>
      <w:spacing w:before="240" w:after="60"/>
      <w:jc w:val="center"/>
      <w:outlineLvl w:val="0"/>
    </w:pPr>
    <w:rPr>
      <w:rFonts w:ascii="Cambria" w:hAnsi="Cambria"/>
      <w:b/>
      <w:bCs/>
      <w:sz w:val="32"/>
      <w:szCs w:val="32"/>
    </w:rPr>
  </w:style>
  <w:style w:type="paragraph" w:styleId="14">
    <w:name w:val="annotation subject"/>
    <w:basedOn w:val="6"/>
    <w:next w:val="6"/>
    <w:link w:val="26"/>
    <w:semiHidden/>
    <w:unhideWhenUsed/>
    <w:qFormat/>
    <w:uiPriority w:val="99"/>
    <w:rPr>
      <w:b/>
      <w:bCs/>
    </w:rPr>
  </w:style>
  <w:style w:type="character" w:styleId="17">
    <w:name w:val="Hyperlink"/>
    <w:basedOn w:val="16"/>
    <w:unhideWhenUsed/>
    <w:qFormat/>
    <w:uiPriority w:val="99"/>
    <w:rPr>
      <w:color w:val="0000FF" w:themeColor="hyperlink"/>
      <w:u w:val="single"/>
      <w14:textFill>
        <w14:solidFill>
          <w14:schemeClr w14:val="hlink"/>
        </w14:solidFill>
      </w14:textFill>
    </w:rPr>
  </w:style>
  <w:style w:type="character" w:styleId="18">
    <w:name w:val="annotation reference"/>
    <w:basedOn w:val="16"/>
    <w:semiHidden/>
    <w:unhideWhenUsed/>
    <w:qFormat/>
    <w:uiPriority w:val="99"/>
    <w:rPr>
      <w:sz w:val="21"/>
      <w:szCs w:val="21"/>
    </w:rPr>
  </w:style>
  <w:style w:type="character" w:customStyle="1" w:styleId="19">
    <w:name w:val="标题 2 Char"/>
    <w:basedOn w:val="16"/>
    <w:link w:val="4"/>
    <w:qFormat/>
    <w:uiPriority w:val="0"/>
    <w:rPr>
      <w:rFonts w:ascii="Cambria" w:hAnsi="Cambria" w:eastAsia="宋体" w:cs="Times New Roman"/>
      <w:b/>
      <w:bCs/>
      <w:sz w:val="36"/>
      <w:szCs w:val="32"/>
    </w:rPr>
  </w:style>
  <w:style w:type="character" w:customStyle="1" w:styleId="20">
    <w:name w:val="页眉 Char"/>
    <w:basedOn w:val="16"/>
    <w:link w:val="9"/>
    <w:qFormat/>
    <w:uiPriority w:val="99"/>
    <w:rPr>
      <w:rFonts w:ascii="Times New Roman" w:hAnsi="Times New Roman" w:eastAsia="宋体" w:cs="Times New Roman"/>
      <w:sz w:val="18"/>
      <w:szCs w:val="18"/>
    </w:rPr>
  </w:style>
  <w:style w:type="character" w:customStyle="1" w:styleId="21">
    <w:name w:val="页脚 Char"/>
    <w:basedOn w:val="16"/>
    <w:link w:val="8"/>
    <w:qFormat/>
    <w:uiPriority w:val="99"/>
    <w:rPr>
      <w:rFonts w:ascii="Times New Roman" w:hAnsi="Times New Roman" w:eastAsia="宋体" w:cs="Times New Roman"/>
      <w:sz w:val="18"/>
      <w:szCs w:val="18"/>
    </w:rPr>
  </w:style>
  <w:style w:type="character" w:customStyle="1" w:styleId="22">
    <w:name w:val="标题 3 Char"/>
    <w:basedOn w:val="16"/>
    <w:link w:val="5"/>
    <w:qFormat/>
    <w:uiPriority w:val="9"/>
    <w:rPr>
      <w:rFonts w:ascii="Times New Roman" w:hAnsi="Times New Roman" w:eastAsia="宋体" w:cs="Times New Roman"/>
      <w:b/>
      <w:bCs/>
      <w:sz w:val="32"/>
      <w:szCs w:val="32"/>
    </w:rPr>
  </w:style>
  <w:style w:type="character" w:customStyle="1" w:styleId="23">
    <w:name w:val="批注框文本 Char"/>
    <w:basedOn w:val="16"/>
    <w:link w:val="7"/>
    <w:semiHidden/>
    <w:qFormat/>
    <w:uiPriority w:val="99"/>
    <w:rPr>
      <w:rFonts w:ascii="Times New Roman" w:hAnsi="Times New Roman" w:eastAsia="宋体" w:cs="Times New Roman"/>
      <w:sz w:val="18"/>
      <w:szCs w:val="18"/>
    </w:rPr>
  </w:style>
  <w:style w:type="character" w:customStyle="1" w:styleId="24">
    <w:name w:val="批注文字 Char"/>
    <w:basedOn w:val="16"/>
    <w:link w:val="6"/>
    <w:semiHidden/>
    <w:qFormat/>
    <w:uiPriority w:val="99"/>
    <w:rPr>
      <w:rFonts w:ascii="Times New Roman" w:hAnsi="Times New Roman" w:eastAsia="宋体" w:cs="Times New Roman"/>
      <w:sz w:val="24"/>
    </w:rPr>
  </w:style>
  <w:style w:type="paragraph" w:styleId="25">
    <w:name w:val="List Paragraph"/>
    <w:basedOn w:val="1"/>
    <w:qFormat/>
    <w:uiPriority w:val="34"/>
    <w:pPr>
      <w:ind w:firstLine="420"/>
    </w:pPr>
  </w:style>
  <w:style w:type="character" w:customStyle="1" w:styleId="26">
    <w:name w:val="批注主题 Char"/>
    <w:basedOn w:val="24"/>
    <w:link w:val="14"/>
    <w:semiHidden/>
    <w:qFormat/>
    <w:uiPriority w:val="99"/>
    <w:rPr>
      <w:rFonts w:ascii="Times New Roman" w:hAnsi="Times New Roman" w:eastAsia="宋体" w:cs="Times New Roman"/>
      <w:b/>
      <w:bCs/>
      <w:sz w:val="24"/>
    </w:rPr>
  </w:style>
  <w:style w:type="character" w:customStyle="1" w:styleId="27">
    <w:name w:val="标题 1 Char"/>
    <w:basedOn w:val="16"/>
    <w:link w:val="3"/>
    <w:qFormat/>
    <w:uiPriority w:val="9"/>
    <w:rPr>
      <w:rFonts w:ascii="Times New Roman" w:hAnsi="Times New Roman" w:eastAsia="宋体" w:cs="Times New Roman"/>
      <w:b/>
      <w:bCs/>
      <w:kern w:val="44"/>
      <w:sz w:val="44"/>
      <w:szCs w:val="44"/>
    </w:rPr>
  </w:style>
  <w:style w:type="paragraph" w:customStyle="1" w:styleId="28">
    <w:name w:val="WPSOffice手动目录 1"/>
    <w:qFormat/>
    <w:uiPriority w:val="0"/>
    <w:rPr>
      <w:rFonts w:asciiTheme="minorHAnsi" w:hAnsiTheme="minorHAnsi" w:eastAsiaTheme="minorEastAsia" w:cstheme="minorBidi"/>
      <w:lang w:val="en-US" w:eastAsia="zh-CN" w:bidi="ar-SA"/>
    </w:rPr>
  </w:style>
  <w:style w:type="paragraph" w:customStyle="1" w:styleId="29">
    <w:name w:val="WPSOffice手动目录 2"/>
    <w:qFormat/>
    <w:uiPriority w:val="0"/>
    <w:pPr>
      <w:ind w:left="200" w:leftChars="200"/>
    </w:pPr>
    <w:rPr>
      <w:rFonts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9097</Words>
  <Characters>10382</Characters>
  <Lines>86</Lines>
  <Paragraphs>24</Paragraphs>
  <TotalTime>34</TotalTime>
  <ScaleCrop>false</ScaleCrop>
  <LinksUpToDate>false</LinksUpToDate>
  <CharactersWithSpaces>10471</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2019-09-29T01:10:00Z</dcterms:created>
  <dc:creator>63088</dc:creator>
  <cp:lastModifiedBy>星星</cp:lastModifiedBy>
  <cp:lastPrinted>2019-10-01T06:44:00Z</cp:lastPrinted>
  <dcterms:modified xsi:type="dcterms:W3CDTF">2023-08-23T02:15:20Z</dcterms:modified>
  <cp:revision>217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8790F6C92BF144B99A6BDBB915F91F42_13</vt:lpwstr>
  </property>
</Properties>
</file>