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 2022年度）</w:t>
      </w:r>
    </w:p>
    <w:p>
      <w:pPr>
        <w:spacing w:line="240" w:lineRule="exact"/>
        <w:rPr>
          <w:rFonts w:ascii="仿宋_GB2312" w:hAnsi="宋体" w:eastAsia="仿宋_GB2312"/>
          <w:sz w:val="30"/>
          <w:szCs w:val="30"/>
        </w:rPr>
      </w:pPr>
    </w:p>
    <w:tbl>
      <w:tblPr>
        <w:tblStyle w:val="8"/>
        <w:tblW w:w="9038" w:type="dxa"/>
        <w:jc w:val="center"/>
        <w:tblLayout w:type="autofit"/>
        <w:tblCellMar>
          <w:top w:w="0" w:type="dxa"/>
          <w:left w:w="108" w:type="dxa"/>
          <w:bottom w:w="0" w:type="dxa"/>
          <w:right w:w="108" w:type="dxa"/>
        </w:tblCellMar>
      </w:tblPr>
      <w:tblGrid>
        <w:gridCol w:w="553"/>
        <w:gridCol w:w="868"/>
        <w:gridCol w:w="1005"/>
        <w:gridCol w:w="594"/>
        <w:gridCol w:w="1073"/>
        <w:gridCol w:w="243"/>
        <w:gridCol w:w="847"/>
        <w:gridCol w:w="1056"/>
        <w:gridCol w:w="273"/>
        <w:gridCol w:w="284"/>
        <w:gridCol w:w="574"/>
        <w:gridCol w:w="272"/>
        <w:gridCol w:w="686"/>
        <w:gridCol w:w="710"/>
      </w:tblGrid>
      <w:tr>
        <w:tblPrEx>
          <w:tblCellMar>
            <w:top w:w="0" w:type="dxa"/>
            <w:left w:w="108" w:type="dxa"/>
            <w:bottom w:w="0" w:type="dxa"/>
            <w:right w:w="108" w:type="dxa"/>
          </w:tblCellMar>
        </w:tblPrEx>
        <w:trPr>
          <w:trHeight w:val="306" w:hRule="exact"/>
          <w:jc w:val="center"/>
        </w:trPr>
        <w:tc>
          <w:tcPr>
            <w:tcW w:w="1421"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617" w:type="dxa"/>
            <w:gridSpan w:val="1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海外知识产权维权援助</w:t>
            </w:r>
          </w:p>
        </w:tc>
      </w:tr>
      <w:tr>
        <w:tblPrEx>
          <w:tblCellMar>
            <w:top w:w="0" w:type="dxa"/>
            <w:left w:w="108" w:type="dxa"/>
            <w:bottom w:w="0" w:type="dxa"/>
            <w:right w:w="108" w:type="dxa"/>
          </w:tblCellMar>
        </w:tblPrEx>
        <w:trPr>
          <w:trHeight w:val="578" w:hRule="exact"/>
          <w:jc w:val="center"/>
        </w:trPr>
        <w:tc>
          <w:tcPr>
            <w:tcW w:w="1421"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3762" w:type="dxa"/>
            <w:gridSpan w:val="5"/>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北京市知识产权局</w:t>
            </w:r>
          </w:p>
        </w:tc>
        <w:tc>
          <w:tcPr>
            <w:tcW w:w="1329" w:type="dxa"/>
            <w:gridSpan w:val="2"/>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526" w:type="dxa"/>
            <w:gridSpan w:val="5"/>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北京市知识产权公共服务中心</w:t>
            </w:r>
          </w:p>
        </w:tc>
      </w:tr>
      <w:tr>
        <w:tblPrEx>
          <w:tblCellMar>
            <w:top w:w="0" w:type="dxa"/>
            <w:left w:w="108" w:type="dxa"/>
            <w:bottom w:w="0" w:type="dxa"/>
            <w:right w:w="108" w:type="dxa"/>
          </w:tblCellMar>
        </w:tblPrEx>
        <w:trPr>
          <w:trHeight w:val="306" w:hRule="exact"/>
          <w:jc w:val="center"/>
        </w:trPr>
        <w:tc>
          <w:tcPr>
            <w:tcW w:w="1421"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3762" w:type="dxa"/>
            <w:gridSpan w:val="5"/>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温寒</w:t>
            </w:r>
          </w:p>
        </w:tc>
        <w:tc>
          <w:tcPr>
            <w:tcW w:w="1329" w:type="dxa"/>
            <w:gridSpan w:val="2"/>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526" w:type="dxa"/>
            <w:gridSpan w:val="5"/>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82359250</w:t>
            </w:r>
          </w:p>
        </w:tc>
      </w:tr>
      <w:tr>
        <w:tblPrEx>
          <w:tblCellMar>
            <w:top w:w="0" w:type="dxa"/>
            <w:left w:w="108" w:type="dxa"/>
            <w:bottom w:w="0" w:type="dxa"/>
            <w:right w:w="108" w:type="dxa"/>
          </w:tblCellMar>
        </w:tblPrEx>
        <w:trPr>
          <w:trHeight w:val="567" w:hRule="exact"/>
          <w:jc w:val="center"/>
        </w:trPr>
        <w:tc>
          <w:tcPr>
            <w:tcW w:w="1421" w:type="dxa"/>
            <w:gridSpan w:val="2"/>
            <w:vMerge w:val="restart"/>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（万元）</w:t>
            </w:r>
          </w:p>
        </w:tc>
        <w:tc>
          <w:tcPr>
            <w:tcW w:w="1599"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73" w:type="dxa"/>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090" w:type="dxa"/>
            <w:gridSpan w:val="2"/>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329" w:type="dxa"/>
            <w:gridSpan w:val="2"/>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858" w:type="dxa"/>
            <w:gridSpan w:val="2"/>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958"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421" w:type="dxa"/>
            <w:gridSpan w:val="2"/>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599" w:type="dxa"/>
            <w:gridSpan w:val="2"/>
            <w:tcBorders>
              <w:top w:val="single" w:color="auto" w:sz="4" w:space="0"/>
              <w:left w:val="nil"/>
              <w:bottom w:val="single" w:color="auto" w:sz="4" w:space="0"/>
              <w:right w:val="single" w:color="auto" w:sz="4" w:space="0"/>
            </w:tcBorders>
            <w:noWrap/>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073" w:type="dxa"/>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664.45</w:t>
            </w:r>
          </w:p>
        </w:tc>
        <w:tc>
          <w:tcPr>
            <w:tcW w:w="1090" w:type="dxa"/>
            <w:gridSpan w:val="2"/>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color w:val="000000" w:themeColor="text1"/>
                <w:kern w:val="0"/>
                <w:szCs w:val="21"/>
              </w:rPr>
            </w:pPr>
            <w:r>
              <w:rPr>
                <w:rFonts w:hint="eastAsia" w:ascii="仿宋_GB2312" w:hAnsi="宋体" w:eastAsia="仿宋_GB2312" w:cs="宋体"/>
                <w:color w:val="000000" w:themeColor="text1"/>
                <w:kern w:val="0"/>
                <w:szCs w:val="21"/>
              </w:rPr>
              <w:t>660.385</w:t>
            </w:r>
          </w:p>
        </w:tc>
        <w:tc>
          <w:tcPr>
            <w:tcW w:w="1329" w:type="dxa"/>
            <w:gridSpan w:val="2"/>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color w:val="000000" w:themeColor="text1"/>
                <w:kern w:val="0"/>
                <w:szCs w:val="21"/>
              </w:rPr>
            </w:pPr>
            <w:r>
              <w:rPr>
                <w:rFonts w:hint="eastAsia" w:ascii="仿宋_GB2312" w:hAnsi="宋体" w:eastAsia="仿宋_GB2312" w:cs="宋体"/>
                <w:color w:val="000000" w:themeColor="text1"/>
                <w:kern w:val="0"/>
                <w:szCs w:val="21"/>
              </w:rPr>
              <w:t>660.028</w:t>
            </w:r>
          </w:p>
        </w:tc>
        <w:tc>
          <w:tcPr>
            <w:tcW w:w="858" w:type="dxa"/>
            <w:gridSpan w:val="2"/>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958"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99.95%</w:t>
            </w:r>
          </w:p>
        </w:tc>
        <w:tc>
          <w:tcPr>
            <w:tcW w:w="710" w:type="dxa"/>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9.99</w:t>
            </w:r>
          </w:p>
        </w:tc>
      </w:tr>
      <w:tr>
        <w:tblPrEx>
          <w:tblCellMar>
            <w:top w:w="0" w:type="dxa"/>
            <w:left w:w="108" w:type="dxa"/>
            <w:bottom w:w="0" w:type="dxa"/>
            <w:right w:w="108" w:type="dxa"/>
          </w:tblCellMar>
        </w:tblPrEx>
        <w:trPr>
          <w:trHeight w:val="601" w:hRule="exact"/>
          <w:jc w:val="center"/>
        </w:trPr>
        <w:tc>
          <w:tcPr>
            <w:tcW w:w="1421" w:type="dxa"/>
            <w:gridSpan w:val="2"/>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599"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073" w:type="dxa"/>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664.45</w:t>
            </w:r>
          </w:p>
        </w:tc>
        <w:tc>
          <w:tcPr>
            <w:tcW w:w="1090" w:type="dxa"/>
            <w:gridSpan w:val="2"/>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660.385</w:t>
            </w:r>
          </w:p>
        </w:tc>
        <w:tc>
          <w:tcPr>
            <w:tcW w:w="1329" w:type="dxa"/>
            <w:gridSpan w:val="2"/>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660.028</w:t>
            </w:r>
          </w:p>
        </w:tc>
        <w:tc>
          <w:tcPr>
            <w:tcW w:w="858" w:type="dxa"/>
            <w:gridSpan w:val="2"/>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958"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421" w:type="dxa"/>
            <w:gridSpan w:val="2"/>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599"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073" w:type="dxa"/>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90" w:type="dxa"/>
            <w:gridSpan w:val="2"/>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329" w:type="dxa"/>
            <w:gridSpan w:val="2"/>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858" w:type="dxa"/>
            <w:gridSpan w:val="2"/>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958"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421" w:type="dxa"/>
            <w:gridSpan w:val="2"/>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599"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073" w:type="dxa"/>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90" w:type="dxa"/>
            <w:gridSpan w:val="2"/>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329" w:type="dxa"/>
            <w:gridSpan w:val="2"/>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858" w:type="dxa"/>
            <w:gridSpan w:val="2"/>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958"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53" w:type="dxa"/>
            <w:vMerge w:val="restart"/>
            <w:tcBorders>
              <w:top w:val="nil"/>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4630" w:type="dxa"/>
            <w:gridSpan w:val="6"/>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855" w:type="dxa"/>
            <w:gridSpan w:val="7"/>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7086" w:hRule="exact"/>
          <w:jc w:val="center"/>
        </w:trPr>
        <w:tc>
          <w:tcPr>
            <w:tcW w:w="553" w:type="dxa"/>
            <w:vMerge w:val="continue"/>
            <w:tcBorders>
              <w:top w:val="nil"/>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4630" w:type="dxa"/>
            <w:gridSpan w:val="6"/>
            <w:tcBorders>
              <w:top w:val="single" w:color="auto" w:sz="4" w:space="0"/>
              <w:left w:val="nil"/>
              <w:bottom w:val="single" w:color="auto" w:sz="4" w:space="0"/>
              <w:right w:val="single" w:color="auto" w:sz="4" w:space="0"/>
            </w:tcBorders>
            <w:noWrap/>
            <w:vAlign w:val="center"/>
          </w:tcPr>
          <w:p>
            <w:pPr>
              <w:widowControl/>
              <w:spacing w:line="240" w:lineRule="exact"/>
              <w:rPr>
                <w:rFonts w:ascii="仿宋_GB2312" w:hAnsi="宋体" w:eastAsia="仿宋_GB2312" w:cs="宋体"/>
                <w:kern w:val="0"/>
                <w:sz w:val="18"/>
                <w:szCs w:val="21"/>
              </w:rPr>
            </w:pPr>
            <w:r>
              <w:rPr>
                <w:rFonts w:hint="eastAsia" w:ascii="仿宋_GB2312" w:hAnsi="宋体" w:eastAsia="仿宋_GB2312" w:cs="宋体"/>
                <w:kern w:val="0"/>
                <w:szCs w:val="21"/>
              </w:rPr>
              <w:t>充分发挥政府公共服务在扶持企业“走出去”，做好海外知识产权保护工作中的重要意义，通过发挥我市“五位一体”海外维权综合服务体系作用，借助北京市知识产权公共服务中心承担的“国家海外知识产权纠纷应对指导中心北京分中心”职责，完善我市海外知识产权维权援助机制，丰富海外知识产权维权援助产品，做好我市创新主体在海外知识产权维权的“服务器”、海外知识产权规则的“扩音器”和创新主体海外知识产权保护能力提升的“助推器”，同时提升我市知识产权服务业参与国际竞争的能力。</w:t>
            </w:r>
          </w:p>
        </w:tc>
        <w:tc>
          <w:tcPr>
            <w:tcW w:w="3855" w:type="dxa"/>
            <w:gridSpan w:val="7"/>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充分发挥政府公共服务在扶持企业“走出去”，做好海外知识产权保护工作中的重要意义，对5项具有典型意义的海外知识产权纠纷提供扶持和智力指导；丰富海外知识产权维权援助产品，海外知识产权公共服务信息库新增海外诉讼数据1万件、涉案专利信息3万8千余件、20 个RCEP 成员国及“一带一路”国家知识产权诉讼案例判决原文 、5 个 RCEP 成员国或“一带一路”国家国别知识产权制度、8 个发达经济体知识产权制度、4 个国家的知识产权制度导读；开展海外重点领域案件分析和海外服务资源对接，加工形成国外典型案例50件、典型司法判例原文中文摘编100件、举办案例教学培训4次；开展海外维权需求调研和动态信息采集宣传，收集海外知识产权纠纷线索92条，面向100家外向型企业开展海外维权现状和需求调研并形成分析报告，编写海外维权专题文章10篇、海外维权指南5篇、主要贸易国潜在风险分析报告1项、举办涉外知识产权典型问题研讨活动4次、为10 个重点企业开展维权论证等咨询服务、编制完成知识产权风险防范工作指引2 个；邀请专家开展涉外知识产权咨询指导服务12次；形成海外纠纷应对指导项目成本分析和评价报告1篇。</w:t>
            </w:r>
          </w:p>
        </w:tc>
      </w:tr>
      <w:tr>
        <w:tblPrEx>
          <w:tblCellMar>
            <w:top w:w="0" w:type="dxa"/>
            <w:left w:w="108" w:type="dxa"/>
            <w:bottom w:w="0" w:type="dxa"/>
            <w:right w:w="108" w:type="dxa"/>
          </w:tblCellMar>
        </w:tblPrEx>
        <w:trPr>
          <w:trHeight w:val="830" w:hRule="exact"/>
          <w:jc w:val="center"/>
        </w:trPr>
        <w:tc>
          <w:tcPr>
            <w:tcW w:w="553"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标</w:t>
            </w:r>
          </w:p>
        </w:tc>
        <w:tc>
          <w:tcPr>
            <w:tcW w:w="868"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005"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910" w:type="dxa"/>
            <w:gridSpan w:val="3"/>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7"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105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5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39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803" w:hRule="exact"/>
          <w:jc w:val="center"/>
        </w:trPr>
        <w:tc>
          <w:tcPr>
            <w:tcW w:w="553"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868"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005"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910" w:type="dxa"/>
            <w:gridSpan w:val="3"/>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海外知识产权纠纷应对指导项目</w:t>
            </w:r>
          </w:p>
        </w:tc>
        <w:tc>
          <w:tcPr>
            <w:tcW w:w="847"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≥4个</w:t>
            </w:r>
          </w:p>
        </w:tc>
        <w:tc>
          <w:tcPr>
            <w:tcW w:w="105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5个</w:t>
            </w:r>
          </w:p>
        </w:tc>
        <w:tc>
          <w:tcPr>
            <w:tcW w:w="55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39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1184" w:hRule="exact"/>
          <w:jc w:val="center"/>
        </w:trPr>
        <w:tc>
          <w:tcPr>
            <w:tcW w:w="553"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868"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0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910" w:type="dxa"/>
            <w:gridSpan w:val="3"/>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海外知识产权公共服务信息产品新增与更新数量</w:t>
            </w:r>
          </w:p>
        </w:tc>
        <w:tc>
          <w:tcPr>
            <w:tcW w:w="847"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≥10000件</w:t>
            </w:r>
          </w:p>
        </w:tc>
        <w:tc>
          <w:tcPr>
            <w:tcW w:w="105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10000件</w:t>
            </w:r>
          </w:p>
        </w:tc>
        <w:tc>
          <w:tcPr>
            <w:tcW w:w="55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39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1020" w:hRule="exact"/>
          <w:jc w:val="center"/>
        </w:trPr>
        <w:tc>
          <w:tcPr>
            <w:tcW w:w="553"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868"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0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910" w:type="dxa"/>
            <w:gridSpan w:val="3"/>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海外知识产权公共服务信息库“一带一路”国家判决原文</w:t>
            </w:r>
          </w:p>
        </w:tc>
        <w:tc>
          <w:tcPr>
            <w:tcW w:w="847"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≥20篇</w:t>
            </w:r>
          </w:p>
        </w:tc>
        <w:tc>
          <w:tcPr>
            <w:tcW w:w="105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20篇</w:t>
            </w:r>
          </w:p>
        </w:tc>
        <w:tc>
          <w:tcPr>
            <w:tcW w:w="55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39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936" w:hRule="exact"/>
          <w:jc w:val="center"/>
        </w:trPr>
        <w:tc>
          <w:tcPr>
            <w:tcW w:w="553"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868"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0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910" w:type="dxa"/>
            <w:gridSpan w:val="3"/>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海外知识产权公共服务信息库发达经济体国别制度</w:t>
            </w:r>
          </w:p>
        </w:tc>
        <w:tc>
          <w:tcPr>
            <w:tcW w:w="847"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≥8个</w:t>
            </w:r>
          </w:p>
        </w:tc>
        <w:tc>
          <w:tcPr>
            <w:tcW w:w="105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8个</w:t>
            </w:r>
          </w:p>
        </w:tc>
        <w:tc>
          <w:tcPr>
            <w:tcW w:w="55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39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606" w:hRule="exact"/>
          <w:jc w:val="center"/>
        </w:trPr>
        <w:tc>
          <w:tcPr>
            <w:tcW w:w="553"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868"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0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910" w:type="dxa"/>
            <w:gridSpan w:val="3"/>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海外重点领域案件</w:t>
            </w:r>
          </w:p>
        </w:tc>
        <w:tc>
          <w:tcPr>
            <w:tcW w:w="847"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≥50篇</w:t>
            </w:r>
          </w:p>
        </w:tc>
        <w:tc>
          <w:tcPr>
            <w:tcW w:w="105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50篇</w:t>
            </w:r>
          </w:p>
        </w:tc>
        <w:tc>
          <w:tcPr>
            <w:tcW w:w="55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39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680" w:hRule="exact"/>
          <w:jc w:val="center"/>
        </w:trPr>
        <w:tc>
          <w:tcPr>
            <w:tcW w:w="553"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868"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0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910" w:type="dxa"/>
            <w:gridSpan w:val="3"/>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海外知识产权维权判例收集</w:t>
            </w:r>
          </w:p>
        </w:tc>
        <w:tc>
          <w:tcPr>
            <w:tcW w:w="847"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≥100篇</w:t>
            </w:r>
          </w:p>
        </w:tc>
        <w:tc>
          <w:tcPr>
            <w:tcW w:w="105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100篇</w:t>
            </w:r>
          </w:p>
        </w:tc>
        <w:tc>
          <w:tcPr>
            <w:tcW w:w="55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39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616" w:hRule="exact"/>
          <w:jc w:val="center"/>
        </w:trPr>
        <w:tc>
          <w:tcPr>
            <w:tcW w:w="553"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868"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0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910" w:type="dxa"/>
            <w:gridSpan w:val="3"/>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案例教学培训人数</w:t>
            </w:r>
          </w:p>
        </w:tc>
        <w:tc>
          <w:tcPr>
            <w:tcW w:w="847"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≥100人</w:t>
            </w:r>
          </w:p>
        </w:tc>
        <w:tc>
          <w:tcPr>
            <w:tcW w:w="105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186人</w:t>
            </w:r>
          </w:p>
        </w:tc>
        <w:tc>
          <w:tcPr>
            <w:tcW w:w="55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39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828" w:hRule="exact"/>
          <w:jc w:val="center"/>
        </w:trPr>
        <w:tc>
          <w:tcPr>
            <w:tcW w:w="553"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868"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0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910" w:type="dxa"/>
            <w:gridSpan w:val="3"/>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海外维权线索整理</w:t>
            </w:r>
          </w:p>
        </w:tc>
        <w:tc>
          <w:tcPr>
            <w:tcW w:w="847"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＝12次</w:t>
            </w:r>
          </w:p>
        </w:tc>
        <w:tc>
          <w:tcPr>
            <w:tcW w:w="105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12次</w:t>
            </w:r>
          </w:p>
        </w:tc>
        <w:tc>
          <w:tcPr>
            <w:tcW w:w="55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39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499" w:hRule="exact"/>
          <w:jc w:val="center"/>
        </w:trPr>
        <w:tc>
          <w:tcPr>
            <w:tcW w:w="553"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868"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0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910" w:type="dxa"/>
            <w:gridSpan w:val="3"/>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海外维权需求调研报告</w:t>
            </w:r>
          </w:p>
        </w:tc>
        <w:tc>
          <w:tcPr>
            <w:tcW w:w="847"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＝1篇</w:t>
            </w:r>
          </w:p>
        </w:tc>
        <w:tc>
          <w:tcPr>
            <w:tcW w:w="105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1篇</w:t>
            </w:r>
          </w:p>
        </w:tc>
        <w:tc>
          <w:tcPr>
            <w:tcW w:w="55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39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623" w:hRule="exact"/>
          <w:jc w:val="center"/>
        </w:trPr>
        <w:tc>
          <w:tcPr>
            <w:tcW w:w="553"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868"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0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910" w:type="dxa"/>
            <w:gridSpan w:val="3"/>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海外维权专题文章</w:t>
            </w:r>
          </w:p>
        </w:tc>
        <w:tc>
          <w:tcPr>
            <w:tcW w:w="847"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≥10篇</w:t>
            </w:r>
          </w:p>
        </w:tc>
        <w:tc>
          <w:tcPr>
            <w:tcW w:w="105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10篇</w:t>
            </w:r>
          </w:p>
        </w:tc>
        <w:tc>
          <w:tcPr>
            <w:tcW w:w="55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39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586" w:hRule="exact"/>
          <w:jc w:val="center"/>
        </w:trPr>
        <w:tc>
          <w:tcPr>
            <w:tcW w:w="553"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868"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0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910" w:type="dxa"/>
            <w:gridSpan w:val="3"/>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涉外知识产权典型问题研讨</w:t>
            </w:r>
          </w:p>
        </w:tc>
        <w:tc>
          <w:tcPr>
            <w:tcW w:w="847"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≥4次</w:t>
            </w:r>
          </w:p>
        </w:tc>
        <w:tc>
          <w:tcPr>
            <w:tcW w:w="105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4次</w:t>
            </w:r>
          </w:p>
        </w:tc>
        <w:tc>
          <w:tcPr>
            <w:tcW w:w="55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39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504" w:hRule="exact"/>
          <w:jc w:val="center"/>
        </w:trPr>
        <w:tc>
          <w:tcPr>
            <w:tcW w:w="553"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868"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0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910" w:type="dxa"/>
            <w:gridSpan w:val="3"/>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跨国知识产权维权服务</w:t>
            </w:r>
          </w:p>
        </w:tc>
        <w:tc>
          <w:tcPr>
            <w:tcW w:w="847"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≥10次</w:t>
            </w:r>
          </w:p>
        </w:tc>
        <w:tc>
          <w:tcPr>
            <w:tcW w:w="105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10次</w:t>
            </w:r>
          </w:p>
        </w:tc>
        <w:tc>
          <w:tcPr>
            <w:tcW w:w="55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39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704" w:hRule="exact"/>
          <w:jc w:val="center"/>
        </w:trPr>
        <w:tc>
          <w:tcPr>
            <w:tcW w:w="553"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868"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0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910" w:type="dxa"/>
            <w:gridSpan w:val="3"/>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海外知识产权维权重点领域维权模式分析</w:t>
            </w:r>
          </w:p>
        </w:tc>
        <w:tc>
          <w:tcPr>
            <w:tcW w:w="847"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≥1项</w:t>
            </w:r>
          </w:p>
        </w:tc>
        <w:tc>
          <w:tcPr>
            <w:tcW w:w="105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1项</w:t>
            </w:r>
          </w:p>
        </w:tc>
        <w:tc>
          <w:tcPr>
            <w:tcW w:w="55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39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586" w:hRule="exact"/>
          <w:jc w:val="center"/>
        </w:trPr>
        <w:tc>
          <w:tcPr>
            <w:tcW w:w="553"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868"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0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910" w:type="dxa"/>
            <w:gridSpan w:val="3"/>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涉外知识产权咨询指导服务</w:t>
            </w:r>
          </w:p>
        </w:tc>
        <w:tc>
          <w:tcPr>
            <w:tcW w:w="847"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≥10件</w:t>
            </w:r>
          </w:p>
        </w:tc>
        <w:tc>
          <w:tcPr>
            <w:tcW w:w="105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12件</w:t>
            </w:r>
          </w:p>
        </w:tc>
        <w:tc>
          <w:tcPr>
            <w:tcW w:w="55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39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766" w:hRule="exact"/>
          <w:jc w:val="center"/>
        </w:trPr>
        <w:tc>
          <w:tcPr>
            <w:tcW w:w="553"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868"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0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910" w:type="dxa"/>
            <w:gridSpan w:val="3"/>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海外纠纷应对指导项目成本分析和评价报告</w:t>
            </w:r>
          </w:p>
        </w:tc>
        <w:tc>
          <w:tcPr>
            <w:tcW w:w="847"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≥1份</w:t>
            </w:r>
          </w:p>
        </w:tc>
        <w:tc>
          <w:tcPr>
            <w:tcW w:w="105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1份</w:t>
            </w:r>
          </w:p>
        </w:tc>
        <w:tc>
          <w:tcPr>
            <w:tcW w:w="55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39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4830" w:hRule="exact"/>
          <w:jc w:val="center"/>
        </w:trPr>
        <w:tc>
          <w:tcPr>
            <w:tcW w:w="553"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868"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05"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910" w:type="dxa"/>
            <w:gridSpan w:val="3"/>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海外纠纷应对指导项目典型性强，形成的援助成果可复制推广</w:t>
            </w:r>
          </w:p>
        </w:tc>
        <w:tc>
          <w:tcPr>
            <w:tcW w:w="847"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color w:val="000000"/>
                <w:kern w:val="0"/>
                <w:szCs w:val="21"/>
              </w:rPr>
              <w:t>定性</w:t>
            </w:r>
          </w:p>
        </w:tc>
        <w:tc>
          <w:tcPr>
            <w:tcW w:w="105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5个</w:t>
            </w:r>
            <w:r>
              <w:rPr>
                <w:rFonts w:hint="eastAsia" w:ascii="仿宋_GB2312" w:hAnsi="宋体" w:eastAsia="仿宋_GB2312" w:cs="宋体"/>
                <w:color w:val="000000"/>
                <w:kern w:val="0"/>
                <w:szCs w:val="21"/>
              </w:rPr>
              <w:t>海外纠纷应对指导项目</w:t>
            </w:r>
            <w:r>
              <w:rPr>
                <w:rFonts w:hint="eastAsia" w:ascii="仿宋_GB2312" w:hAnsi="宋体" w:eastAsia="仿宋_GB2312" w:cs="宋体"/>
                <w:kern w:val="0"/>
                <w:szCs w:val="21"/>
              </w:rPr>
              <w:t>涉及手机通讯技术在美国专利侵权纠纷应对、箱式仓储机器人在德国专利侵权纠纷应对、阿拉伯商标申请和撤销等典型问题，形成9项可复制的成果</w:t>
            </w:r>
          </w:p>
        </w:tc>
        <w:tc>
          <w:tcPr>
            <w:tcW w:w="55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39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1121" w:hRule="exact"/>
          <w:jc w:val="center"/>
        </w:trPr>
        <w:tc>
          <w:tcPr>
            <w:tcW w:w="553"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868"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0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910" w:type="dxa"/>
            <w:gridSpan w:val="3"/>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海外知识产权公共服务信息产品新增与更新中美国案例比例</w:t>
            </w:r>
          </w:p>
        </w:tc>
        <w:tc>
          <w:tcPr>
            <w:tcW w:w="847"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w:t>
            </w:r>
          </w:p>
        </w:tc>
        <w:tc>
          <w:tcPr>
            <w:tcW w:w="105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w:t>
            </w:r>
          </w:p>
        </w:tc>
        <w:tc>
          <w:tcPr>
            <w:tcW w:w="55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39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4970" w:hRule="exact"/>
          <w:jc w:val="center"/>
        </w:trPr>
        <w:tc>
          <w:tcPr>
            <w:tcW w:w="553"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868"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0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910" w:type="dxa"/>
            <w:gridSpan w:val="3"/>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海外重点领域案件知识产权类型和涉及国家比例均衡</w:t>
            </w:r>
          </w:p>
        </w:tc>
        <w:tc>
          <w:tcPr>
            <w:tcW w:w="847"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定性</w:t>
            </w:r>
          </w:p>
        </w:tc>
        <w:tc>
          <w:tcPr>
            <w:tcW w:w="105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涉及新一</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代信息技术、生物医药、新材料、高端制造等 7 个领域，案件产业比例均衡；涉及美国、欧盟、英国、日本、荷兰等16个国家和地区，案件涉及国家比例均衡</w:t>
            </w:r>
          </w:p>
        </w:tc>
        <w:tc>
          <w:tcPr>
            <w:tcW w:w="55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39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979" w:hRule="exact"/>
          <w:jc w:val="center"/>
        </w:trPr>
        <w:tc>
          <w:tcPr>
            <w:tcW w:w="553"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868"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0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910" w:type="dxa"/>
            <w:gridSpan w:val="3"/>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海外维权需求调研覆盖企业数量</w:t>
            </w:r>
          </w:p>
        </w:tc>
        <w:tc>
          <w:tcPr>
            <w:tcW w:w="847"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≥100家</w:t>
            </w:r>
          </w:p>
        </w:tc>
        <w:tc>
          <w:tcPr>
            <w:tcW w:w="105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100家</w:t>
            </w:r>
          </w:p>
        </w:tc>
        <w:tc>
          <w:tcPr>
            <w:tcW w:w="55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39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2420" w:hRule="exact"/>
          <w:jc w:val="center"/>
        </w:trPr>
        <w:tc>
          <w:tcPr>
            <w:tcW w:w="553"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868"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0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910" w:type="dxa"/>
            <w:gridSpan w:val="3"/>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选择研讨、服务的事项或企业具有典型性</w:t>
            </w:r>
          </w:p>
        </w:tc>
        <w:tc>
          <w:tcPr>
            <w:tcW w:w="847"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定性</w:t>
            </w:r>
          </w:p>
        </w:tc>
        <w:tc>
          <w:tcPr>
            <w:tcW w:w="105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 次研讨活动针对我市双发动机产业和企业普遍关注的商业秘密等问题，具有典型性</w:t>
            </w:r>
          </w:p>
        </w:tc>
        <w:tc>
          <w:tcPr>
            <w:tcW w:w="55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39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3110" w:hRule="exact"/>
          <w:jc w:val="center"/>
        </w:trPr>
        <w:tc>
          <w:tcPr>
            <w:tcW w:w="553"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868"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0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910" w:type="dxa"/>
            <w:gridSpan w:val="3"/>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涉外知识产权咨询指导服务专家具有一定经验</w:t>
            </w:r>
          </w:p>
        </w:tc>
        <w:tc>
          <w:tcPr>
            <w:tcW w:w="847"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定性</w:t>
            </w:r>
          </w:p>
        </w:tc>
        <w:tc>
          <w:tcPr>
            <w:tcW w:w="105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通过北京市海外知识产权维权援助专家顾问库邀请专家提供咨询指导，专家具有同类型纠纷处理经验</w:t>
            </w:r>
          </w:p>
        </w:tc>
        <w:tc>
          <w:tcPr>
            <w:tcW w:w="55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39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6241" w:hRule="exact"/>
          <w:jc w:val="center"/>
        </w:trPr>
        <w:tc>
          <w:tcPr>
            <w:tcW w:w="553"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868"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0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910" w:type="dxa"/>
            <w:gridSpan w:val="3"/>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海外纠纷应对指导项目成本分析和评价报告反映企业需求和实际情况</w:t>
            </w:r>
          </w:p>
        </w:tc>
        <w:tc>
          <w:tcPr>
            <w:tcW w:w="847"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定性</w:t>
            </w:r>
          </w:p>
        </w:tc>
        <w:tc>
          <w:tcPr>
            <w:tcW w:w="105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委托第三方机构对2013年以来给予援助的58个项目进行全面调研，并对2022年给予扶持项目进行测算；相关工作满意对问卷按照工作内容进行分类，并面向参与过服务的创新主体开展，能够反映企业需求和实际情况</w:t>
            </w:r>
          </w:p>
        </w:tc>
        <w:tc>
          <w:tcPr>
            <w:tcW w:w="55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39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1267" w:hRule="exact"/>
          <w:jc w:val="center"/>
        </w:trPr>
        <w:tc>
          <w:tcPr>
            <w:tcW w:w="553"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868"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05"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910" w:type="dxa"/>
            <w:gridSpan w:val="3"/>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海外纠纷应对指导项目扶持项目申请审核时间</w:t>
            </w:r>
          </w:p>
        </w:tc>
        <w:tc>
          <w:tcPr>
            <w:tcW w:w="847"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≤7个工作日</w:t>
            </w:r>
          </w:p>
        </w:tc>
        <w:tc>
          <w:tcPr>
            <w:tcW w:w="105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≤7个工作日</w:t>
            </w:r>
          </w:p>
        </w:tc>
        <w:tc>
          <w:tcPr>
            <w:tcW w:w="55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39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1002" w:hRule="exact"/>
          <w:jc w:val="center"/>
        </w:trPr>
        <w:tc>
          <w:tcPr>
            <w:tcW w:w="553"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868"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0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910" w:type="dxa"/>
            <w:gridSpan w:val="3"/>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海外知识产权公共服务信息产品更新周期</w:t>
            </w:r>
          </w:p>
        </w:tc>
        <w:tc>
          <w:tcPr>
            <w:tcW w:w="847"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≤2个月</w:t>
            </w:r>
          </w:p>
        </w:tc>
        <w:tc>
          <w:tcPr>
            <w:tcW w:w="105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55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39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988" w:hRule="exact"/>
          <w:jc w:val="center"/>
        </w:trPr>
        <w:tc>
          <w:tcPr>
            <w:tcW w:w="553"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868"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0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910" w:type="dxa"/>
            <w:gridSpan w:val="3"/>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海外重点领域案件属于近5年代表性案件</w:t>
            </w:r>
          </w:p>
        </w:tc>
        <w:tc>
          <w:tcPr>
            <w:tcW w:w="847"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≤5年</w:t>
            </w:r>
          </w:p>
        </w:tc>
        <w:tc>
          <w:tcPr>
            <w:tcW w:w="105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≤5年</w:t>
            </w:r>
          </w:p>
        </w:tc>
        <w:tc>
          <w:tcPr>
            <w:tcW w:w="55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39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766" w:hRule="exact"/>
          <w:jc w:val="center"/>
        </w:trPr>
        <w:tc>
          <w:tcPr>
            <w:tcW w:w="553"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868"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0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910" w:type="dxa"/>
            <w:gridSpan w:val="3"/>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海外维权需求调研和动态信息采集频次</w:t>
            </w:r>
          </w:p>
        </w:tc>
        <w:tc>
          <w:tcPr>
            <w:tcW w:w="847"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≤1个月</w:t>
            </w:r>
          </w:p>
        </w:tc>
        <w:tc>
          <w:tcPr>
            <w:tcW w:w="105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1个月/次</w:t>
            </w:r>
          </w:p>
        </w:tc>
        <w:tc>
          <w:tcPr>
            <w:tcW w:w="55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39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978" w:hRule="exact"/>
          <w:jc w:val="center"/>
        </w:trPr>
        <w:tc>
          <w:tcPr>
            <w:tcW w:w="553"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868"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0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910" w:type="dxa"/>
            <w:gridSpan w:val="3"/>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涉外知识产权典型问题研讨及跨国知识产权维权服务需求相应时间</w:t>
            </w:r>
          </w:p>
        </w:tc>
        <w:tc>
          <w:tcPr>
            <w:tcW w:w="847"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≤20个工作日</w:t>
            </w:r>
          </w:p>
        </w:tc>
        <w:tc>
          <w:tcPr>
            <w:tcW w:w="105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≤20个工作日</w:t>
            </w:r>
          </w:p>
        </w:tc>
        <w:tc>
          <w:tcPr>
            <w:tcW w:w="55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39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956" w:hRule="exact"/>
          <w:jc w:val="center"/>
        </w:trPr>
        <w:tc>
          <w:tcPr>
            <w:tcW w:w="553"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868"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0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910" w:type="dxa"/>
            <w:gridSpan w:val="3"/>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海外纠纷应对指导咨询反馈周期</w:t>
            </w:r>
          </w:p>
        </w:tc>
        <w:tc>
          <w:tcPr>
            <w:tcW w:w="847"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≤20个工作日</w:t>
            </w:r>
          </w:p>
        </w:tc>
        <w:tc>
          <w:tcPr>
            <w:tcW w:w="105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≤20个工作日</w:t>
            </w:r>
          </w:p>
        </w:tc>
        <w:tc>
          <w:tcPr>
            <w:tcW w:w="55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39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1428" w:hRule="exact"/>
          <w:jc w:val="center"/>
        </w:trPr>
        <w:tc>
          <w:tcPr>
            <w:tcW w:w="553"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868"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0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910" w:type="dxa"/>
            <w:gridSpan w:val="3"/>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海外纠纷应对指导项目成本分析和评价伴随项目实施完成，计划为11月</w:t>
            </w:r>
          </w:p>
        </w:tc>
        <w:tc>
          <w:tcPr>
            <w:tcW w:w="847"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≤11月</w:t>
            </w:r>
          </w:p>
        </w:tc>
        <w:tc>
          <w:tcPr>
            <w:tcW w:w="105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11月</w:t>
            </w:r>
          </w:p>
        </w:tc>
        <w:tc>
          <w:tcPr>
            <w:tcW w:w="55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39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2246" w:hRule="exact"/>
          <w:jc w:val="center"/>
        </w:trPr>
        <w:tc>
          <w:tcPr>
            <w:tcW w:w="553"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868"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05"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910" w:type="dxa"/>
            <w:gridSpan w:val="3"/>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海外纠纷应对指导项目扶持经费总金额不超过200万元，且每个项目均按照成本核算标准支付。项目立项遴选、中期调研和项目验收评审的劳务费3.6万元</w:t>
            </w:r>
          </w:p>
        </w:tc>
        <w:tc>
          <w:tcPr>
            <w:tcW w:w="847"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≤203.6万元</w:t>
            </w:r>
          </w:p>
        </w:tc>
        <w:tc>
          <w:tcPr>
            <w:tcW w:w="105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201.295万元</w:t>
            </w:r>
          </w:p>
        </w:tc>
        <w:tc>
          <w:tcPr>
            <w:tcW w:w="55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39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904" w:hRule="exact"/>
          <w:jc w:val="center"/>
        </w:trPr>
        <w:tc>
          <w:tcPr>
            <w:tcW w:w="553"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868"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0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910" w:type="dxa"/>
            <w:gridSpan w:val="3"/>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海外知识产权公共服务信息产品新增与更新</w:t>
            </w:r>
          </w:p>
        </w:tc>
        <w:tc>
          <w:tcPr>
            <w:tcW w:w="847"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≤271.76万元</w:t>
            </w:r>
          </w:p>
        </w:tc>
        <w:tc>
          <w:tcPr>
            <w:tcW w:w="105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270.00万元</w:t>
            </w:r>
          </w:p>
        </w:tc>
        <w:tc>
          <w:tcPr>
            <w:tcW w:w="55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39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975" w:hRule="exact"/>
          <w:jc w:val="center"/>
        </w:trPr>
        <w:tc>
          <w:tcPr>
            <w:tcW w:w="553"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868"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0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910" w:type="dxa"/>
            <w:gridSpan w:val="3"/>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海外重点领域案件分析和海外服务资源对接</w:t>
            </w:r>
          </w:p>
        </w:tc>
        <w:tc>
          <w:tcPr>
            <w:tcW w:w="847"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≤83.79万元</w:t>
            </w:r>
          </w:p>
        </w:tc>
        <w:tc>
          <w:tcPr>
            <w:tcW w:w="105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83.79万元</w:t>
            </w:r>
          </w:p>
        </w:tc>
        <w:tc>
          <w:tcPr>
            <w:tcW w:w="55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39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799" w:hRule="exact"/>
          <w:jc w:val="center"/>
        </w:trPr>
        <w:tc>
          <w:tcPr>
            <w:tcW w:w="553"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868"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0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910" w:type="dxa"/>
            <w:gridSpan w:val="3"/>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海外维权需求调研和动态信息采集及宣传</w:t>
            </w:r>
          </w:p>
        </w:tc>
        <w:tc>
          <w:tcPr>
            <w:tcW w:w="847"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≤56万元</w:t>
            </w:r>
          </w:p>
        </w:tc>
        <w:tc>
          <w:tcPr>
            <w:tcW w:w="105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56万元</w:t>
            </w:r>
          </w:p>
        </w:tc>
        <w:tc>
          <w:tcPr>
            <w:tcW w:w="55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39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1056" w:hRule="exact"/>
          <w:jc w:val="center"/>
        </w:trPr>
        <w:tc>
          <w:tcPr>
            <w:tcW w:w="553"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868"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0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910" w:type="dxa"/>
            <w:gridSpan w:val="3"/>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涉外知识产权典型问题研讨及跨国知识产权维权服务</w:t>
            </w:r>
          </w:p>
        </w:tc>
        <w:tc>
          <w:tcPr>
            <w:tcW w:w="847"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r>
              <w:rPr>
                <w:rFonts w:ascii="仿宋_GB2312" w:hAnsi="宋体" w:eastAsia="仿宋_GB2312" w:cs="宋体"/>
                <w:kern w:val="0"/>
                <w:szCs w:val="21"/>
              </w:rPr>
              <w:t>36.2万元</w:t>
            </w:r>
          </w:p>
        </w:tc>
        <w:tc>
          <w:tcPr>
            <w:tcW w:w="105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36万元</w:t>
            </w:r>
          </w:p>
        </w:tc>
        <w:tc>
          <w:tcPr>
            <w:tcW w:w="55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3</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3</w:t>
            </w:r>
          </w:p>
        </w:tc>
        <w:tc>
          <w:tcPr>
            <w:tcW w:w="139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549" w:hRule="exact"/>
          <w:jc w:val="center"/>
        </w:trPr>
        <w:tc>
          <w:tcPr>
            <w:tcW w:w="553"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868"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0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910" w:type="dxa"/>
            <w:gridSpan w:val="3"/>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涉外知识产权咨询指导服务</w:t>
            </w:r>
          </w:p>
        </w:tc>
        <w:tc>
          <w:tcPr>
            <w:tcW w:w="847"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≤3.1万元</w:t>
            </w:r>
          </w:p>
        </w:tc>
        <w:tc>
          <w:tcPr>
            <w:tcW w:w="105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3.1万元</w:t>
            </w:r>
          </w:p>
        </w:tc>
        <w:tc>
          <w:tcPr>
            <w:tcW w:w="55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39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852" w:hRule="exact"/>
          <w:jc w:val="center"/>
        </w:trPr>
        <w:tc>
          <w:tcPr>
            <w:tcW w:w="553"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868"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0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910" w:type="dxa"/>
            <w:gridSpan w:val="3"/>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海外纠纷应对指导项目成本分析和评价</w:t>
            </w:r>
          </w:p>
        </w:tc>
        <w:tc>
          <w:tcPr>
            <w:tcW w:w="847"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r>
              <w:rPr>
                <w:rFonts w:ascii="仿宋_GB2312" w:hAnsi="宋体" w:eastAsia="仿宋_GB2312" w:cs="宋体"/>
                <w:kern w:val="0"/>
                <w:szCs w:val="21"/>
              </w:rPr>
              <w:t>10万元</w:t>
            </w:r>
          </w:p>
        </w:tc>
        <w:tc>
          <w:tcPr>
            <w:tcW w:w="105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9.843万元</w:t>
            </w:r>
          </w:p>
        </w:tc>
        <w:tc>
          <w:tcPr>
            <w:tcW w:w="55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w:t>
            </w:r>
          </w:p>
        </w:tc>
        <w:tc>
          <w:tcPr>
            <w:tcW w:w="846" w:type="dxa"/>
            <w:gridSpan w:val="2"/>
            <w:tcBorders>
              <w:top w:val="single" w:color="auto" w:sz="4" w:space="0"/>
              <w:left w:val="nil"/>
              <w:bottom w:val="single" w:color="auto" w:sz="4" w:space="0"/>
              <w:right w:val="single" w:color="auto" w:sz="4" w:space="0"/>
            </w:tcBorders>
            <w:noWrap/>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napToGrid w:val="0"/>
              <w:spacing w:line="240" w:lineRule="exact"/>
              <w:jc w:val="center"/>
              <w:rPr>
                <w:rFonts w:ascii="仿宋_GB2312" w:hAnsi="宋体" w:eastAsia="仿宋_GB2312" w:cs="宋体"/>
                <w:kern w:val="0"/>
                <w:szCs w:val="21"/>
              </w:rPr>
            </w:pPr>
            <w:r>
              <w:rPr>
                <w:rFonts w:ascii="仿宋_GB2312" w:hAnsi="宋体" w:eastAsia="仿宋_GB2312" w:cs="宋体"/>
                <w:kern w:val="0"/>
                <w:szCs w:val="21"/>
              </w:rPr>
              <w:t>2</w:t>
            </w:r>
          </w:p>
        </w:tc>
        <w:tc>
          <w:tcPr>
            <w:tcW w:w="139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7523" w:hRule="exact"/>
          <w:jc w:val="center"/>
        </w:trPr>
        <w:tc>
          <w:tcPr>
            <w:tcW w:w="553"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868"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005" w:type="dxa"/>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经济效益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910" w:type="dxa"/>
            <w:gridSpan w:val="3"/>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海外知识产权纠纷应对指导项目直接为企业节约购买市场化服务成本，提高海外纠纷胜诉率、降低赔偿额；信息库为我市企业和服务机构节约获取海外诉讼数据、购买数据库的经济成本。</w:t>
            </w:r>
          </w:p>
        </w:tc>
        <w:tc>
          <w:tcPr>
            <w:tcW w:w="847"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定性</w:t>
            </w:r>
          </w:p>
        </w:tc>
        <w:tc>
          <w:tcPr>
            <w:tcW w:w="105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海外知识产权纠纷应对指导项目直接为企业节约购买市场化服务成本，提高海外纠纷胜诉率、降低赔偿额，截止2022年底，本年度项目已为企业节约成本（避免损失）约4.9亿元；信息库为我市企业和服务机构节约获取海外诉讼数据、购买数据库的经济成本</w:t>
            </w:r>
          </w:p>
        </w:tc>
        <w:tc>
          <w:tcPr>
            <w:tcW w:w="55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39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4525" w:hRule="exact"/>
          <w:jc w:val="center"/>
        </w:trPr>
        <w:tc>
          <w:tcPr>
            <w:tcW w:w="553"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868"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05"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910" w:type="dxa"/>
            <w:gridSpan w:val="3"/>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可复制推广的援助成果供同类型企业参考，从而降低更多企业的维权成本；有效提升我市企业预防和应对海外知识权纠纷能力，支撑高水平对外开放；丰富知识产权公共服务产品，为进一步优化营商和创新环境提供重要支撑；为我市服务机构参与海外纠纷应对提供渠道，提高服务业国际化能力。</w:t>
            </w:r>
          </w:p>
        </w:tc>
        <w:tc>
          <w:tcPr>
            <w:tcW w:w="847"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定性</w:t>
            </w:r>
          </w:p>
        </w:tc>
        <w:tc>
          <w:tcPr>
            <w:tcW w:w="105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形成美国专利法律、德国专利纠纷应对策略及建议、沙特阿拉伯商标申请和撤销制度概述等9项可复制推广的成果，用于丰富知识产权公共服务产品</w:t>
            </w:r>
          </w:p>
        </w:tc>
        <w:tc>
          <w:tcPr>
            <w:tcW w:w="55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39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1561" w:hRule="exact"/>
          <w:jc w:val="center"/>
        </w:trPr>
        <w:tc>
          <w:tcPr>
            <w:tcW w:w="553"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868"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0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910" w:type="dxa"/>
            <w:gridSpan w:val="3"/>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海外信息库持续为企业降低海外信息成本，使用信息库的企业数量不断提升，用户数量为</w:t>
            </w:r>
          </w:p>
        </w:tc>
        <w:tc>
          <w:tcPr>
            <w:tcW w:w="847"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≥1000个</w:t>
            </w:r>
          </w:p>
        </w:tc>
        <w:tc>
          <w:tcPr>
            <w:tcW w:w="105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1053个</w:t>
            </w:r>
          </w:p>
        </w:tc>
        <w:tc>
          <w:tcPr>
            <w:tcW w:w="55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39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719" w:hRule="exact"/>
          <w:jc w:val="center"/>
        </w:trPr>
        <w:tc>
          <w:tcPr>
            <w:tcW w:w="553"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868"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005"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1910" w:type="dxa"/>
            <w:gridSpan w:val="3"/>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海外维权工作社会公众满意度</w:t>
            </w:r>
          </w:p>
        </w:tc>
        <w:tc>
          <w:tcPr>
            <w:tcW w:w="847"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≥95%</w:t>
            </w:r>
          </w:p>
        </w:tc>
        <w:tc>
          <w:tcPr>
            <w:tcW w:w="105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98.9%</w:t>
            </w:r>
          </w:p>
        </w:tc>
        <w:tc>
          <w:tcPr>
            <w:tcW w:w="55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39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883" w:hRule="exact"/>
          <w:jc w:val="center"/>
        </w:trPr>
        <w:tc>
          <w:tcPr>
            <w:tcW w:w="553"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868"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0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910" w:type="dxa"/>
            <w:gridSpan w:val="3"/>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海外维权工作社会公众投诉率</w:t>
            </w:r>
          </w:p>
        </w:tc>
        <w:tc>
          <w:tcPr>
            <w:tcW w:w="847"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056"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55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39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477" w:hRule="exact"/>
          <w:jc w:val="center"/>
        </w:trPr>
        <w:tc>
          <w:tcPr>
            <w:tcW w:w="6239" w:type="dxa"/>
            <w:gridSpan w:val="8"/>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5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99.99 </w:t>
            </w:r>
          </w:p>
        </w:tc>
        <w:tc>
          <w:tcPr>
            <w:tcW w:w="139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spacing w:line="520" w:lineRule="exact"/>
        <w:ind w:firstLine="640" w:firstLineChars="200"/>
        <w:rPr>
          <w:rFonts w:ascii="仿宋_GB2312" w:hAnsi="宋体" w:eastAsia="仿宋_GB2312" w:cs="宋体"/>
          <w:color w:val="000000"/>
          <w:kern w:val="0"/>
          <w:sz w:val="32"/>
          <w:szCs w:val="32"/>
        </w:rPr>
      </w:pPr>
      <w:bookmarkStart w:id="0" w:name="_GoBack"/>
      <w:bookmarkEnd w:id="0"/>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sz w:val="28"/>
      </w:rPr>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path/>
          <v:fill on="f" focussize="0,0"/>
          <v:stroke on="f" weight="0.5pt" joinstyle="miter"/>
          <v:imagedata o:title=""/>
          <o:lock v:ext="edit"/>
          <v:textbox inset="0mm,0mm,0mm,0mm" style="mso-fit-shape-to-text:t;">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7 -</w:t>
                </w:r>
                <w:r>
                  <w:rPr>
                    <w:rFonts w:ascii="宋体" w:hAnsi="宋体"/>
                    <w:sz w:val="28"/>
                    <w:szCs w:val="28"/>
                  </w:rPr>
                  <w:fldChar w:fldCharType="end"/>
                </w:r>
              </w:p>
            </w:txbxContent>
          </v:textbox>
        </v:shape>
      </w:pict>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true"/>
  <w:embedTrueTypeFonts/>
  <w:saveSubset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EzYmMxNDk2MDY5N2Q1OTYyZDhmMDZkZDAzZmI1YzcifQ=="/>
  </w:docVars>
  <w:rsids>
    <w:rsidRoot w:val="F77F09F4"/>
    <w:rsid w:val="0000681A"/>
    <w:rsid w:val="00006E28"/>
    <w:rsid w:val="00104FD5"/>
    <w:rsid w:val="00190D87"/>
    <w:rsid w:val="001971A2"/>
    <w:rsid w:val="00215BF5"/>
    <w:rsid w:val="003C7380"/>
    <w:rsid w:val="00441150"/>
    <w:rsid w:val="00452E87"/>
    <w:rsid w:val="00465854"/>
    <w:rsid w:val="004C63AE"/>
    <w:rsid w:val="005A5F27"/>
    <w:rsid w:val="00601304"/>
    <w:rsid w:val="00653936"/>
    <w:rsid w:val="007C5B29"/>
    <w:rsid w:val="007D13CC"/>
    <w:rsid w:val="008D6D69"/>
    <w:rsid w:val="00955FE0"/>
    <w:rsid w:val="009D5DDE"/>
    <w:rsid w:val="009D6877"/>
    <w:rsid w:val="00AA2389"/>
    <w:rsid w:val="00AB2357"/>
    <w:rsid w:val="00B14A83"/>
    <w:rsid w:val="00B63E38"/>
    <w:rsid w:val="00B84070"/>
    <w:rsid w:val="00CC630D"/>
    <w:rsid w:val="00CF2203"/>
    <w:rsid w:val="00DB06FB"/>
    <w:rsid w:val="00EC57C7"/>
    <w:rsid w:val="00F53347"/>
    <w:rsid w:val="00F972FB"/>
    <w:rsid w:val="00FC09A6"/>
    <w:rsid w:val="034754DE"/>
    <w:rsid w:val="085F28AC"/>
    <w:rsid w:val="10291D10"/>
    <w:rsid w:val="16CB6F3D"/>
    <w:rsid w:val="216B2D8D"/>
    <w:rsid w:val="2A585CB7"/>
    <w:rsid w:val="37173543"/>
    <w:rsid w:val="378974B0"/>
    <w:rsid w:val="3FF76880"/>
    <w:rsid w:val="5CDA3892"/>
    <w:rsid w:val="66D141B4"/>
    <w:rsid w:val="6DAB0A18"/>
    <w:rsid w:val="777D8F66"/>
    <w:rsid w:val="795F1843"/>
    <w:rsid w:val="7AB7FF50"/>
    <w:rsid w:val="7BBA4E35"/>
    <w:rsid w:val="7BFEB0DB"/>
    <w:rsid w:val="7F9B608E"/>
    <w:rsid w:val="CEFD3F3D"/>
    <w:rsid w:val="E76F2340"/>
    <w:rsid w:val="EA3F77F2"/>
    <w:rsid w:val="EEBF4ED9"/>
    <w:rsid w:val="EEFE5989"/>
    <w:rsid w:val="EFCF3EAE"/>
    <w:rsid w:val="F5B764A2"/>
    <w:rsid w:val="F77F09F4"/>
    <w:rsid w:val="FFD7BFFC"/>
    <w:rsid w:val="FFFA6B0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3"/>
    <w:qFormat/>
    <w:uiPriority w:val="0"/>
    <w:pPr>
      <w:jc w:val="left"/>
    </w:pPr>
  </w:style>
  <w:style w:type="paragraph" w:styleId="4">
    <w:name w:val="Balloon Text"/>
    <w:basedOn w:val="1"/>
    <w:link w:val="12"/>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20"/>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annotation subject"/>
    <w:basedOn w:val="3"/>
    <w:next w:val="3"/>
    <w:link w:val="14"/>
    <w:qFormat/>
    <w:uiPriority w:val="0"/>
    <w:rPr>
      <w:b/>
      <w:bCs/>
    </w:rPr>
  </w:style>
  <w:style w:type="character" w:styleId="10">
    <w:name w:val="annotation reference"/>
    <w:basedOn w:val="9"/>
    <w:qFormat/>
    <w:uiPriority w:val="0"/>
    <w:rPr>
      <w:sz w:val="21"/>
      <w:szCs w:val="21"/>
    </w:rPr>
  </w:style>
  <w:style w:type="paragraph" w:customStyle="1" w:styleId="11">
    <w:name w:val="列出段落1"/>
    <w:basedOn w:val="1"/>
    <w:qFormat/>
    <w:uiPriority w:val="34"/>
    <w:pPr>
      <w:ind w:firstLine="420" w:firstLineChars="200"/>
    </w:pPr>
    <w:rPr>
      <w:rFonts w:ascii="Calibri" w:hAnsi="Calibri" w:cs="黑体"/>
      <w:szCs w:val="22"/>
    </w:rPr>
  </w:style>
  <w:style w:type="character" w:customStyle="1" w:styleId="12">
    <w:name w:val="批注框文本 Char"/>
    <w:basedOn w:val="9"/>
    <w:link w:val="4"/>
    <w:qFormat/>
    <w:uiPriority w:val="0"/>
    <w:rPr>
      <w:rFonts w:ascii="Times New Roman" w:hAnsi="Times New Roman" w:eastAsia="宋体" w:cs="Times New Roman"/>
      <w:kern w:val="2"/>
      <w:sz w:val="18"/>
      <w:szCs w:val="18"/>
    </w:rPr>
  </w:style>
  <w:style w:type="character" w:customStyle="1" w:styleId="13">
    <w:name w:val="批注文字 Char"/>
    <w:basedOn w:val="9"/>
    <w:link w:val="3"/>
    <w:qFormat/>
    <w:uiPriority w:val="0"/>
    <w:rPr>
      <w:rFonts w:ascii="Times New Roman" w:hAnsi="Times New Roman" w:eastAsia="宋体" w:cs="Times New Roman"/>
      <w:kern w:val="2"/>
      <w:sz w:val="21"/>
      <w:szCs w:val="24"/>
    </w:rPr>
  </w:style>
  <w:style w:type="character" w:customStyle="1" w:styleId="14">
    <w:name w:val="批注主题 Char"/>
    <w:basedOn w:val="13"/>
    <w:link w:val="7"/>
    <w:qFormat/>
    <w:uiPriority w:val="0"/>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596</Words>
  <Characters>3398</Characters>
  <Lines>28</Lines>
  <Paragraphs>7</Paragraphs>
  <TotalTime>10</TotalTime>
  <ScaleCrop>false</ScaleCrop>
  <LinksUpToDate>false</LinksUpToDate>
  <CharactersWithSpaces>3987</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2023-06-06T09:40:00Z</dcterms:created>
  <dc:creator>user</dc:creator>
  <cp:lastModifiedBy>user</cp:lastModifiedBy>
  <cp:lastPrinted>2022-03-26T02:01:00Z</cp:lastPrinted>
  <dcterms:modified xsi:type="dcterms:W3CDTF">2023-06-28T16:19:56Z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32D73101AC3C438AA1472392026477C1_13</vt:lpwstr>
  </property>
</Properties>
</file>