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default" w:ascii="仿宋_GB2312" w:hAnsi="宋体" w:eastAsia="仿宋_GB2312"/>
          <w:sz w:val="28"/>
          <w:szCs w:val="28"/>
        </w:rPr>
        <w:t xml:space="preserve"> 2022</w:t>
      </w:r>
      <w:r>
        <w:rPr>
          <w:rFonts w:hint="eastAsia" w:ascii="仿宋_GB2312" w:hAnsi="宋体" w:eastAsia="仿宋_GB2312"/>
          <w:sz w:val="28"/>
          <w:szCs w:val="28"/>
        </w:rPr>
        <w:t>年度</w:t>
      </w:r>
      <w:r>
        <w:rPr>
          <w:rFonts w:hint="default" w:ascii="仿宋_GB2312" w:hAnsi="宋体" w:eastAsia="仿宋_GB2312"/>
          <w:sz w:val="28"/>
          <w:szCs w:val="28"/>
        </w:rPr>
        <w:t xml:space="preserve"> </w:t>
      </w:r>
      <w:r>
        <w:rPr>
          <w:rFonts w:hint="eastAsia" w:ascii="仿宋_GB2312" w:hAnsi="宋体" w:eastAsia="仿宋_GB2312"/>
          <w:sz w:val="28"/>
          <w:szCs w:val="28"/>
        </w:rPr>
        <w:t>）</w:t>
      </w:r>
    </w:p>
    <w:p>
      <w:pPr>
        <w:spacing w:line="240" w:lineRule="exact"/>
        <w:rPr>
          <w:rFonts w:hint="eastAsia"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563"/>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北京市知识产权人才培养和队伍建设</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Hans"/>
              </w:rPr>
              <w:t>北京市知识产权</w:t>
            </w:r>
            <w:r>
              <w:rPr>
                <w:rFonts w:hint="eastAsia" w:ascii="仿宋_GB2312" w:hAnsi="宋体" w:eastAsia="仿宋_GB2312" w:cs="宋体"/>
                <w:kern w:val="0"/>
                <w:sz w:val="21"/>
                <w:szCs w:val="21"/>
                <w:lang w:val="en-US" w:eastAsia="zh-CN"/>
              </w:rPr>
              <w:t>局</w:t>
            </w:r>
            <w:bookmarkStart w:id="0" w:name="_GoBack"/>
            <w:bookmarkEnd w:id="0"/>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5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北京市知识产权局本级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穆宇威</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5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88012068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9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17</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9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100%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17</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p>
        </w:tc>
        <w:tc>
          <w:tcPr>
            <w:tcW w:w="9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100%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107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对北京知识产权人才发展环境进行深入研究，涉及人才培养、人才服务、人才配置等多个维度，并给出相关建议意见</w:t>
            </w:r>
          </w:p>
        </w:tc>
        <w:tc>
          <w:tcPr>
            <w:tcW w:w="338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按要求完成我市知识产权人才发展环境研究</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报告逻辑清晰</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内容详实</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提出的相关对策和建议具有可实际操作性和指导性</w:t>
            </w:r>
          </w:p>
        </w:tc>
      </w:tr>
      <w:tr>
        <w:tblPrEx>
          <w:tblCellMar>
            <w:top w:w="0" w:type="dxa"/>
            <w:left w:w="108" w:type="dxa"/>
            <w:bottom w:w="0" w:type="dxa"/>
            <w:right w:w="108" w:type="dxa"/>
          </w:tblCellMar>
        </w:tblPrEx>
        <w:trPr>
          <w:trHeight w:val="131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CellMar>
            <w:top w:w="0" w:type="dxa"/>
            <w:left w:w="108" w:type="dxa"/>
            <w:bottom w:w="0" w:type="dxa"/>
            <w:right w:w="108" w:type="dxa"/>
          </w:tblCellMar>
        </w:tblPrEx>
        <w:trPr>
          <w:trHeight w:val="172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Hans"/>
              </w:rPr>
              <w:t>研究报告</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lang w:eastAsia="zh-Hans"/>
              </w:rPr>
              <w:t>=1</w:t>
            </w:r>
            <w:r>
              <w:rPr>
                <w:rFonts w:hint="eastAsia" w:ascii="仿宋_GB2312" w:hAnsi="宋体" w:eastAsia="仿宋_GB2312" w:cs="宋体"/>
                <w:kern w:val="0"/>
                <w:sz w:val="21"/>
                <w:szCs w:val="21"/>
                <w:lang w:eastAsia="zh-CN"/>
              </w:rPr>
              <w:t>份</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lang w:eastAsia="zh-Hans"/>
              </w:rPr>
              <w:t>1</w:t>
            </w:r>
            <w:r>
              <w:rPr>
                <w:rFonts w:hint="eastAsia" w:ascii="仿宋_GB2312" w:hAnsi="宋体" w:eastAsia="仿宋_GB2312" w:cs="宋体"/>
                <w:kern w:val="0"/>
                <w:sz w:val="21"/>
                <w:szCs w:val="21"/>
                <w:lang w:eastAsia="zh-CN"/>
              </w:rPr>
              <w:t>份</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15</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15</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57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数量指标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lang w:val="en-US" w:eastAsia="zh-Hans"/>
              </w:rPr>
              <w:t>指标</w:t>
            </w:r>
            <w:r>
              <w:rPr>
                <w:rFonts w:hint="default" w:ascii="仿宋_GB2312" w:hAnsi="宋体" w:eastAsia="仿宋_GB2312" w:cs="宋体"/>
                <w:color w:val="000000"/>
                <w:kern w:val="0"/>
                <w:sz w:val="21"/>
                <w:szCs w:val="21"/>
                <w:lang w:eastAsia="zh-Hans"/>
              </w:rPr>
              <w:t>：</w:t>
            </w:r>
            <w:r>
              <w:rPr>
                <w:rFonts w:hint="eastAsia" w:ascii="仿宋_GB2312" w:hAnsi="宋体" w:eastAsia="仿宋_GB2312" w:cs="宋体"/>
                <w:color w:val="000000"/>
                <w:kern w:val="0"/>
                <w:sz w:val="21"/>
                <w:szCs w:val="21"/>
                <w:lang w:val="en-US" w:eastAsia="zh-Hans"/>
              </w:rPr>
              <w:t>培训人数</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80</w:t>
            </w:r>
            <w:r>
              <w:rPr>
                <w:rFonts w:hint="eastAsia" w:ascii="仿宋_GB2312" w:hAnsi="宋体" w:eastAsia="仿宋_GB2312" w:cs="宋体"/>
                <w:kern w:val="0"/>
                <w:sz w:val="21"/>
                <w:szCs w:val="21"/>
                <w:lang w:eastAsia="zh-CN"/>
              </w:rPr>
              <w:t>人</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eastAsia" w:ascii="仿宋_GB2312" w:hAnsi="宋体" w:eastAsia="仿宋_GB2312" w:cs="宋体"/>
                <w:kern w:val="0"/>
                <w:sz w:val="21"/>
                <w:szCs w:val="21"/>
                <w:lang w:val="en-US" w:eastAsia="zh-CN"/>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i w:val="0"/>
                <w:iCs w:val="0"/>
                <w:kern w:val="0"/>
                <w:sz w:val="21"/>
                <w:szCs w:val="21"/>
                <w:lang w:val="en-US" w:eastAsia="zh-Hans"/>
              </w:rPr>
              <w:t>受疫情影响及相关文件要求项目无法开展</w:t>
            </w:r>
            <w:r>
              <w:rPr>
                <w:rFonts w:hint="default" w:ascii="仿宋_GB2312" w:hAnsi="宋体" w:eastAsia="仿宋_GB2312" w:cs="宋体"/>
                <w:i w:val="0"/>
                <w:iCs w:val="0"/>
                <w:kern w:val="0"/>
                <w:sz w:val="21"/>
                <w:szCs w:val="21"/>
                <w:lang w:eastAsia="zh-Hans"/>
              </w:rPr>
              <w:t>，</w:t>
            </w:r>
            <w:r>
              <w:rPr>
                <w:rFonts w:hint="eastAsia" w:ascii="仿宋_GB2312" w:hAnsi="宋体" w:eastAsia="仿宋_GB2312" w:cs="宋体"/>
                <w:i w:val="0"/>
                <w:iCs w:val="0"/>
                <w:kern w:val="0"/>
                <w:sz w:val="21"/>
                <w:szCs w:val="21"/>
                <w:lang w:eastAsia="zh-Hans"/>
              </w:rPr>
              <w:t>“</w:t>
            </w:r>
            <w:r>
              <w:rPr>
                <w:rFonts w:hint="eastAsia" w:ascii="仿宋_GB2312" w:hAnsi="宋体" w:eastAsia="仿宋_GB2312" w:cs="宋体"/>
                <w:i w:val="0"/>
                <w:iCs w:val="0"/>
                <w:kern w:val="0"/>
                <w:sz w:val="21"/>
                <w:szCs w:val="21"/>
                <w:lang w:val="en-US" w:eastAsia="zh-Hans"/>
              </w:rPr>
              <w:t>提升行政履职能力培训”项目预算于</w:t>
            </w:r>
            <w:r>
              <w:rPr>
                <w:rFonts w:hint="default" w:ascii="仿宋_GB2312" w:hAnsi="宋体" w:eastAsia="仿宋_GB2312" w:cs="宋体"/>
                <w:i w:val="0"/>
                <w:iCs w:val="0"/>
                <w:kern w:val="0"/>
                <w:sz w:val="21"/>
                <w:szCs w:val="21"/>
                <w:lang w:eastAsia="zh-Hans"/>
              </w:rPr>
              <w:t>2022</w:t>
            </w:r>
            <w:r>
              <w:rPr>
                <w:rFonts w:hint="eastAsia" w:ascii="仿宋_GB2312" w:hAnsi="宋体" w:eastAsia="仿宋_GB2312" w:cs="宋体"/>
                <w:i w:val="0"/>
                <w:iCs w:val="0"/>
                <w:kern w:val="0"/>
                <w:sz w:val="21"/>
                <w:szCs w:val="21"/>
                <w:lang w:val="en-US" w:eastAsia="zh-Hans"/>
              </w:rPr>
              <w:t>年中核减</w:t>
            </w:r>
            <w:r>
              <w:rPr>
                <w:rFonts w:hint="default" w:ascii="仿宋_GB2312" w:hAnsi="宋体" w:eastAsia="仿宋_GB2312" w:cs="宋体"/>
                <w:i w:val="0"/>
                <w:iCs w:val="0"/>
                <w:kern w:val="0"/>
                <w:sz w:val="21"/>
                <w:szCs w:val="21"/>
                <w:lang w:eastAsia="zh-Hans"/>
              </w:rPr>
              <w:t>，</w:t>
            </w:r>
            <w:r>
              <w:rPr>
                <w:rFonts w:hint="eastAsia" w:ascii="仿宋_GB2312" w:hAnsi="宋体" w:eastAsia="仿宋_GB2312" w:cs="宋体"/>
                <w:i w:val="0"/>
                <w:iCs w:val="0"/>
                <w:kern w:val="0"/>
                <w:sz w:val="21"/>
                <w:szCs w:val="21"/>
                <w:lang w:val="en-US" w:eastAsia="zh-Hans"/>
              </w:rPr>
              <w:t>调整绩效目标</w:t>
            </w:r>
          </w:p>
        </w:tc>
      </w:tr>
      <w:tr>
        <w:tblPrEx>
          <w:tblCellMar>
            <w:top w:w="0" w:type="dxa"/>
            <w:left w:w="108" w:type="dxa"/>
            <w:bottom w:w="0" w:type="dxa"/>
            <w:right w:w="108" w:type="dxa"/>
          </w:tblCellMar>
        </w:tblPrEx>
        <w:trPr>
          <w:trHeight w:val="310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Hans"/>
              </w:rPr>
              <w:t>分析报告包含人才发展环境现状、存在问题和人才培养建议，对人才发展工作提供建设性建议。</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优良中低差</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eastAsia" w:ascii="仿宋_GB2312" w:hAnsi="宋体" w:eastAsia="仿宋_GB2312" w:cs="宋体"/>
                <w:kern w:val="0"/>
                <w:sz w:val="21"/>
                <w:szCs w:val="21"/>
                <w:lang w:val="en-US" w:eastAsia="zh-Hans"/>
              </w:rPr>
              <w:t>优</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按要求完成我市知识产权人才发展环境研究</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报告逻辑清晰</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内容详实</w:t>
            </w:r>
            <w:r>
              <w:rPr>
                <w:rFonts w:hint="default" w:ascii="仿宋_GB2312" w:hAnsi="宋体" w:eastAsia="仿宋_GB2312" w:cs="宋体"/>
                <w:kern w:val="0"/>
                <w:sz w:val="21"/>
                <w:szCs w:val="21"/>
                <w:lang w:eastAsia="zh-Hans"/>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20</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20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80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质量指标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Hans"/>
              </w:rPr>
              <w:t>指标</w:t>
            </w:r>
            <w:r>
              <w:rPr>
                <w:rFonts w:hint="default" w:ascii="仿宋_GB2312" w:hAnsi="宋体" w:eastAsia="仿宋_GB2312" w:cs="宋体"/>
                <w:color w:val="000000"/>
                <w:kern w:val="0"/>
                <w:sz w:val="21"/>
                <w:szCs w:val="21"/>
                <w:lang w:eastAsia="zh-Hans"/>
              </w:rPr>
              <w:t>：</w:t>
            </w:r>
            <w:r>
              <w:rPr>
                <w:rFonts w:hint="eastAsia" w:ascii="仿宋_GB2312" w:hAnsi="宋体" w:eastAsia="仿宋_GB2312" w:cs="宋体"/>
                <w:color w:val="000000"/>
                <w:kern w:val="0"/>
                <w:sz w:val="21"/>
                <w:szCs w:val="21"/>
              </w:rPr>
              <w:t>机关干部和事业单位领导干部通过学习相关课程，履职能力得到提升。</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优良中差</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Hans"/>
              </w:rPr>
              <w:t>受疫情影响及相关文件要求项目无法开展</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提升行政履职能力培训”项目预算于</w:t>
            </w:r>
            <w:r>
              <w:rPr>
                <w:rFonts w:hint="default" w:ascii="仿宋_GB2312" w:hAnsi="宋体" w:eastAsia="仿宋_GB2312" w:cs="宋体"/>
                <w:kern w:val="0"/>
                <w:sz w:val="21"/>
                <w:szCs w:val="21"/>
                <w:lang w:eastAsia="zh-Hans"/>
              </w:rPr>
              <w:t>2022</w:t>
            </w:r>
            <w:r>
              <w:rPr>
                <w:rFonts w:hint="eastAsia" w:ascii="仿宋_GB2312" w:hAnsi="宋体" w:eastAsia="仿宋_GB2312" w:cs="宋体"/>
                <w:kern w:val="0"/>
                <w:sz w:val="21"/>
                <w:szCs w:val="21"/>
                <w:lang w:val="en-US" w:eastAsia="zh-Hans"/>
              </w:rPr>
              <w:t>年中核减</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调整绩效目标</w:t>
            </w:r>
          </w:p>
        </w:tc>
      </w:tr>
      <w:tr>
        <w:tblPrEx>
          <w:tblCellMar>
            <w:top w:w="0" w:type="dxa"/>
            <w:left w:w="108" w:type="dxa"/>
            <w:bottom w:w="0" w:type="dxa"/>
            <w:right w:w="108" w:type="dxa"/>
          </w:tblCellMar>
        </w:tblPrEx>
        <w:trPr>
          <w:trHeight w:val="14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rPr>
              <w:t>指标</w:t>
            </w:r>
            <w:r>
              <w:rPr>
                <w:rFonts w:hint="default" w:ascii="仿宋_GB2312" w:hAnsi="宋体" w:eastAsia="仿宋_GB2312" w:cs="宋体"/>
                <w:color w:val="000000"/>
                <w:kern w:val="0"/>
                <w:sz w:val="21"/>
                <w:szCs w:val="21"/>
              </w:rPr>
              <w:t>：</w:t>
            </w:r>
            <w:r>
              <w:rPr>
                <w:rFonts w:hint="eastAsia" w:ascii="仿宋_GB2312" w:hAnsi="宋体" w:eastAsia="仿宋_GB2312" w:cs="宋体"/>
                <w:color w:val="000000"/>
                <w:kern w:val="0"/>
                <w:sz w:val="21"/>
                <w:szCs w:val="21"/>
                <w:lang w:val="en-US" w:eastAsia="zh-Hans"/>
              </w:rPr>
              <w:t>报告完成时间</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rPr>
              <w:t>＜11</w:t>
            </w:r>
            <w:r>
              <w:rPr>
                <w:rFonts w:hint="eastAsia" w:ascii="仿宋_GB2312" w:hAnsi="宋体" w:eastAsia="仿宋_GB2312" w:cs="宋体"/>
                <w:kern w:val="0"/>
                <w:sz w:val="21"/>
                <w:szCs w:val="21"/>
                <w:lang w:eastAsia="zh-CN"/>
              </w:rPr>
              <w:t>月</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宋体" w:cs="宋体"/>
                <w:kern w:val="0"/>
                <w:sz w:val="21"/>
                <w:szCs w:val="21"/>
                <w:lang w:val="en-US" w:eastAsia="zh-CN"/>
              </w:rPr>
            </w:pPr>
            <w:r>
              <w:rPr>
                <w:rFonts w:hint="eastAsia" w:ascii="仿宋_GB2312" w:hAnsi="宋体" w:cs="宋体"/>
                <w:kern w:val="0"/>
                <w:sz w:val="21"/>
                <w:szCs w:val="21"/>
                <w:lang w:val="en-US" w:eastAsia="zh-CN"/>
              </w:rPr>
              <w:t>11月</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15</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15</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5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时效指标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lang w:val="en-US" w:eastAsia="zh-Hans"/>
              </w:rPr>
              <w:t>指标</w:t>
            </w:r>
            <w:r>
              <w:rPr>
                <w:rFonts w:hint="default" w:ascii="仿宋_GB2312" w:hAnsi="宋体" w:eastAsia="仿宋_GB2312" w:cs="宋体"/>
                <w:color w:val="000000"/>
                <w:kern w:val="0"/>
                <w:sz w:val="21"/>
                <w:szCs w:val="21"/>
                <w:lang w:eastAsia="zh-Hans"/>
              </w:rPr>
              <w:t>：</w:t>
            </w:r>
            <w:r>
              <w:rPr>
                <w:rFonts w:hint="eastAsia" w:ascii="仿宋_GB2312" w:hAnsi="宋体" w:eastAsia="仿宋_GB2312" w:cs="宋体"/>
                <w:color w:val="000000"/>
                <w:kern w:val="0"/>
                <w:sz w:val="21"/>
                <w:szCs w:val="21"/>
                <w:lang w:val="en-US" w:eastAsia="zh-Hans"/>
              </w:rPr>
              <w:t>培训完成时间</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rPr>
              <w:t>＜11</w:t>
            </w:r>
            <w:r>
              <w:rPr>
                <w:rFonts w:hint="eastAsia" w:ascii="仿宋_GB2312" w:hAnsi="宋体" w:eastAsia="仿宋_GB2312" w:cs="宋体"/>
                <w:kern w:val="0"/>
                <w:sz w:val="21"/>
                <w:szCs w:val="21"/>
                <w:lang w:eastAsia="zh-CN"/>
              </w:rPr>
              <w:t>月</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Hans"/>
              </w:rPr>
              <w:t>受疫情影响及相关文件要求项目无法开展</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提升行政履职能力培训”项目预算于</w:t>
            </w:r>
            <w:r>
              <w:rPr>
                <w:rFonts w:hint="default" w:ascii="仿宋_GB2312" w:hAnsi="宋体" w:eastAsia="仿宋_GB2312" w:cs="宋体"/>
                <w:kern w:val="0"/>
                <w:sz w:val="21"/>
                <w:szCs w:val="21"/>
                <w:lang w:eastAsia="zh-Hans"/>
              </w:rPr>
              <w:t>2022</w:t>
            </w:r>
            <w:r>
              <w:rPr>
                <w:rFonts w:hint="eastAsia" w:ascii="仿宋_GB2312" w:hAnsi="宋体" w:eastAsia="仿宋_GB2312" w:cs="宋体"/>
                <w:kern w:val="0"/>
                <w:sz w:val="21"/>
                <w:szCs w:val="21"/>
                <w:lang w:val="en-US" w:eastAsia="zh-Hans"/>
              </w:rPr>
              <w:t>年中核减</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调整绩效目标</w:t>
            </w:r>
          </w:p>
        </w:tc>
      </w:tr>
      <w:tr>
        <w:tblPrEx>
          <w:tblCellMar>
            <w:top w:w="0" w:type="dxa"/>
            <w:left w:w="108" w:type="dxa"/>
            <w:bottom w:w="0" w:type="dxa"/>
            <w:right w:w="108" w:type="dxa"/>
          </w:tblCellMar>
        </w:tblPrEx>
        <w:trPr>
          <w:trHeight w:val="27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成本指标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lang w:val="en-US" w:eastAsia="zh-Hans"/>
              </w:rPr>
              <w:t>培训费用</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rPr>
              <w:t>≤8</w:t>
            </w:r>
            <w:r>
              <w:rPr>
                <w:rFonts w:hint="eastAsia" w:ascii="仿宋_GB2312" w:hAnsi="宋体" w:eastAsia="仿宋_GB2312" w:cs="宋体"/>
                <w:kern w:val="0"/>
                <w:sz w:val="21"/>
                <w:szCs w:val="21"/>
                <w:lang w:eastAsia="zh-CN"/>
              </w:rPr>
              <w:t>万元</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tabs>
                <w:tab w:val="left" w:pos="586"/>
              </w:tabs>
              <w:spacing w:line="240" w:lineRule="exact"/>
              <w:jc w:val="left"/>
              <w:rPr>
                <w:rFonts w:hint="default" w:ascii="仿宋_GB2312" w:hAnsi="宋体" w:eastAsia="仿宋_GB2312" w:cs="宋体"/>
                <w:kern w:val="0"/>
                <w:sz w:val="21"/>
                <w:szCs w:val="21"/>
              </w:rPr>
            </w:pPr>
            <w:r>
              <w:rPr>
                <w:rFonts w:hint="eastAsia" w:ascii="仿宋_GB2312" w:hAnsi="宋体" w:eastAsia="仿宋_GB2312" w:cs="宋体"/>
                <w:kern w:val="0"/>
                <w:sz w:val="21"/>
                <w:szCs w:val="21"/>
                <w:lang w:val="en-US" w:eastAsia="zh-Hans"/>
              </w:rPr>
              <w:t>受疫情影响及相关文件要求项目无法开展</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提升行政履职能力培训”项目预算于</w:t>
            </w:r>
            <w:r>
              <w:rPr>
                <w:rFonts w:hint="default" w:ascii="仿宋_GB2312" w:hAnsi="宋体" w:eastAsia="仿宋_GB2312" w:cs="宋体"/>
                <w:kern w:val="0"/>
                <w:sz w:val="21"/>
                <w:szCs w:val="21"/>
                <w:lang w:eastAsia="zh-Hans"/>
              </w:rPr>
              <w:t>2022</w:t>
            </w:r>
            <w:r>
              <w:rPr>
                <w:rFonts w:hint="eastAsia" w:ascii="仿宋_GB2312" w:hAnsi="宋体" w:eastAsia="仿宋_GB2312" w:cs="宋体"/>
                <w:kern w:val="0"/>
                <w:sz w:val="21"/>
                <w:szCs w:val="21"/>
                <w:lang w:val="en-US" w:eastAsia="zh-Hans"/>
              </w:rPr>
              <w:t>年中核减</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调整绩效目标</w:t>
            </w:r>
          </w:p>
        </w:tc>
      </w:tr>
      <w:tr>
        <w:tblPrEx>
          <w:tblCellMar>
            <w:top w:w="0" w:type="dxa"/>
            <w:left w:w="108" w:type="dxa"/>
            <w:bottom w:w="0" w:type="dxa"/>
            <w:right w:w="108" w:type="dxa"/>
          </w:tblCellMar>
        </w:tblPrEx>
        <w:trPr>
          <w:trHeight w:val="6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Hans"/>
              </w:rPr>
            </w:pPr>
            <w:r>
              <w:rPr>
                <w:rFonts w:hint="eastAsia" w:ascii="仿宋_GB2312" w:hAnsi="宋体" w:eastAsia="仿宋_GB2312" w:cs="宋体"/>
                <w:color w:val="000000"/>
                <w:kern w:val="0"/>
                <w:sz w:val="21"/>
                <w:szCs w:val="21"/>
              </w:rPr>
              <w:t>指标</w:t>
            </w:r>
            <w:r>
              <w:rPr>
                <w:rFonts w:hint="default" w:ascii="仿宋_GB2312" w:hAnsi="宋体" w:eastAsia="仿宋_GB2312" w:cs="宋体"/>
                <w:color w:val="000000"/>
                <w:kern w:val="0"/>
                <w:sz w:val="21"/>
                <w:szCs w:val="21"/>
              </w:rPr>
              <w:t>：</w:t>
            </w:r>
            <w:r>
              <w:rPr>
                <w:rFonts w:hint="eastAsia" w:ascii="仿宋_GB2312" w:hAnsi="宋体" w:eastAsia="仿宋_GB2312" w:cs="宋体"/>
                <w:color w:val="000000"/>
                <w:kern w:val="0"/>
                <w:sz w:val="21"/>
                <w:szCs w:val="21"/>
                <w:lang w:val="en-US" w:eastAsia="zh-Hans"/>
              </w:rPr>
              <w:t>研究分析工作费用</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r>
              <w:rPr>
                <w:rFonts w:hint="eastAsia" w:ascii="仿宋_GB2312" w:hAnsi="宋体" w:eastAsia="仿宋_GB2312" w:cs="宋体"/>
                <w:kern w:val="0"/>
                <w:sz w:val="21"/>
                <w:szCs w:val="21"/>
                <w:lang w:eastAsia="zh-CN"/>
              </w:rPr>
              <w:t>万元</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宋体" w:cs="宋体"/>
                <w:kern w:val="0"/>
                <w:sz w:val="21"/>
                <w:szCs w:val="21"/>
                <w:lang w:val="en-US" w:eastAsia="zh-CN"/>
              </w:rPr>
            </w:pPr>
            <w:r>
              <w:rPr>
                <w:rFonts w:hint="default" w:ascii="仿宋_GB2312" w:hAnsi="宋体" w:eastAsia="仿宋_GB2312" w:cs="宋体"/>
                <w:kern w:val="0"/>
                <w:sz w:val="21"/>
                <w:szCs w:val="21"/>
              </w:rPr>
              <w:t>9</w:t>
            </w:r>
            <w:r>
              <w:rPr>
                <w:rFonts w:hint="eastAsia" w:ascii="仿宋_GB2312" w:hAnsi="宋体" w:eastAsia="仿宋_GB2312" w:cs="宋体"/>
                <w:kern w:val="0"/>
                <w:sz w:val="21"/>
                <w:szCs w:val="21"/>
                <w:lang w:val="en-US" w:eastAsia="zh-Hans"/>
              </w:rPr>
              <w:t>.</w:t>
            </w:r>
            <w:r>
              <w:rPr>
                <w:rFonts w:hint="default" w:ascii="仿宋_GB2312" w:hAnsi="宋体" w:eastAsia="仿宋_GB2312" w:cs="宋体"/>
                <w:kern w:val="0"/>
                <w:sz w:val="21"/>
                <w:szCs w:val="21"/>
                <w:lang w:eastAsia="zh-Hans"/>
              </w:rPr>
              <w:t>7</w:t>
            </w:r>
            <w:r>
              <w:rPr>
                <w:rFonts w:hint="eastAsia" w:ascii="仿宋_GB2312" w:hAnsi="宋体" w:eastAsia="仿宋_GB2312" w:cs="宋体"/>
                <w:kern w:val="0"/>
                <w:sz w:val="21"/>
                <w:szCs w:val="21"/>
                <w:lang w:val="en-US" w:eastAsia="zh-Hans"/>
              </w:rPr>
              <w:t>万元</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10</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50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eastAsia="zh-Hans"/>
              </w:rPr>
            </w:pPr>
            <w:r>
              <w:rPr>
                <w:rFonts w:hint="eastAsia" w:ascii="仿宋_GB2312" w:hAnsi="宋体" w:eastAsia="仿宋_GB2312" w:cs="宋体"/>
                <w:color w:val="000000"/>
                <w:kern w:val="0"/>
                <w:sz w:val="21"/>
                <w:szCs w:val="21"/>
                <w:lang w:val="en-US" w:eastAsia="zh-Hans"/>
              </w:rPr>
              <w:t>指标</w:t>
            </w:r>
            <w:r>
              <w:rPr>
                <w:rFonts w:hint="default" w:ascii="仿宋_GB2312" w:hAnsi="宋体" w:eastAsia="仿宋_GB2312" w:cs="宋体"/>
                <w:color w:val="000000"/>
                <w:kern w:val="0"/>
                <w:sz w:val="21"/>
                <w:szCs w:val="21"/>
                <w:lang w:eastAsia="zh-Hans"/>
              </w:rPr>
              <w:t>：培养干部自觉运用党的创新理论解决基层实际问题，提高基层干部的的政治素质和专业化能力，为推动新时代首都高质量发展提供坚强保证。</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优良中低差</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Hans"/>
              </w:rPr>
              <w:t>受疫情影响及相关文件要求项目无法开展</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提升行政履职能力培训”项目预算于</w:t>
            </w:r>
            <w:r>
              <w:rPr>
                <w:rFonts w:hint="default" w:ascii="仿宋_GB2312" w:hAnsi="宋体" w:eastAsia="仿宋_GB2312" w:cs="宋体"/>
                <w:kern w:val="0"/>
                <w:sz w:val="21"/>
                <w:szCs w:val="21"/>
                <w:lang w:eastAsia="zh-Hans"/>
              </w:rPr>
              <w:t>2022</w:t>
            </w:r>
            <w:r>
              <w:rPr>
                <w:rFonts w:hint="eastAsia" w:ascii="仿宋_GB2312" w:hAnsi="宋体" w:eastAsia="仿宋_GB2312" w:cs="宋体"/>
                <w:kern w:val="0"/>
                <w:sz w:val="21"/>
                <w:szCs w:val="21"/>
                <w:lang w:val="en-US" w:eastAsia="zh-Hans"/>
              </w:rPr>
              <w:t>年中核减</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调整绩效目标</w:t>
            </w:r>
          </w:p>
        </w:tc>
      </w:tr>
      <w:tr>
        <w:tblPrEx>
          <w:tblCellMar>
            <w:top w:w="0" w:type="dxa"/>
            <w:left w:w="108" w:type="dxa"/>
            <w:bottom w:w="0" w:type="dxa"/>
            <w:right w:w="108" w:type="dxa"/>
          </w:tblCellMar>
        </w:tblPrEx>
        <w:trPr>
          <w:trHeight w:val="235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default" w:ascii="仿宋_GB2312" w:hAnsi="宋体" w:eastAsia="仿宋_GB2312" w:cs="宋体"/>
                <w:color w:val="000000"/>
                <w:kern w:val="0"/>
                <w:sz w:val="21"/>
                <w:szCs w:val="21"/>
              </w:rPr>
              <w:t>：了解北京市知识产权人才发展环境情况，为我市知识产权人才培养、服务和配置提供更准确的支撑。</w:t>
            </w:r>
          </w:p>
        </w:tc>
        <w:tc>
          <w:tcPr>
            <w:tcW w:w="84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Hans"/>
              </w:rPr>
            </w:pPr>
            <w:r>
              <w:rPr>
                <w:rFonts w:hint="eastAsia" w:ascii="仿宋_GB2312" w:hAnsi="宋体" w:eastAsia="仿宋_GB2312" w:cs="宋体"/>
                <w:kern w:val="0"/>
                <w:sz w:val="21"/>
                <w:szCs w:val="21"/>
                <w:lang w:val="en-US" w:eastAsia="zh-Hans"/>
              </w:rPr>
              <w:t>优良中低差</w:t>
            </w:r>
          </w:p>
        </w:tc>
        <w:tc>
          <w:tcPr>
            <w:tcW w:w="848"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eastAsia="zh-Hans"/>
              </w:rPr>
            </w:pPr>
            <w:r>
              <w:rPr>
                <w:rFonts w:hint="eastAsia" w:ascii="仿宋_GB2312" w:hAnsi="宋体" w:eastAsia="仿宋_GB2312" w:cs="宋体"/>
                <w:kern w:val="0"/>
                <w:sz w:val="21"/>
                <w:szCs w:val="21"/>
                <w:lang w:val="en-US" w:eastAsia="zh-Hans"/>
              </w:rPr>
              <w:t>优</w:t>
            </w:r>
            <w:r>
              <w:rPr>
                <w:rFonts w:hint="default" w:ascii="仿宋_GB2312" w:hAnsi="宋体" w:eastAsia="仿宋_GB2312" w:cs="宋体"/>
                <w:kern w:val="0"/>
                <w:sz w:val="21"/>
                <w:szCs w:val="21"/>
                <w:lang w:eastAsia="zh-Hans"/>
              </w:rPr>
              <w:t>(</w:t>
            </w:r>
            <w:r>
              <w:rPr>
                <w:rFonts w:hint="eastAsia" w:ascii="仿宋_GB2312" w:hAnsi="宋体" w:eastAsia="仿宋_GB2312" w:cs="宋体"/>
                <w:kern w:val="0"/>
                <w:sz w:val="21"/>
                <w:szCs w:val="21"/>
                <w:lang w:val="en-US" w:eastAsia="zh-Hans"/>
              </w:rPr>
              <w:t>提出的相关对策和建议具有可实际操作性和指导性丰富了知识产权专家库</w:t>
            </w:r>
            <w:r>
              <w:rPr>
                <w:rFonts w:hint="default" w:ascii="仿宋_GB2312" w:hAnsi="宋体" w:eastAsia="仿宋_GB2312" w:cs="宋体"/>
                <w:kern w:val="0"/>
                <w:sz w:val="21"/>
                <w:szCs w:val="21"/>
                <w:lang w:eastAsia="zh-Hans"/>
              </w:rPr>
              <w:t>)</w:t>
            </w:r>
          </w:p>
        </w:tc>
        <w:tc>
          <w:tcPr>
            <w:tcW w:w="5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30</w:t>
            </w:r>
          </w:p>
        </w:tc>
        <w:tc>
          <w:tcPr>
            <w:tcW w:w="563"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rPr>
            </w:pPr>
            <w:r>
              <w:rPr>
                <w:rFonts w:hint="default" w:ascii="仿宋_GB2312" w:hAnsi="宋体" w:eastAsia="仿宋_GB2312" w:cs="宋体"/>
                <w:kern w:val="0"/>
                <w:sz w:val="21"/>
                <w:szCs w:val="21"/>
              </w:rPr>
              <w:t>30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rPr>
            </w:pPr>
            <w:r>
              <w:rPr>
                <w:rFonts w:hint="default" w:ascii="仿宋_GB2312" w:hAnsi="宋体" w:eastAsia="仿宋_GB2312" w:cs="宋体"/>
                <w:color w:val="000000"/>
                <w:kern w:val="0"/>
                <w:sz w:val="21"/>
                <w:szCs w:val="21"/>
              </w:rPr>
              <w:t>100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spacing w:line="520" w:lineRule="exact"/>
        <w:ind w:firstLine="640" w:firstLineChars="200"/>
        <w:rPr>
          <w:rFonts w:hint="eastAsia"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1F2FDD9A"/>
    <w:rsid w:val="37173543"/>
    <w:rsid w:val="3FF76880"/>
    <w:rsid w:val="55940C79"/>
    <w:rsid w:val="767F79C7"/>
    <w:rsid w:val="777D8F66"/>
    <w:rsid w:val="77AD6E76"/>
    <w:rsid w:val="7AB7FF50"/>
    <w:rsid w:val="7BBA4E35"/>
    <w:rsid w:val="7BFB4524"/>
    <w:rsid w:val="7BFEB0DB"/>
    <w:rsid w:val="7F4F5795"/>
    <w:rsid w:val="7F9B608E"/>
    <w:rsid w:val="8B5D73EC"/>
    <w:rsid w:val="B97F5A51"/>
    <w:rsid w:val="CEFD3F3D"/>
    <w:rsid w:val="D7D99D98"/>
    <w:rsid w:val="E76F2340"/>
    <w:rsid w:val="EA3F77F2"/>
    <w:rsid w:val="EEBF4ED9"/>
    <w:rsid w:val="EEFE5989"/>
    <w:rsid w:val="EFCF3EAE"/>
    <w:rsid w:val="EFDF67AE"/>
    <w:rsid w:val="F5B764A2"/>
    <w:rsid w:val="F77F09F4"/>
    <w:rsid w:val="F7FDD77D"/>
    <w:rsid w:val="FF636342"/>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2022-03-14T11:16:00Z</dcterms:created>
  <dc:creator>user</dc:creator>
  <cp:lastModifiedBy>user</cp:lastModifiedBy>
  <cp:lastPrinted>2022-03-28T18:01:00Z</cp:lastPrinted>
  <dcterms:modified xsi:type="dcterms:W3CDTF">2023-08-17T15:02:11Z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843C50BD2DF1A553F47781645A20E347_43</vt:lpwstr>
  </property>
</Properties>
</file>