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882"/>
        <w:gridCol w:w="915"/>
        <w:gridCol w:w="1010"/>
        <w:gridCol w:w="1127"/>
        <w:gridCol w:w="353"/>
        <w:gridCol w:w="77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57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世界知识产权组织中国办事处房租、办公及安保专项</w:t>
            </w:r>
          </w:p>
        </w:tc>
      </w:tr>
      <w:tr>
        <w:tblPrEx>
          <w:tblCellMar>
            <w:top w:w="0" w:type="dxa"/>
            <w:left w:w="108" w:type="dxa"/>
            <w:bottom w:w="0" w:type="dxa"/>
            <w:right w:w="108" w:type="dxa"/>
          </w:tblCellMar>
        </w:tblPrEx>
        <w:trPr>
          <w:trHeight w:val="513" w:hRule="exact"/>
          <w:jc w:val="center"/>
        </w:trPr>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18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北京市知识产权局</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北京市知识产权局本级</w:t>
            </w:r>
          </w:p>
        </w:tc>
      </w:tr>
      <w:tr>
        <w:tblPrEx>
          <w:tblCellMar>
            <w:top w:w="0" w:type="dxa"/>
            <w:left w:w="108" w:type="dxa"/>
            <w:bottom w:w="0" w:type="dxa"/>
            <w:right w:w="108" w:type="dxa"/>
          </w:tblCellMar>
        </w:tblPrEx>
        <w:trPr>
          <w:trHeight w:val="306" w:hRule="exact"/>
          <w:jc w:val="center"/>
        </w:trPr>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18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李广明</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88011205</w:t>
            </w:r>
          </w:p>
        </w:tc>
      </w:tr>
      <w:tr>
        <w:tblPrEx>
          <w:tblCellMar>
            <w:top w:w="0" w:type="dxa"/>
            <w:left w:w="108" w:type="dxa"/>
            <w:bottom w:w="0" w:type="dxa"/>
            <w:right w:w="108" w:type="dxa"/>
          </w:tblCellMar>
        </w:tblPrEx>
        <w:trPr>
          <w:trHeight w:val="567" w:hRule="exact"/>
          <w:jc w:val="center"/>
        </w:trPr>
        <w:tc>
          <w:tcPr>
            <w:tcW w:w="146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9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rPr>
          <w:trHeight w:val="511"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616.861395</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616.861395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616.861395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lang w:val="en-US" w:eastAsia="zh-CN"/>
                <w14:textFill>
                  <w14:solidFill>
                    <w14:schemeClr w14:val="tx1"/>
                  </w14:solidFill>
                </w14:textFill>
              </w:rPr>
              <w:t>100%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lang w:val="en-US" w:eastAsia="zh-CN"/>
                <w14:textFill>
                  <w14:solidFill>
                    <w14:schemeClr w14:val="tx1"/>
                  </w14:solidFill>
                </w14:textFill>
              </w:rPr>
              <w:t>10</w:t>
            </w:r>
          </w:p>
        </w:tc>
      </w:tr>
      <w:tr>
        <w:tblPrEx>
          <w:tblCellMar>
            <w:top w:w="0" w:type="dxa"/>
            <w:left w:w="108" w:type="dxa"/>
            <w:bottom w:w="0" w:type="dxa"/>
            <w:right w:w="108" w:type="dxa"/>
          </w:tblCellMar>
        </w:tblPrEx>
        <w:trPr>
          <w:trHeight w:val="601"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616.861395</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616.861395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color w:val="000000" w:themeColor="text1"/>
                <w:kern w:val="0"/>
                <w:sz w:val="21"/>
                <w:szCs w:val="21"/>
                <w14:textFill>
                  <w14:solidFill>
                    <w14:schemeClr w14:val="tx1"/>
                  </w14:solidFill>
                </w14:textFill>
              </w:rPr>
              <w:t>616.861395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rPr>
          <w:trHeight w:val="567"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306"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CellMar>
            <w:top w:w="0" w:type="dxa"/>
            <w:left w:w="108" w:type="dxa"/>
            <w:bottom w:w="0" w:type="dxa"/>
            <w:right w:w="108" w:type="dxa"/>
          </w:tblCellMar>
        </w:tblPrEx>
        <w:trPr>
          <w:trHeight w:val="106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保障世界知识产权组织中国办事处房租与办公经费及安全保卫服务支出。</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保障世界知识产权组织中国办事处房租与办公经费及安全保卫服务的经费支出，保证了产权组织中国办事处正常运转。</w:t>
            </w:r>
          </w:p>
        </w:tc>
      </w:tr>
      <w:tr>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88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49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CellMar>
            <w:top w:w="0" w:type="dxa"/>
            <w:left w:w="108" w:type="dxa"/>
            <w:bottom w:w="0" w:type="dxa"/>
            <w:right w:w="108" w:type="dxa"/>
          </w:tblCellMar>
        </w:tblPrEx>
        <w:trPr>
          <w:trHeight w:val="6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9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49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世界知识产权组织中国办事处办公经费</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=10人/户</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10人/户</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49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世界知识产权组织中国办事处房租</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lang w:eastAsia="zh-CN"/>
              </w:rPr>
            </w:pPr>
            <w:r>
              <w:rPr>
                <w:rFonts w:hint="eastAsia" w:ascii="仿宋_GB2312" w:hAnsi="宋体" w:eastAsia="仿宋_GB2312" w:cs="宋体"/>
                <w:color w:val="auto"/>
                <w:kern w:val="0"/>
                <w:sz w:val="21"/>
                <w:szCs w:val="21"/>
                <w:lang w:val="en-US" w:eastAsia="zh-CN"/>
              </w:rPr>
              <w:t>=</w:t>
            </w:r>
            <w:r>
              <w:rPr>
                <w:rFonts w:hint="eastAsia" w:ascii="仿宋_GB2312" w:hAnsi="宋体" w:eastAsia="仿宋_GB2312" w:cs="宋体"/>
                <w:color w:val="auto"/>
                <w:kern w:val="0"/>
                <w:sz w:val="21"/>
                <w:szCs w:val="21"/>
              </w:rPr>
              <w:t>1</w:t>
            </w:r>
            <w:r>
              <w:rPr>
                <w:rFonts w:hint="eastAsia" w:ascii="仿宋_GB2312" w:hAnsi="宋体" w:eastAsia="仿宋_GB2312" w:cs="宋体"/>
                <w:color w:val="auto"/>
                <w:kern w:val="0"/>
                <w:sz w:val="21"/>
                <w:szCs w:val="21"/>
                <w:lang w:eastAsia="zh-CN"/>
              </w:rPr>
              <w:t>处</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w:t>
            </w:r>
            <w:r>
              <w:rPr>
                <w:rFonts w:hint="eastAsia" w:ascii="仿宋_GB2312" w:hAnsi="宋体" w:eastAsia="仿宋_GB2312" w:cs="宋体"/>
                <w:color w:val="auto"/>
                <w:kern w:val="0"/>
                <w:sz w:val="21"/>
                <w:szCs w:val="21"/>
                <w:lang w:eastAsia="zh-CN"/>
              </w:rPr>
              <w:t>处</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49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世界知识产权组织中国办事处安保服务</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w:t>
            </w:r>
            <w:r>
              <w:rPr>
                <w:rFonts w:hint="eastAsia" w:ascii="仿宋_GB2312" w:hAnsi="宋体" w:eastAsia="仿宋_GB2312" w:cs="宋体"/>
                <w:color w:val="auto"/>
                <w:kern w:val="0"/>
                <w:sz w:val="21"/>
                <w:szCs w:val="21"/>
              </w:rPr>
              <w:t>11人/户</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11人/户</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49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保障世界知识产权组织中国办事处正常运转</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lang w:eastAsia="zh-CN"/>
              </w:rPr>
            </w:pPr>
            <w:r>
              <w:rPr>
                <w:rFonts w:hint="eastAsia" w:ascii="仿宋_GB2312" w:hAnsi="宋体" w:eastAsia="仿宋_GB2312" w:cs="宋体"/>
                <w:color w:val="auto"/>
                <w:kern w:val="0"/>
                <w:sz w:val="21"/>
                <w:szCs w:val="21"/>
              </w:rPr>
              <w:t>优</w:t>
            </w:r>
            <w:r>
              <w:rPr>
                <w:rFonts w:hint="eastAsia" w:ascii="仿宋_GB2312" w:hAnsi="宋体" w:eastAsia="仿宋_GB2312" w:cs="宋体"/>
                <w:color w:val="auto"/>
                <w:kern w:val="0"/>
                <w:sz w:val="21"/>
                <w:szCs w:val="21"/>
                <w:lang w:eastAsia="zh-CN"/>
              </w:rPr>
              <w:t>良中低差</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10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49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按年度按时支付世界知识产权组织中国办事处房租、办公和安保费用</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lang w:eastAsia="zh-CN"/>
              </w:rPr>
            </w:pPr>
            <w:r>
              <w:rPr>
                <w:rFonts w:hint="eastAsia" w:ascii="仿宋_GB2312" w:hAnsi="宋体" w:eastAsia="仿宋_GB2312" w:cs="宋体"/>
                <w:color w:val="auto"/>
                <w:kern w:val="0"/>
                <w:sz w:val="21"/>
                <w:szCs w:val="21"/>
              </w:rPr>
              <w:t>≤12</w:t>
            </w:r>
            <w:r>
              <w:rPr>
                <w:rFonts w:hint="eastAsia" w:ascii="仿宋_GB2312" w:hAnsi="宋体" w:eastAsia="仿宋_GB2312" w:cs="宋体"/>
                <w:color w:val="auto"/>
                <w:kern w:val="0"/>
                <w:sz w:val="21"/>
                <w:szCs w:val="21"/>
                <w:lang w:eastAsia="zh-CN"/>
              </w:rPr>
              <w:t>月</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w:t>
            </w:r>
            <w:r>
              <w:rPr>
                <w:rFonts w:hint="eastAsia" w:ascii="仿宋_GB2312" w:hAnsi="宋体" w:eastAsia="仿宋_GB2312" w:cs="宋体"/>
                <w:color w:val="auto"/>
                <w:kern w:val="0"/>
                <w:sz w:val="21"/>
                <w:szCs w:val="21"/>
                <w:lang w:eastAsia="zh-CN"/>
              </w:rPr>
              <w:t>月</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100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37173543"/>
    <w:rsid w:val="3FF76880"/>
    <w:rsid w:val="47EDAE53"/>
    <w:rsid w:val="63D5B2AD"/>
    <w:rsid w:val="63D720B1"/>
    <w:rsid w:val="6BEEA69B"/>
    <w:rsid w:val="6C6FE330"/>
    <w:rsid w:val="6EF860CA"/>
    <w:rsid w:val="6FFF4C8F"/>
    <w:rsid w:val="777D8F66"/>
    <w:rsid w:val="77BB279F"/>
    <w:rsid w:val="7AB7FF50"/>
    <w:rsid w:val="7BBA4E35"/>
    <w:rsid w:val="7BFEB0DB"/>
    <w:rsid w:val="7EDFCEFA"/>
    <w:rsid w:val="7F9B608E"/>
    <w:rsid w:val="7FF6573A"/>
    <w:rsid w:val="93BD9896"/>
    <w:rsid w:val="9FFE8386"/>
    <w:rsid w:val="A73F7B7D"/>
    <w:rsid w:val="A7FA47A1"/>
    <w:rsid w:val="B3B4304F"/>
    <w:rsid w:val="BF3E86F3"/>
    <w:rsid w:val="C5EF371A"/>
    <w:rsid w:val="CEFD3F3D"/>
    <w:rsid w:val="D7CC745B"/>
    <w:rsid w:val="D86357A3"/>
    <w:rsid w:val="DDCF1CA1"/>
    <w:rsid w:val="E38F6EF1"/>
    <w:rsid w:val="E76F2340"/>
    <w:rsid w:val="EA3F77F2"/>
    <w:rsid w:val="EBB9011B"/>
    <w:rsid w:val="EEBF4ED9"/>
    <w:rsid w:val="EEFE5989"/>
    <w:rsid w:val="EFCF3EAE"/>
    <w:rsid w:val="EFFE5E96"/>
    <w:rsid w:val="F2F7C9F7"/>
    <w:rsid w:val="F5B764A2"/>
    <w:rsid w:val="F77F09F4"/>
    <w:rsid w:val="F7AF4FFC"/>
    <w:rsid w:val="F7DA65A9"/>
    <w:rsid w:val="F7EB532D"/>
    <w:rsid w:val="F8FAFA03"/>
    <w:rsid w:val="FB718348"/>
    <w:rsid w:val="FBFFBE66"/>
    <w:rsid w:val="FDD7490A"/>
    <w:rsid w:val="FF3F0E23"/>
    <w:rsid w:val="FF9E883F"/>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2022-03-13T19:16:00Z</dcterms:created>
  <dc:creator>user</dc:creator>
  <cp:lastModifiedBy>user</cp:lastModifiedBy>
  <cp:lastPrinted>2022-03-28T02:01:00Z</cp:lastPrinted>
  <dcterms:modified xsi:type="dcterms:W3CDTF">2023-06-28T16:31:13Z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