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6"/>
        <w:tblW w:w="0" w:type="auto"/>
        <w:tblInd w:w="0" w:type="dxa"/>
        <w:tblLayout w:type="autofit"/>
        <w:tblCellMar>
          <w:top w:w="0" w:type="dxa"/>
          <w:left w:w="108" w:type="dxa"/>
          <w:bottom w:w="0" w:type="dxa"/>
          <w:right w:w="108" w:type="dxa"/>
        </w:tblCellMar>
      </w:tblPr>
      <w:tblGrid>
        <w:gridCol w:w="435"/>
        <w:gridCol w:w="432"/>
        <w:gridCol w:w="1702"/>
        <w:gridCol w:w="1211"/>
        <w:gridCol w:w="1281"/>
        <w:gridCol w:w="1279"/>
        <w:gridCol w:w="686"/>
        <w:gridCol w:w="846"/>
        <w:gridCol w:w="650"/>
      </w:tblGrid>
      <w:tr>
        <w:tblPrEx>
          <w:tblCellMar>
            <w:top w:w="0" w:type="dxa"/>
            <w:left w:w="108" w:type="dxa"/>
            <w:bottom w:w="0" w:type="dxa"/>
            <w:right w:w="108" w:type="dxa"/>
          </w:tblCellMar>
        </w:tblPrEx>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0" w:type="auto"/>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知识产权海外纠纷法律费用保险试点</w:t>
            </w:r>
          </w:p>
        </w:tc>
      </w:tr>
      <w:tr>
        <w:tblPrEx>
          <w:tblCellMar>
            <w:top w:w="0" w:type="dxa"/>
            <w:left w:w="108" w:type="dxa"/>
            <w:bottom w:w="0" w:type="dxa"/>
            <w:right w:w="108" w:type="dxa"/>
          </w:tblCellMar>
        </w:tblPrEx>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1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27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19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中关村知识产权促进中心</w:t>
            </w:r>
          </w:p>
        </w:tc>
      </w:tr>
      <w:tr>
        <w:tblPrEx>
          <w:tblCellMar>
            <w:top w:w="0" w:type="dxa"/>
            <w:left w:w="108" w:type="dxa"/>
            <w:bottom w:w="0" w:type="dxa"/>
            <w:right w:w="108" w:type="dxa"/>
          </w:tblCellMar>
        </w:tblPrEx>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19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范睿</w:t>
            </w:r>
          </w:p>
        </w:tc>
        <w:tc>
          <w:tcPr>
            <w:tcW w:w="127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19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66127117</w:t>
            </w:r>
          </w:p>
        </w:tc>
      </w:tr>
      <w:tr>
        <w:tc>
          <w:tcPr>
            <w:tcW w:w="0" w:type="auto"/>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7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1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8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7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68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0" w:type="auto"/>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21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412</w:t>
            </w:r>
          </w:p>
        </w:tc>
        <w:tc>
          <w:tcPr>
            <w:tcW w:w="128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412</w:t>
            </w:r>
          </w:p>
        </w:tc>
        <w:tc>
          <w:tcPr>
            <w:tcW w:w="127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408.64</w:t>
            </w:r>
          </w:p>
        </w:tc>
        <w:tc>
          <w:tcPr>
            <w:tcW w:w="68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99.18%</w:t>
            </w:r>
          </w:p>
        </w:tc>
        <w:tc>
          <w:tcPr>
            <w:tcW w:w="0" w:type="auto"/>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9.92</w:t>
            </w:r>
          </w:p>
        </w:tc>
      </w:tr>
      <w:tr>
        <w:tblPrEx>
          <w:tblCellMar>
            <w:top w:w="0" w:type="dxa"/>
            <w:left w:w="108" w:type="dxa"/>
            <w:bottom w:w="0" w:type="dxa"/>
            <w:right w:w="108" w:type="dxa"/>
          </w:tblCellMar>
        </w:tblPrEx>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21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412</w:t>
            </w:r>
          </w:p>
        </w:tc>
        <w:tc>
          <w:tcPr>
            <w:tcW w:w="128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412</w:t>
            </w:r>
          </w:p>
        </w:tc>
        <w:tc>
          <w:tcPr>
            <w:tcW w:w="127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408.64</w:t>
            </w:r>
          </w:p>
        </w:tc>
        <w:tc>
          <w:tcPr>
            <w:tcW w:w="68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99.18%</w:t>
            </w:r>
          </w:p>
        </w:tc>
        <w:tc>
          <w:tcPr>
            <w:tcW w:w="0" w:type="auto"/>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121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8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7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0" w:type="auto"/>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21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8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7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0" w:type="auto"/>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c>
          <w:tcPr>
            <w:tcW w:w="0" w:type="auto"/>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62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bookmarkStart w:id="0" w:name="_GoBack"/>
            <w:bookmarkEnd w:id="0"/>
          </w:p>
        </w:tc>
        <w:tc>
          <w:tcPr>
            <w:tcW w:w="3476"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620"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随着“走出去”战略深入实施，企业面对知识产权海外纠纷高额诉讼费用，维权负担沉重。</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通过设立海外知识产权法律费用保险试点项目，切实解决北京企业海外维权难题，助力企业“走出去”解决知识产权顾虑。一方面，为企业提供法律费用赔偿，降低企业财务风险，提高企业应对知识产权纠纷的决心和信心；另一方面，保险公司和政府共同搭建服务平台，协助企业完善“防御”体系，提高海外知识产权风险管理和应对能力。</w:t>
            </w:r>
          </w:p>
        </w:tc>
        <w:tc>
          <w:tcPr>
            <w:tcW w:w="3476"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2022年共支持我市7家海外出口业务较多的企业投保，提供保费补贴400万元，保险保障金额4200万元。截至目前，投保企业已通过知识产权海外纠纷法律费用保险获得理赔金额82万余元。</w:t>
            </w:r>
          </w:p>
        </w:tc>
      </w:tr>
      <w:tr>
        <w:tblPrEx>
          <w:tblCellMar>
            <w:top w:w="0" w:type="dxa"/>
            <w:left w:w="108" w:type="dxa"/>
            <w:bottom w:w="0" w:type="dxa"/>
            <w:right w:w="108" w:type="dxa"/>
          </w:tblCellMar>
        </w:tblPrEx>
        <w:tc>
          <w:tcPr>
            <w:tcW w:w="0" w:type="auto"/>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7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2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2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2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0" w:type="auto"/>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7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2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获资金支持企业数量</w:t>
            </w:r>
          </w:p>
        </w:tc>
        <w:tc>
          <w:tcPr>
            <w:tcW w:w="12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≥5家</w:t>
            </w:r>
          </w:p>
        </w:tc>
        <w:tc>
          <w:tcPr>
            <w:tcW w:w="12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7家</w:t>
            </w:r>
          </w:p>
        </w:tc>
        <w:tc>
          <w:tcPr>
            <w:tcW w:w="6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2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获保企业应诉并启动保险率</w:t>
            </w:r>
          </w:p>
        </w:tc>
        <w:tc>
          <w:tcPr>
            <w:tcW w:w="12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≥80%</w:t>
            </w:r>
          </w:p>
        </w:tc>
        <w:tc>
          <w:tcPr>
            <w:tcW w:w="1279"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宣传、培训、服务等活动次数</w:t>
            </w:r>
          </w:p>
        </w:tc>
        <w:tc>
          <w:tcPr>
            <w:tcW w:w="12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≥5次</w:t>
            </w:r>
          </w:p>
        </w:tc>
        <w:tc>
          <w:tcPr>
            <w:tcW w:w="12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34次</w:t>
            </w:r>
          </w:p>
        </w:tc>
        <w:tc>
          <w:tcPr>
            <w:tcW w:w="6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2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项目完成时间</w:t>
            </w:r>
          </w:p>
        </w:tc>
        <w:tc>
          <w:tcPr>
            <w:tcW w:w="128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≤10月</w:t>
            </w:r>
          </w:p>
        </w:tc>
        <w:tc>
          <w:tcPr>
            <w:tcW w:w="12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10月</w:t>
            </w:r>
          </w:p>
        </w:tc>
        <w:tc>
          <w:tcPr>
            <w:tcW w:w="6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21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每家企业年度获得资金支持额度</w:t>
            </w:r>
          </w:p>
        </w:tc>
        <w:tc>
          <w:tcPr>
            <w:tcW w:w="128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≤80万元</w:t>
            </w:r>
          </w:p>
        </w:tc>
        <w:tc>
          <w:tcPr>
            <w:tcW w:w="1279"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其中3家50.996016万元、1家55.776892万元、3家63.74502万元</w:t>
            </w:r>
          </w:p>
        </w:tc>
        <w:tc>
          <w:tcPr>
            <w:tcW w:w="6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p>
        </w:tc>
        <w:tc>
          <w:tcPr>
            <w:tcW w:w="12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项目成本控制在412万元以内。</w:t>
            </w:r>
          </w:p>
        </w:tc>
        <w:tc>
          <w:tcPr>
            <w:tcW w:w="12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≤412万元</w:t>
            </w:r>
          </w:p>
        </w:tc>
        <w:tc>
          <w:tcPr>
            <w:tcW w:w="12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408.64万元</w:t>
            </w:r>
          </w:p>
        </w:tc>
        <w:tc>
          <w:tcPr>
            <w:tcW w:w="6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2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提高获保企业应诉的意识和能力，解决企业面对海外知识产权纠纷的最大难点，缓解企业财务压力，提高企业应对知识产权纠纷的决心和信心，增强获保企业应诉的意识和能力，提高应对积极性，丰富应对手段。</w:t>
            </w:r>
          </w:p>
        </w:tc>
        <w:tc>
          <w:tcPr>
            <w:tcW w:w="12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127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高：通过宣传培训，积累试点经验，带动提升企业海外知识产权的综合管理能力，促进企业加快完善海外知识产权管理体系，提升知识产权保护意识和纠纷处理能力。企业通过保费补贴，节约保费成本近80%，有效缓解了企业财务压力，增强应对纠纷的决心和信息。</w:t>
            </w:r>
          </w:p>
        </w:tc>
        <w:tc>
          <w:tcPr>
            <w:tcW w:w="6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2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促进知识产权保险创新和发展，助力优化首都营商环境和全国科技创新中心建设</w:t>
            </w:r>
          </w:p>
        </w:tc>
        <w:tc>
          <w:tcPr>
            <w:tcW w:w="12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1279"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高：通过开展知识产权海外纠纷法律费用保险试点项目，发挥政府组织协调和公共服务职能，提高企业知识产权保险意识，扩宽保险服务领域，推进知识产权保险市场化发展，借助商业保险的风险分担机制和专业服务优势，缓解企业财务压力，提高企业应对知识产权纠纷的决心和信心，切实解决北京市出口企业在海外知识产权纠纷应诉中费用高的难点问题，鼓励企业积极应诉，从而逐步提高北京市企业应对海外知识产权纠纷的能力。促进知识产</w:t>
            </w:r>
          </w:p>
          <w:p>
            <w:pPr>
              <w:widowControl/>
              <w:jc w:val="left"/>
              <w:rPr>
                <w:rFonts w:ascii="仿宋_GB2312" w:hAnsi="宋体" w:eastAsia="仿宋_GB2312" w:cs="宋体"/>
                <w:kern w:val="0"/>
                <w:szCs w:val="21"/>
              </w:rPr>
            </w:pPr>
            <w:r>
              <w:rPr>
                <w:rFonts w:hint="eastAsia" w:ascii="仿宋_GB2312" w:hAnsi="宋体" w:eastAsia="仿宋_GB2312" w:cs="宋体"/>
                <w:kern w:val="0"/>
                <w:szCs w:val="21"/>
              </w:rPr>
              <w:t>权保险创新和发展，助力优化首都营商环境和全国科技创新</w:t>
            </w:r>
          </w:p>
          <w:p>
            <w:pPr>
              <w:widowControl/>
              <w:jc w:val="left"/>
              <w:rPr>
                <w:rFonts w:ascii="仿宋_GB2312" w:hAnsi="宋体" w:eastAsia="仿宋_GB2312" w:cs="宋体"/>
                <w:kern w:val="0"/>
                <w:szCs w:val="21"/>
              </w:rPr>
            </w:pPr>
            <w:r>
              <w:rPr>
                <w:rFonts w:hint="eastAsia" w:ascii="仿宋_GB2312" w:hAnsi="宋体" w:eastAsia="仿宋_GB2312" w:cs="宋体"/>
                <w:kern w:val="0"/>
                <w:szCs w:val="21"/>
              </w:rPr>
              <w:t>中心建设</w:t>
            </w:r>
          </w:p>
          <w:p>
            <w:pPr>
              <w:widowControl/>
              <w:spacing w:line="240" w:lineRule="exact"/>
              <w:jc w:val="center"/>
              <w:rPr>
                <w:rFonts w:ascii="仿宋_GB2312" w:hAnsi="宋体" w:eastAsia="仿宋_GB2312" w:cs="宋体"/>
                <w:kern w:val="0"/>
                <w:szCs w:val="21"/>
              </w:rPr>
            </w:pPr>
          </w:p>
        </w:tc>
        <w:tc>
          <w:tcPr>
            <w:tcW w:w="6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7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2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获补贴企业及宣传培训覆盖的重点企业满意度</w:t>
            </w:r>
          </w:p>
        </w:tc>
        <w:tc>
          <w:tcPr>
            <w:tcW w:w="1281"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受益企业满意度达到95%</w:t>
            </w:r>
          </w:p>
        </w:tc>
        <w:tc>
          <w:tcPr>
            <w:tcW w:w="12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受益企业满意度100%。</w:t>
            </w:r>
          </w:p>
        </w:tc>
        <w:tc>
          <w:tcPr>
            <w:tcW w:w="6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c>
          <w:tcPr>
            <w:tcW w:w="6325"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总分</w:t>
            </w:r>
          </w:p>
        </w:tc>
        <w:tc>
          <w:tcPr>
            <w:tcW w:w="6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99.92</w:t>
            </w:r>
          </w:p>
        </w:tc>
        <w:tc>
          <w:tcPr>
            <w:tcW w:w="0" w:type="auto"/>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ZGM4NzYxM2EzYjhjOTViOWI5YzA4ZWI3OTI1ZjMifQ=="/>
  </w:docVars>
  <w:rsids>
    <w:rsidRoot w:val="F77F09F4"/>
    <w:rsid w:val="000118A6"/>
    <w:rsid w:val="000D4FF1"/>
    <w:rsid w:val="001E480B"/>
    <w:rsid w:val="00243EEF"/>
    <w:rsid w:val="00286022"/>
    <w:rsid w:val="002C0666"/>
    <w:rsid w:val="00392608"/>
    <w:rsid w:val="003F6CD4"/>
    <w:rsid w:val="00433F75"/>
    <w:rsid w:val="004427D6"/>
    <w:rsid w:val="004F23BA"/>
    <w:rsid w:val="00685536"/>
    <w:rsid w:val="006D25FC"/>
    <w:rsid w:val="007515A4"/>
    <w:rsid w:val="00873FD3"/>
    <w:rsid w:val="008C47D3"/>
    <w:rsid w:val="00935F34"/>
    <w:rsid w:val="009527EE"/>
    <w:rsid w:val="00987597"/>
    <w:rsid w:val="009C79C9"/>
    <w:rsid w:val="00A15DEC"/>
    <w:rsid w:val="00A83EA8"/>
    <w:rsid w:val="00AF524B"/>
    <w:rsid w:val="00B7097A"/>
    <w:rsid w:val="00CB1648"/>
    <w:rsid w:val="00D220D6"/>
    <w:rsid w:val="00D26E7B"/>
    <w:rsid w:val="00D57DC4"/>
    <w:rsid w:val="00D92FCE"/>
    <w:rsid w:val="00E34785"/>
    <w:rsid w:val="00EF297F"/>
    <w:rsid w:val="035E0FE2"/>
    <w:rsid w:val="04502CC3"/>
    <w:rsid w:val="07750A4F"/>
    <w:rsid w:val="09EF3EC1"/>
    <w:rsid w:val="0A0855DF"/>
    <w:rsid w:val="0A3B59B5"/>
    <w:rsid w:val="101F3682"/>
    <w:rsid w:val="10DB1C9F"/>
    <w:rsid w:val="113B273E"/>
    <w:rsid w:val="116C7267"/>
    <w:rsid w:val="14342437"/>
    <w:rsid w:val="1776627E"/>
    <w:rsid w:val="178C5AA1"/>
    <w:rsid w:val="17BF2CD5"/>
    <w:rsid w:val="1968609A"/>
    <w:rsid w:val="1C821221"/>
    <w:rsid w:val="26F31699"/>
    <w:rsid w:val="273E043A"/>
    <w:rsid w:val="2C4C35F9"/>
    <w:rsid w:val="33853033"/>
    <w:rsid w:val="363650FE"/>
    <w:rsid w:val="37173543"/>
    <w:rsid w:val="375815A3"/>
    <w:rsid w:val="382D2531"/>
    <w:rsid w:val="39B34CB8"/>
    <w:rsid w:val="3FC76DC7"/>
    <w:rsid w:val="3FF76880"/>
    <w:rsid w:val="40817506"/>
    <w:rsid w:val="462F1B6A"/>
    <w:rsid w:val="4DF711BF"/>
    <w:rsid w:val="52067C23"/>
    <w:rsid w:val="52070FB5"/>
    <w:rsid w:val="535D1AC5"/>
    <w:rsid w:val="57212E09"/>
    <w:rsid w:val="579E6F11"/>
    <w:rsid w:val="589A2E73"/>
    <w:rsid w:val="59747B68"/>
    <w:rsid w:val="5E0F7624"/>
    <w:rsid w:val="618D7A19"/>
    <w:rsid w:val="61DC274E"/>
    <w:rsid w:val="63426E07"/>
    <w:rsid w:val="6528549D"/>
    <w:rsid w:val="676E6F29"/>
    <w:rsid w:val="67CD5013"/>
    <w:rsid w:val="6DFF6AD3"/>
    <w:rsid w:val="6E030604"/>
    <w:rsid w:val="6FE32EFA"/>
    <w:rsid w:val="72853560"/>
    <w:rsid w:val="7425318B"/>
    <w:rsid w:val="777D8F66"/>
    <w:rsid w:val="79116D2A"/>
    <w:rsid w:val="79ED50A1"/>
    <w:rsid w:val="7AB7FF50"/>
    <w:rsid w:val="7BBA4E35"/>
    <w:rsid w:val="7BE6DB84"/>
    <w:rsid w:val="7BFEB0DB"/>
    <w:rsid w:val="7D3F0B3F"/>
    <w:rsid w:val="7DA71A0B"/>
    <w:rsid w:val="7F9B608E"/>
    <w:rsid w:val="CEFD3F3D"/>
    <w:rsid w:val="E27FBD05"/>
    <w:rsid w:val="E76F2340"/>
    <w:rsid w:val="EA3F77F2"/>
    <w:rsid w:val="EEBF4ED9"/>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225</Words>
  <Characters>1284</Characters>
  <Lines>10</Lines>
  <Paragraphs>3</Paragraphs>
  <TotalTime>2</TotalTime>
  <ScaleCrop>false</ScaleCrop>
  <LinksUpToDate>false</LinksUpToDate>
  <CharactersWithSpaces>1506</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2022-03-12T03:16:00Z</dcterms:created>
  <dc:creator>user</dc:creator>
  <cp:lastModifiedBy>user</cp:lastModifiedBy>
  <cp:lastPrinted>2022-03-26T10:01:00Z</cp:lastPrinted>
  <dcterms:modified xsi:type="dcterms:W3CDTF">2023-07-27T15:42:16Z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CBEAE3431E4A46EF858459DC0CC2FAE6_13</vt:lpwstr>
  </property>
</Properties>
</file>