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96D" w:rsidRDefault="00851529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44196D" w:rsidRDefault="0085152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4196D" w:rsidRDefault="0085152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4196D" w:rsidRDefault="0044196D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6"/>
        <w:gridCol w:w="996"/>
        <w:gridCol w:w="848"/>
        <w:gridCol w:w="279"/>
        <w:gridCol w:w="284"/>
        <w:gridCol w:w="420"/>
        <w:gridCol w:w="143"/>
        <w:gridCol w:w="703"/>
        <w:gridCol w:w="710"/>
      </w:tblGrid>
      <w:tr w:rsidR="0044196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电力增容</w:t>
            </w:r>
          </w:p>
        </w:tc>
      </w:tr>
      <w:tr w:rsidR="0044196D">
        <w:trPr>
          <w:trHeight w:hRule="exact" w:val="529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44196D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4196D">
        <w:trPr>
          <w:trHeight w:hRule="exact" w:val="4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193.437009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193.437009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161.417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83.4%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8.34</w:t>
            </w:r>
          </w:p>
        </w:tc>
      </w:tr>
      <w:tr w:rsidR="0044196D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193.437009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193.437009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161.417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4196D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4196D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4196D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消除安全隐患，保障学校师生人身安全，为学生提供安全温馨的学习生活环境。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3.2022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193.437009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消除安全隐患，保障学校师生人身安全，为学生提供安全温馨的学习生活环境。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3.2022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161.417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</w:tr>
      <w:tr w:rsidR="0044196D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干式变压器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 xml:space="preserve"> 1250KVA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10KV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高压开关柜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2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低压开关柜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直流馈电屏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电力监控系统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安装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10kV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开闭器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分部工程验收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观感质量验收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单位工程验收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施工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-5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-8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44196D">
        <w:trPr>
          <w:trHeight w:hRule="exact" w:val="6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44196D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项目预算控制数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161.417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8.34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方案优化，节省资金</w:t>
            </w:r>
          </w:p>
        </w:tc>
      </w:tr>
      <w:tr w:rsidR="0044196D">
        <w:trPr>
          <w:trHeight w:hRule="exact" w:val="16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履职基础、公共服务能力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公共安全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为消除安全隐患，保障学生、教师正常生活学习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为消除安全隐患，保障学生、教师正常生活学习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教职工满意率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学生满意率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4196D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85152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89.68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196D" w:rsidRDefault="0044196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4196D" w:rsidRDefault="0044196D">
      <w:pPr>
        <w:rPr>
          <w:rFonts w:ascii="仿宋_GB2312" w:eastAsia="仿宋_GB2312"/>
          <w:vanish/>
          <w:sz w:val="32"/>
          <w:szCs w:val="32"/>
        </w:rPr>
      </w:pPr>
    </w:p>
    <w:p w:rsidR="0044196D" w:rsidRDefault="0044196D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4196D" w:rsidRDefault="0085152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44196D" w:rsidRDefault="0085152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4196D" w:rsidRDefault="0085152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44196D" w:rsidRDefault="00851529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4196D" w:rsidRDefault="00851529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44196D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529" w:rsidRDefault="00851529">
      <w:r>
        <w:separator/>
      </w:r>
    </w:p>
  </w:endnote>
  <w:endnote w:type="continuationSeparator" w:id="0">
    <w:p w:rsidR="00851529" w:rsidRDefault="00851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96D" w:rsidRDefault="00851529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4196D" w:rsidRDefault="00851529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C0EA4" w:rsidRPr="002C0EA4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C0EA4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4196D" w:rsidRDefault="00851529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C0EA4" w:rsidRPr="002C0EA4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C0EA4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4196D" w:rsidRDefault="0044196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529" w:rsidRDefault="00851529">
      <w:r>
        <w:separator/>
      </w:r>
    </w:p>
  </w:footnote>
  <w:footnote w:type="continuationSeparator" w:id="0">
    <w:p w:rsidR="00851529" w:rsidRDefault="008515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2C0EA4"/>
    <w:rsid w:val="0044196D"/>
    <w:rsid w:val="00851529"/>
    <w:rsid w:val="00885ADE"/>
    <w:rsid w:val="009531AF"/>
    <w:rsid w:val="00F658F0"/>
    <w:rsid w:val="0B0008ED"/>
    <w:rsid w:val="0BEF6773"/>
    <w:rsid w:val="19DC1770"/>
    <w:rsid w:val="28152CC4"/>
    <w:rsid w:val="28A83FC1"/>
    <w:rsid w:val="31A474F7"/>
    <w:rsid w:val="34FE0987"/>
    <w:rsid w:val="37173543"/>
    <w:rsid w:val="3D425BF8"/>
    <w:rsid w:val="3FF76880"/>
    <w:rsid w:val="4AB87BE4"/>
    <w:rsid w:val="4AD77490"/>
    <w:rsid w:val="4B181327"/>
    <w:rsid w:val="501D1223"/>
    <w:rsid w:val="53C81F92"/>
    <w:rsid w:val="5C62548D"/>
    <w:rsid w:val="5CF84BCD"/>
    <w:rsid w:val="79A9197F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549E93D"/>
  <w15:docId w15:val="{9E20D363-9A93-4DD2-8234-C8F894B93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