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E19" w:rsidRDefault="00C06E19">
      <w:pPr>
        <w:widowControl/>
        <w:ind w:firstLine="1044"/>
        <w:jc w:val="center"/>
        <w:rPr>
          <w:rFonts w:eastAsia="仿宋_GB2312"/>
          <w:b/>
          <w:bCs/>
          <w:kern w:val="0"/>
          <w:sz w:val="52"/>
          <w:szCs w:val="52"/>
        </w:rPr>
      </w:pPr>
      <w:bookmarkStart w:id="0" w:name="_Toc410210433"/>
    </w:p>
    <w:p w:rsidR="00C06E19" w:rsidRDefault="00C06E19">
      <w:pPr>
        <w:widowControl/>
        <w:ind w:firstLine="1044"/>
        <w:jc w:val="center"/>
        <w:rPr>
          <w:rFonts w:eastAsia="仿宋_GB2312"/>
          <w:b/>
          <w:bCs/>
          <w:kern w:val="0"/>
          <w:sz w:val="52"/>
          <w:szCs w:val="52"/>
        </w:rPr>
      </w:pPr>
    </w:p>
    <w:p w:rsidR="00C06E19" w:rsidRDefault="00657447">
      <w:pPr>
        <w:spacing w:line="360" w:lineRule="auto"/>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北京市市级财政支出项目</w:t>
      </w:r>
    </w:p>
    <w:p w:rsidR="00C06E19" w:rsidRDefault="00657447">
      <w:pPr>
        <w:spacing w:line="360" w:lineRule="auto"/>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绩效评价报告</w:t>
      </w:r>
      <w:bookmarkEnd w:id="0"/>
    </w:p>
    <w:p w:rsidR="00C06E19" w:rsidRDefault="00C06E19">
      <w:pPr>
        <w:widowControl/>
        <w:spacing w:before="100" w:beforeAutospacing="1" w:after="100" w:afterAutospacing="1" w:line="360" w:lineRule="auto"/>
        <w:ind w:rightChars="-27" w:right="-57" w:firstLine="482"/>
        <w:jc w:val="left"/>
        <w:rPr>
          <w:rFonts w:eastAsia="仿宋_GB2312"/>
          <w:b/>
          <w:color w:val="000000"/>
          <w:kern w:val="0"/>
          <w:sz w:val="24"/>
        </w:rPr>
      </w:pPr>
    </w:p>
    <w:p w:rsidR="00C06E19" w:rsidRDefault="00C06E19">
      <w:pPr>
        <w:widowControl/>
        <w:spacing w:before="100" w:beforeAutospacing="1" w:after="100" w:afterAutospacing="1" w:line="360" w:lineRule="auto"/>
        <w:ind w:rightChars="-27" w:right="-57" w:firstLine="482"/>
        <w:jc w:val="left"/>
        <w:rPr>
          <w:rFonts w:eastAsia="仿宋_GB2312"/>
          <w:b/>
          <w:color w:val="000000"/>
          <w:kern w:val="0"/>
          <w:sz w:val="24"/>
        </w:rPr>
      </w:pPr>
    </w:p>
    <w:p w:rsidR="00C06E19" w:rsidRDefault="00C06E19">
      <w:pPr>
        <w:widowControl/>
        <w:spacing w:before="100" w:beforeAutospacing="1" w:after="100" w:afterAutospacing="1" w:line="360" w:lineRule="auto"/>
        <w:ind w:rightChars="-27" w:right="-57" w:firstLine="482"/>
        <w:jc w:val="left"/>
        <w:rPr>
          <w:rFonts w:eastAsia="仿宋_GB2312"/>
          <w:b/>
          <w:color w:val="000000"/>
          <w:kern w:val="0"/>
          <w:sz w:val="24"/>
        </w:rPr>
      </w:pPr>
    </w:p>
    <w:p w:rsidR="00C06E19" w:rsidRDefault="00C06E19">
      <w:pPr>
        <w:widowControl/>
        <w:spacing w:before="100" w:beforeAutospacing="1" w:after="100" w:afterAutospacing="1" w:line="360" w:lineRule="auto"/>
        <w:ind w:rightChars="-27" w:right="-57" w:firstLine="482"/>
        <w:jc w:val="left"/>
        <w:rPr>
          <w:rFonts w:eastAsia="仿宋_GB2312"/>
          <w:b/>
          <w:color w:val="000000"/>
          <w:kern w:val="0"/>
          <w:sz w:val="24"/>
        </w:rPr>
      </w:pPr>
    </w:p>
    <w:p w:rsidR="00C06E19" w:rsidRDefault="00C06E19">
      <w:pPr>
        <w:widowControl/>
        <w:spacing w:before="100" w:beforeAutospacing="1" w:after="100" w:afterAutospacing="1" w:line="360" w:lineRule="auto"/>
        <w:ind w:rightChars="-27" w:right="-57" w:firstLine="482"/>
        <w:jc w:val="left"/>
        <w:rPr>
          <w:rFonts w:eastAsia="仿宋_GB2312"/>
          <w:b/>
          <w:color w:val="000000"/>
          <w:kern w:val="0"/>
          <w:sz w:val="24"/>
        </w:rPr>
      </w:pPr>
    </w:p>
    <w:p w:rsidR="00C06E19" w:rsidRDefault="00657447">
      <w:pPr>
        <w:widowControl/>
        <w:snapToGrid w:val="0"/>
        <w:spacing w:line="360" w:lineRule="auto"/>
        <w:ind w:rightChars="-27" w:right="-57" w:firstLineChars="200" w:firstLine="640"/>
        <w:jc w:val="left"/>
        <w:rPr>
          <w:rFonts w:ascii="仿宋_GB2312" w:eastAsia="仿宋_GB2312" w:hAnsi="仿宋_GB2312" w:cs="仿宋_GB2312"/>
          <w:color w:val="000000"/>
          <w:kern w:val="0"/>
          <w:sz w:val="32"/>
          <w:szCs w:val="32"/>
          <w:u w:val="single"/>
        </w:rPr>
      </w:pPr>
      <w:r>
        <w:rPr>
          <w:rFonts w:ascii="仿宋_GB2312" w:eastAsia="仿宋_GB2312" w:hAnsi="仿宋_GB2312" w:cs="仿宋_GB2312" w:hint="eastAsia"/>
          <w:color w:val="000000"/>
          <w:kern w:val="0"/>
          <w:sz w:val="32"/>
          <w:szCs w:val="32"/>
        </w:rPr>
        <w:t xml:space="preserve">主管部门  </w:t>
      </w:r>
      <w:r>
        <w:rPr>
          <w:rFonts w:ascii="仿宋_GB2312" w:eastAsia="仿宋_GB2312" w:hAnsi="仿宋_GB2312" w:cs="仿宋_GB2312" w:hint="eastAsia"/>
          <w:color w:val="000000"/>
          <w:kern w:val="0"/>
          <w:sz w:val="32"/>
          <w:szCs w:val="32"/>
          <w:u w:val="single"/>
        </w:rPr>
        <w:t xml:space="preserve">   北京市重大项目建设指挥部办公室  </w:t>
      </w:r>
    </w:p>
    <w:p w:rsidR="00C06E19" w:rsidRDefault="00657447">
      <w:pPr>
        <w:widowControl/>
        <w:snapToGrid w:val="0"/>
        <w:spacing w:line="360" w:lineRule="auto"/>
        <w:ind w:rightChars="-27" w:right="-57" w:firstLineChars="200" w:firstLine="640"/>
        <w:jc w:val="left"/>
        <w:rPr>
          <w:rFonts w:ascii="仿宋_GB2312" w:eastAsia="仿宋_GB2312" w:hAnsi="仿宋_GB2312" w:cs="仿宋_GB2312"/>
          <w:color w:val="000000"/>
          <w:kern w:val="0"/>
          <w:sz w:val="32"/>
          <w:szCs w:val="32"/>
          <w:u w:val="single"/>
        </w:rPr>
      </w:pPr>
      <w:r>
        <w:rPr>
          <w:rFonts w:ascii="仿宋_GB2312" w:eastAsia="仿宋_GB2312" w:hAnsi="仿宋_GB2312" w:cs="仿宋_GB2312" w:hint="eastAsia"/>
          <w:color w:val="000000"/>
          <w:kern w:val="0"/>
          <w:sz w:val="32"/>
          <w:szCs w:val="32"/>
        </w:rPr>
        <w:t xml:space="preserve">项目单位  </w:t>
      </w:r>
      <w:r>
        <w:rPr>
          <w:rFonts w:ascii="仿宋_GB2312" w:eastAsia="仿宋_GB2312" w:hAnsi="仿宋_GB2312" w:cs="仿宋_GB2312" w:hint="eastAsia"/>
          <w:color w:val="000000"/>
          <w:kern w:val="0"/>
          <w:sz w:val="32"/>
          <w:szCs w:val="32"/>
          <w:u w:val="single"/>
        </w:rPr>
        <w:t xml:space="preserve">   北京市重大项目建设指挥部办公室  </w:t>
      </w:r>
    </w:p>
    <w:p w:rsidR="00C06E19" w:rsidRDefault="00657447">
      <w:pPr>
        <w:widowControl/>
        <w:snapToGrid w:val="0"/>
        <w:spacing w:line="360" w:lineRule="auto"/>
        <w:ind w:rightChars="-27" w:right="-57" w:firstLineChars="200" w:firstLine="640"/>
        <w:jc w:val="left"/>
        <w:rPr>
          <w:rFonts w:ascii="仿宋_GB2312" w:eastAsia="仿宋_GB2312" w:hAnsi="仿宋_GB2312" w:cs="仿宋_GB2312"/>
          <w:color w:val="000000"/>
          <w:kern w:val="0"/>
          <w:sz w:val="32"/>
          <w:szCs w:val="32"/>
          <w:u w:val="single"/>
        </w:rPr>
      </w:pPr>
      <w:r>
        <w:rPr>
          <w:rFonts w:ascii="仿宋_GB2312" w:eastAsia="仿宋_GB2312" w:hAnsi="仿宋_GB2312" w:cs="仿宋_GB2312" w:hint="eastAsia"/>
          <w:color w:val="000000"/>
          <w:kern w:val="0"/>
          <w:sz w:val="32"/>
          <w:szCs w:val="32"/>
        </w:rPr>
        <w:t xml:space="preserve">项目名称  </w:t>
      </w:r>
      <w:r>
        <w:rPr>
          <w:rFonts w:ascii="仿宋_GB2312" w:eastAsia="仿宋_GB2312" w:hAnsi="仿宋_GB2312" w:cs="仿宋_GB2312" w:hint="eastAsia"/>
          <w:color w:val="000000"/>
          <w:kern w:val="0"/>
          <w:sz w:val="32"/>
          <w:szCs w:val="32"/>
          <w:u w:val="single"/>
        </w:rPr>
        <w:t xml:space="preserve">           门户网站运维费          </w:t>
      </w:r>
    </w:p>
    <w:p w:rsidR="00C06E19" w:rsidRDefault="00657447">
      <w:pPr>
        <w:widowControl/>
        <w:snapToGrid w:val="0"/>
        <w:spacing w:line="360" w:lineRule="auto"/>
        <w:ind w:rightChars="-27" w:right="-57" w:firstLineChars="200" w:firstLine="640"/>
        <w:jc w:val="left"/>
        <w:rPr>
          <w:rFonts w:ascii="仿宋_GB2312" w:eastAsia="仿宋_GB2312" w:hAnsi="仿宋_GB2312" w:cs="仿宋_GB2312"/>
          <w:color w:val="000000"/>
          <w:kern w:val="0"/>
          <w:sz w:val="32"/>
          <w:szCs w:val="32"/>
          <w:u w:val="single"/>
        </w:rPr>
      </w:pPr>
      <w:r>
        <w:rPr>
          <w:rFonts w:ascii="仿宋_GB2312" w:eastAsia="仿宋_GB2312" w:hAnsi="仿宋_GB2312" w:cs="仿宋_GB2312" w:hint="eastAsia"/>
          <w:color w:val="000000"/>
          <w:kern w:val="0"/>
          <w:sz w:val="32"/>
          <w:szCs w:val="32"/>
        </w:rPr>
        <w:t xml:space="preserve">评价单位  </w:t>
      </w:r>
      <w:r>
        <w:rPr>
          <w:rFonts w:ascii="仿宋_GB2312" w:eastAsia="仿宋_GB2312" w:hAnsi="仿宋_GB2312" w:cs="仿宋_GB2312" w:hint="eastAsia"/>
          <w:color w:val="000000"/>
          <w:kern w:val="0"/>
          <w:sz w:val="32"/>
          <w:szCs w:val="32"/>
          <w:u w:val="single"/>
        </w:rPr>
        <w:t xml:space="preserve">   北京市重大项目建设指挥部办公室  </w:t>
      </w:r>
    </w:p>
    <w:p w:rsidR="00C06E19" w:rsidRDefault="00657447">
      <w:pPr>
        <w:spacing w:beforeLines="50" w:before="156" w:afterLines="50" w:after="156" w:line="3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noProof/>
          <w:sz w:val="32"/>
          <w:szCs w:val="32"/>
        </w:rPr>
        <mc:AlternateContent>
          <mc:Choice Requires="wps">
            <w:drawing>
              <wp:anchor distT="45720" distB="45720" distL="114300" distR="114300" simplePos="0" relativeHeight="251662848" behindDoc="0" locked="0" layoutInCell="1" allowOverlap="1">
                <wp:simplePos x="0" y="0"/>
                <wp:positionH relativeFrom="column">
                  <wp:posOffset>1336040</wp:posOffset>
                </wp:positionH>
                <wp:positionV relativeFrom="paragraph">
                  <wp:posOffset>85725</wp:posOffset>
                </wp:positionV>
                <wp:extent cx="3742055" cy="419100"/>
                <wp:effectExtent l="0" t="0" r="10795" b="0"/>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2055" cy="419100"/>
                        </a:xfrm>
                        <a:prstGeom prst="rect">
                          <a:avLst/>
                        </a:prstGeom>
                        <a:solidFill>
                          <a:srgbClr val="FFFFFF"/>
                        </a:solidFill>
                        <a:ln>
                          <a:noFill/>
                        </a:ln>
                      </wps:spPr>
                      <wps:txbx>
                        <w:txbxContent>
                          <w:p w:rsidR="00C06E19" w:rsidRDefault="00657447">
                            <w:pPr>
                              <w:ind w:firstLineChars="50" w:firstLine="160"/>
                              <w:rPr>
                                <w:rFonts w:ascii="仿宋_GB2312" w:eastAsia="仿宋_GB2312"/>
                                <w:u w:val="single"/>
                              </w:rPr>
                            </w:pPr>
                            <w:r>
                              <w:rPr>
                                <w:rFonts w:ascii="仿宋_GB2312" w:eastAsia="仿宋_GB2312" w:hAnsi="宋体" w:hint="eastAsia"/>
                                <w:color w:val="000000"/>
                                <w:sz w:val="32"/>
                                <w:szCs w:val="32"/>
                                <w:u w:val="single"/>
                              </w:rPr>
                              <w:t xml:space="preserve">     北</w:t>
                            </w:r>
                            <w:r>
                              <w:rPr>
                                <w:rFonts w:ascii="仿宋_GB2312" w:eastAsia="仿宋_GB2312" w:hAnsi="宋体"/>
                                <w:color w:val="000000"/>
                                <w:sz w:val="32"/>
                                <w:szCs w:val="32"/>
                                <w:u w:val="single"/>
                              </w:rPr>
                              <w:t>京智联恒通咨询有限公司</w:t>
                            </w:r>
                            <w:r>
                              <w:rPr>
                                <w:rFonts w:ascii="仿宋_GB2312" w:eastAsia="仿宋_GB2312" w:hAnsi="宋体" w:hint="eastAsia"/>
                                <w:color w:val="000000"/>
                                <w:sz w:val="32"/>
                                <w:szCs w:val="32"/>
                                <w:u w:val="single"/>
                              </w:rPr>
                              <w:t xml:space="preserve">             </w:t>
                            </w:r>
                          </w:p>
                          <w:p w:rsidR="00C06E19" w:rsidRDefault="00C06E19"/>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105.2pt;margin-top:6.75pt;height:33pt;width:294.65pt;mso-wrap-distance-bottom:3.6pt;mso-wrap-distance-left:9pt;mso-wrap-distance-right:9pt;mso-wrap-distance-top:3.6pt;z-index:251668480;mso-width-relative:page;mso-height-relative:page;" fillcolor="#FFFFFF" filled="t" stroked="f" coordsize="21600,21600" o:gfxdata="UEsDBAoAAAAAAIdO4kAAAAAAAAAAAAAAAAAEAAAAZHJzL1BLAwQUAAAACACHTuJA+bELx9cAAAAJ&#10;AQAADwAAAGRycy9kb3ducmV2LnhtbE2Py07DMBBF90j8gzVIbBC1U5qGhDiVQAKx7eMDJrGbRMTj&#10;KHab9u+ZrmA3o3t050y5ubhBnO0Uek8akoUCYanxpqdWw2H/+fwKIkQkg4Mnq+FqA2yq+7sSC+Nn&#10;2trzLraCSygUqKGLcSykDE1nHYaFHy1xdvSTw8jr1Eoz4czlbpBLpdbSYU98ocPRfnS2+dmdnIbj&#10;9/yU5nP9FQ/ZdrV+xz6r/VXrx4dEvYGI9hL/YLjpszpU7FT7E5kgBg3LRK0Y5eAlBcFAlucZiPo2&#10;pCCrUv7/oPoFUEsDBBQAAAAIAIdO4kDLRAt3KwIAAD4EAAAOAAAAZHJzL2Uyb0RvYy54bWytU82O&#10;0zAQviPxDpbvNElpWTZqulpaFSEtP9LCA7iO01gkHjN2m5QHgDfgxIU7z9XnYOx0S1UueyCHyOOZ&#10;+Wa+b8azm75t2E6h02AKno1SzpSRUGqzKfinj6tnLzlzXphSNGBUwffK8Zv50yezzuZqDDU0pUJG&#10;IMblnS147b3Nk8TJWrXCjcAqQ84KsBWeTNwkJYqO0NsmGafpi6QDLC2CVM7R7XJw8iMiPgYQqkpL&#10;tQS5bZXxAyqqRnii5GptHZ/HbqtKSf++qpzyrCk4MfXxT0XovA7/ZD4T+QaFrbU8tiAe08IFp1Zo&#10;Q0VPUEvhBdui/geq1RLBQeVHEtpkIBIVIRZZeqHNfS2silxIamdPorv/Byvf7T4g02XBx5wZ0dLA&#10;Dz++H37+Pvz6xsZBns66nKLuLcX5/hX0tDSRqrN3ID87ZmBRC7NRt4jQ1UqU1F4WMpOz1AHHBZB1&#10;9xZKqiO2HiJQX2EbtCM1GKHTaPan0ajeM0mXz68m43Q65UySb5JdZ2mcXSLyh2yLzr9W0LJwKDjS&#10;6CO62N05H7oR+UNIKOag0eVKN000cLNeNMh2gtZkFb9I4CKsMSHYQEgbEMNNpBmYDRx9v+6Psq2h&#10;3BNhhGHt6NHRoQb8yllHK1dw92UrUHHWvDEk2nU2mYQdjcZkejUmA88963OPMJKgCu45G44LP+z1&#10;1qLe1FRpGJOBWxK60lGDMJGhq2PftFZRmuMTCHt7bseov89+/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5sQvH1wAAAAkBAAAPAAAAAAAAAAEAIAAAACIAAABkcnMvZG93bnJldi54bWxQSwECFAAU&#10;AAAACACHTuJAy0QLdysCAAA+BAAADgAAAAAAAAABACAAAAAmAQAAZHJzL2Uyb0RvYy54bWxQSwUG&#10;AAAAAAYABgBZAQAAwwUAAAAA&#10;">
                <v:fill on="t" focussize="0,0"/>
                <v:stroke on="f"/>
                <v:imagedata o:title=""/>
                <o:lock v:ext="edit" aspectratio="f"/>
                <v:textbox>
                  <w:txbxContent>
                    <w:p>
                      <w:pPr>
                        <w:ind w:firstLine="160" w:firstLineChars="50"/>
                        <w:rPr>
                          <w:rFonts w:ascii="仿宋_GB2312" w:eastAsia="仿宋_GB2312"/>
                          <w:u w:val="single"/>
                        </w:rPr>
                      </w:pPr>
                      <w:r>
                        <w:rPr>
                          <w:rFonts w:hint="eastAsia" w:ascii="仿宋_GB2312" w:hAnsi="宋体" w:eastAsia="仿宋_GB2312"/>
                          <w:color w:val="000000"/>
                          <w:sz w:val="32"/>
                          <w:szCs w:val="32"/>
                          <w:u w:val="single"/>
                        </w:rPr>
                        <w:t xml:space="preserve">     北</w:t>
                      </w:r>
                      <w:r>
                        <w:rPr>
                          <w:rFonts w:ascii="仿宋_GB2312" w:hAnsi="宋体" w:eastAsia="仿宋_GB2312"/>
                          <w:color w:val="000000"/>
                          <w:sz w:val="32"/>
                          <w:szCs w:val="32"/>
                          <w:u w:val="single"/>
                        </w:rPr>
                        <w:t>京智联恒通咨询有限公司</w:t>
                      </w:r>
                      <w:r>
                        <w:rPr>
                          <w:rFonts w:hint="eastAsia" w:ascii="仿宋_GB2312" w:hAnsi="宋体" w:eastAsia="仿宋_GB2312"/>
                          <w:color w:val="000000"/>
                          <w:sz w:val="32"/>
                          <w:szCs w:val="32"/>
                          <w:u w:val="single"/>
                        </w:rPr>
                        <w:t xml:space="preserve">             </w:t>
                      </w:r>
                    </w:p>
                    <w:p/>
                  </w:txbxContent>
                </v:textbox>
                <w10:wrap type="square"/>
              </v:shape>
            </w:pict>
          </mc:Fallback>
        </mc:AlternateContent>
      </w:r>
      <w:r>
        <w:rPr>
          <w:rFonts w:ascii="仿宋_GB2312" w:eastAsia="仿宋_GB2312" w:hAnsi="仿宋_GB2312" w:cs="仿宋_GB2312" w:hint="eastAsia"/>
          <w:sz w:val="32"/>
          <w:szCs w:val="32"/>
        </w:rPr>
        <w:t>参与评价</w:t>
      </w:r>
    </w:p>
    <w:p w:rsidR="00C06E19" w:rsidRDefault="00657447">
      <w:pPr>
        <w:spacing w:beforeLines="50" w:before="156" w:afterLines="50" w:after="156" w:line="360" w:lineRule="exact"/>
        <w:ind w:firstLineChars="200" w:firstLine="640"/>
        <w:jc w:val="left"/>
        <w:rPr>
          <w:rFonts w:ascii="仿宋_GB2312" w:eastAsia="仿宋_GB2312" w:hAnsi="仿宋_GB2312" w:cs="仿宋_GB2312"/>
          <w:sz w:val="32"/>
        </w:rPr>
      </w:pPr>
      <w:r>
        <w:rPr>
          <w:rFonts w:ascii="仿宋_GB2312" w:eastAsia="仿宋_GB2312" w:hAnsi="仿宋_GB2312" w:cs="仿宋_GB2312" w:hint="eastAsia"/>
          <w:sz w:val="32"/>
          <w:szCs w:val="32"/>
        </w:rPr>
        <w:t>中介机构</w:t>
      </w:r>
    </w:p>
    <w:p w:rsidR="00C06E19" w:rsidRDefault="00C06E19">
      <w:pPr>
        <w:widowControl/>
        <w:spacing w:line="360" w:lineRule="auto"/>
        <w:ind w:rightChars="-27" w:right="-57" w:firstLine="643"/>
        <w:jc w:val="center"/>
        <w:rPr>
          <w:rFonts w:eastAsia="仿宋_GB2312"/>
          <w:b/>
          <w:color w:val="000000"/>
          <w:kern w:val="0"/>
          <w:sz w:val="32"/>
          <w:szCs w:val="32"/>
        </w:rPr>
      </w:pPr>
    </w:p>
    <w:p w:rsidR="00C06E19" w:rsidRDefault="00C06E19">
      <w:pPr>
        <w:pStyle w:val="a0"/>
        <w:rPr>
          <w:rFonts w:eastAsia="仿宋_GB2312"/>
          <w:b/>
          <w:color w:val="000000"/>
          <w:kern w:val="0"/>
          <w:sz w:val="32"/>
          <w:szCs w:val="32"/>
        </w:rPr>
      </w:pPr>
    </w:p>
    <w:p w:rsidR="00C06E19" w:rsidRDefault="00C06E19">
      <w:pPr>
        <w:widowControl/>
        <w:spacing w:line="360" w:lineRule="auto"/>
        <w:ind w:rightChars="-27" w:right="-57" w:firstLine="643"/>
        <w:jc w:val="center"/>
        <w:rPr>
          <w:rFonts w:eastAsia="仿宋_GB2312"/>
          <w:b/>
          <w:color w:val="000000"/>
          <w:kern w:val="0"/>
          <w:sz w:val="32"/>
          <w:szCs w:val="32"/>
        </w:rPr>
      </w:pPr>
    </w:p>
    <w:p w:rsidR="00C06E19" w:rsidRDefault="00657447">
      <w:pPr>
        <w:jc w:val="center"/>
        <w:rPr>
          <w:rFonts w:ascii="宋体" w:hAnsi="宋体"/>
          <w:b/>
          <w:sz w:val="32"/>
          <w:szCs w:val="32"/>
        </w:rPr>
      </w:pPr>
      <w:r>
        <w:rPr>
          <w:rFonts w:ascii="宋体" w:hAnsi="宋体" w:hint="eastAsia"/>
          <w:b/>
          <w:sz w:val="32"/>
          <w:szCs w:val="32"/>
        </w:rPr>
        <w:t>二○二三年五月</w:t>
      </w:r>
    </w:p>
    <w:p w:rsidR="00C06E19" w:rsidRDefault="00C06E19">
      <w:pPr>
        <w:pStyle w:val="a0"/>
        <w:rPr>
          <w:rFonts w:ascii="宋体" w:hAnsi="宋体"/>
          <w:b/>
          <w:sz w:val="32"/>
          <w:szCs w:val="32"/>
        </w:rPr>
      </w:pPr>
    </w:p>
    <w:p w:rsidR="00C06E19" w:rsidRDefault="00C06E19"/>
    <w:sdt>
      <w:sdtPr>
        <w:rPr>
          <w:rFonts w:ascii="宋体" w:hAnsi="宋体"/>
          <w:b/>
          <w:bCs/>
          <w:sz w:val="32"/>
          <w:szCs w:val="32"/>
        </w:rPr>
        <w:id w:val="147473224"/>
      </w:sdtPr>
      <w:sdtEndPr>
        <w:rPr>
          <w:rFonts w:ascii="仿宋_GB2312" w:eastAsia="仿宋_GB2312" w:cs="Arial"/>
          <w:sz w:val="21"/>
        </w:rPr>
      </w:sdtEndPr>
      <w:sdtContent>
        <w:p w:rsidR="00C06E19" w:rsidRDefault="00C06E19">
          <w:pPr>
            <w:spacing w:beforeLines="50" w:before="156" w:afterLines="50" w:after="156" w:line="360" w:lineRule="exact"/>
            <w:jc w:val="center"/>
            <w:rPr>
              <w:rFonts w:ascii="宋体" w:hAnsi="宋体"/>
              <w:b/>
              <w:bCs/>
              <w:sz w:val="32"/>
              <w:szCs w:val="32"/>
            </w:rPr>
          </w:pPr>
        </w:p>
        <w:p w:rsidR="00C06E19" w:rsidRDefault="00657447">
          <w:pPr>
            <w:spacing w:beforeLines="50" w:before="156" w:afterLines="50" w:after="156" w:line="360" w:lineRule="exact"/>
            <w:jc w:val="center"/>
            <w:rPr>
              <w:rFonts w:ascii="宋体" w:hAnsi="宋体" w:cs="宋体"/>
              <w:b/>
              <w:sz w:val="28"/>
              <w:szCs w:val="28"/>
            </w:rPr>
          </w:pPr>
          <w:r>
            <w:rPr>
              <w:rFonts w:ascii="黑体" w:eastAsia="黑体" w:hAnsi="黑体" w:cs="黑体" w:hint="eastAsia"/>
              <w:b/>
              <w:bCs/>
              <w:sz w:val="36"/>
              <w:szCs w:val="32"/>
            </w:rPr>
            <w:t>目录</w:t>
          </w:r>
          <w:r>
            <w:rPr>
              <w:rFonts w:ascii="宋体" w:hAnsi="宋体" w:cs="宋体" w:hint="eastAsia"/>
              <w:sz w:val="28"/>
              <w:szCs w:val="28"/>
            </w:rPr>
            <w:fldChar w:fldCharType="begin"/>
          </w:r>
          <w:r>
            <w:rPr>
              <w:rFonts w:ascii="宋体" w:hAnsi="宋体" w:cs="宋体" w:hint="eastAsia"/>
              <w:sz w:val="28"/>
              <w:szCs w:val="28"/>
            </w:rPr>
            <w:instrText xml:space="preserve">TOC \o "1-2" \h \u </w:instrText>
          </w:r>
          <w:r>
            <w:rPr>
              <w:rFonts w:ascii="宋体" w:hAnsi="宋体" w:cs="宋体" w:hint="eastAsia"/>
              <w:sz w:val="28"/>
              <w:szCs w:val="28"/>
            </w:rPr>
            <w:fldChar w:fldCharType="separate"/>
          </w:r>
        </w:p>
        <w:p w:rsidR="00C06E19" w:rsidRDefault="00C06E19">
          <w:pPr>
            <w:pStyle w:val="1"/>
            <w:tabs>
              <w:tab w:val="clear" w:pos="8777"/>
              <w:tab w:val="right" w:leader="dot" w:pos="8306"/>
            </w:tabs>
            <w:rPr>
              <w:sz w:val="21"/>
              <w:szCs w:val="21"/>
            </w:rPr>
          </w:pPr>
        </w:p>
        <w:p w:rsidR="00C06E19" w:rsidRDefault="00605D7C">
          <w:pPr>
            <w:pStyle w:val="1"/>
            <w:tabs>
              <w:tab w:val="clear" w:pos="8777"/>
              <w:tab w:val="right" w:leader="dot" w:pos="8306"/>
            </w:tabs>
          </w:pPr>
          <w:hyperlink w:anchor="_Toc12375" w:history="1">
            <w:r w:rsidR="00657447">
              <w:rPr>
                <w:rFonts w:ascii="黑体" w:eastAsia="黑体" w:hAnsi="黑体" w:cs="宋体" w:hint="eastAsia"/>
                <w:b w:val="0"/>
                <w:bCs w:val="0"/>
                <w:kern w:val="0"/>
                <w:sz w:val="32"/>
                <w:szCs w:val="32"/>
              </w:rPr>
              <w:t>一、基本情况</w:t>
            </w:r>
            <w:r w:rsidR="00657447">
              <w:rPr>
                <w:rFonts w:ascii="黑体" w:eastAsia="黑体" w:hAnsi="黑体" w:cs="宋体" w:hint="eastAsia"/>
                <w:b w:val="0"/>
                <w:bCs w:val="0"/>
                <w:kern w:val="0"/>
                <w:sz w:val="32"/>
                <w:szCs w:val="32"/>
              </w:rPr>
              <w:tab/>
            </w:r>
            <w:r w:rsidR="00657447">
              <w:rPr>
                <w:rFonts w:ascii="黑体" w:eastAsia="黑体" w:hAnsi="黑体" w:cs="宋体" w:hint="eastAsia"/>
                <w:b w:val="0"/>
                <w:bCs w:val="0"/>
                <w:kern w:val="0"/>
                <w:sz w:val="32"/>
                <w:szCs w:val="32"/>
              </w:rPr>
              <w:fldChar w:fldCharType="begin"/>
            </w:r>
            <w:r w:rsidR="00657447">
              <w:rPr>
                <w:rFonts w:ascii="黑体" w:eastAsia="黑体" w:hAnsi="黑体" w:cs="宋体" w:hint="eastAsia"/>
                <w:b w:val="0"/>
                <w:bCs w:val="0"/>
                <w:kern w:val="0"/>
                <w:sz w:val="32"/>
                <w:szCs w:val="32"/>
              </w:rPr>
              <w:instrText xml:space="preserve"> PAGEREF _Toc12375 \h </w:instrText>
            </w:r>
            <w:r w:rsidR="00657447">
              <w:rPr>
                <w:rFonts w:ascii="黑体" w:eastAsia="黑体" w:hAnsi="黑体" w:cs="宋体" w:hint="eastAsia"/>
                <w:b w:val="0"/>
                <w:bCs w:val="0"/>
                <w:kern w:val="0"/>
                <w:sz w:val="32"/>
                <w:szCs w:val="32"/>
              </w:rPr>
            </w:r>
            <w:r w:rsidR="00657447">
              <w:rPr>
                <w:rFonts w:ascii="黑体" w:eastAsia="黑体" w:hAnsi="黑体" w:cs="宋体" w:hint="eastAsia"/>
                <w:b w:val="0"/>
                <w:bCs w:val="0"/>
                <w:kern w:val="0"/>
                <w:sz w:val="32"/>
                <w:szCs w:val="32"/>
              </w:rPr>
              <w:fldChar w:fldCharType="separate"/>
            </w:r>
            <w:r w:rsidR="00657447">
              <w:rPr>
                <w:rFonts w:ascii="黑体" w:eastAsia="黑体" w:hAnsi="黑体" w:cs="宋体" w:hint="eastAsia"/>
                <w:b w:val="0"/>
                <w:bCs w:val="0"/>
                <w:kern w:val="0"/>
                <w:sz w:val="32"/>
                <w:szCs w:val="32"/>
              </w:rPr>
              <w:t>1</w:t>
            </w:r>
            <w:r w:rsidR="00657447">
              <w:rPr>
                <w:rFonts w:ascii="黑体" w:eastAsia="黑体" w:hAnsi="黑体" w:cs="宋体" w:hint="eastAsia"/>
                <w:b w:val="0"/>
                <w:bCs w:val="0"/>
                <w:kern w:val="0"/>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2449" w:history="1">
            <w:r w:rsidR="00657447">
              <w:rPr>
                <w:rFonts w:ascii="楷体_GB2312" w:eastAsia="楷体_GB2312" w:hAnsi="楷体_GB2312" w:cs="楷体_GB2312" w:hint="eastAsia"/>
                <w:sz w:val="32"/>
                <w:szCs w:val="32"/>
              </w:rPr>
              <w:t>（一）项目概况</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_Toc2449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28032" w:history="1">
            <w:r w:rsidR="00657447">
              <w:rPr>
                <w:rFonts w:ascii="楷体_GB2312" w:eastAsia="楷体_GB2312" w:hAnsi="楷体_GB2312" w:cs="楷体_GB2312" w:hint="eastAsia"/>
                <w:sz w:val="32"/>
                <w:szCs w:val="32"/>
              </w:rPr>
              <w:t>（二）项目绩效目标</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_Toc28032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3</w:t>
            </w:r>
            <w:r w:rsidR="00657447">
              <w:rPr>
                <w:rFonts w:ascii="楷体_GB2312" w:eastAsia="楷体_GB2312" w:hAnsi="楷体_GB2312" w:cs="楷体_GB2312" w:hint="eastAsia"/>
                <w:sz w:val="32"/>
                <w:szCs w:val="32"/>
              </w:rPr>
              <w:fldChar w:fldCharType="end"/>
            </w:r>
          </w:hyperlink>
        </w:p>
        <w:p w:rsidR="00C06E19" w:rsidRDefault="00605D7C">
          <w:pPr>
            <w:pStyle w:val="1"/>
            <w:tabs>
              <w:tab w:val="clear" w:pos="8777"/>
              <w:tab w:val="right" w:leader="dot" w:pos="8306"/>
            </w:tabs>
            <w:jc w:val="both"/>
            <w:rPr>
              <w:rFonts w:ascii="黑体" w:eastAsia="黑体" w:hAnsi="黑体" w:cs="宋体"/>
              <w:b w:val="0"/>
              <w:bCs w:val="0"/>
              <w:kern w:val="0"/>
              <w:sz w:val="32"/>
              <w:szCs w:val="32"/>
            </w:rPr>
          </w:pPr>
          <w:hyperlink w:anchor="_Toc12622" w:history="1">
            <w:r w:rsidR="00657447">
              <w:rPr>
                <w:rFonts w:ascii="黑体" w:eastAsia="黑体" w:hAnsi="黑体" w:cs="宋体" w:hint="eastAsia"/>
                <w:b w:val="0"/>
                <w:bCs w:val="0"/>
                <w:kern w:val="0"/>
                <w:sz w:val="32"/>
                <w:szCs w:val="32"/>
              </w:rPr>
              <w:t>二、绩效评价工作开展情况</w:t>
            </w:r>
            <w:r w:rsidR="00657447">
              <w:rPr>
                <w:rFonts w:ascii="黑体" w:eastAsia="黑体" w:hAnsi="黑体" w:cs="宋体" w:hint="eastAsia"/>
                <w:b w:val="0"/>
                <w:bCs w:val="0"/>
                <w:kern w:val="0"/>
                <w:sz w:val="32"/>
                <w:szCs w:val="32"/>
              </w:rPr>
              <w:tab/>
            </w:r>
            <w:r w:rsidR="00657447">
              <w:rPr>
                <w:rFonts w:ascii="黑体" w:eastAsia="黑体" w:hAnsi="黑体" w:cs="宋体" w:hint="eastAsia"/>
                <w:b w:val="0"/>
                <w:bCs w:val="0"/>
                <w:kern w:val="0"/>
                <w:sz w:val="32"/>
                <w:szCs w:val="32"/>
              </w:rPr>
              <w:fldChar w:fldCharType="begin"/>
            </w:r>
            <w:r w:rsidR="00657447">
              <w:rPr>
                <w:rFonts w:ascii="黑体" w:eastAsia="黑体" w:hAnsi="黑体" w:cs="宋体" w:hint="eastAsia"/>
                <w:b w:val="0"/>
                <w:bCs w:val="0"/>
                <w:kern w:val="0"/>
                <w:sz w:val="32"/>
                <w:szCs w:val="32"/>
              </w:rPr>
              <w:instrText xml:space="preserve"> PAGEREF _Toc12622 \h </w:instrText>
            </w:r>
            <w:r w:rsidR="00657447">
              <w:rPr>
                <w:rFonts w:ascii="黑体" w:eastAsia="黑体" w:hAnsi="黑体" w:cs="宋体" w:hint="eastAsia"/>
                <w:b w:val="0"/>
                <w:bCs w:val="0"/>
                <w:kern w:val="0"/>
                <w:sz w:val="32"/>
                <w:szCs w:val="32"/>
              </w:rPr>
            </w:r>
            <w:r w:rsidR="00657447">
              <w:rPr>
                <w:rFonts w:ascii="黑体" w:eastAsia="黑体" w:hAnsi="黑体" w:cs="宋体" w:hint="eastAsia"/>
                <w:b w:val="0"/>
                <w:bCs w:val="0"/>
                <w:kern w:val="0"/>
                <w:sz w:val="32"/>
                <w:szCs w:val="32"/>
              </w:rPr>
              <w:fldChar w:fldCharType="separate"/>
            </w:r>
            <w:r w:rsidR="00657447">
              <w:rPr>
                <w:rFonts w:ascii="黑体" w:eastAsia="黑体" w:hAnsi="黑体" w:cs="宋体" w:hint="eastAsia"/>
                <w:b w:val="0"/>
                <w:bCs w:val="0"/>
                <w:kern w:val="0"/>
                <w:sz w:val="32"/>
                <w:szCs w:val="32"/>
              </w:rPr>
              <w:t>4</w:t>
            </w:r>
            <w:r w:rsidR="00657447">
              <w:rPr>
                <w:rFonts w:ascii="黑体" w:eastAsia="黑体" w:hAnsi="黑体" w:cs="宋体" w:hint="eastAsia"/>
                <w:b w:val="0"/>
                <w:bCs w:val="0"/>
                <w:kern w:val="0"/>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7111" w:history="1">
            <w:r w:rsidR="00657447">
              <w:rPr>
                <w:rFonts w:ascii="楷体_GB2312" w:eastAsia="楷体_GB2312" w:hAnsi="楷体_GB2312" w:cs="楷体_GB2312" w:hint="eastAsia"/>
                <w:sz w:val="32"/>
                <w:szCs w:val="32"/>
              </w:rPr>
              <w:t>（一）绩效评价目的、对象和范围</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_Toc7111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4</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27809" w:history="1">
            <w:r w:rsidR="00657447">
              <w:rPr>
                <w:rFonts w:ascii="楷体_GB2312" w:eastAsia="楷体_GB2312" w:hAnsi="楷体_GB2312" w:cs="楷体_GB2312" w:hint="eastAsia"/>
                <w:sz w:val="32"/>
                <w:szCs w:val="32"/>
              </w:rPr>
              <w:t>（二）绩效评价原则、评价方法、评价标准</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_Toc27809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5</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29556" w:history="1">
            <w:r w:rsidR="00657447">
              <w:rPr>
                <w:rFonts w:ascii="楷体_GB2312" w:eastAsia="楷体_GB2312" w:hAnsi="楷体_GB2312" w:cs="楷体_GB2312" w:hint="eastAsia"/>
                <w:sz w:val="32"/>
                <w:szCs w:val="32"/>
              </w:rPr>
              <w:t>（三）评价指标体系</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_Toc29556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5</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13383" w:history="1">
            <w:r w:rsidR="00657447">
              <w:rPr>
                <w:rFonts w:ascii="楷体_GB2312" w:eastAsia="楷体_GB2312" w:hAnsi="楷体_GB2312" w:cs="楷体_GB2312" w:hint="eastAsia"/>
                <w:sz w:val="32"/>
                <w:szCs w:val="32"/>
              </w:rPr>
              <w:t>（四）绩效评价工作过程</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_Toc13383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11</w:t>
            </w:r>
            <w:r w:rsidR="00657447">
              <w:rPr>
                <w:rFonts w:ascii="楷体_GB2312" w:eastAsia="楷体_GB2312" w:hAnsi="楷体_GB2312" w:cs="楷体_GB2312" w:hint="eastAsia"/>
                <w:sz w:val="32"/>
                <w:szCs w:val="32"/>
              </w:rPr>
              <w:fldChar w:fldCharType="end"/>
            </w:r>
          </w:hyperlink>
        </w:p>
        <w:p w:rsidR="00C06E19" w:rsidRDefault="00605D7C">
          <w:pPr>
            <w:pStyle w:val="1"/>
            <w:tabs>
              <w:tab w:val="clear" w:pos="8777"/>
              <w:tab w:val="right" w:leader="dot" w:pos="8306"/>
            </w:tabs>
            <w:jc w:val="both"/>
            <w:rPr>
              <w:rFonts w:ascii="黑体" w:eastAsia="黑体" w:hAnsi="黑体" w:cs="宋体"/>
              <w:b w:val="0"/>
              <w:bCs w:val="0"/>
              <w:kern w:val="0"/>
              <w:sz w:val="32"/>
              <w:szCs w:val="32"/>
            </w:rPr>
          </w:pPr>
          <w:hyperlink w:anchor="_Toc28060" w:history="1">
            <w:r w:rsidR="00657447">
              <w:rPr>
                <w:rFonts w:ascii="黑体" w:eastAsia="黑体" w:hAnsi="黑体" w:cs="宋体" w:hint="eastAsia"/>
                <w:b w:val="0"/>
                <w:bCs w:val="0"/>
                <w:kern w:val="0"/>
                <w:sz w:val="32"/>
                <w:szCs w:val="32"/>
              </w:rPr>
              <w:t>三、综合评价情况及评价结论</w:t>
            </w:r>
            <w:r w:rsidR="00657447">
              <w:rPr>
                <w:rFonts w:ascii="黑体" w:eastAsia="黑体" w:hAnsi="黑体" w:cs="宋体" w:hint="eastAsia"/>
                <w:b w:val="0"/>
                <w:bCs w:val="0"/>
                <w:kern w:val="0"/>
                <w:sz w:val="32"/>
                <w:szCs w:val="32"/>
              </w:rPr>
              <w:tab/>
            </w:r>
            <w:r w:rsidR="00657447">
              <w:rPr>
                <w:rFonts w:ascii="黑体" w:eastAsia="黑体" w:hAnsi="黑体" w:cs="宋体" w:hint="eastAsia"/>
                <w:b w:val="0"/>
                <w:bCs w:val="0"/>
                <w:kern w:val="0"/>
                <w:sz w:val="32"/>
                <w:szCs w:val="32"/>
              </w:rPr>
              <w:fldChar w:fldCharType="begin"/>
            </w:r>
            <w:r w:rsidR="00657447">
              <w:rPr>
                <w:rFonts w:ascii="黑体" w:eastAsia="黑体" w:hAnsi="黑体" w:cs="宋体" w:hint="eastAsia"/>
                <w:b w:val="0"/>
                <w:bCs w:val="0"/>
                <w:kern w:val="0"/>
                <w:sz w:val="32"/>
                <w:szCs w:val="32"/>
              </w:rPr>
              <w:instrText xml:space="preserve"> PAGEREF _Toc28060 \h </w:instrText>
            </w:r>
            <w:r w:rsidR="00657447">
              <w:rPr>
                <w:rFonts w:ascii="黑体" w:eastAsia="黑体" w:hAnsi="黑体" w:cs="宋体" w:hint="eastAsia"/>
                <w:b w:val="0"/>
                <w:bCs w:val="0"/>
                <w:kern w:val="0"/>
                <w:sz w:val="32"/>
                <w:szCs w:val="32"/>
              </w:rPr>
            </w:r>
            <w:r w:rsidR="00657447">
              <w:rPr>
                <w:rFonts w:ascii="黑体" w:eastAsia="黑体" w:hAnsi="黑体" w:cs="宋体" w:hint="eastAsia"/>
                <w:b w:val="0"/>
                <w:bCs w:val="0"/>
                <w:kern w:val="0"/>
                <w:sz w:val="32"/>
                <w:szCs w:val="32"/>
              </w:rPr>
              <w:fldChar w:fldCharType="separate"/>
            </w:r>
            <w:r w:rsidR="00657447">
              <w:rPr>
                <w:rFonts w:ascii="黑体" w:eastAsia="黑体" w:hAnsi="黑体" w:cs="宋体" w:hint="eastAsia"/>
                <w:b w:val="0"/>
                <w:bCs w:val="0"/>
                <w:kern w:val="0"/>
                <w:sz w:val="32"/>
                <w:szCs w:val="32"/>
              </w:rPr>
              <w:t>13</w:t>
            </w:r>
            <w:r w:rsidR="00657447">
              <w:rPr>
                <w:rFonts w:ascii="黑体" w:eastAsia="黑体" w:hAnsi="黑体" w:cs="宋体" w:hint="eastAsia"/>
                <w:b w:val="0"/>
                <w:bCs w:val="0"/>
                <w:kern w:val="0"/>
                <w:sz w:val="32"/>
                <w:szCs w:val="32"/>
              </w:rPr>
              <w:fldChar w:fldCharType="end"/>
            </w:r>
          </w:hyperlink>
        </w:p>
        <w:p w:rsidR="00C06E19" w:rsidRDefault="00605D7C">
          <w:pPr>
            <w:pStyle w:val="1"/>
            <w:tabs>
              <w:tab w:val="clear" w:pos="8777"/>
              <w:tab w:val="right" w:leader="dot" w:pos="8306"/>
            </w:tabs>
          </w:pPr>
          <w:hyperlink w:anchor="_Toc6946" w:history="1">
            <w:r w:rsidR="00657447">
              <w:rPr>
                <w:rFonts w:ascii="黑体" w:eastAsia="黑体" w:hAnsi="黑体" w:cs="宋体" w:hint="eastAsia"/>
                <w:b w:val="0"/>
                <w:bCs w:val="0"/>
                <w:kern w:val="0"/>
                <w:sz w:val="32"/>
                <w:szCs w:val="32"/>
              </w:rPr>
              <w:t>四、绩效评价指标分析</w:t>
            </w:r>
            <w:r w:rsidR="00657447">
              <w:rPr>
                <w:rFonts w:ascii="黑体" w:eastAsia="黑体" w:hAnsi="黑体" w:cs="宋体" w:hint="eastAsia"/>
                <w:b w:val="0"/>
                <w:bCs w:val="0"/>
                <w:kern w:val="0"/>
                <w:sz w:val="32"/>
                <w:szCs w:val="32"/>
              </w:rPr>
              <w:tab/>
            </w:r>
            <w:r w:rsidR="00657447">
              <w:rPr>
                <w:rFonts w:ascii="黑体" w:eastAsia="黑体" w:hAnsi="黑体" w:cs="宋体" w:hint="eastAsia"/>
                <w:b w:val="0"/>
                <w:bCs w:val="0"/>
                <w:kern w:val="0"/>
                <w:sz w:val="32"/>
                <w:szCs w:val="32"/>
              </w:rPr>
              <w:fldChar w:fldCharType="begin"/>
            </w:r>
            <w:r w:rsidR="00657447">
              <w:rPr>
                <w:rFonts w:ascii="黑体" w:eastAsia="黑体" w:hAnsi="黑体" w:cs="宋体" w:hint="eastAsia"/>
                <w:b w:val="0"/>
                <w:bCs w:val="0"/>
                <w:kern w:val="0"/>
                <w:sz w:val="32"/>
                <w:szCs w:val="32"/>
              </w:rPr>
              <w:instrText xml:space="preserve"> PAGEREF _Toc6946 \h </w:instrText>
            </w:r>
            <w:r w:rsidR="00657447">
              <w:rPr>
                <w:rFonts w:ascii="黑体" w:eastAsia="黑体" w:hAnsi="黑体" w:cs="宋体" w:hint="eastAsia"/>
                <w:b w:val="0"/>
                <w:bCs w:val="0"/>
                <w:kern w:val="0"/>
                <w:sz w:val="32"/>
                <w:szCs w:val="32"/>
              </w:rPr>
            </w:r>
            <w:r w:rsidR="00657447">
              <w:rPr>
                <w:rFonts w:ascii="黑体" w:eastAsia="黑体" w:hAnsi="黑体" w:cs="宋体" w:hint="eastAsia"/>
                <w:b w:val="0"/>
                <w:bCs w:val="0"/>
                <w:kern w:val="0"/>
                <w:sz w:val="32"/>
                <w:szCs w:val="32"/>
              </w:rPr>
              <w:fldChar w:fldCharType="separate"/>
            </w:r>
            <w:r w:rsidR="00657447">
              <w:rPr>
                <w:rFonts w:ascii="黑体" w:eastAsia="黑体" w:hAnsi="黑体" w:cs="宋体" w:hint="eastAsia"/>
                <w:b w:val="0"/>
                <w:bCs w:val="0"/>
                <w:kern w:val="0"/>
                <w:sz w:val="32"/>
                <w:szCs w:val="32"/>
              </w:rPr>
              <w:t>13</w:t>
            </w:r>
            <w:r w:rsidR="00657447">
              <w:rPr>
                <w:rFonts w:ascii="黑体" w:eastAsia="黑体" w:hAnsi="黑体" w:cs="宋体" w:hint="eastAsia"/>
                <w:b w:val="0"/>
                <w:bCs w:val="0"/>
                <w:kern w:val="0"/>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24369" w:history="1">
            <w:r w:rsidR="00657447">
              <w:rPr>
                <w:rFonts w:ascii="楷体_GB2312" w:eastAsia="楷体_GB2312" w:hAnsi="楷体_GB2312" w:cs="楷体_GB2312" w:hint="eastAsia"/>
                <w:sz w:val="32"/>
                <w:szCs w:val="32"/>
              </w:rPr>
              <w:t>（一）项目决策情况</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_Toc24369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13</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24975" w:history="1">
            <w:r w:rsidR="00657447">
              <w:rPr>
                <w:rFonts w:ascii="楷体_GB2312" w:eastAsia="楷体_GB2312" w:hAnsi="楷体_GB2312" w:cs="楷体_GB2312" w:hint="eastAsia"/>
                <w:sz w:val="32"/>
                <w:szCs w:val="32"/>
              </w:rPr>
              <w:t>（二）项目过程情况</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_Toc24975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14</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4490" w:history="1">
            <w:r w:rsidR="00657447">
              <w:rPr>
                <w:rFonts w:ascii="楷体_GB2312" w:eastAsia="楷体_GB2312" w:hAnsi="楷体_GB2312" w:cs="楷体_GB2312" w:hint="eastAsia"/>
                <w:sz w:val="32"/>
                <w:szCs w:val="32"/>
              </w:rPr>
              <w:t>（三）项目产出情况</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_Toc4490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15</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pPr>
          <w:hyperlink w:anchor="_Toc13384" w:history="1">
            <w:r w:rsidR="00657447">
              <w:rPr>
                <w:rFonts w:ascii="楷体_GB2312" w:eastAsia="楷体_GB2312" w:hAnsi="楷体_GB2312" w:cs="楷体_GB2312" w:hint="eastAsia"/>
                <w:sz w:val="32"/>
                <w:szCs w:val="32"/>
              </w:rPr>
              <w:t>（四）项目效益情况</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_Toc13384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16</w:t>
            </w:r>
            <w:r w:rsidR="00657447">
              <w:rPr>
                <w:rFonts w:ascii="楷体_GB2312" w:eastAsia="楷体_GB2312" w:hAnsi="楷体_GB2312" w:cs="楷体_GB2312" w:hint="eastAsia"/>
                <w:sz w:val="32"/>
                <w:szCs w:val="32"/>
              </w:rPr>
              <w:fldChar w:fldCharType="end"/>
            </w:r>
          </w:hyperlink>
        </w:p>
        <w:p w:rsidR="00C06E19" w:rsidRDefault="00605D7C">
          <w:pPr>
            <w:pStyle w:val="1"/>
            <w:tabs>
              <w:tab w:val="clear" w:pos="8777"/>
              <w:tab w:val="right" w:leader="dot" w:pos="8306"/>
            </w:tabs>
          </w:pPr>
          <w:hyperlink w:anchor="_Toc27693" w:history="1">
            <w:r w:rsidR="00657447">
              <w:rPr>
                <w:rFonts w:ascii="黑体" w:eastAsia="黑体" w:hAnsi="黑体" w:cs="宋体" w:hint="eastAsia"/>
                <w:b w:val="0"/>
                <w:bCs w:val="0"/>
                <w:kern w:val="0"/>
                <w:sz w:val="32"/>
                <w:szCs w:val="32"/>
              </w:rPr>
              <w:t>五、主要经验及做法、存在的问题</w:t>
            </w:r>
            <w:r w:rsidR="00657447">
              <w:rPr>
                <w:rFonts w:ascii="黑体" w:eastAsia="黑体" w:hAnsi="黑体" w:cs="宋体" w:hint="eastAsia"/>
                <w:b w:val="0"/>
                <w:bCs w:val="0"/>
                <w:kern w:val="0"/>
                <w:sz w:val="32"/>
                <w:szCs w:val="32"/>
              </w:rPr>
              <w:tab/>
            </w:r>
            <w:r w:rsidR="00657447">
              <w:rPr>
                <w:rFonts w:ascii="黑体" w:eastAsia="黑体" w:hAnsi="黑体" w:cs="宋体" w:hint="eastAsia"/>
                <w:b w:val="0"/>
                <w:bCs w:val="0"/>
                <w:kern w:val="0"/>
                <w:sz w:val="32"/>
                <w:szCs w:val="32"/>
              </w:rPr>
              <w:fldChar w:fldCharType="begin"/>
            </w:r>
            <w:r w:rsidR="00657447">
              <w:rPr>
                <w:rFonts w:ascii="黑体" w:eastAsia="黑体" w:hAnsi="黑体" w:cs="宋体" w:hint="eastAsia"/>
                <w:b w:val="0"/>
                <w:bCs w:val="0"/>
                <w:kern w:val="0"/>
                <w:sz w:val="32"/>
                <w:szCs w:val="32"/>
              </w:rPr>
              <w:instrText xml:space="preserve"> PAGEREF _Toc27693 \h </w:instrText>
            </w:r>
            <w:r w:rsidR="00657447">
              <w:rPr>
                <w:rFonts w:ascii="黑体" w:eastAsia="黑体" w:hAnsi="黑体" w:cs="宋体" w:hint="eastAsia"/>
                <w:b w:val="0"/>
                <w:bCs w:val="0"/>
                <w:kern w:val="0"/>
                <w:sz w:val="32"/>
                <w:szCs w:val="32"/>
              </w:rPr>
            </w:r>
            <w:r w:rsidR="00657447">
              <w:rPr>
                <w:rFonts w:ascii="黑体" w:eastAsia="黑体" w:hAnsi="黑体" w:cs="宋体" w:hint="eastAsia"/>
                <w:b w:val="0"/>
                <w:bCs w:val="0"/>
                <w:kern w:val="0"/>
                <w:sz w:val="32"/>
                <w:szCs w:val="32"/>
              </w:rPr>
              <w:fldChar w:fldCharType="separate"/>
            </w:r>
            <w:r w:rsidR="00657447">
              <w:rPr>
                <w:rFonts w:ascii="黑体" w:eastAsia="黑体" w:hAnsi="黑体" w:cs="宋体" w:hint="eastAsia"/>
                <w:b w:val="0"/>
                <w:bCs w:val="0"/>
                <w:kern w:val="0"/>
                <w:sz w:val="32"/>
                <w:szCs w:val="32"/>
              </w:rPr>
              <w:t>17</w:t>
            </w:r>
            <w:r w:rsidR="00657447">
              <w:rPr>
                <w:rFonts w:ascii="黑体" w:eastAsia="黑体" w:hAnsi="黑体" w:cs="宋体" w:hint="eastAsia"/>
                <w:b w:val="0"/>
                <w:bCs w:val="0"/>
                <w:kern w:val="0"/>
                <w:sz w:val="32"/>
                <w:szCs w:val="32"/>
              </w:rPr>
              <w:fldChar w:fldCharType="end"/>
            </w:r>
          </w:hyperlink>
        </w:p>
        <w:p w:rsidR="00C06E19" w:rsidRDefault="00605D7C">
          <w:pPr>
            <w:pStyle w:val="21"/>
            <w:tabs>
              <w:tab w:val="right" w:leader="dot" w:pos="8306"/>
            </w:tabs>
            <w:jc w:val="center"/>
            <w:rPr>
              <w:rFonts w:ascii="楷体_GB2312" w:eastAsia="楷体_GB2312" w:hAnsi="楷体_GB2312" w:cs="楷体_GB2312"/>
              <w:sz w:val="32"/>
              <w:szCs w:val="32"/>
            </w:rPr>
          </w:pPr>
          <w:hyperlink w:anchor="_Toc31632" w:history="1">
            <w:r w:rsidR="00657447">
              <w:rPr>
                <w:rFonts w:ascii="楷体_GB2312" w:eastAsia="楷体_GB2312" w:hAnsi="楷体_GB2312" w:cs="楷体_GB2312" w:hint="eastAsia"/>
                <w:sz w:val="32"/>
                <w:szCs w:val="32"/>
              </w:rPr>
              <w:t>（一）主要经验及做法</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_Toc31632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17</w:t>
            </w:r>
            <w:r w:rsidR="00657447">
              <w:rPr>
                <w:rFonts w:ascii="楷体_GB2312" w:eastAsia="楷体_GB2312" w:hAnsi="楷体_GB2312" w:cs="楷体_GB2312" w:hint="eastAsia"/>
                <w:sz w:val="32"/>
                <w:szCs w:val="32"/>
              </w:rPr>
              <w:fldChar w:fldCharType="end"/>
            </w:r>
          </w:hyperlink>
        </w:p>
        <w:p w:rsidR="00C06E19" w:rsidRDefault="00605D7C">
          <w:pPr>
            <w:pStyle w:val="21"/>
            <w:tabs>
              <w:tab w:val="right" w:leader="dot" w:pos="8306"/>
            </w:tabs>
            <w:jc w:val="center"/>
            <w:rPr>
              <w:rFonts w:ascii="方正楷体_GB2312" w:eastAsia="方正楷体_GB2312" w:hAnsi="方正楷体_GB2312" w:cs="方正楷体_GB2312"/>
              <w:sz w:val="32"/>
              <w:szCs w:val="28"/>
            </w:rPr>
          </w:pPr>
          <w:hyperlink w:anchor="_Toc8673" w:history="1">
            <w:r w:rsidR="00657447">
              <w:rPr>
                <w:rFonts w:ascii="楷体_GB2312" w:eastAsia="楷体_GB2312" w:hAnsi="楷体_GB2312" w:cs="楷体_GB2312" w:hint="eastAsia"/>
                <w:sz w:val="32"/>
                <w:szCs w:val="32"/>
              </w:rPr>
              <w:t>（二）存在问题</w:t>
            </w:r>
            <w:r w:rsidR="00657447">
              <w:rPr>
                <w:rFonts w:ascii="楷体_GB2312" w:eastAsia="楷体_GB2312" w:hAnsi="楷体_GB2312" w:cs="楷体_GB2312" w:hint="eastAsia"/>
                <w:sz w:val="32"/>
                <w:szCs w:val="32"/>
              </w:rPr>
              <w:tab/>
            </w:r>
            <w:r w:rsidR="00657447">
              <w:rPr>
                <w:rFonts w:ascii="楷体_GB2312" w:eastAsia="楷体_GB2312" w:hAnsi="楷体_GB2312" w:cs="楷体_GB2312" w:hint="eastAsia"/>
                <w:sz w:val="32"/>
                <w:szCs w:val="32"/>
              </w:rPr>
              <w:fldChar w:fldCharType="begin"/>
            </w:r>
            <w:r w:rsidR="00657447">
              <w:rPr>
                <w:rFonts w:ascii="楷体_GB2312" w:eastAsia="楷体_GB2312" w:hAnsi="楷体_GB2312" w:cs="楷体_GB2312" w:hint="eastAsia"/>
                <w:sz w:val="32"/>
                <w:szCs w:val="32"/>
              </w:rPr>
              <w:instrText xml:space="preserve"> PAGEREF _Toc8673 \h </w:instrText>
            </w:r>
            <w:r w:rsidR="00657447">
              <w:rPr>
                <w:rFonts w:ascii="楷体_GB2312" w:eastAsia="楷体_GB2312" w:hAnsi="楷体_GB2312" w:cs="楷体_GB2312" w:hint="eastAsia"/>
                <w:sz w:val="32"/>
                <w:szCs w:val="32"/>
              </w:rPr>
            </w:r>
            <w:r w:rsidR="00657447">
              <w:rPr>
                <w:rFonts w:ascii="楷体_GB2312" w:eastAsia="楷体_GB2312" w:hAnsi="楷体_GB2312" w:cs="楷体_GB2312" w:hint="eastAsia"/>
                <w:sz w:val="32"/>
                <w:szCs w:val="32"/>
              </w:rPr>
              <w:fldChar w:fldCharType="separate"/>
            </w:r>
            <w:r w:rsidR="00657447">
              <w:rPr>
                <w:rFonts w:ascii="楷体_GB2312" w:eastAsia="楷体_GB2312" w:hAnsi="楷体_GB2312" w:cs="楷体_GB2312" w:hint="eastAsia"/>
                <w:sz w:val="32"/>
                <w:szCs w:val="32"/>
              </w:rPr>
              <w:t>18</w:t>
            </w:r>
            <w:r w:rsidR="00657447">
              <w:rPr>
                <w:rFonts w:ascii="楷体_GB2312" w:eastAsia="楷体_GB2312" w:hAnsi="楷体_GB2312" w:cs="楷体_GB2312" w:hint="eastAsia"/>
                <w:sz w:val="32"/>
                <w:szCs w:val="32"/>
              </w:rPr>
              <w:fldChar w:fldCharType="end"/>
            </w:r>
          </w:hyperlink>
        </w:p>
        <w:p w:rsidR="00C06E19" w:rsidRDefault="00C06E19">
          <w:pPr>
            <w:pStyle w:val="21"/>
            <w:tabs>
              <w:tab w:val="right" w:leader="dot" w:pos="8306"/>
            </w:tabs>
            <w:jc w:val="center"/>
            <w:rPr>
              <w:rFonts w:ascii="方正楷体_GB2312" w:eastAsia="方正楷体_GB2312" w:hAnsi="方正楷体_GB2312" w:cs="方正楷体_GB2312"/>
              <w:sz w:val="32"/>
              <w:szCs w:val="28"/>
            </w:rPr>
          </w:pPr>
        </w:p>
        <w:p w:rsidR="00C06E19" w:rsidRDefault="00657447">
          <w:pPr>
            <w:pStyle w:val="21"/>
            <w:tabs>
              <w:tab w:val="right" w:leader="dot" w:pos="8306"/>
            </w:tabs>
            <w:jc w:val="center"/>
            <w:rPr>
              <w:rFonts w:ascii="仿宋_GB2312" w:eastAsia="仿宋_GB2312" w:hAnsi="宋体" w:cs="Arial"/>
              <w:sz w:val="32"/>
              <w:szCs w:val="32"/>
            </w:rPr>
            <w:sectPr w:rsidR="00C06E19">
              <w:headerReference w:type="default" r:id="rId9"/>
              <w:pgSz w:w="11906" w:h="16838"/>
              <w:pgMar w:top="1440" w:right="1800" w:bottom="1440" w:left="1800" w:header="851" w:footer="992" w:gutter="0"/>
              <w:cols w:space="425"/>
              <w:docGrid w:type="lines" w:linePitch="312"/>
            </w:sectPr>
          </w:pPr>
          <w:r>
            <w:rPr>
              <w:rFonts w:ascii="宋体" w:hAnsi="宋体" w:cs="宋体" w:hint="eastAsia"/>
              <w:b/>
              <w:sz w:val="28"/>
              <w:szCs w:val="28"/>
            </w:rPr>
            <w:fldChar w:fldCharType="end"/>
          </w:r>
        </w:p>
      </w:sdtContent>
    </w:sdt>
    <w:p w:rsidR="00C06E19" w:rsidRDefault="00C06E19">
      <w:pPr>
        <w:jc w:val="center"/>
        <w:outlineLvl w:val="0"/>
        <w:rPr>
          <w:rFonts w:ascii="宋体" w:hAnsi="宋体" w:cs="Arial"/>
          <w:b/>
          <w:sz w:val="44"/>
          <w:szCs w:val="44"/>
        </w:rPr>
      </w:pPr>
      <w:bookmarkStart w:id="1" w:name="_Toc1997"/>
      <w:bookmarkStart w:id="2" w:name="_Toc13122"/>
    </w:p>
    <w:p w:rsidR="00C06E19" w:rsidRDefault="00657447">
      <w:pPr>
        <w:jc w:val="center"/>
        <w:outlineLvl w:val="0"/>
        <w:rPr>
          <w:rFonts w:ascii="宋体" w:hAnsi="宋体" w:cs="Arial"/>
          <w:b/>
          <w:sz w:val="44"/>
          <w:szCs w:val="44"/>
        </w:rPr>
      </w:pPr>
      <w:r>
        <w:rPr>
          <w:rFonts w:ascii="宋体" w:hAnsi="宋体" w:cs="Arial" w:hint="eastAsia"/>
          <w:b/>
          <w:sz w:val="44"/>
          <w:szCs w:val="44"/>
        </w:rPr>
        <w:t>北京市重大项目建设指挥部办公室</w:t>
      </w:r>
      <w:bookmarkEnd w:id="1"/>
      <w:bookmarkEnd w:id="2"/>
    </w:p>
    <w:p w:rsidR="00C06E19" w:rsidRDefault="00657447">
      <w:pPr>
        <w:jc w:val="center"/>
        <w:outlineLvl w:val="0"/>
        <w:rPr>
          <w:rFonts w:ascii="宋体" w:hAnsi="宋体" w:cs="Arial"/>
          <w:b/>
          <w:sz w:val="44"/>
          <w:szCs w:val="44"/>
        </w:rPr>
      </w:pPr>
      <w:bookmarkStart w:id="3" w:name="_Toc14262"/>
      <w:bookmarkStart w:id="4" w:name="_Toc8564"/>
      <w:r>
        <w:rPr>
          <w:rFonts w:ascii="宋体" w:hAnsi="宋体" w:cs="Arial" w:hint="eastAsia"/>
          <w:b/>
          <w:sz w:val="44"/>
          <w:szCs w:val="44"/>
        </w:rPr>
        <w:t>门户网站运维费</w:t>
      </w:r>
      <w:bookmarkEnd w:id="3"/>
      <w:bookmarkEnd w:id="4"/>
    </w:p>
    <w:p w:rsidR="00C06E19" w:rsidRDefault="00657447">
      <w:pPr>
        <w:jc w:val="center"/>
        <w:outlineLvl w:val="0"/>
        <w:rPr>
          <w:rFonts w:ascii="宋体" w:hAnsi="宋体" w:cs="Arial"/>
          <w:b/>
          <w:sz w:val="44"/>
          <w:szCs w:val="44"/>
        </w:rPr>
      </w:pPr>
      <w:bookmarkStart w:id="5" w:name="_Toc21935"/>
      <w:bookmarkStart w:id="6" w:name="_Toc25484"/>
      <w:r>
        <w:rPr>
          <w:rFonts w:ascii="宋体" w:hAnsi="宋体" w:cs="Arial" w:hint="eastAsia"/>
          <w:b/>
          <w:sz w:val="44"/>
          <w:szCs w:val="44"/>
        </w:rPr>
        <w:t>项目支出绩效评价报告</w:t>
      </w:r>
      <w:bookmarkEnd w:id="5"/>
      <w:bookmarkEnd w:id="6"/>
    </w:p>
    <w:p w:rsidR="00C06E19" w:rsidRDefault="00C06E19">
      <w:pPr>
        <w:jc w:val="center"/>
        <w:rPr>
          <w:rFonts w:ascii="仿宋_GB2312"/>
        </w:rPr>
      </w:pP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为进一步加强财政支出管理，合理配置财政资源，提高财政资金使用效益和财政支出管理水平，根据《北京市项目支出绩效评价管理办法》（</w:t>
      </w:r>
      <w:proofErr w:type="gramStart"/>
      <w:r>
        <w:rPr>
          <w:rFonts w:ascii="仿宋_GB2312" w:eastAsia="仿宋_GB2312" w:hAnsi="仿宋_GB2312" w:cs="仿宋_GB2312" w:hint="eastAsia"/>
          <w:color w:val="000000"/>
          <w:kern w:val="0"/>
          <w:sz w:val="32"/>
          <w:szCs w:val="32"/>
        </w:rPr>
        <w:t>京财绩效</w:t>
      </w:r>
      <w:proofErr w:type="gramEnd"/>
      <w:r>
        <w:rPr>
          <w:rFonts w:ascii="仿宋_GB2312" w:eastAsia="仿宋_GB2312" w:hAnsi="仿宋_GB2312" w:cs="仿宋_GB2312" w:hint="eastAsia"/>
          <w:color w:val="000000"/>
          <w:kern w:val="0"/>
          <w:sz w:val="32"/>
          <w:szCs w:val="32"/>
        </w:rPr>
        <w:t>〔2020〕2146号）及《北京市财政局关于2023年推进全面实施预算绩效管理工作的通知》的有关要求，北京市重大项目建设指挥部办公室（以下简称“市重大项目办”）组织成立了绩效评价工作组，配合第三</w:t>
      </w:r>
      <w:proofErr w:type="gramStart"/>
      <w:r>
        <w:rPr>
          <w:rFonts w:ascii="仿宋_GB2312" w:eastAsia="仿宋_GB2312" w:hAnsi="仿宋_GB2312" w:cs="仿宋_GB2312" w:hint="eastAsia"/>
          <w:color w:val="000000"/>
          <w:kern w:val="0"/>
          <w:sz w:val="32"/>
          <w:szCs w:val="32"/>
        </w:rPr>
        <w:t>方专业</w:t>
      </w:r>
      <w:proofErr w:type="gramEnd"/>
      <w:r>
        <w:rPr>
          <w:rFonts w:ascii="仿宋_GB2312" w:eastAsia="仿宋_GB2312" w:hAnsi="仿宋_GB2312" w:cs="仿宋_GB2312" w:hint="eastAsia"/>
          <w:color w:val="000000"/>
          <w:kern w:val="0"/>
          <w:sz w:val="32"/>
          <w:szCs w:val="32"/>
        </w:rPr>
        <w:t>机构（北京智联恒通咨询有限公司）对市重大项目办2022年“门户网站运维费”项目了开展绩效评价，并形成评价报告。</w:t>
      </w:r>
    </w:p>
    <w:p w:rsidR="00C06E19" w:rsidRDefault="00657447">
      <w:pPr>
        <w:adjustRightInd w:val="0"/>
        <w:snapToGrid w:val="0"/>
        <w:spacing w:line="360" w:lineRule="auto"/>
        <w:ind w:firstLineChars="200" w:firstLine="640"/>
        <w:outlineLvl w:val="0"/>
        <w:rPr>
          <w:rFonts w:ascii="黑体" w:eastAsia="黑体" w:hAnsi="黑体" w:cs="黑体"/>
          <w:sz w:val="32"/>
          <w:szCs w:val="32"/>
        </w:rPr>
      </w:pPr>
      <w:bookmarkStart w:id="7" w:name="_Toc72396089"/>
      <w:bookmarkStart w:id="8" w:name="_Toc12375"/>
      <w:r>
        <w:rPr>
          <w:rFonts w:ascii="黑体" w:eastAsia="黑体" w:hAnsi="黑体" w:cs="黑体" w:hint="eastAsia"/>
          <w:sz w:val="32"/>
          <w:szCs w:val="32"/>
        </w:rPr>
        <w:t>一、基本情况</w:t>
      </w:r>
      <w:bookmarkEnd w:id="7"/>
      <w:bookmarkEnd w:id="8"/>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9" w:name="_Toc2449"/>
      <w:bookmarkStart w:id="10" w:name="_Toc72396090"/>
      <w:r>
        <w:rPr>
          <w:rFonts w:ascii="楷体_GB2312" w:eastAsia="楷体_GB2312" w:hAnsi="楷体_GB2312" w:cs="楷体_GB2312" w:hint="eastAsia"/>
          <w:sz w:val="32"/>
          <w:szCs w:val="32"/>
        </w:rPr>
        <w:t>（一）项目概况</w:t>
      </w:r>
      <w:bookmarkEnd w:id="9"/>
      <w:bookmarkEnd w:id="10"/>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1.立项背景</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市重大项目办是北京市重大项目建设指挥部的办事机构，承担指挥部的日常工作，主要职能是在市政府的领导下，协调推进北京市轨道交通、北京2022年冬奥会场馆建设及其他重大项目建设。</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市重大项目办政务门户网站于2010年进行建设，建设完成后转为运维期，运</w:t>
      </w:r>
      <w:proofErr w:type="gramStart"/>
      <w:r>
        <w:rPr>
          <w:rFonts w:ascii="仿宋_GB2312" w:eastAsia="仿宋_GB2312" w:hAnsi="仿宋_GB2312" w:cs="仿宋_GB2312" w:hint="eastAsia"/>
          <w:color w:val="000000"/>
          <w:kern w:val="0"/>
          <w:sz w:val="32"/>
          <w:szCs w:val="32"/>
        </w:rPr>
        <w:t>维费用</w:t>
      </w:r>
      <w:proofErr w:type="gramEnd"/>
      <w:r>
        <w:rPr>
          <w:rFonts w:ascii="仿宋_GB2312" w:eastAsia="仿宋_GB2312" w:hAnsi="仿宋_GB2312" w:cs="仿宋_GB2312" w:hint="eastAsia"/>
          <w:color w:val="000000"/>
          <w:kern w:val="0"/>
          <w:sz w:val="32"/>
          <w:szCs w:val="32"/>
        </w:rPr>
        <w:t>纳入部门年度预算安排。市重</w:t>
      </w:r>
      <w:r>
        <w:rPr>
          <w:rFonts w:ascii="仿宋_GB2312" w:eastAsia="仿宋_GB2312" w:hAnsi="仿宋_GB2312" w:cs="仿宋_GB2312" w:hint="eastAsia"/>
          <w:color w:val="000000"/>
          <w:kern w:val="0"/>
          <w:sz w:val="32"/>
          <w:szCs w:val="32"/>
        </w:rPr>
        <w:lastRenderedPageBreak/>
        <w:t>大项目办通过门户网站发布轨道交通、冬奥会工程和其他重大项目建设进展情况、重要节点信息，便于社会公众及时了解本市轨道交通和冬奥会工程等建设进展情况；宣传市委、市政府和指挥部关于轨道交通等重大项目建设的工作部署和总体规划，使社会各界能够及时了解掌握重大项目建设整体进展。因此，门户网站的安全、稳定和可靠地运行尤为重要</w:t>
      </w:r>
      <w:r>
        <w:rPr>
          <w:rFonts w:ascii="仿宋_GB2312" w:eastAsia="仿宋_GB2312" w:hAnsi="仿宋_GB2312" w:cs="仿宋_GB2312" w:hint="eastAsia"/>
          <w:sz w:val="32"/>
          <w:szCs w:val="32"/>
        </w:rPr>
        <w:t>。</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2.主要内容</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目主要是对市重大项目办政务门户网站（http://zdb.beijing.gov.cn/）进行运行维护，通过委托第三方运维服务公司开展，保障网站服务稳定、安全运行。该项目具体内容主要包括网站系统巡检、网站信息发布、信息发布测试及验证、漏洞扫描服务、渗透测试服务、应急故障处理、重要时期安全保障等。</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3.项目实施情况</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目是延续性项目，实施主体是市重大项目办，实施部门是秘书行政处，该项目主要服务对象是使用门户网站的社会公众（网民）。在项目申报阶段，由秘书行政处申请立项，通过市重大项目办党组会审议后，上报北京市财政局，并得到批复。该项目采取内部比选的方式选取了服务商，将拟选定服务商报请</w:t>
      </w:r>
      <w:proofErr w:type="gramStart"/>
      <w:r>
        <w:rPr>
          <w:rFonts w:ascii="仿宋_GB2312" w:eastAsia="仿宋_GB2312" w:hAnsi="仿宋_GB2312" w:cs="仿宋_GB2312" w:hint="eastAsia"/>
          <w:color w:val="000000"/>
          <w:kern w:val="0"/>
          <w:sz w:val="32"/>
          <w:szCs w:val="32"/>
        </w:rPr>
        <w:t>主管办</w:t>
      </w:r>
      <w:proofErr w:type="gramEnd"/>
      <w:r>
        <w:rPr>
          <w:rFonts w:ascii="仿宋_GB2312" w:eastAsia="仿宋_GB2312" w:hAnsi="仿宋_GB2312" w:cs="仿宋_GB2312" w:hint="eastAsia"/>
          <w:color w:val="000000"/>
          <w:kern w:val="0"/>
          <w:sz w:val="32"/>
          <w:szCs w:val="32"/>
        </w:rPr>
        <w:t>领导批准，最终选定北京安信天行科技有限公司为服务商，由市重大项目办秘书行政处拟定合</w:t>
      </w:r>
      <w:r>
        <w:rPr>
          <w:rFonts w:ascii="仿宋_GB2312" w:eastAsia="仿宋_GB2312" w:hAnsi="仿宋_GB2312" w:cs="仿宋_GB2312" w:hint="eastAsia"/>
          <w:color w:val="000000"/>
          <w:kern w:val="0"/>
          <w:sz w:val="32"/>
          <w:szCs w:val="32"/>
        </w:rPr>
        <w:lastRenderedPageBreak/>
        <w:t>同文本并通过法律顾问审核，与选定的服务商签订网站运维合同。</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在项目实施阶段，服务</w:t>
      </w:r>
      <w:proofErr w:type="gramStart"/>
      <w:r>
        <w:rPr>
          <w:rFonts w:ascii="仿宋_GB2312" w:eastAsia="仿宋_GB2312" w:hAnsi="仿宋_GB2312" w:cs="仿宋_GB2312" w:hint="eastAsia"/>
          <w:color w:val="000000"/>
          <w:kern w:val="0"/>
          <w:sz w:val="32"/>
          <w:szCs w:val="32"/>
        </w:rPr>
        <w:t>商按照</w:t>
      </w:r>
      <w:proofErr w:type="gramEnd"/>
      <w:r>
        <w:rPr>
          <w:rFonts w:ascii="仿宋_GB2312" w:eastAsia="仿宋_GB2312" w:hAnsi="仿宋_GB2312" w:cs="仿宋_GB2312" w:hint="eastAsia"/>
          <w:color w:val="000000"/>
          <w:kern w:val="0"/>
          <w:sz w:val="32"/>
          <w:szCs w:val="32"/>
        </w:rPr>
        <w:t>合同有关要求对网站页面和功能进行维护和更新，每月编制形成《月度网站运行情况报告》、每季度完成《季度自查报告》等。</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在项目验收阶段，市重大项目办严格执行信息采集、发布和审核机制，确保网站发布信息的权威性、及时性、准确性、严肃性和安全性。</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4.资金投入和使用情况</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目年初北京市财政局批复预算资金22.73万元，通过内部比选，确定项目金额为16.15万元，结余资金6.58万元。项目在年中申请调整预算资金，经北京市财政局同意后将结余资金6.58万元万元交回北京市财政局，项目实际全年预算资金16.15万元。</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截至2022年12月31日，该项目实际执行16.15万元，预算执行率100%。</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11" w:name="_Toc28032"/>
      <w:bookmarkStart w:id="12" w:name="_Toc72396091"/>
      <w:r>
        <w:rPr>
          <w:rFonts w:ascii="楷体_GB2312" w:eastAsia="楷体_GB2312" w:hAnsi="楷体_GB2312" w:cs="楷体_GB2312" w:hint="eastAsia"/>
          <w:sz w:val="32"/>
          <w:szCs w:val="32"/>
        </w:rPr>
        <w:t>（二）项目绩效目标</w:t>
      </w:r>
      <w:bookmarkEnd w:id="11"/>
      <w:bookmarkEnd w:id="12"/>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市重大项目办根据项目实际情况设定了项目绩效目标，并填报了绩效目标申报表。</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lang w:eastAsia="zh-Hans"/>
        </w:rPr>
      </w:pPr>
      <w:r>
        <w:rPr>
          <w:rFonts w:ascii="仿宋_GB2312" w:eastAsia="仿宋_GB2312" w:hAnsi="仿宋_GB2312" w:cs="仿宋_GB2312" w:hint="eastAsia"/>
          <w:color w:val="000000"/>
          <w:kern w:val="0"/>
          <w:sz w:val="32"/>
          <w:szCs w:val="32"/>
          <w:lang w:eastAsia="zh-Hans"/>
        </w:rPr>
        <w:t>1</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lang w:eastAsia="zh-Hans"/>
        </w:rPr>
        <w:t>项目总体绩效目标设定情况</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为我办提供网站运维服务，以保障网站正常运行。</w:t>
      </w:r>
    </w:p>
    <w:p w:rsidR="00C06E19" w:rsidRDefault="00657447">
      <w:pPr>
        <w:adjustRightInd w:val="0"/>
        <w:snapToGrid w:val="0"/>
        <w:spacing w:line="360" w:lineRule="auto"/>
        <w:ind w:firstLineChars="200" w:firstLine="640"/>
        <w:rPr>
          <w:lang w:eastAsia="zh-Hans"/>
        </w:rPr>
      </w:pP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lang w:eastAsia="zh-Hans"/>
        </w:rPr>
        <w:t>项目具体指标和指标值设定情况</w:t>
      </w:r>
    </w:p>
    <w:p w:rsidR="00C06E19" w:rsidRDefault="00657447">
      <w:pPr>
        <w:pStyle w:val="a0"/>
        <w:jc w:val="center"/>
        <w:rPr>
          <w:rFonts w:ascii="楷体_GB2312" w:eastAsia="楷体_GB2312" w:hAnsi="楷体_GB2312" w:cs="楷体_GB2312"/>
          <w:sz w:val="32"/>
          <w:szCs w:val="32"/>
          <w:lang w:eastAsia="zh-Hans"/>
        </w:rPr>
      </w:pPr>
      <w:r>
        <w:rPr>
          <w:rFonts w:ascii="楷体_GB2312" w:eastAsia="楷体_GB2312" w:hAnsi="楷体_GB2312" w:cs="楷体_GB2312" w:hint="eastAsia"/>
          <w:sz w:val="32"/>
          <w:szCs w:val="32"/>
          <w:lang w:eastAsia="zh-Hans"/>
        </w:rPr>
        <w:lastRenderedPageBreak/>
        <w:t>项目绩效目标表</w:t>
      </w:r>
    </w:p>
    <w:tbl>
      <w:tblPr>
        <w:tblW w:w="8331" w:type="dxa"/>
        <w:tblInd w:w="91" w:type="dxa"/>
        <w:tblLayout w:type="fixed"/>
        <w:tblLook w:val="04A0" w:firstRow="1" w:lastRow="0" w:firstColumn="1" w:lastColumn="0" w:noHBand="0" w:noVBand="1"/>
      </w:tblPr>
      <w:tblGrid>
        <w:gridCol w:w="1228"/>
        <w:gridCol w:w="1570"/>
        <w:gridCol w:w="2085"/>
        <w:gridCol w:w="1200"/>
        <w:gridCol w:w="1215"/>
        <w:gridCol w:w="1033"/>
      </w:tblGrid>
      <w:tr w:rsidR="00C06E19">
        <w:trPr>
          <w:trHeight w:val="539"/>
          <w:tblHeader/>
        </w:trPr>
        <w:tc>
          <w:tcPr>
            <w:tcW w:w="1228" w:type="dxa"/>
            <w:tcBorders>
              <w:top w:val="single" w:sz="4" w:space="0" w:color="000000"/>
              <w:left w:val="single" w:sz="4" w:space="0" w:color="000000"/>
              <w:bottom w:val="single" w:sz="4" w:space="0" w:color="000000"/>
              <w:right w:val="single" w:sz="4" w:space="0" w:color="000000"/>
            </w:tcBorders>
            <w:shd w:val="clear" w:color="EFF2F7" w:fill="EFF2F7"/>
            <w:vAlign w:val="center"/>
          </w:tcPr>
          <w:p w:rsidR="00C06E19" w:rsidRDefault="00657447">
            <w:pPr>
              <w:widowControl/>
              <w:jc w:val="center"/>
              <w:textAlignment w:val="center"/>
              <w:rPr>
                <w:rFonts w:ascii="仿宋_GB2312" w:eastAsia="仿宋_GB2312" w:hAnsi="仿宋_GB2312" w:cs="仿宋_GB2312"/>
                <w:b/>
                <w:bCs/>
                <w:sz w:val="24"/>
              </w:rPr>
            </w:pPr>
            <w:r>
              <w:rPr>
                <w:rFonts w:ascii="仿宋_GB2312" w:eastAsia="仿宋_GB2312" w:hAnsi="仿宋_GB2312" w:cs="仿宋_GB2312" w:hint="eastAsia"/>
                <w:b/>
                <w:bCs/>
                <w:kern w:val="0"/>
                <w:sz w:val="24"/>
                <w:lang w:bidi="ar"/>
              </w:rPr>
              <w:t>一级指标</w:t>
            </w:r>
          </w:p>
        </w:tc>
        <w:tc>
          <w:tcPr>
            <w:tcW w:w="1570" w:type="dxa"/>
            <w:tcBorders>
              <w:top w:val="single" w:sz="4" w:space="0" w:color="000000"/>
              <w:left w:val="single" w:sz="4" w:space="0" w:color="000000"/>
              <w:bottom w:val="single" w:sz="4" w:space="0" w:color="000000"/>
              <w:right w:val="single" w:sz="4" w:space="0" w:color="000000"/>
            </w:tcBorders>
            <w:shd w:val="clear" w:color="EFF2F7" w:fill="EFF2F7"/>
            <w:vAlign w:val="center"/>
          </w:tcPr>
          <w:p w:rsidR="00C06E19" w:rsidRDefault="00657447">
            <w:pPr>
              <w:widowControl/>
              <w:jc w:val="center"/>
              <w:textAlignment w:val="center"/>
              <w:rPr>
                <w:rFonts w:ascii="仿宋_GB2312" w:eastAsia="仿宋_GB2312" w:hAnsi="仿宋_GB2312" w:cs="仿宋_GB2312"/>
                <w:b/>
                <w:bCs/>
                <w:sz w:val="24"/>
              </w:rPr>
            </w:pPr>
            <w:r>
              <w:rPr>
                <w:rFonts w:ascii="仿宋_GB2312" w:eastAsia="仿宋_GB2312" w:hAnsi="仿宋_GB2312" w:cs="仿宋_GB2312" w:hint="eastAsia"/>
                <w:b/>
                <w:bCs/>
                <w:kern w:val="0"/>
                <w:sz w:val="24"/>
                <w:lang w:bidi="ar"/>
              </w:rPr>
              <w:t>二级指标</w:t>
            </w:r>
          </w:p>
        </w:tc>
        <w:tc>
          <w:tcPr>
            <w:tcW w:w="2085" w:type="dxa"/>
            <w:tcBorders>
              <w:top w:val="single" w:sz="4" w:space="0" w:color="000000"/>
              <w:left w:val="single" w:sz="4" w:space="0" w:color="000000"/>
              <w:bottom w:val="single" w:sz="4" w:space="0" w:color="000000"/>
              <w:right w:val="single" w:sz="4" w:space="0" w:color="000000"/>
            </w:tcBorders>
            <w:shd w:val="clear" w:color="EFF2F7" w:fill="EFF2F7"/>
            <w:vAlign w:val="center"/>
          </w:tcPr>
          <w:p w:rsidR="00C06E19" w:rsidRDefault="00657447">
            <w:pPr>
              <w:widowControl/>
              <w:jc w:val="center"/>
              <w:textAlignment w:val="center"/>
              <w:rPr>
                <w:rFonts w:ascii="仿宋_GB2312" w:eastAsia="仿宋_GB2312" w:hAnsi="仿宋_GB2312" w:cs="仿宋_GB2312"/>
                <w:b/>
                <w:bCs/>
                <w:sz w:val="24"/>
              </w:rPr>
            </w:pPr>
            <w:r>
              <w:rPr>
                <w:rFonts w:ascii="仿宋_GB2312" w:eastAsia="仿宋_GB2312" w:hAnsi="仿宋_GB2312" w:cs="仿宋_GB2312" w:hint="eastAsia"/>
                <w:b/>
                <w:bCs/>
                <w:kern w:val="0"/>
                <w:sz w:val="24"/>
                <w:lang w:bidi="ar"/>
              </w:rPr>
              <w:t>三级指标</w:t>
            </w:r>
          </w:p>
        </w:tc>
        <w:tc>
          <w:tcPr>
            <w:tcW w:w="1200" w:type="dxa"/>
            <w:tcBorders>
              <w:top w:val="single" w:sz="4" w:space="0" w:color="000000"/>
              <w:left w:val="single" w:sz="4" w:space="0" w:color="000000"/>
              <w:bottom w:val="single" w:sz="4" w:space="0" w:color="000000"/>
              <w:right w:val="single" w:sz="4" w:space="0" w:color="000000"/>
            </w:tcBorders>
            <w:shd w:val="clear" w:color="EFF2F7" w:fill="EFF2F7"/>
            <w:vAlign w:val="center"/>
          </w:tcPr>
          <w:p w:rsidR="00C06E19" w:rsidRDefault="00657447">
            <w:pPr>
              <w:widowControl/>
              <w:jc w:val="center"/>
              <w:textAlignment w:val="center"/>
              <w:rPr>
                <w:rFonts w:ascii="仿宋_GB2312" w:eastAsia="仿宋_GB2312" w:hAnsi="仿宋_GB2312" w:cs="仿宋_GB2312"/>
                <w:b/>
                <w:bCs/>
                <w:sz w:val="24"/>
              </w:rPr>
            </w:pPr>
            <w:r>
              <w:rPr>
                <w:rFonts w:ascii="仿宋_GB2312" w:eastAsia="仿宋_GB2312" w:hAnsi="仿宋_GB2312" w:cs="仿宋_GB2312" w:hint="eastAsia"/>
                <w:b/>
                <w:bCs/>
                <w:kern w:val="0"/>
                <w:sz w:val="24"/>
                <w:lang w:bidi="ar"/>
              </w:rPr>
              <w:t>绩效指标性质</w:t>
            </w:r>
          </w:p>
        </w:tc>
        <w:tc>
          <w:tcPr>
            <w:tcW w:w="1215" w:type="dxa"/>
            <w:tcBorders>
              <w:top w:val="single" w:sz="4" w:space="0" w:color="000000"/>
              <w:left w:val="single" w:sz="4" w:space="0" w:color="000000"/>
              <w:bottom w:val="single" w:sz="4" w:space="0" w:color="000000"/>
              <w:right w:val="single" w:sz="4" w:space="0" w:color="000000"/>
            </w:tcBorders>
            <w:shd w:val="clear" w:color="EFF2F7" w:fill="EFF2F7"/>
            <w:vAlign w:val="center"/>
          </w:tcPr>
          <w:p w:rsidR="00C06E19" w:rsidRDefault="00657447">
            <w:pPr>
              <w:widowControl/>
              <w:jc w:val="center"/>
              <w:textAlignment w:val="center"/>
              <w:rPr>
                <w:rFonts w:ascii="仿宋_GB2312" w:eastAsia="仿宋_GB2312" w:hAnsi="仿宋_GB2312" w:cs="仿宋_GB2312"/>
                <w:b/>
                <w:bCs/>
                <w:kern w:val="0"/>
                <w:sz w:val="24"/>
                <w:lang w:bidi="ar"/>
              </w:rPr>
            </w:pPr>
            <w:r>
              <w:rPr>
                <w:rFonts w:ascii="仿宋_GB2312" w:eastAsia="仿宋_GB2312" w:hAnsi="仿宋_GB2312" w:cs="仿宋_GB2312" w:hint="eastAsia"/>
                <w:b/>
                <w:bCs/>
                <w:kern w:val="0"/>
                <w:sz w:val="24"/>
                <w:lang w:bidi="ar"/>
              </w:rPr>
              <w:t>绩效</w:t>
            </w:r>
          </w:p>
          <w:p w:rsidR="00C06E19" w:rsidRDefault="00657447">
            <w:pPr>
              <w:widowControl/>
              <w:jc w:val="center"/>
              <w:textAlignment w:val="center"/>
              <w:rPr>
                <w:rFonts w:ascii="仿宋_GB2312" w:eastAsia="仿宋_GB2312" w:hAnsi="仿宋_GB2312" w:cs="仿宋_GB2312"/>
                <w:b/>
                <w:bCs/>
                <w:sz w:val="24"/>
              </w:rPr>
            </w:pPr>
            <w:r>
              <w:rPr>
                <w:rFonts w:ascii="仿宋_GB2312" w:eastAsia="仿宋_GB2312" w:hAnsi="仿宋_GB2312" w:cs="仿宋_GB2312" w:hint="eastAsia"/>
                <w:b/>
                <w:bCs/>
                <w:kern w:val="0"/>
                <w:sz w:val="24"/>
                <w:lang w:bidi="ar"/>
              </w:rPr>
              <w:t>指标值</w:t>
            </w:r>
          </w:p>
        </w:tc>
        <w:tc>
          <w:tcPr>
            <w:tcW w:w="1033" w:type="dxa"/>
            <w:tcBorders>
              <w:top w:val="single" w:sz="4" w:space="0" w:color="000000"/>
              <w:left w:val="single" w:sz="4" w:space="0" w:color="000000"/>
              <w:bottom w:val="single" w:sz="4" w:space="0" w:color="000000"/>
              <w:right w:val="single" w:sz="4" w:space="0" w:color="000000"/>
            </w:tcBorders>
            <w:shd w:val="clear" w:color="EFF2F7" w:fill="EFF2F7"/>
            <w:vAlign w:val="center"/>
          </w:tcPr>
          <w:p w:rsidR="00C06E19" w:rsidRDefault="00657447">
            <w:pPr>
              <w:widowControl/>
              <w:jc w:val="center"/>
              <w:textAlignment w:val="center"/>
              <w:rPr>
                <w:rFonts w:ascii="仿宋_GB2312" w:eastAsia="仿宋_GB2312" w:hAnsi="仿宋_GB2312" w:cs="仿宋_GB2312"/>
                <w:b/>
                <w:bCs/>
                <w:sz w:val="24"/>
              </w:rPr>
            </w:pPr>
            <w:r>
              <w:rPr>
                <w:rFonts w:ascii="仿宋_GB2312" w:eastAsia="仿宋_GB2312" w:hAnsi="仿宋_GB2312" w:cs="仿宋_GB2312" w:hint="eastAsia"/>
                <w:b/>
                <w:bCs/>
                <w:kern w:val="0"/>
                <w:sz w:val="24"/>
                <w:lang w:bidi="ar"/>
              </w:rPr>
              <w:t>绩效度量单位</w:t>
            </w:r>
          </w:p>
        </w:tc>
      </w:tr>
      <w:tr w:rsidR="00C06E19">
        <w:trPr>
          <w:trHeight w:val="604"/>
        </w:trPr>
        <w:tc>
          <w:tcPr>
            <w:tcW w:w="1228" w:type="dxa"/>
            <w:vMerge w:val="restart"/>
            <w:tcBorders>
              <w:top w:val="single" w:sz="4" w:space="0" w:color="000000"/>
              <w:left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产出指标</w:t>
            </w:r>
          </w:p>
        </w:tc>
        <w:tc>
          <w:tcPr>
            <w:tcW w:w="1570" w:type="dxa"/>
            <w:vMerge w:val="restart"/>
            <w:tcBorders>
              <w:top w:val="single" w:sz="4" w:space="0" w:color="000000"/>
              <w:left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数量指标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每年发布维护信息</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200</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条</w:t>
            </w:r>
          </w:p>
        </w:tc>
      </w:tr>
      <w:tr w:rsidR="00C06E19">
        <w:trPr>
          <w:trHeight w:val="600"/>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互联网IP地址</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1</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proofErr w:type="gramStart"/>
            <w:r>
              <w:rPr>
                <w:rFonts w:ascii="仿宋_GB2312" w:eastAsia="仿宋_GB2312" w:hAnsi="仿宋_GB2312" w:cs="仿宋_GB2312" w:hint="eastAsia"/>
                <w:kern w:val="0"/>
                <w:sz w:val="24"/>
                <w:lang w:bidi="ar"/>
              </w:rPr>
              <w:t>个</w:t>
            </w:r>
            <w:proofErr w:type="gramEnd"/>
          </w:p>
        </w:tc>
      </w:tr>
      <w:tr w:rsidR="00C06E19">
        <w:trPr>
          <w:trHeight w:val="779"/>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网站运行情况报告</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2</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份</w:t>
            </w:r>
          </w:p>
        </w:tc>
      </w:tr>
      <w:tr w:rsidR="00C06E19">
        <w:trPr>
          <w:trHeight w:val="600"/>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tcBorders>
              <w:left w:val="single" w:sz="4" w:space="0" w:color="000000"/>
              <w:bottom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处理政务咨询</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100</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条</w:t>
            </w:r>
          </w:p>
        </w:tc>
      </w:tr>
      <w:tr w:rsidR="00C06E19">
        <w:trPr>
          <w:trHeight w:val="600"/>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val="restart"/>
            <w:tcBorders>
              <w:top w:val="single" w:sz="4" w:space="0" w:color="000000"/>
              <w:left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质量指标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系统可用性</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99.9</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w:t>
            </w:r>
          </w:p>
        </w:tc>
      </w:tr>
      <w:tr w:rsidR="00C06E19">
        <w:trPr>
          <w:trHeight w:val="600"/>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基础信息准确率</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98</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w:t>
            </w:r>
          </w:p>
        </w:tc>
      </w:tr>
      <w:tr w:rsidR="00C06E19">
        <w:trPr>
          <w:trHeight w:val="809"/>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重点保障时期系统可用性</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100</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w:t>
            </w:r>
          </w:p>
        </w:tc>
      </w:tr>
      <w:tr w:rsidR="00C06E19">
        <w:trPr>
          <w:trHeight w:val="600"/>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vMerge/>
            <w:tcBorders>
              <w:left w:val="single" w:sz="4" w:space="0" w:color="000000"/>
              <w:bottom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重大信息错误率</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1</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w:t>
            </w:r>
          </w:p>
        </w:tc>
      </w:tr>
      <w:tr w:rsidR="00C06E19">
        <w:trPr>
          <w:trHeight w:val="600"/>
        </w:trPr>
        <w:tc>
          <w:tcPr>
            <w:tcW w:w="1228" w:type="dxa"/>
            <w:vMerge/>
            <w:tcBorders>
              <w:left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时效指标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2022年1月-12月</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定性</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优良中低差</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C06E19">
            <w:pPr>
              <w:jc w:val="center"/>
              <w:rPr>
                <w:rFonts w:ascii="仿宋_GB2312" w:eastAsia="仿宋_GB2312" w:hAnsi="仿宋_GB2312" w:cs="仿宋_GB2312"/>
                <w:sz w:val="24"/>
              </w:rPr>
            </w:pPr>
          </w:p>
        </w:tc>
      </w:tr>
      <w:tr w:rsidR="00C06E19">
        <w:trPr>
          <w:trHeight w:val="600"/>
        </w:trPr>
        <w:tc>
          <w:tcPr>
            <w:tcW w:w="1228" w:type="dxa"/>
            <w:vMerge/>
            <w:tcBorders>
              <w:left w:val="single" w:sz="4" w:space="0" w:color="000000"/>
              <w:bottom w:val="single" w:sz="4" w:space="0" w:color="000000"/>
              <w:right w:val="single" w:sz="4" w:space="0" w:color="000000"/>
            </w:tcBorders>
            <w:shd w:val="clear" w:color="auto" w:fill="auto"/>
            <w:vAlign w:val="center"/>
          </w:tcPr>
          <w:p w:rsidR="00C06E19" w:rsidRDefault="00C06E19">
            <w:pPr>
              <w:widowControl/>
              <w:jc w:val="left"/>
              <w:textAlignment w:val="center"/>
              <w:rPr>
                <w:rFonts w:ascii="仿宋_GB2312" w:eastAsia="仿宋_GB2312" w:hAnsi="仿宋_GB2312" w:cs="仿宋_GB2312"/>
                <w:sz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成本指标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门户网站运维费</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22.725</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万元</w:t>
            </w:r>
          </w:p>
        </w:tc>
      </w:tr>
      <w:tr w:rsidR="00C06E19">
        <w:trPr>
          <w:trHeight w:val="774"/>
        </w:trPr>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效益指标</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社会效益指标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网站服务形象得到提升</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定性</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优良中低差</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C06E19">
            <w:pPr>
              <w:jc w:val="center"/>
              <w:rPr>
                <w:rFonts w:ascii="仿宋_GB2312" w:eastAsia="仿宋_GB2312" w:hAnsi="仿宋_GB2312" w:cs="仿宋_GB2312"/>
                <w:sz w:val="24"/>
              </w:rPr>
            </w:pPr>
          </w:p>
        </w:tc>
      </w:tr>
      <w:tr w:rsidR="00C06E19">
        <w:trPr>
          <w:trHeight w:val="969"/>
        </w:trPr>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满意度指标</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服务对象满意度指标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网民对网站的满意度</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Style w:val="font01"/>
                <w:rFonts w:ascii="仿宋_GB2312" w:eastAsia="仿宋_GB2312" w:hAnsi="仿宋_GB2312" w:cs="仿宋_GB2312" w:hint="default"/>
                <w:color w:val="auto"/>
                <w:sz w:val="24"/>
                <w:szCs w:val="24"/>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90</w:t>
            </w:r>
          </w:p>
        </w:tc>
        <w:tc>
          <w:tcPr>
            <w:tcW w:w="10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lang w:bidi="ar"/>
              </w:rPr>
              <w:t>%</w:t>
            </w:r>
          </w:p>
        </w:tc>
      </w:tr>
    </w:tbl>
    <w:p w:rsidR="00C06E19" w:rsidRDefault="00657447">
      <w:pPr>
        <w:adjustRightInd w:val="0"/>
        <w:snapToGrid w:val="0"/>
        <w:spacing w:line="360" w:lineRule="auto"/>
        <w:ind w:firstLineChars="200" w:firstLine="640"/>
        <w:outlineLvl w:val="0"/>
        <w:rPr>
          <w:rFonts w:ascii="黑体" w:eastAsia="黑体" w:hAnsi="黑体" w:cs="黑体"/>
          <w:sz w:val="32"/>
          <w:szCs w:val="32"/>
        </w:rPr>
      </w:pPr>
      <w:bookmarkStart w:id="13" w:name="_Toc12622"/>
      <w:bookmarkStart w:id="14" w:name="_Toc72396092"/>
      <w:r>
        <w:rPr>
          <w:rFonts w:ascii="黑体" w:eastAsia="黑体" w:hAnsi="黑体" w:cs="黑体" w:hint="eastAsia"/>
          <w:sz w:val="32"/>
          <w:szCs w:val="32"/>
        </w:rPr>
        <w:t>二、绩效评价工作开展情况</w:t>
      </w:r>
      <w:bookmarkEnd w:id="13"/>
      <w:bookmarkEnd w:id="14"/>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15" w:name="_Toc7111"/>
      <w:bookmarkStart w:id="16" w:name="_Toc72396093"/>
      <w:r>
        <w:rPr>
          <w:rFonts w:ascii="楷体_GB2312" w:eastAsia="楷体_GB2312" w:hAnsi="楷体_GB2312" w:cs="楷体_GB2312" w:hint="eastAsia"/>
          <w:sz w:val="32"/>
          <w:szCs w:val="32"/>
        </w:rPr>
        <w:t>（一）绩效评价目的、对象和范围</w:t>
      </w:r>
      <w:bookmarkEnd w:id="15"/>
      <w:bookmarkEnd w:id="16"/>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1.评价目的</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通过运用科学、合理的绩效评价指标、评价标准和评价方法对项目开展绩效评价，全面掌握项目绩效目标实现程度、项目执行效果及存在的问题，研究改进措施，提出专业评价意见，促使市重大项目办进一步改进和加强项目资金管</w:t>
      </w:r>
      <w:r>
        <w:rPr>
          <w:rFonts w:ascii="仿宋_GB2312" w:eastAsia="仿宋_GB2312" w:hAnsi="仿宋_GB2312" w:cs="仿宋_GB2312" w:hint="eastAsia"/>
          <w:color w:val="000000"/>
          <w:kern w:val="0"/>
          <w:sz w:val="32"/>
          <w:szCs w:val="32"/>
        </w:rPr>
        <w:lastRenderedPageBreak/>
        <w:t>理，提高财政资金使用效益。</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2.评价对象和范围</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本次评价对象是市重大项目办2022年“门户网站运维费”项目；评价范围为2022年度项目资金</w:t>
      </w:r>
      <w:bookmarkStart w:id="17" w:name="_Hlk71796612"/>
      <w:r>
        <w:rPr>
          <w:rFonts w:ascii="仿宋_GB2312" w:eastAsia="仿宋_GB2312" w:hAnsi="仿宋_GB2312" w:cs="仿宋_GB2312" w:hint="eastAsia"/>
          <w:color w:val="000000"/>
          <w:kern w:val="0"/>
          <w:sz w:val="32"/>
          <w:szCs w:val="32"/>
        </w:rPr>
        <w:t>的申报及使用情况，包括项目决策、项目过程、项目产出、项目效益等</w:t>
      </w:r>
      <w:bookmarkEnd w:id="17"/>
      <w:r>
        <w:rPr>
          <w:rFonts w:ascii="仿宋_GB2312" w:eastAsia="仿宋_GB2312" w:hAnsi="仿宋_GB2312" w:cs="仿宋_GB2312" w:hint="eastAsia"/>
          <w:color w:val="000000"/>
          <w:kern w:val="0"/>
          <w:sz w:val="32"/>
          <w:szCs w:val="32"/>
        </w:rPr>
        <w:t>。</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18" w:name="_Toc72396094"/>
      <w:bookmarkStart w:id="19" w:name="_Toc27809"/>
      <w:r>
        <w:rPr>
          <w:rFonts w:ascii="楷体_GB2312" w:eastAsia="楷体_GB2312" w:hAnsi="楷体_GB2312" w:cs="楷体_GB2312" w:hint="eastAsia"/>
          <w:sz w:val="32"/>
          <w:szCs w:val="32"/>
        </w:rPr>
        <w:t>（二）绩效评价原则、评价方法、评价标准</w:t>
      </w:r>
      <w:bookmarkEnd w:id="18"/>
      <w:bookmarkEnd w:id="19"/>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bookmarkStart w:id="20" w:name="_Hlk71796507"/>
      <w:r>
        <w:rPr>
          <w:rFonts w:ascii="仿宋_GB2312" w:eastAsia="仿宋_GB2312" w:hAnsi="仿宋_GB2312" w:cs="仿宋_GB2312" w:hint="eastAsia"/>
          <w:bCs/>
          <w:color w:val="000000"/>
          <w:kern w:val="0"/>
          <w:sz w:val="32"/>
          <w:szCs w:val="32"/>
        </w:rPr>
        <w:t>1.评价原则</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本次评价工作遵循“科学公正、统筹兼顾、激励约束、公开透明”的原则。</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2.评价方法</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本次评价</w:t>
      </w:r>
      <w:r>
        <w:rPr>
          <w:rFonts w:ascii="仿宋_GB2312" w:eastAsia="仿宋_GB2312" w:hAnsi="仿宋_GB2312" w:cs="仿宋_GB2312" w:hint="eastAsia"/>
          <w:sz w:val="32"/>
          <w:szCs w:val="32"/>
        </w:rPr>
        <w:t>工作，工作组结合项目特点，除运用传统的评阅、计算、核对、分析性复核等方法外，还运用预定目标与实施效果比较、查阅资料、咨询专家、专家集中评议等方法进行评价。</w:t>
      </w:r>
      <w:bookmarkEnd w:id="20"/>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3.评价标准</w:t>
      </w:r>
    </w:p>
    <w:p w:rsidR="00C06E19" w:rsidRDefault="00657447">
      <w:pPr>
        <w:adjustRightInd w:val="0"/>
        <w:snapToGrid w:val="0"/>
        <w:spacing w:line="360" w:lineRule="auto"/>
        <w:ind w:firstLineChars="200" w:firstLine="640"/>
        <w:rPr>
          <w:rFonts w:eastAsia="仿宋_GB2312"/>
        </w:rPr>
      </w:pPr>
      <w:r>
        <w:rPr>
          <w:rFonts w:ascii="仿宋_GB2312" w:eastAsia="仿宋_GB2312" w:hAnsi="仿宋_GB2312" w:cs="仿宋_GB2312" w:hint="eastAsia"/>
          <w:sz w:val="32"/>
          <w:szCs w:val="32"/>
        </w:rPr>
        <w:t>本次绩效评价标准包括计划标准、行业标准、历史标准等，用于对绩效指标完成情况进行比较。</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21" w:name="_Toc72396095"/>
      <w:bookmarkStart w:id="22" w:name="_Toc29556"/>
      <w:r>
        <w:rPr>
          <w:rFonts w:ascii="楷体_GB2312" w:eastAsia="楷体_GB2312" w:hAnsi="楷体_GB2312" w:cs="楷体_GB2312" w:hint="eastAsia"/>
          <w:sz w:val="32"/>
          <w:szCs w:val="32"/>
        </w:rPr>
        <w:t>（三）评价指标体系</w:t>
      </w:r>
      <w:bookmarkEnd w:id="21"/>
      <w:bookmarkEnd w:id="22"/>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评价工作组根据《北京市项目支出绩效评价管理办法》中的绩效评价体系框架，围绕项目决策、过程、产出和效益四个维度，结合项目实际情况分解制定门户网站运维费项目绩效评价指标体系，并根据指标的重要性与相关性确定打分</w:t>
      </w:r>
      <w:r>
        <w:rPr>
          <w:rFonts w:ascii="仿宋_GB2312" w:eastAsia="仿宋_GB2312" w:hAnsi="仿宋_GB2312" w:cs="仿宋_GB2312" w:hint="eastAsia"/>
          <w:color w:val="000000"/>
          <w:kern w:val="0"/>
          <w:sz w:val="32"/>
          <w:szCs w:val="32"/>
        </w:rPr>
        <w:lastRenderedPageBreak/>
        <w:t>权重，参考项目行业标准及绩效评价管理要求确定评分标准。具体绩效指标体系设定情况如下：</w:t>
      </w:r>
    </w:p>
    <w:p w:rsidR="00C06E19" w:rsidRDefault="00657447">
      <w:pPr>
        <w:adjustRightInd w:val="0"/>
        <w:snapToGrid w:val="0"/>
        <w:spacing w:line="360" w:lineRule="auto"/>
        <w:ind w:firstLineChars="200" w:firstLine="562"/>
        <w:jc w:val="center"/>
        <w:rPr>
          <w:rFonts w:ascii="仿宋_GB2312" w:eastAsia="仿宋_GB2312"/>
          <w:b/>
          <w:kern w:val="0"/>
          <w:sz w:val="28"/>
          <w:szCs w:val="28"/>
        </w:rPr>
      </w:pPr>
      <w:r>
        <w:rPr>
          <w:rFonts w:ascii="仿宋_GB2312" w:eastAsia="仿宋_GB2312" w:hint="eastAsia"/>
          <w:b/>
          <w:kern w:val="0"/>
          <w:sz w:val="28"/>
          <w:szCs w:val="28"/>
        </w:rPr>
        <w:t>项目评价指标体系一览表</w:t>
      </w:r>
    </w:p>
    <w:tbl>
      <w:tblPr>
        <w:tblW w:w="9255" w:type="dxa"/>
        <w:jc w:val="center"/>
        <w:tblLayout w:type="fixed"/>
        <w:tblLook w:val="04A0" w:firstRow="1" w:lastRow="0" w:firstColumn="1" w:lastColumn="0" w:noHBand="0" w:noVBand="1"/>
      </w:tblPr>
      <w:tblGrid>
        <w:gridCol w:w="720"/>
        <w:gridCol w:w="675"/>
        <w:gridCol w:w="698"/>
        <w:gridCol w:w="1110"/>
        <w:gridCol w:w="1830"/>
        <w:gridCol w:w="780"/>
        <w:gridCol w:w="3442"/>
      </w:tblGrid>
      <w:tr w:rsidR="00C06E19">
        <w:trPr>
          <w:trHeight w:val="748"/>
          <w:tblHeader/>
          <w:jc w:val="center"/>
        </w:trPr>
        <w:tc>
          <w:tcPr>
            <w:tcW w:w="720"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一级指标</w:t>
            </w:r>
          </w:p>
        </w:tc>
        <w:tc>
          <w:tcPr>
            <w:tcW w:w="675"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二级指标</w:t>
            </w:r>
          </w:p>
        </w:tc>
        <w:tc>
          <w:tcPr>
            <w:tcW w:w="698"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三级指标</w:t>
            </w:r>
          </w:p>
        </w:tc>
        <w:tc>
          <w:tcPr>
            <w:tcW w:w="1110"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指标解释</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指标说明</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分值</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jc w:val="center"/>
              <w:textAlignment w:val="center"/>
              <w:rPr>
                <w:rFonts w:ascii="仿宋_GB2312" w:eastAsia="仿宋_GB2312" w:hAnsi="宋体" w:cs="仿宋_GB2312"/>
                <w:b/>
                <w:bCs/>
                <w:kern w:val="0"/>
                <w:sz w:val="22"/>
                <w:szCs w:val="22"/>
                <w:lang w:bidi="ar"/>
              </w:rPr>
            </w:pPr>
            <w:r>
              <w:rPr>
                <w:rFonts w:ascii="仿宋_GB2312" w:eastAsia="仿宋_GB2312" w:hAnsi="宋体" w:cs="仿宋_GB2312" w:hint="eastAsia"/>
                <w:b/>
                <w:bCs/>
                <w:kern w:val="0"/>
                <w:sz w:val="22"/>
                <w:szCs w:val="22"/>
                <w:lang w:bidi="ar"/>
              </w:rPr>
              <w:t>评分标准</w:t>
            </w:r>
          </w:p>
        </w:tc>
      </w:tr>
      <w:tr w:rsidR="00C06E19">
        <w:trPr>
          <w:trHeight w:val="1373"/>
          <w:jc w:val="center"/>
        </w:trPr>
        <w:tc>
          <w:tcPr>
            <w:tcW w:w="720"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决策（15分）</w:t>
            </w:r>
          </w:p>
        </w:tc>
        <w:tc>
          <w:tcPr>
            <w:tcW w:w="6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项目立项　</w:t>
            </w: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立项依据充分性</w:t>
            </w:r>
          </w:p>
        </w:tc>
        <w:tc>
          <w:tcPr>
            <w:tcW w:w="1110" w:type="dxa"/>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项目立项是否符合法律法规、相关政策、发展规划以及部门职责，用以反映和考核项目立项依据情况。</w:t>
            </w: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①项目立项是否符合国家法律法规、国民经济发展规划和相关政策；</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与法律法规、规划及政策相符，得满分；与法律法规、规划及政策基本相符，根据相关程度打分；与法律法规、规划及政策不符，不得分。</w:t>
            </w:r>
          </w:p>
        </w:tc>
      </w:tr>
      <w:tr w:rsidR="00C06E19">
        <w:trPr>
          <w:trHeight w:val="1358"/>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②项目立项是否符合行业发展规划和政策要求；</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与行业规划及政策相符，得满分；与行业规划及政策基本相符，根据相关程度打分；与行业规划及政策不符，不得分。</w:t>
            </w:r>
          </w:p>
        </w:tc>
      </w:tr>
      <w:tr w:rsidR="00C06E19">
        <w:trPr>
          <w:trHeight w:val="1046"/>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③项目立项是否与部门职责范围相符，属于部门履职所需；</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与部门职责相符，符合实际需求得满分；与部门职责不符，不符合实际需求不得分。</w:t>
            </w:r>
          </w:p>
        </w:tc>
      </w:tr>
      <w:tr w:rsidR="00C06E19">
        <w:trPr>
          <w:trHeight w:val="1595"/>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④项目是否属于公共财政支持范围，是否符合中央、地方事权支出责任划分原则；</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属于公共财政支持范围或符合事权支出责任划分原则得满分，不属公共财政支持范围或不符合事权支出责任划分原则不得分。</w:t>
            </w:r>
          </w:p>
        </w:tc>
      </w:tr>
      <w:tr w:rsidR="00C06E19">
        <w:trPr>
          <w:trHeight w:val="1328"/>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⑤项目是否与相关部门同类项目或部门内部相关项目重复。</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与其他部门或部门内部相关项目不存在重复，得满分；与其他部门或部门内部相关项目重复不得分。</w:t>
            </w:r>
          </w:p>
        </w:tc>
      </w:tr>
      <w:tr w:rsidR="00C06E19">
        <w:trPr>
          <w:trHeight w:val="1675"/>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立项程序规范性</w:t>
            </w:r>
          </w:p>
        </w:tc>
        <w:tc>
          <w:tcPr>
            <w:tcW w:w="111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项目申请、设立过程是否符合相关要求，用以反映和考核项目立项的规范情况。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①项目是否按照规定的程序申请设立；</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按照规定程序进行业务立项得满分，按照规定程序进行预算立项得0.5分；存在立项程序不规范的情况酌情扣分；项目未按照规定的程序申请设立不得分。</w:t>
            </w:r>
          </w:p>
        </w:tc>
      </w:tr>
      <w:tr w:rsidR="00C06E19">
        <w:trPr>
          <w:trHeight w:val="1236"/>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②审批文件、材料是否符合相关要求；</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审批文件及材料完全符合要求得满分，有一项不符合要求扣0.2分，扣完为止</w:t>
            </w:r>
          </w:p>
        </w:tc>
      </w:tr>
      <w:tr w:rsidR="00C06E19">
        <w:trPr>
          <w:trHeight w:val="1800"/>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③事前是否已经过必要的可行性研究、专家论证、风险评估、绩效评估、集体决策。</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事前程序履行完整得满分，存在一项缺失或不规范扣0.2分，扣完为止</w:t>
            </w:r>
          </w:p>
        </w:tc>
      </w:tr>
      <w:tr w:rsidR="00C06E19">
        <w:trPr>
          <w:trHeight w:val="874"/>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绩效目标　</w:t>
            </w: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绩效目标合理性</w:t>
            </w:r>
          </w:p>
        </w:tc>
        <w:tc>
          <w:tcPr>
            <w:tcW w:w="111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项目所设定的绩效目标是否依据充分，是否符合客观实际，用以反映和考核项目绩效目标与项目实施的相符情况。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①项目是否有绩效目标；</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项目有绩效目标，得满分；项目无绩效目标，不得分</w:t>
            </w:r>
          </w:p>
        </w:tc>
      </w:tr>
      <w:tr w:rsidR="00C06E19">
        <w:trPr>
          <w:trHeight w:val="1685"/>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②项目绩效目标与实际工作内容是否具有相关性；</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项目绩效目标与实际工作内容具有相关性得满分；项目绩效目标基本与实际工作内容相关，根据符合程度打分；项目绩效目标与实际工作内容不具有相关性，不得分</w:t>
            </w:r>
          </w:p>
        </w:tc>
      </w:tr>
      <w:tr w:rsidR="00C06E19">
        <w:trPr>
          <w:trHeight w:val="1855"/>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③项目预期产出效益和效果是否符合正常的业绩水平；</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项目预期产出和效益符合正常的业绩水平，得满分；项目预期产出和效益基本符合正常的业绩水平，根据符合程度打分；项目预期产出和效益不符合正常的业绩水平，不得分</w:t>
            </w:r>
          </w:p>
        </w:tc>
      </w:tr>
      <w:tr w:rsidR="00C06E19">
        <w:trPr>
          <w:trHeight w:val="2182"/>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④是否与预算确定的项目投资额或资金量相匹配。</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绩效目标与预算确定的项目投资额或资金量相匹配，得满分；绩效目标与预算确定的项目投资额或资金量基本匹配，根据符合程度打分；绩效目标与预算确定的项目投资额或资金量不匹配，不得分。</w:t>
            </w:r>
          </w:p>
        </w:tc>
      </w:tr>
      <w:tr w:rsidR="00C06E19">
        <w:trPr>
          <w:trHeight w:val="1236"/>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绩效指标明确性</w:t>
            </w:r>
          </w:p>
        </w:tc>
        <w:tc>
          <w:tcPr>
            <w:tcW w:w="111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依据绩效目标设定的绩效指标是否清晰、细化、可衡量等，用以反映和考核项目绩效目标的</w:t>
            </w:r>
            <w:proofErr w:type="gramStart"/>
            <w:r>
              <w:rPr>
                <w:rFonts w:ascii="宋体" w:hAnsi="宋体" w:cs="宋体" w:hint="eastAsia"/>
                <w:color w:val="000000"/>
                <w:kern w:val="0"/>
                <w:sz w:val="20"/>
                <w:szCs w:val="20"/>
                <w:lang w:bidi="ar"/>
              </w:rPr>
              <w:t>明细化</w:t>
            </w:r>
            <w:proofErr w:type="gramEnd"/>
            <w:r>
              <w:rPr>
                <w:rFonts w:ascii="宋体" w:hAnsi="宋体" w:cs="宋体" w:hint="eastAsia"/>
                <w:color w:val="000000"/>
                <w:kern w:val="0"/>
                <w:sz w:val="20"/>
                <w:szCs w:val="20"/>
                <w:lang w:bidi="ar"/>
              </w:rPr>
              <w:t>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①是否将项目绩效目标细化分解为具体的绩效指标；</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将项目绩效目标细化分解为具体的绩效指标，得满分；未将项目绩效目标细化分解为具体的绩效指标，不得分</w:t>
            </w:r>
          </w:p>
        </w:tc>
      </w:tr>
      <w:tr w:rsidR="00C06E19">
        <w:trPr>
          <w:trHeight w:val="1498"/>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②是否通过清晰、可衡量的指标值予以体现；</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绩效指标通过清晰、可衡量的指标值予以体现，得满分；绩效指标未通过清晰、可衡量的指标值予以体现，不得分</w:t>
            </w:r>
          </w:p>
        </w:tc>
      </w:tr>
      <w:tr w:rsidR="00C06E19">
        <w:trPr>
          <w:trHeight w:val="1910"/>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③是否与项目目标任务数或计划数相对应。</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绩效指标与项目年度任务数或计划数相对应，得满分；绩效指标基本与项目年度任务数或计划数相对应，根据符合程度打分；绩效指标与项目年度任务数或计划数不对应，不得分</w:t>
            </w:r>
          </w:p>
        </w:tc>
      </w:tr>
      <w:tr w:rsidR="00C06E19">
        <w:trPr>
          <w:trHeight w:val="1163"/>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资金投入</w:t>
            </w: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预算编制科学性</w:t>
            </w:r>
          </w:p>
        </w:tc>
        <w:tc>
          <w:tcPr>
            <w:tcW w:w="111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项目预算编制是否经过科学论证、有明确标准，资金额度与年度目标是否相适应，用以反映和考核项目预算编制的科学性、合理性情况。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①预算编制是否经过科学论证；</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项目预算编制履行了需求调研、预算评审、内部决策程序且程序规范，按照实际需求编制项目预算，得1分，存在1项缺失或不规范现象扣0.5分</w:t>
            </w:r>
          </w:p>
        </w:tc>
      </w:tr>
      <w:tr w:rsidR="00C06E19">
        <w:trPr>
          <w:trHeight w:val="584"/>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②预算内容与项目内容是否匹配；</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预算内容与项目内容匹配，得满分；预算内容与项目内容不匹配，不得分</w:t>
            </w:r>
          </w:p>
        </w:tc>
      </w:tr>
      <w:tr w:rsidR="00C06E19">
        <w:trPr>
          <w:trHeight w:val="1570"/>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③预算额度测算依据是否充分，是否按照标准编制；</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预算额度测算依据充分，按照标准编制，得满分；预算额度测算依据基本充分，按照标准编制，根据符合程度打分；预算额度测算依据不充分，未按照标准编制，不得分</w:t>
            </w:r>
          </w:p>
        </w:tc>
      </w:tr>
      <w:tr w:rsidR="00C06E19">
        <w:trPr>
          <w:trHeight w:val="1555"/>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④预算确定的项目投资额或资金量是否与工作任务相匹配。</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预算确定的项目预算资金量与工作任务相匹配，得满分；预算确定的项目资金量与工作任务基本匹配，根据符合程度打分；预算确定的项目资金量与工作任务不匹配，不得分</w:t>
            </w:r>
          </w:p>
        </w:tc>
      </w:tr>
      <w:tr w:rsidR="00C06E19">
        <w:trPr>
          <w:trHeight w:val="2033"/>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资金分配合理性</w:t>
            </w:r>
          </w:p>
        </w:tc>
        <w:tc>
          <w:tcPr>
            <w:tcW w:w="111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项目预算资金分配是否有测算依据，与补助单位或地方实际是否相适应，用以反映和考核项目预算资金分配的科学性、合理性情况。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①预算资金分配依据是否充分；</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预算资金分配依据充分，得满分；预算资金分配依据基本充分，根据符合程度打分；预算资金分配依据不充分，不得分</w:t>
            </w:r>
          </w:p>
        </w:tc>
      </w:tr>
      <w:tr w:rsidR="00C06E19">
        <w:trPr>
          <w:trHeight w:val="750"/>
          <w:jc w:val="center"/>
        </w:trPr>
        <w:tc>
          <w:tcPr>
            <w:tcW w:w="72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②资金分配额度是否合理，与项目单位或地方实际是否相适应。</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资金分配额度合理，与项目实际需求相适应，得满分；资金分配额度基本合理，基本与项目实际需求相适应，根据符合程度打分；资金分配额度不合理，与项目实际需求不适应，不得分</w:t>
            </w:r>
          </w:p>
        </w:tc>
      </w:tr>
      <w:tr w:rsidR="00C06E19">
        <w:trPr>
          <w:trHeight w:val="463"/>
          <w:jc w:val="center"/>
        </w:trPr>
        <w:tc>
          <w:tcPr>
            <w:tcW w:w="72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过程（25分）</w:t>
            </w:r>
          </w:p>
        </w:tc>
        <w:tc>
          <w:tcPr>
            <w:tcW w:w="6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资金管理</w:t>
            </w: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资金到位率</w:t>
            </w:r>
          </w:p>
        </w:tc>
        <w:tc>
          <w:tcPr>
            <w:tcW w:w="111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实际到位资金与预算资金的比率，用以反映和考核资金落实情况对项目实施的总体保障程度。</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①资金到位率=（实际到位资金/预算资金）×100%。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得分=实际到位资金/预算资金*100%*1分</w:t>
            </w:r>
          </w:p>
        </w:tc>
      </w:tr>
      <w:tr w:rsidR="00C06E19">
        <w:trPr>
          <w:trHeight w:val="2379"/>
          <w:jc w:val="center"/>
        </w:trPr>
        <w:tc>
          <w:tcPr>
            <w:tcW w:w="72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②资金支付的及时性</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资金及时下拨，得满分；资金未及时下拨，不得分</w:t>
            </w:r>
          </w:p>
        </w:tc>
      </w:tr>
      <w:tr w:rsidR="00C06E19">
        <w:trPr>
          <w:trHeight w:val="2651"/>
          <w:jc w:val="center"/>
        </w:trPr>
        <w:tc>
          <w:tcPr>
            <w:tcW w:w="72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预算执行率</w:t>
            </w:r>
          </w:p>
        </w:tc>
        <w:tc>
          <w:tcPr>
            <w:tcW w:w="1110" w:type="dxa"/>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项目预算资金是否按照计划执行，用以反映或考核项目预算执行情况。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①预算执行率=（实际支出资金/实际到位资金）×100%。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预算执行率超过90%得3分，预算执行率在80-90%之间得2.4分，预算执行率在70-80%之间得1.8分，预算执行率在50-70%得1.2分，预算执行率在50%以下不得分</w:t>
            </w:r>
          </w:p>
        </w:tc>
      </w:tr>
      <w:tr w:rsidR="00C06E19">
        <w:trPr>
          <w:trHeight w:val="2636"/>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资金使用合规性</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项目资金使用是否符合相关的财务管理制度规定，用以反映和考核项目资金的规范运行情况。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①是否符合国家财经法规和财务管理制度以及有关专项资金管理办法的规定；</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r>
      <w:tr w:rsidR="00C06E19">
        <w:trPr>
          <w:trHeight w:val="1166"/>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②资金的拨付是否有完整的审批程序和手续；</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资金的拨付有完整的审批程序和手续，得满分；资金的拨付没有完整的审批程序和手续，不得分</w:t>
            </w:r>
          </w:p>
        </w:tc>
      </w:tr>
      <w:tr w:rsidR="00C06E19">
        <w:trPr>
          <w:trHeight w:val="1268"/>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③是否符合项目预算批复或合同规定的用途；</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资金支出符合项目预算批复或合同规定的用途，得满分；资金支出不符合项目预算批复或合同规定的用途，不得分</w:t>
            </w:r>
          </w:p>
        </w:tc>
      </w:tr>
      <w:tr w:rsidR="00C06E19">
        <w:trPr>
          <w:trHeight w:val="1156"/>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④是否存在截留、挤占、挪用、虚列支出等情况。</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不存在截留、挤占、挪用、虚列支出等情况，得满分；存在截留、挤占、挪用、虚列支出等情况，不得分</w:t>
            </w:r>
          </w:p>
        </w:tc>
      </w:tr>
      <w:tr w:rsidR="00C06E19">
        <w:trPr>
          <w:trHeight w:val="1901"/>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组织实施</w:t>
            </w: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管理制度健全性</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项目实施单位的财务和业务管理制度是否健全，用以反映和考核财务和业务管理制度对项目顺利实施的保障情况。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①是否已制定或具有相应的财务和业务管理制度；</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项目已制定或具有相应的财务和业务管理制度得满分，存在一项缺失或不规范扣1.5分，扣完为止</w:t>
            </w:r>
          </w:p>
        </w:tc>
      </w:tr>
      <w:tr w:rsidR="00C06E19">
        <w:trPr>
          <w:trHeight w:val="2195"/>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②财务和业务管理制度是否合法、合规、完整。</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项目财务和业务管理制度合法、合规、完整得满分，存在一项缺失或不规范扣0.5分，扣完为止</w:t>
            </w:r>
          </w:p>
        </w:tc>
      </w:tr>
      <w:tr w:rsidR="00C06E19">
        <w:trPr>
          <w:trHeight w:val="1061"/>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制度执行有效性</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项目实施是否符合相关管理规定，用以反映和考核相关管理制度的有效执行情况。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①是否遵守相关法律法规和相关管理规定；</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每存在一项不合规现象扣0.5分，扣完为止</w:t>
            </w:r>
          </w:p>
        </w:tc>
      </w:tr>
      <w:tr w:rsidR="00C06E19">
        <w:trPr>
          <w:trHeight w:val="854"/>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②项目调整及支出调整手续是否完备；</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每存在一项手续不完备或不规范扣0.5分，扣完为止</w:t>
            </w:r>
          </w:p>
        </w:tc>
      </w:tr>
      <w:tr w:rsidR="00C06E19">
        <w:trPr>
          <w:trHeight w:val="1448"/>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③项目合同书、验收报告、技术鉴定等资料是否齐全并及时归档；</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每存在一项不齐全扣0.5分，扣完为止</w:t>
            </w:r>
          </w:p>
        </w:tc>
      </w:tr>
      <w:tr w:rsidR="00C06E19">
        <w:trPr>
          <w:trHeight w:val="1513"/>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④项目实施的人员条件、场地设备、信息支撑等是否落实到位。</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每存在一项配套条件不匹配扣0.5分，扣完为止</w:t>
            </w:r>
          </w:p>
        </w:tc>
      </w:tr>
      <w:tr w:rsidR="00C06E19">
        <w:trPr>
          <w:trHeight w:val="3787"/>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产出（35分）</w:t>
            </w:r>
          </w:p>
        </w:tc>
        <w:tc>
          <w:tcPr>
            <w:tcW w:w="675"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产出数量</w:t>
            </w:r>
          </w:p>
        </w:tc>
        <w:tc>
          <w:tcPr>
            <w:tcW w:w="698"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实际完成率</w:t>
            </w:r>
          </w:p>
        </w:tc>
        <w:tc>
          <w:tcPr>
            <w:tcW w:w="1110" w:type="dxa"/>
            <w:tcBorders>
              <w:top w:val="single" w:sz="4" w:space="0" w:color="000000"/>
              <w:left w:val="single" w:sz="4" w:space="0" w:color="000000"/>
              <w:bottom w:val="single" w:sz="4" w:space="0" w:color="auto"/>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项目实施的实际产出数与计划产出数的比率，用以反映和考核项目产出数量目标的实现程度。</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每年发布维护信息200条、互联网IP地址1个、网站运行情况报告2份、处理政务咨询100条</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每存在一项未完成或者不合规现象扣2.5分，扣完为止</w:t>
            </w:r>
          </w:p>
        </w:tc>
      </w:tr>
      <w:tr w:rsidR="00C06E19">
        <w:trPr>
          <w:trHeight w:val="1070"/>
          <w:jc w:val="center"/>
        </w:trPr>
        <w:tc>
          <w:tcPr>
            <w:tcW w:w="720"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产出质量</w:t>
            </w:r>
          </w:p>
        </w:tc>
        <w:tc>
          <w:tcPr>
            <w:tcW w:w="698"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质量达标率</w:t>
            </w:r>
          </w:p>
        </w:tc>
        <w:tc>
          <w:tcPr>
            <w:tcW w:w="1110" w:type="dxa"/>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项目完成的质量达标产出数与实际产出数的比率，用以反映和考核项目产出质量目标的实现程度。</w:t>
            </w: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系统可用性≥99.9%</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基础信息准确率=（实际产出数/计划产出数）*100%*3.5分（最高得3.5分）</w:t>
            </w:r>
          </w:p>
        </w:tc>
      </w:tr>
      <w:tr w:rsidR="00C06E19">
        <w:trPr>
          <w:trHeight w:val="1040"/>
          <w:jc w:val="center"/>
        </w:trPr>
        <w:tc>
          <w:tcPr>
            <w:tcW w:w="720"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基础信息准确率≥98%</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基础信息准确率=（实际产出数/计划产出数）*100%*2分（最高得2分）</w:t>
            </w:r>
          </w:p>
        </w:tc>
      </w:tr>
      <w:tr w:rsidR="00C06E19">
        <w:trPr>
          <w:trHeight w:val="1070"/>
          <w:jc w:val="center"/>
        </w:trPr>
        <w:tc>
          <w:tcPr>
            <w:tcW w:w="720"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重点保障时期系统可用性100%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基础信息准确率=（实际产出数/计划产出数）*100%*3.5分（最高得3.5分）</w:t>
            </w:r>
          </w:p>
        </w:tc>
      </w:tr>
      <w:tr w:rsidR="00C06E19">
        <w:trPr>
          <w:trHeight w:val="1070"/>
          <w:jc w:val="center"/>
        </w:trPr>
        <w:tc>
          <w:tcPr>
            <w:tcW w:w="720"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C06E19" w:rsidRDefault="00C06E19">
            <w:pPr>
              <w:jc w:val="left"/>
              <w:rPr>
                <w:rFonts w:ascii="宋体" w:hAnsi="宋体" w:cs="宋体"/>
                <w:color w:val="000000"/>
                <w:sz w:val="20"/>
                <w:szCs w:val="20"/>
              </w:rPr>
            </w:pPr>
          </w:p>
        </w:tc>
        <w:tc>
          <w:tcPr>
            <w:tcW w:w="1830" w:type="dxa"/>
            <w:tcBorders>
              <w:top w:val="single" w:sz="4" w:space="0" w:color="000000"/>
              <w:left w:val="single" w:sz="4" w:space="0" w:color="auto"/>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重大信息错误率≤1%</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基础信息准确率=（实际产出数/计划产出数）*100%*1分（最高得1分）</w:t>
            </w:r>
          </w:p>
        </w:tc>
      </w:tr>
      <w:tr w:rsidR="00C06E19">
        <w:trPr>
          <w:trHeight w:val="3275"/>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产出时效</w:t>
            </w:r>
          </w:p>
        </w:tc>
        <w:tc>
          <w:tcPr>
            <w:tcW w:w="698" w:type="dxa"/>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完成及时性</w:t>
            </w:r>
          </w:p>
        </w:tc>
        <w:tc>
          <w:tcPr>
            <w:tcW w:w="1110" w:type="dxa"/>
            <w:tcBorders>
              <w:top w:val="single" w:sz="4" w:space="0" w:color="auto"/>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项目实际完成时间与计划完成时间的比较，用以反映和考核项目产出时效目标的实现程度。</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项目实施、验收的及时性</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按照项目实施计划或相关规定完成该项目得满分，存在一项进度滞后扣2.5分。</w:t>
            </w:r>
          </w:p>
        </w:tc>
      </w:tr>
      <w:tr w:rsidR="00C06E19">
        <w:trPr>
          <w:trHeight w:val="3557"/>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产出成本</w:t>
            </w: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成本节约率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完成项目计划工作目标的实际节约成本与计划成本的比率，用以反映和考核项目的成本节约程度。</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成本节约率</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得分=（计划支出金额-实际支出金额）/计划支出金额*100%，成本节约率为负值得0分；成本节约率为0，得3分；成本节约率在0-10%之间，得4分；成本节约率在10%以上，得满分</w:t>
            </w:r>
          </w:p>
        </w:tc>
      </w:tr>
      <w:tr w:rsidR="00C06E19">
        <w:trPr>
          <w:trHeight w:val="1650"/>
          <w:jc w:val="center"/>
        </w:trPr>
        <w:tc>
          <w:tcPr>
            <w:tcW w:w="720" w:type="dxa"/>
            <w:vMerge w:val="restart"/>
            <w:tcBorders>
              <w:top w:val="single" w:sz="4" w:space="0" w:color="000000"/>
              <w:left w:val="single" w:sz="4" w:space="0" w:color="000000"/>
              <w:bottom w:val="nil"/>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效益（25分）　</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项目效益　</w:t>
            </w: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实施效益</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社会效益的实现情况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通过项目实施，网站服务形象得到提升   </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达成预期指标得9-10分；基本达成预期指标且效果较好效果得8-9分、部分达成预期指标且具有一定效果得6-8分、未达成预期指标且效果较差得6分以下。</w:t>
            </w:r>
          </w:p>
        </w:tc>
      </w:tr>
      <w:tr w:rsidR="00C06E19">
        <w:trPr>
          <w:trHeight w:val="1620"/>
          <w:jc w:val="center"/>
        </w:trPr>
        <w:tc>
          <w:tcPr>
            <w:tcW w:w="720" w:type="dxa"/>
            <w:vMerge/>
            <w:tcBorders>
              <w:top w:val="single" w:sz="4" w:space="0" w:color="000000"/>
              <w:left w:val="single" w:sz="4" w:space="0" w:color="000000"/>
              <w:bottom w:val="nil"/>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可持续影响指标的实现情况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对后续的可持续影响程度</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达成预期指标得9-10分；基本达成预期指标且效果较好效果得8-9分、部分达成预期指标且具有一定效果得6-8分、未达成预期指标且效果较差得6分以下。</w:t>
            </w:r>
          </w:p>
        </w:tc>
      </w:tr>
      <w:tr w:rsidR="00C06E19">
        <w:trPr>
          <w:trHeight w:val="880"/>
          <w:jc w:val="center"/>
        </w:trPr>
        <w:tc>
          <w:tcPr>
            <w:tcW w:w="720" w:type="dxa"/>
            <w:vMerge/>
            <w:tcBorders>
              <w:top w:val="single" w:sz="4" w:space="0" w:color="000000"/>
              <w:left w:val="single" w:sz="4" w:space="0" w:color="000000"/>
              <w:bottom w:val="nil"/>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w:t>
            </w: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满意度</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网民对网站的满意度</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达到90%以上得满分；满意度每下降10%扣0.5分，扣完为止。</w:t>
            </w:r>
          </w:p>
        </w:tc>
      </w:tr>
      <w:tr w:rsidR="00C06E19">
        <w:trPr>
          <w:trHeight w:val="463"/>
          <w:jc w:val="center"/>
        </w:trPr>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6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C06E19">
            <w:pPr>
              <w:jc w:val="left"/>
              <w:rPr>
                <w:rFonts w:ascii="等线" w:eastAsia="等线" w:hAnsi="等线" w:cs="等线"/>
                <w:color w:val="000000"/>
                <w:sz w:val="20"/>
                <w:szCs w:val="20"/>
              </w:rPr>
            </w:pPr>
          </w:p>
        </w:tc>
        <w:tc>
          <w:tcPr>
            <w:tcW w:w="716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jc w:val="center"/>
              <w:rPr>
                <w:rFonts w:ascii="等线" w:eastAsia="等线" w:hAnsi="等线" w:cs="等线"/>
                <w:color w:val="000000"/>
                <w:sz w:val="20"/>
                <w:szCs w:val="20"/>
              </w:rPr>
            </w:pPr>
            <w:r>
              <w:rPr>
                <w:rFonts w:ascii="等线" w:eastAsia="等线" w:hAnsi="等线" w:cs="等线" w:hint="eastAsia"/>
                <w:color w:val="000000"/>
                <w:sz w:val="20"/>
                <w:szCs w:val="20"/>
              </w:rPr>
              <w:t>100</w:t>
            </w:r>
          </w:p>
        </w:tc>
      </w:tr>
    </w:tbl>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23" w:name="_Toc13383"/>
      <w:bookmarkStart w:id="24" w:name="_Toc72396096"/>
      <w:r>
        <w:rPr>
          <w:rFonts w:ascii="楷体_GB2312" w:eastAsia="楷体_GB2312" w:hAnsi="楷体_GB2312" w:cs="楷体_GB2312" w:hint="eastAsia"/>
          <w:sz w:val="32"/>
          <w:szCs w:val="32"/>
        </w:rPr>
        <w:t>（四）绩效评价工作过程</w:t>
      </w:r>
      <w:bookmarkEnd w:id="23"/>
      <w:bookmarkEnd w:id="24"/>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1.前期准备</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一是组建评价工作组。根据任务分工，市重大项目办及参与评价的中介机构共同组成评价工作组</w:t>
      </w:r>
      <w:r>
        <w:rPr>
          <w:rFonts w:ascii="仿宋_GB2312" w:eastAsia="仿宋_GB2312" w:hAnsi="仿宋_GB2312" w:cs="仿宋_GB2312" w:hint="eastAsia"/>
          <w:sz w:val="32"/>
          <w:szCs w:val="32"/>
        </w:rPr>
        <w:t>。</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二是准备项目评价资料清单。评价工作组通过深入了解项目的组织实施、监控管理和完成情况；根据掌握的该项目基本情况，形成资料清单，请市重大项目办收集并提供资料</w:t>
      </w:r>
      <w:r>
        <w:rPr>
          <w:rFonts w:ascii="仿宋_GB2312" w:eastAsia="仿宋_GB2312" w:hAnsi="仿宋_GB2312" w:cs="仿宋_GB2312" w:hint="eastAsia"/>
          <w:sz w:val="32"/>
          <w:szCs w:val="32"/>
        </w:rPr>
        <w:t>。</w:t>
      </w:r>
    </w:p>
    <w:p w:rsidR="00C06E19" w:rsidRDefault="00657447">
      <w:pPr>
        <w:pStyle w:val="a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kern w:val="0"/>
          <w:sz w:val="32"/>
          <w:szCs w:val="32"/>
        </w:rPr>
        <w:t>三是指导项目部门开展自评。由工作组指导市重大项目办秘书行政处根据绩效评价相</w:t>
      </w:r>
      <w:r>
        <w:rPr>
          <w:rFonts w:ascii="仿宋_GB2312" w:eastAsia="仿宋_GB2312" w:hAnsi="仿宋_GB2312" w:cs="仿宋_GB2312" w:hint="eastAsia"/>
          <w:color w:val="000000"/>
          <w:kern w:val="0"/>
          <w:sz w:val="32"/>
          <w:szCs w:val="32"/>
        </w:rPr>
        <w:t>关管理办法，开展自评工作，收集、整理绩效材料，撰写财政支出项目绩效报告。</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2.资料信息汇总</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评价工作组在调研的基础上，汇总整理项目资料，对项目资料进行逐一核实，</w:t>
      </w:r>
      <w:r>
        <w:rPr>
          <w:rFonts w:ascii="仿宋_GB2312" w:eastAsia="仿宋_GB2312" w:hAnsi="仿宋_GB2312" w:cs="仿宋_GB2312" w:hint="eastAsia"/>
          <w:kern w:val="0"/>
          <w:sz w:val="32"/>
          <w:szCs w:val="32"/>
        </w:rPr>
        <w:t>并按照评价内容和</w:t>
      </w:r>
      <w:r>
        <w:rPr>
          <w:rFonts w:ascii="仿宋_GB2312" w:eastAsia="仿宋_GB2312" w:hAnsi="仿宋_GB2312" w:cs="仿宋_GB2312" w:hint="eastAsia"/>
          <w:color w:val="000000"/>
          <w:kern w:val="0"/>
          <w:sz w:val="32"/>
          <w:szCs w:val="32"/>
        </w:rPr>
        <w:t>评价重点，将资料按照决策、管理和绩效三大类进行分类整理，形成专家资料手册，供专家审阅评议。</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3.专家评价</w:t>
      </w:r>
    </w:p>
    <w:p w:rsidR="00C06E19" w:rsidRDefault="00657447">
      <w:pPr>
        <w:pStyle w:val="20"/>
        <w:adjustRightInd w:val="0"/>
        <w:snapToGrid w:val="0"/>
        <w:spacing w:after="0" w:line="36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绩效评价工作组根据项目特点，遴选了5名专家（1名财务专家、2名管理专家及2名业务专家）组成评价专家组。202</w:t>
      </w: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年5月9日，评价工作</w:t>
      </w:r>
      <w:r>
        <w:rPr>
          <w:rFonts w:ascii="仿宋_GB2312" w:eastAsia="仿宋_GB2312" w:hAnsi="仿宋_GB2312" w:cs="仿宋_GB2312" w:hint="eastAsia"/>
          <w:sz w:val="32"/>
          <w:szCs w:val="32"/>
        </w:rPr>
        <w:t>组组织召开了“门户网站运维费”项目专家评价会。评价会上，专家组与市重大项目办秘书行政处项目负责人进行了充分讨论和沟通，最终由专家组结合绩效评价指标进行打分，出具评价意见。</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4.评价报告</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评价工作组根据专家组讨论意见和评分情况，撰写绩效</w:t>
      </w:r>
      <w:r>
        <w:rPr>
          <w:rFonts w:ascii="仿宋_GB2312" w:eastAsia="仿宋_GB2312" w:hAnsi="仿宋_GB2312" w:cs="仿宋_GB2312" w:hint="eastAsia"/>
          <w:color w:val="000000"/>
          <w:kern w:val="0"/>
          <w:sz w:val="32"/>
          <w:szCs w:val="32"/>
        </w:rPr>
        <w:lastRenderedPageBreak/>
        <w:t>评价报告初稿。并在充分讨论与沟通后，形成最终评价报告。</w:t>
      </w:r>
    </w:p>
    <w:p w:rsidR="00C06E19" w:rsidRDefault="00657447">
      <w:pPr>
        <w:adjustRightInd w:val="0"/>
        <w:snapToGrid w:val="0"/>
        <w:spacing w:line="360" w:lineRule="auto"/>
        <w:ind w:firstLineChars="200" w:firstLine="640"/>
        <w:outlineLvl w:val="0"/>
        <w:rPr>
          <w:rFonts w:ascii="黑体" w:eastAsia="黑体" w:hAnsi="黑体" w:cs="黑体"/>
          <w:sz w:val="32"/>
          <w:szCs w:val="32"/>
        </w:rPr>
      </w:pPr>
      <w:bookmarkStart w:id="25" w:name="_Toc72396097"/>
      <w:bookmarkStart w:id="26" w:name="_Toc28060"/>
      <w:r>
        <w:rPr>
          <w:rFonts w:ascii="黑体" w:eastAsia="黑体" w:hAnsi="黑体" w:cs="黑体" w:hint="eastAsia"/>
          <w:sz w:val="32"/>
          <w:szCs w:val="32"/>
        </w:rPr>
        <w:t>三、综合评价情况及评价结论</w:t>
      </w:r>
      <w:bookmarkEnd w:id="25"/>
      <w:bookmarkEnd w:id="26"/>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由市重大项目办实施的2022年“门户网站运维费”项目已按年初设定的目标完成，取得了一定效益，保障了门户网站的正常运行。</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经综合评价，该项目评价得分85.62分，绩效级别评定为“良”。具体评分情况见下表：</w:t>
      </w:r>
    </w:p>
    <w:p w:rsidR="00C06E19" w:rsidRDefault="00657447">
      <w:pPr>
        <w:adjustRightInd w:val="0"/>
        <w:snapToGrid w:val="0"/>
        <w:spacing w:line="360" w:lineRule="auto"/>
        <w:ind w:firstLineChars="200" w:firstLine="562"/>
        <w:jc w:val="center"/>
        <w:rPr>
          <w:rFonts w:ascii="仿宋_GB2312" w:eastAsia="仿宋_GB2312"/>
          <w:b/>
          <w:kern w:val="0"/>
          <w:sz w:val="28"/>
          <w:szCs w:val="28"/>
        </w:rPr>
      </w:pPr>
      <w:r>
        <w:rPr>
          <w:rFonts w:ascii="仿宋_GB2312" w:eastAsia="仿宋_GB2312" w:hint="eastAsia"/>
          <w:b/>
          <w:kern w:val="0"/>
          <w:sz w:val="28"/>
          <w:szCs w:val="28"/>
        </w:rPr>
        <w:t>项目绩效评价结论一览表</w:t>
      </w:r>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972"/>
        <w:gridCol w:w="2977"/>
        <w:gridCol w:w="2828"/>
      </w:tblGrid>
      <w:tr w:rsidR="00C06E19">
        <w:trPr>
          <w:cantSplit/>
          <w:trHeight w:val="709"/>
          <w:tblHeader/>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bookmarkStart w:id="27" w:name="_Toc72396098"/>
            <w:bookmarkStart w:id="28" w:name="_Toc6946"/>
            <w:r>
              <w:rPr>
                <w:rFonts w:ascii="仿宋_GB2312" w:eastAsia="仿宋_GB2312" w:hAnsi="宋体" w:cs="仿宋_GB2312" w:hint="eastAsia"/>
                <w:b/>
                <w:bCs/>
                <w:kern w:val="0"/>
                <w:sz w:val="28"/>
                <w:szCs w:val="28"/>
                <w:lang w:bidi="ar"/>
              </w:rPr>
              <w:t>评价内容</w:t>
            </w:r>
          </w:p>
        </w:tc>
        <w:tc>
          <w:tcPr>
            <w:tcW w:w="2977"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分值</w:t>
            </w:r>
          </w:p>
        </w:tc>
        <w:tc>
          <w:tcPr>
            <w:tcW w:w="2828"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评价得分</w:t>
            </w:r>
          </w:p>
        </w:tc>
      </w:tr>
      <w:tr w:rsidR="00C06E19">
        <w:trPr>
          <w:cantSplit/>
          <w:trHeight w:val="590"/>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项目决策</w:t>
            </w:r>
          </w:p>
        </w:tc>
        <w:tc>
          <w:tcPr>
            <w:tcW w:w="2977"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15</w:t>
            </w:r>
          </w:p>
        </w:tc>
        <w:tc>
          <w:tcPr>
            <w:tcW w:w="2828"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10.78</w:t>
            </w:r>
          </w:p>
        </w:tc>
      </w:tr>
      <w:tr w:rsidR="00C06E19">
        <w:trPr>
          <w:cantSplit/>
          <w:trHeight w:val="590"/>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项目过程</w:t>
            </w:r>
          </w:p>
        </w:tc>
        <w:tc>
          <w:tcPr>
            <w:tcW w:w="2977"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25</w:t>
            </w:r>
          </w:p>
        </w:tc>
        <w:tc>
          <w:tcPr>
            <w:tcW w:w="2828"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21.86</w:t>
            </w:r>
          </w:p>
        </w:tc>
      </w:tr>
      <w:tr w:rsidR="00C06E19">
        <w:trPr>
          <w:cantSplit/>
          <w:trHeight w:val="590"/>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项目产出</w:t>
            </w:r>
          </w:p>
        </w:tc>
        <w:tc>
          <w:tcPr>
            <w:tcW w:w="2977"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35</w:t>
            </w:r>
          </w:p>
        </w:tc>
        <w:tc>
          <w:tcPr>
            <w:tcW w:w="2828"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31.18</w:t>
            </w:r>
          </w:p>
        </w:tc>
      </w:tr>
      <w:tr w:rsidR="00C06E19">
        <w:trPr>
          <w:cantSplit/>
          <w:trHeight w:val="590"/>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项目效益</w:t>
            </w:r>
          </w:p>
        </w:tc>
        <w:tc>
          <w:tcPr>
            <w:tcW w:w="2977"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25</w:t>
            </w:r>
          </w:p>
        </w:tc>
        <w:tc>
          <w:tcPr>
            <w:tcW w:w="2828" w:type="dxa"/>
            <w:shd w:val="clear" w:color="auto" w:fill="auto"/>
            <w:vAlign w:val="center"/>
          </w:tcPr>
          <w:p w:rsidR="00C06E19" w:rsidRDefault="00657447">
            <w:pPr>
              <w:jc w:val="center"/>
              <w:textAlignment w:val="center"/>
              <w:rPr>
                <w:rFonts w:ascii="仿宋_GB2312" w:eastAsia="仿宋_GB2312" w:hAnsi="宋体" w:cs="仿宋_GB2312"/>
                <w:kern w:val="0"/>
                <w:sz w:val="28"/>
                <w:szCs w:val="28"/>
                <w:lang w:bidi="ar"/>
              </w:rPr>
            </w:pPr>
            <w:r>
              <w:rPr>
                <w:rFonts w:ascii="仿宋_GB2312" w:eastAsia="仿宋_GB2312" w:hAnsi="宋体" w:cs="仿宋_GB2312" w:hint="eastAsia"/>
                <w:kern w:val="0"/>
                <w:sz w:val="28"/>
                <w:szCs w:val="28"/>
                <w:lang w:bidi="ar"/>
              </w:rPr>
              <w:t>21.80</w:t>
            </w:r>
          </w:p>
        </w:tc>
      </w:tr>
      <w:tr w:rsidR="00C06E19">
        <w:trPr>
          <w:cantSplit/>
          <w:trHeight w:val="590"/>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综合得分</w:t>
            </w:r>
          </w:p>
        </w:tc>
        <w:tc>
          <w:tcPr>
            <w:tcW w:w="2977"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100</w:t>
            </w:r>
          </w:p>
        </w:tc>
        <w:tc>
          <w:tcPr>
            <w:tcW w:w="2828"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85.62</w:t>
            </w:r>
          </w:p>
        </w:tc>
      </w:tr>
      <w:tr w:rsidR="00C06E19">
        <w:trPr>
          <w:cantSplit/>
          <w:trHeight w:val="701"/>
          <w:jc w:val="center"/>
        </w:trPr>
        <w:tc>
          <w:tcPr>
            <w:tcW w:w="2972" w:type="dxa"/>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绩效评定级别</w:t>
            </w:r>
          </w:p>
        </w:tc>
        <w:tc>
          <w:tcPr>
            <w:tcW w:w="5805" w:type="dxa"/>
            <w:gridSpan w:val="2"/>
            <w:shd w:val="clear" w:color="auto" w:fill="auto"/>
            <w:vAlign w:val="center"/>
          </w:tcPr>
          <w:p w:rsidR="00C06E19" w:rsidRDefault="00657447">
            <w:pPr>
              <w:jc w:val="center"/>
              <w:textAlignment w:val="center"/>
              <w:rPr>
                <w:rFonts w:ascii="仿宋_GB2312" w:eastAsia="仿宋_GB2312" w:hAnsi="宋体" w:cs="仿宋_GB2312"/>
                <w:b/>
                <w:bCs/>
                <w:kern w:val="0"/>
                <w:sz w:val="28"/>
                <w:szCs w:val="28"/>
                <w:lang w:bidi="ar"/>
              </w:rPr>
            </w:pPr>
            <w:r>
              <w:rPr>
                <w:rFonts w:ascii="仿宋_GB2312" w:eastAsia="仿宋_GB2312" w:hAnsi="宋体" w:cs="仿宋_GB2312" w:hint="eastAsia"/>
                <w:b/>
                <w:bCs/>
                <w:kern w:val="0"/>
                <w:sz w:val="28"/>
                <w:szCs w:val="28"/>
                <w:lang w:bidi="ar"/>
              </w:rPr>
              <w:t>良</w:t>
            </w:r>
          </w:p>
        </w:tc>
      </w:tr>
    </w:tbl>
    <w:p w:rsidR="00C06E19" w:rsidRDefault="00657447">
      <w:pPr>
        <w:adjustRightInd w:val="0"/>
        <w:snapToGrid w:val="0"/>
        <w:spacing w:line="360" w:lineRule="auto"/>
        <w:ind w:firstLineChars="200" w:firstLine="640"/>
        <w:outlineLvl w:val="0"/>
        <w:rPr>
          <w:rFonts w:ascii="黑体" w:eastAsia="黑体" w:hAnsi="黑体" w:cs="黑体"/>
          <w:sz w:val="32"/>
          <w:szCs w:val="32"/>
        </w:rPr>
      </w:pPr>
      <w:r>
        <w:rPr>
          <w:rFonts w:ascii="黑体" w:eastAsia="黑体" w:hAnsi="黑体" w:cs="黑体" w:hint="eastAsia"/>
          <w:sz w:val="32"/>
          <w:szCs w:val="32"/>
        </w:rPr>
        <w:t>四、绩效评价指标分析</w:t>
      </w:r>
      <w:bookmarkEnd w:id="27"/>
      <w:bookmarkEnd w:id="28"/>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29" w:name="_Toc72396099"/>
      <w:bookmarkStart w:id="30" w:name="_Toc24369"/>
      <w:r>
        <w:rPr>
          <w:rFonts w:ascii="楷体_GB2312" w:eastAsia="楷体_GB2312" w:hAnsi="楷体_GB2312" w:cs="楷体_GB2312" w:hint="eastAsia"/>
          <w:sz w:val="32"/>
          <w:szCs w:val="32"/>
        </w:rPr>
        <w:t>（一）项目决策情况</w:t>
      </w:r>
      <w:bookmarkEnd w:id="29"/>
      <w:bookmarkEnd w:id="30"/>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1.项目立项</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市重大项目办根据《国务院办公厅秘书局关于印发政府网站与政务新媒体检查指标、监管工作年度考核指标的通知》、《北京市政府网站页面设计统一规范》及北京市政府网站集约化要求，同时结合单位实际继续开展2022年市重</w:t>
      </w:r>
      <w:r>
        <w:rPr>
          <w:rFonts w:ascii="仿宋_GB2312" w:eastAsia="仿宋_GB2312" w:hAnsi="仿宋_GB2312" w:cs="仿宋_GB2312" w:hint="eastAsia"/>
          <w:color w:val="000000"/>
          <w:kern w:val="0"/>
          <w:sz w:val="32"/>
          <w:szCs w:val="32"/>
        </w:rPr>
        <w:lastRenderedPageBreak/>
        <w:t>大项目办政务门户网站运维工作，并于2021年底采取内部比选程序，重新选定了服务商</w:t>
      </w:r>
      <w:r>
        <w:rPr>
          <w:rFonts w:ascii="仿宋_GB2312" w:eastAsia="仿宋_GB2312" w:hAnsi="仿宋_GB2312" w:cs="仿宋_GB2312" w:hint="eastAsia"/>
          <w:sz w:val="32"/>
          <w:szCs w:val="32"/>
          <w:lang w:eastAsia="zh-Hans"/>
        </w:rPr>
        <w:t>。</w:t>
      </w:r>
      <w:r>
        <w:rPr>
          <w:rFonts w:ascii="仿宋_GB2312" w:eastAsia="仿宋_GB2312" w:hAnsi="仿宋_GB2312" w:cs="仿宋_GB2312" w:hint="eastAsia"/>
          <w:sz w:val="32"/>
          <w:szCs w:val="32"/>
        </w:rPr>
        <w:t>该项目应加强前期论证和技术决策，界定项目运维、运营边界、项目实施范围与外围环境（首都之窗、政务云等）。</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2.绩效目标</w:t>
      </w:r>
    </w:p>
    <w:p w:rsidR="00C06E19" w:rsidRDefault="00657447">
      <w:pPr>
        <w:widowControl/>
        <w:adjustRightInd w:val="0"/>
        <w:snapToGrid w:val="0"/>
        <w:spacing w:line="360" w:lineRule="auto"/>
        <w:ind w:firstLineChars="200" w:firstLine="640"/>
        <w:jc w:val="left"/>
        <w:rPr>
          <w:rFonts w:ascii="仿宋_GB2312" w:eastAsia="仿宋_GB2312" w:hAnsi="仿宋_GB2312" w:cs="仿宋_GB2312"/>
          <w:bCs/>
          <w:kern w:val="0"/>
          <w:sz w:val="32"/>
          <w:szCs w:val="32"/>
        </w:rPr>
      </w:pPr>
      <w:r>
        <w:rPr>
          <w:rFonts w:ascii="仿宋_GB2312" w:eastAsia="仿宋_GB2312" w:hAnsi="仿宋_GB2312" w:cs="仿宋_GB2312" w:hint="eastAsia"/>
          <w:color w:val="000000"/>
          <w:kern w:val="0"/>
          <w:sz w:val="32"/>
          <w:szCs w:val="32"/>
        </w:rPr>
        <w:t>该项目围绕项目内容、项目进度、预期效益情况，设定了项目绩效目标，并将绩效目标细化为相应的产出指标、效益指标及满意度指标，根据具体指标内容明确了指标值。但项目绩效目标表部分指标及指标值设置有待改进，如：</w:t>
      </w:r>
      <w:r>
        <w:rPr>
          <w:rFonts w:ascii="仿宋_GB2312" w:eastAsia="仿宋_GB2312" w:hAnsi="仿宋_GB2312" w:cs="仿宋_GB2312" w:hint="eastAsia"/>
          <w:b/>
          <w:bCs/>
          <w:color w:val="000000"/>
          <w:kern w:val="0"/>
          <w:sz w:val="32"/>
          <w:szCs w:val="32"/>
        </w:rPr>
        <w:t>一是</w:t>
      </w:r>
      <w:r>
        <w:rPr>
          <w:rFonts w:ascii="仿宋_GB2312" w:eastAsia="仿宋_GB2312" w:hAnsi="仿宋_GB2312" w:cs="仿宋_GB2312" w:hint="eastAsia"/>
          <w:color w:val="000000"/>
          <w:kern w:val="0"/>
          <w:sz w:val="32"/>
          <w:szCs w:val="32"/>
        </w:rPr>
        <w:t>产出数量指标设置尽量做到与项目资金涉及的服务内容相对应；</w:t>
      </w:r>
      <w:r>
        <w:rPr>
          <w:rFonts w:ascii="仿宋_GB2312" w:eastAsia="仿宋_GB2312" w:hAnsi="仿宋_GB2312" w:cs="仿宋_GB2312" w:hint="eastAsia"/>
          <w:b/>
          <w:bCs/>
          <w:kern w:val="0"/>
          <w:sz w:val="32"/>
          <w:szCs w:val="32"/>
        </w:rPr>
        <w:t>二是</w:t>
      </w:r>
      <w:r>
        <w:rPr>
          <w:rFonts w:ascii="仿宋_GB2312" w:eastAsia="仿宋_GB2312" w:hAnsi="仿宋_GB2312" w:cs="仿宋_GB2312" w:hint="eastAsia"/>
          <w:kern w:val="0"/>
          <w:sz w:val="32"/>
          <w:szCs w:val="32"/>
        </w:rPr>
        <w:t>产出质量指标与产出数量指标内容匹配程度有待提高；</w:t>
      </w:r>
      <w:r>
        <w:rPr>
          <w:rFonts w:ascii="仿宋_GB2312" w:eastAsia="仿宋_GB2312" w:hAnsi="仿宋_GB2312" w:cs="仿宋_GB2312" w:hint="eastAsia"/>
          <w:b/>
          <w:bCs/>
          <w:kern w:val="0"/>
          <w:sz w:val="32"/>
          <w:szCs w:val="32"/>
        </w:rPr>
        <w:t>三是</w:t>
      </w:r>
      <w:r>
        <w:rPr>
          <w:rFonts w:ascii="仿宋_GB2312" w:eastAsia="仿宋_GB2312" w:hAnsi="仿宋_GB2312" w:cs="仿宋_GB2312" w:hint="eastAsia"/>
          <w:kern w:val="0"/>
          <w:sz w:val="32"/>
          <w:szCs w:val="32"/>
        </w:rPr>
        <w:t>产出质量指标值设置有待进一步加强；</w:t>
      </w:r>
      <w:r>
        <w:rPr>
          <w:rFonts w:ascii="仿宋_GB2312" w:eastAsia="仿宋_GB2312" w:hAnsi="仿宋_GB2312" w:cs="仿宋_GB2312" w:hint="eastAsia"/>
          <w:b/>
          <w:bCs/>
          <w:kern w:val="0"/>
          <w:sz w:val="32"/>
          <w:szCs w:val="32"/>
        </w:rPr>
        <w:t>四是</w:t>
      </w:r>
      <w:r>
        <w:rPr>
          <w:rFonts w:ascii="仿宋_GB2312" w:eastAsia="仿宋_GB2312" w:hAnsi="仿宋_GB2312" w:cs="仿宋_GB2312" w:hint="eastAsia"/>
          <w:kern w:val="0"/>
          <w:sz w:val="32"/>
          <w:szCs w:val="32"/>
        </w:rPr>
        <w:t>应加强可持续性指标的设置</w:t>
      </w:r>
      <w:r>
        <w:rPr>
          <w:rFonts w:ascii="仿宋_GB2312" w:eastAsia="仿宋_GB2312" w:hAnsi="仿宋_GB2312" w:cs="仿宋_GB2312" w:hint="eastAsia"/>
          <w:kern w:val="0"/>
          <w:sz w:val="32"/>
          <w:szCs w:val="32"/>
          <w:lang w:bidi="ar"/>
        </w:rPr>
        <w:t>。</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3.资金投入</w:t>
      </w:r>
    </w:p>
    <w:p w:rsidR="00C06E19" w:rsidRDefault="00657447">
      <w:pPr>
        <w:widowControl/>
        <w:adjustRightInd w:val="0"/>
        <w:snapToGrid w:val="0"/>
        <w:spacing w:line="360" w:lineRule="auto"/>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市重大项目办在项目前期结合以前年度执行情况的基础上编制了项目预算，该项目预算资金22.73万元，项目经内部比选，重新选定服务商，结余资金6.58万元。项目在年中经预算调整，将结余资金6.58万元上交北京市财政局。</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31" w:name="_Toc24975"/>
      <w:bookmarkStart w:id="32" w:name="_Toc72396100"/>
      <w:r>
        <w:rPr>
          <w:rFonts w:ascii="楷体_GB2312" w:eastAsia="楷体_GB2312" w:hAnsi="楷体_GB2312" w:cs="楷体_GB2312" w:hint="eastAsia"/>
          <w:sz w:val="32"/>
          <w:szCs w:val="32"/>
        </w:rPr>
        <w:t>（二）项目过程情况</w:t>
      </w:r>
      <w:bookmarkEnd w:id="31"/>
      <w:bookmarkEnd w:id="32"/>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1.资金管理</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lang w:eastAsia="zh-Hans"/>
        </w:rPr>
      </w:pPr>
      <w:r>
        <w:rPr>
          <w:rFonts w:ascii="仿宋_GB2312" w:eastAsia="仿宋_GB2312" w:hAnsi="仿宋_GB2312" w:cs="仿宋_GB2312" w:hint="eastAsia"/>
          <w:sz w:val="32"/>
          <w:szCs w:val="32"/>
        </w:rPr>
        <w:t>在资金管理方面，市重大项目办严格按照《市重大项目办财务收支审批制度》等内控管理制度执行，资金使用程序</w:t>
      </w:r>
      <w:r>
        <w:rPr>
          <w:rFonts w:ascii="仿宋_GB2312" w:eastAsia="仿宋_GB2312" w:hAnsi="仿宋_GB2312" w:cs="仿宋_GB2312" w:hint="eastAsia"/>
          <w:sz w:val="32"/>
          <w:szCs w:val="32"/>
        </w:rPr>
        <w:lastRenderedPageBreak/>
        <w:t>规范，核算合理合规，切实</w:t>
      </w:r>
      <w:r>
        <w:rPr>
          <w:rFonts w:ascii="仿宋_GB2312" w:eastAsia="仿宋_GB2312" w:hAnsi="仿宋_GB2312" w:cs="仿宋_GB2312" w:hint="eastAsia"/>
          <w:sz w:val="32"/>
          <w:szCs w:val="32"/>
          <w:lang w:eastAsia="zh-Hans"/>
        </w:rPr>
        <w:t>保障了资金管理的准确性和合理性。</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2.组织实施</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为保障项目顺利实施，项目单位编制了项目实施方案</w:t>
      </w:r>
      <w:r>
        <w:rPr>
          <w:rFonts w:ascii="仿宋_GB2312" w:eastAsia="仿宋_GB2312" w:hAnsi="仿宋_GB2312" w:cs="仿宋_GB2312" w:hint="eastAsia"/>
          <w:sz w:val="32"/>
          <w:szCs w:val="32"/>
        </w:rPr>
        <w:t>，项目服务公司编制了项目技术方案。</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lang w:eastAsia="zh-Hans"/>
        </w:rPr>
      </w:pPr>
      <w:r>
        <w:rPr>
          <w:rFonts w:ascii="仿宋_GB2312" w:eastAsia="仿宋_GB2312" w:hAnsi="仿宋_GB2312" w:cs="仿宋_GB2312" w:hint="eastAsia"/>
          <w:sz w:val="32"/>
          <w:szCs w:val="32"/>
        </w:rPr>
        <w:t>项目实施方案中明确了项目技术要求，但未对项目单位的组织机构、职责分工、监管控制措施、验收标准等内容进行明确，项目实施方案内容需进一步完善。</w:t>
      </w:r>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hint="eastAsia"/>
          <w:sz w:val="32"/>
          <w:szCs w:val="32"/>
        </w:rPr>
        <w:t>项目技术方案中明确了服务公司对项目的组织与实施以及运维任务，但与门户网站运维服务对应性不足，需要结合项目实际情况来制定。</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33" w:name="_Toc4490"/>
      <w:bookmarkStart w:id="34" w:name="_Toc72396101"/>
      <w:r>
        <w:rPr>
          <w:rFonts w:ascii="楷体_GB2312" w:eastAsia="楷体_GB2312" w:hAnsi="楷体_GB2312" w:cs="楷体_GB2312" w:hint="eastAsia"/>
          <w:sz w:val="32"/>
          <w:szCs w:val="32"/>
        </w:rPr>
        <w:t>（三）项目产出情况</w:t>
      </w:r>
      <w:bookmarkEnd w:id="33"/>
      <w:bookmarkEnd w:id="34"/>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lang w:eastAsia="zh-Hans"/>
        </w:rPr>
      </w:pPr>
      <w:r>
        <w:rPr>
          <w:rFonts w:ascii="仿宋_GB2312" w:eastAsia="仿宋_GB2312" w:hAnsi="仿宋_GB2312" w:cs="仿宋_GB2312" w:hint="eastAsia"/>
          <w:kern w:val="0"/>
          <w:sz w:val="32"/>
          <w:szCs w:val="32"/>
          <w:lang w:eastAsia="zh-Hans"/>
        </w:rPr>
        <w:t>1.产出数量完成情况分析</w:t>
      </w:r>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lang w:eastAsia="zh-Hans"/>
        </w:rPr>
        <w:t>该项目按照年初设定的目标内容完成了项目的产出数量指标</w:t>
      </w:r>
      <w:r>
        <w:rPr>
          <w:rFonts w:ascii="仿宋_GB2312" w:eastAsia="仿宋_GB2312" w:hAnsi="仿宋_GB2312" w:cs="仿宋_GB2312" w:hint="eastAsia"/>
          <w:kern w:val="0"/>
          <w:sz w:val="32"/>
          <w:szCs w:val="32"/>
        </w:rPr>
        <w:t>。具体情况如下：</w:t>
      </w:r>
    </w:p>
    <w:p w:rsidR="00C06E19" w:rsidRDefault="00657447">
      <w:pPr>
        <w:adjustRightInd w:val="0"/>
        <w:snapToGrid w:val="0"/>
        <w:spacing w:line="360" w:lineRule="auto"/>
        <w:jc w:val="center"/>
        <w:rPr>
          <w:rFonts w:ascii="仿宋_GB2312" w:eastAsia="仿宋_GB2312"/>
          <w:b/>
          <w:kern w:val="0"/>
          <w:sz w:val="28"/>
          <w:szCs w:val="28"/>
        </w:rPr>
      </w:pPr>
      <w:r>
        <w:rPr>
          <w:rFonts w:ascii="仿宋_GB2312" w:eastAsia="仿宋_GB2312" w:hint="eastAsia"/>
          <w:b/>
          <w:kern w:val="0"/>
          <w:sz w:val="28"/>
          <w:szCs w:val="28"/>
        </w:rPr>
        <w:t>项目数量指标完成情况表</w:t>
      </w:r>
    </w:p>
    <w:tbl>
      <w:tblPr>
        <w:tblW w:w="8331" w:type="dxa"/>
        <w:tblInd w:w="93" w:type="dxa"/>
        <w:tblLayout w:type="fixed"/>
        <w:tblLook w:val="04A0" w:firstRow="1" w:lastRow="0" w:firstColumn="1" w:lastColumn="0" w:noHBand="0" w:noVBand="1"/>
      </w:tblPr>
      <w:tblGrid>
        <w:gridCol w:w="2256"/>
        <w:gridCol w:w="1770"/>
        <w:gridCol w:w="1755"/>
        <w:gridCol w:w="2550"/>
      </w:tblGrid>
      <w:tr w:rsidR="00C06E19">
        <w:trPr>
          <w:trHeight w:val="695"/>
        </w:trPr>
        <w:tc>
          <w:tcPr>
            <w:tcW w:w="225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tabs>
                <w:tab w:val="center" w:pos="1079"/>
                <w:tab w:val="right" w:pos="2040"/>
              </w:tabs>
              <w:adjustRightInd w:val="0"/>
              <w:snapToGrid w:val="0"/>
              <w:jc w:val="left"/>
              <w:rPr>
                <w:rFonts w:ascii="仿宋_GB2312" w:eastAsia="仿宋_GB2312" w:hAnsi="仿宋_GB2312" w:cs="仿宋_GB2312"/>
                <w:b/>
                <w:bCs/>
                <w:kern w:val="0"/>
                <w:sz w:val="22"/>
                <w:szCs w:val="22"/>
                <w:lang w:eastAsia="zh-Hans"/>
              </w:rPr>
            </w:pPr>
            <w:r>
              <w:rPr>
                <w:rFonts w:ascii="仿宋_GB2312" w:eastAsia="仿宋_GB2312" w:hAnsi="仿宋_GB2312" w:cs="仿宋_GB2312" w:hint="eastAsia"/>
                <w:b/>
                <w:bCs/>
                <w:kern w:val="0"/>
                <w:sz w:val="22"/>
                <w:szCs w:val="22"/>
              </w:rPr>
              <w:tab/>
              <w:t>数量指标</w:t>
            </w:r>
            <w:r>
              <w:rPr>
                <w:rFonts w:ascii="仿宋_GB2312" w:eastAsia="仿宋_GB2312" w:hAnsi="仿宋_GB2312" w:cs="仿宋_GB2312" w:hint="eastAsia"/>
                <w:b/>
                <w:bCs/>
                <w:kern w:val="0"/>
                <w:sz w:val="22"/>
                <w:szCs w:val="22"/>
              </w:rPr>
              <w:tab/>
            </w:r>
          </w:p>
        </w:tc>
        <w:tc>
          <w:tcPr>
            <w:tcW w:w="17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adjustRightInd w:val="0"/>
              <w:snapToGrid w:val="0"/>
              <w:jc w:val="center"/>
              <w:rPr>
                <w:rFonts w:ascii="仿宋_GB2312" w:eastAsia="仿宋_GB2312" w:hAnsi="仿宋_GB2312" w:cs="仿宋_GB2312"/>
                <w:b/>
                <w:bCs/>
                <w:kern w:val="0"/>
                <w:sz w:val="22"/>
                <w:szCs w:val="22"/>
                <w:lang w:eastAsia="zh-Hans"/>
              </w:rPr>
            </w:pPr>
            <w:r>
              <w:rPr>
                <w:rFonts w:ascii="仿宋_GB2312" w:eastAsia="仿宋_GB2312" w:hAnsi="仿宋_GB2312" w:cs="仿宋_GB2312" w:hint="eastAsia"/>
                <w:b/>
                <w:bCs/>
                <w:kern w:val="0"/>
                <w:sz w:val="22"/>
                <w:szCs w:val="22"/>
              </w:rPr>
              <w:t>年度指标值</w:t>
            </w:r>
          </w:p>
        </w:tc>
        <w:tc>
          <w:tcPr>
            <w:tcW w:w="175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adjustRightInd w:val="0"/>
              <w:snapToGrid w:val="0"/>
              <w:jc w:val="center"/>
              <w:rPr>
                <w:rFonts w:ascii="仿宋_GB2312" w:eastAsia="仿宋_GB2312" w:hAnsi="仿宋_GB2312" w:cs="仿宋_GB2312"/>
                <w:b/>
                <w:bCs/>
                <w:kern w:val="0"/>
                <w:sz w:val="22"/>
                <w:szCs w:val="22"/>
                <w:lang w:eastAsia="zh-Hans"/>
              </w:rPr>
            </w:pPr>
            <w:r>
              <w:rPr>
                <w:rFonts w:ascii="仿宋_GB2312" w:eastAsia="仿宋_GB2312" w:hAnsi="仿宋_GB2312" w:cs="仿宋_GB2312" w:hint="eastAsia"/>
                <w:b/>
                <w:bCs/>
                <w:kern w:val="0"/>
                <w:sz w:val="22"/>
                <w:szCs w:val="22"/>
              </w:rPr>
              <w:t>实际完成值</w:t>
            </w:r>
          </w:p>
        </w:tc>
        <w:tc>
          <w:tcPr>
            <w:tcW w:w="255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adjustRightInd w:val="0"/>
              <w:snapToGrid w:val="0"/>
              <w:jc w:val="center"/>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偏差原因分析及</w:t>
            </w:r>
          </w:p>
          <w:p w:rsidR="00C06E19" w:rsidRDefault="00657447">
            <w:pPr>
              <w:numPr>
                <w:ilvl w:val="255"/>
                <w:numId w:val="0"/>
              </w:numPr>
              <w:adjustRightInd w:val="0"/>
              <w:snapToGrid w:val="0"/>
              <w:jc w:val="center"/>
              <w:rPr>
                <w:rFonts w:ascii="仿宋_GB2312" w:eastAsia="仿宋_GB2312" w:hAnsi="仿宋_GB2312" w:cs="仿宋_GB2312"/>
                <w:b/>
                <w:bCs/>
                <w:kern w:val="0"/>
                <w:sz w:val="22"/>
                <w:szCs w:val="22"/>
                <w:lang w:eastAsia="zh-Hans"/>
              </w:rPr>
            </w:pPr>
            <w:r>
              <w:rPr>
                <w:rFonts w:ascii="仿宋_GB2312" w:eastAsia="仿宋_GB2312" w:hAnsi="仿宋_GB2312" w:cs="仿宋_GB2312" w:hint="eastAsia"/>
                <w:b/>
                <w:bCs/>
                <w:kern w:val="0"/>
                <w:sz w:val="22"/>
                <w:szCs w:val="22"/>
              </w:rPr>
              <w:t>改进措施</w:t>
            </w:r>
          </w:p>
        </w:tc>
      </w:tr>
      <w:tr w:rsidR="00C06E19">
        <w:trPr>
          <w:trHeight w:val="640"/>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每年发布维护信息</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200条</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204条</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r>
      <w:tr w:rsidR="00C06E19">
        <w:trPr>
          <w:trHeight w:val="625"/>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互联网IP地址</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C06E19">
            <w:pPr>
              <w:jc w:val="center"/>
              <w:rPr>
                <w:rFonts w:ascii="宋体" w:hAnsi="宋体" w:cs="宋体"/>
                <w:color w:val="000000"/>
                <w:sz w:val="20"/>
                <w:szCs w:val="20"/>
              </w:rPr>
            </w:pPr>
          </w:p>
        </w:tc>
      </w:tr>
      <w:tr w:rsidR="00C06E19">
        <w:trPr>
          <w:trHeight w:val="1020"/>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网站运行情况报告</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2份</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13份</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年初指标值设置偏低，根据历年网站工作情况，下一步合理制定年度指标</w:t>
            </w:r>
          </w:p>
        </w:tc>
      </w:tr>
      <w:tr w:rsidR="00C06E19">
        <w:trPr>
          <w:trHeight w:val="1140"/>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处理政务咨询</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100条</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880条</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网民通过网站参与互动交流的频次逐年增多，下一步合理制定年度指标</w:t>
            </w:r>
          </w:p>
        </w:tc>
      </w:tr>
    </w:tbl>
    <w:p w:rsidR="00C06E19" w:rsidRDefault="00657447">
      <w:pPr>
        <w:numPr>
          <w:ilvl w:val="255"/>
          <w:numId w:val="0"/>
        </w:numPr>
        <w:adjustRightInd w:val="0"/>
        <w:snapToGrid w:val="0"/>
        <w:spacing w:line="360" w:lineRule="auto"/>
        <w:ind w:firstLineChars="200" w:firstLine="640"/>
        <w:rPr>
          <w:rFonts w:ascii="仿宋_GB2312" w:eastAsia="仿宋_GB2312" w:hAnsi="仿宋_GB2312" w:cs="仿宋_GB2312"/>
          <w:kern w:val="0"/>
          <w:sz w:val="32"/>
          <w:szCs w:val="32"/>
          <w:lang w:eastAsia="zh-Hans"/>
        </w:rPr>
      </w:pPr>
      <w:r>
        <w:rPr>
          <w:rFonts w:ascii="仿宋_GB2312" w:eastAsia="仿宋_GB2312" w:hAnsi="仿宋_GB2312" w:cs="仿宋_GB2312" w:hint="eastAsia"/>
          <w:kern w:val="0"/>
          <w:sz w:val="32"/>
          <w:szCs w:val="32"/>
          <w:lang w:eastAsia="zh-Hans"/>
        </w:rPr>
        <w:t>2.产出质量实现情况分析</w:t>
      </w:r>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lang w:eastAsia="zh-Hans"/>
        </w:rPr>
      </w:pPr>
      <w:r>
        <w:rPr>
          <w:rFonts w:ascii="仿宋_GB2312" w:eastAsia="仿宋_GB2312" w:hAnsi="仿宋_GB2312" w:cs="仿宋_GB2312" w:hint="eastAsia"/>
          <w:kern w:val="0"/>
          <w:sz w:val="32"/>
          <w:szCs w:val="32"/>
          <w:lang w:eastAsia="zh-Hans"/>
        </w:rPr>
        <w:t>该项目按照年初设定的目标内容完成了项目的产出</w:t>
      </w:r>
      <w:r>
        <w:rPr>
          <w:rFonts w:ascii="仿宋_GB2312" w:eastAsia="仿宋_GB2312" w:hAnsi="仿宋_GB2312" w:cs="仿宋_GB2312" w:hint="eastAsia"/>
          <w:kern w:val="0"/>
          <w:sz w:val="32"/>
          <w:szCs w:val="32"/>
        </w:rPr>
        <w:t>质量</w:t>
      </w:r>
      <w:r>
        <w:rPr>
          <w:rFonts w:ascii="仿宋_GB2312" w:eastAsia="仿宋_GB2312" w:hAnsi="仿宋_GB2312" w:cs="仿宋_GB2312" w:hint="eastAsia"/>
          <w:kern w:val="0"/>
          <w:sz w:val="32"/>
          <w:szCs w:val="32"/>
          <w:lang w:eastAsia="zh-Hans"/>
        </w:rPr>
        <w:t>指标</w:t>
      </w:r>
      <w:r>
        <w:rPr>
          <w:rFonts w:ascii="仿宋_GB2312" w:eastAsia="仿宋_GB2312" w:hAnsi="仿宋_GB2312" w:cs="仿宋_GB2312" w:hint="eastAsia"/>
          <w:kern w:val="0"/>
          <w:sz w:val="32"/>
          <w:szCs w:val="32"/>
        </w:rPr>
        <w:t>，但项目的验收工作有待进一步规范，如项目验收单内容相对简单等</w:t>
      </w:r>
      <w:r>
        <w:rPr>
          <w:rFonts w:ascii="仿宋_GB2312" w:eastAsia="仿宋_GB2312" w:hAnsi="仿宋_GB2312" w:cs="仿宋_GB2312" w:hint="eastAsia"/>
          <w:kern w:val="0"/>
          <w:sz w:val="32"/>
          <w:szCs w:val="32"/>
          <w:lang w:eastAsia="zh-Hans"/>
        </w:rPr>
        <w:t>。</w:t>
      </w:r>
      <w:r>
        <w:rPr>
          <w:rFonts w:ascii="仿宋_GB2312" w:eastAsia="仿宋_GB2312" w:hAnsi="仿宋_GB2312" w:cs="仿宋_GB2312" w:hint="eastAsia"/>
          <w:kern w:val="0"/>
          <w:sz w:val="32"/>
          <w:szCs w:val="32"/>
        </w:rPr>
        <w:t>项目产出质量指标完成的</w:t>
      </w:r>
      <w:r>
        <w:rPr>
          <w:rFonts w:ascii="仿宋_GB2312" w:eastAsia="仿宋_GB2312" w:hAnsi="仿宋_GB2312" w:cs="仿宋_GB2312" w:hint="eastAsia"/>
          <w:kern w:val="0"/>
          <w:sz w:val="32"/>
          <w:szCs w:val="32"/>
          <w:lang w:eastAsia="zh-Hans"/>
        </w:rPr>
        <w:t>具体情况如下：</w:t>
      </w:r>
    </w:p>
    <w:p w:rsidR="00C06E19" w:rsidRDefault="00657447">
      <w:pPr>
        <w:adjustRightInd w:val="0"/>
        <w:snapToGrid w:val="0"/>
        <w:spacing w:line="360" w:lineRule="auto"/>
        <w:jc w:val="center"/>
        <w:rPr>
          <w:rFonts w:ascii="仿宋_GB2312" w:eastAsia="仿宋_GB2312"/>
          <w:b/>
          <w:kern w:val="0"/>
          <w:sz w:val="28"/>
          <w:szCs w:val="28"/>
          <w:lang w:eastAsia="zh-Hans"/>
        </w:rPr>
      </w:pPr>
      <w:r>
        <w:rPr>
          <w:rFonts w:ascii="仿宋_GB2312" w:eastAsia="仿宋_GB2312" w:hint="eastAsia"/>
          <w:b/>
          <w:kern w:val="0"/>
          <w:sz w:val="28"/>
          <w:szCs w:val="28"/>
          <w:lang w:eastAsia="zh-Hans"/>
        </w:rPr>
        <w:t xml:space="preserve"> 项目</w:t>
      </w:r>
      <w:r>
        <w:rPr>
          <w:rFonts w:ascii="仿宋_GB2312" w:eastAsia="仿宋_GB2312" w:hint="eastAsia"/>
          <w:b/>
          <w:kern w:val="0"/>
          <w:sz w:val="28"/>
          <w:szCs w:val="28"/>
        </w:rPr>
        <w:t>质量</w:t>
      </w:r>
      <w:r>
        <w:rPr>
          <w:rFonts w:ascii="仿宋_GB2312" w:eastAsia="仿宋_GB2312" w:hint="eastAsia"/>
          <w:b/>
          <w:kern w:val="0"/>
          <w:sz w:val="28"/>
          <w:szCs w:val="28"/>
          <w:lang w:eastAsia="zh-Hans"/>
        </w:rPr>
        <w:t>指标完成情况表</w:t>
      </w:r>
    </w:p>
    <w:tbl>
      <w:tblPr>
        <w:tblW w:w="8340" w:type="dxa"/>
        <w:tblInd w:w="96" w:type="dxa"/>
        <w:tblLayout w:type="fixed"/>
        <w:tblLook w:val="04A0" w:firstRow="1" w:lastRow="0" w:firstColumn="1" w:lastColumn="0" w:noHBand="0" w:noVBand="1"/>
      </w:tblPr>
      <w:tblGrid>
        <w:gridCol w:w="3180"/>
        <w:gridCol w:w="2820"/>
        <w:gridCol w:w="2340"/>
      </w:tblGrid>
      <w:tr w:rsidR="00C06E19">
        <w:trPr>
          <w:trHeight w:val="622"/>
        </w:trPr>
        <w:tc>
          <w:tcPr>
            <w:tcW w:w="31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tabs>
                <w:tab w:val="center" w:pos="1079"/>
                <w:tab w:val="right" w:pos="2040"/>
              </w:tabs>
              <w:adjustRightInd w:val="0"/>
              <w:snapToGrid w:val="0"/>
              <w:jc w:val="center"/>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质量指标</w:t>
            </w:r>
          </w:p>
        </w:tc>
        <w:tc>
          <w:tcPr>
            <w:tcW w:w="282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tabs>
                <w:tab w:val="center" w:pos="1079"/>
                <w:tab w:val="right" w:pos="2040"/>
              </w:tabs>
              <w:adjustRightInd w:val="0"/>
              <w:snapToGrid w:val="0"/>
              <w:jc w:val="center"/>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年度指标值</w:t>
            </w:r>
          </w:p>
        </w:tc>
        <w:tc>
          <w:tcPr>
            <w:tcW w:w="23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6E19" w:rsidRDefault="00657447">
            <w:pPr>
              <w:numPr>
                <w:ilvl w:val="255"/>
                <w:numId w:val="0"/>
              </w:numPr>
              <w:tabs>
                <w:tab w:val="center" w:pos="1079"/>
                <w:tab w:val="right" w:pos="2040"/>
              </w:tabs>
              <w:adjustRightInd w:val="0"/>
              <w:snapToGrid w:val="0"/>
              <w:jc w:val="center"/>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实际完成值</w:t>
            </w:r>
          </w:p>
        </w:tc>
      </w:tr>
      <w:tr w:rsidR="00C06E19">
        <w:trPr>
          <w:trHeight w:val="567"/>
        </w:trPr>
        <w:tc>
          <w:tcPr>
            <w:tcW w:w="3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系统可用性</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≥99.9%</w:t>
            </w:r>
          </w:p>
        </w:tc>
        <w:tc>
          <w:tcPr>
            <w:tcW w:w="2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C06E19">
        <w:trPr>
          <w:trHeight w:val="567"/>
        </w:trPr>
        <w:tc>
          <w:tcPr>
            <w:tcW w:w="3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基础信息准确率</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2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C06E19">
        <w:trPr>
          <w:trHeight w:val="567"/>
        </w:trPr>
        <w:tc>
          <w:tcPr>
            <w:tcW w:w="3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重点保障时期系统可用性</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C06E19">
        <w:trPr>
          <w:trHeight w:val="567"/>
        </w:trPr>
        <w:tc>
          <w:tcPr>
            <w:tcW w:w="3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重大信息错误率</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kern w:val="0"/>
                <w:sz w:val="20"/>
                <w:szCs w:val="20"/>
                <w:lang w:bidi="ar"/>
              </w:rPr>
              <w:t>≤1%</w:t>
            </w:r>
          </w:p>
        </w:tc>
        <w:tc>
          <w:tcPr>
            <w:tcW w:w="2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19" w:rsidRDefault="0065744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r>
    </w:tbl>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lang w:eastAsia="zh-Hans"/>
        </w:rPr>
      </w:pPr>
      <w:r>
        <w:rPr>
          <w:rFonts w:ascii="仿宋_GB2312" w:eastAsia="仿宋_GB2312" w:hAnsi="仿宋_GB2312" w:cs="仿宋_GB2312" w:hint="eastAsia"/>
          <w:kern w:val="0"/>
          <w:sz w:val="32"/>
          <w:szCs w:val="32"/>
          <w:lang w:eastAsia="zh-Hans"/>
        </w:rPr>
        <w:t>3.产出时效完成情况分析</w:t>
      </w:r>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lang w:eastAsia="zh-Hans"/>
        </w:rPr>
      </w:pPr>
      <w:r>
        <w:rPr>
          <w:rFonts w:ascii="仿宋_GB2312" w:eastAsia="仿宋_GB2312" w:hAnsi="仿宋_GB2312" w:cs="仿宋_GB2312" w:hint="eastAsia"/>
          <w:kern w:val="0"/>
          <w:sz w:val="32"/>
          <w:szCs w:val="32"/>
          <w:lang w:eastAsia="zh-Hans"/>
        </w:rPr>
        <w:t>根据合同约定及实际执行情况分析，实际</w:t>
      </w:r>
      <w:r>
        <w:rPr>
          <w:rFonts w:ascii="仿宋_GB2312" w:eastAsia="仿宋_GB2312" w:hAnsi="仿宋_GB2312" w:cs="仿宋_GB2312" w:hint="eastAsia"/>
          <w:kern w:val="0"/>
          <w:sz w:val="32"/>
          <w:szCs w:val="32"/>
        </w:rPr>
        <w:t>服务</w:t>
      </w:r>
      <w:r>
        <w:rPr>
          <w:rFonts w:ascii="仿宋_GB2312" w:eastAsia="仿宋_GB2312" w:hAnsi="仿宋_GB2312" w:cs="仿宋_GB2312" w:hint="eastAsia"/>
          <w:kern w:val="0"/>
          <w:sz w:val="32"/>
          <w:szCs w:val="32"/>
          <w:lang w:eastAsia="zh-Hans"/>
        </w:rPr>
        <w:t>期限与年初设定的目标内容一致，完成了项目的产出时效指标。</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lang w:eastAsia="zh-Hans"/>
        </w:rPr>
      </w:pPr>
      <w:r>
        <w:rPr>
          <w:rFonts w:ascii="仿宋_GB2312" w:eastAsia="仿宋_GB2312" w:hAnsi="仿宋_GB2312" w:cs="仿宋_GB2312" w:hint="eastAsia"/>
          <w:color w:val="000000"/>
          <w:kern w:val="0"/>
          <w:sz w:val="32"/>
          <w:szCs w:val="32"/>
        </w:rPr>
        <w:t>4.产出成本</w:t>
      </w:r>
      <w:r>
        <w:rPr>
          <w:rFonts w:ascii="仿宋_GB2312" w:eastAsia="仿宋_GB2312" w:hAnsi="仿宋_GB2312" w:cs="仿宋_GB2312" w:hint="eastAsia"/>
          <w:color w:val="000000"/>
          <w:kern w:val="0"/>
          <w:sz w:val="32"/>
          <w:szCs w:val="32"/>
          <w:lang w:eastAsia="zh-Hans"/>
        </w:rPr>
        <w:t>控制情况分析</w:t>
      </w:r>
    </w:p>
    <w:p w:rsidR="00C06E19" w:rsidRDefault="00657447">
      <w:pPr>
        <w:adjustRightInd w:val="0"/>
        <w:snapToGrid w:val="0"/>
        <w:spacing w:line="360" w:lineRule="auto"/>
        <w:ind w:firstLineChars="200" w:firstLine="640"/>
        <w:rPr>
          <w:rFonts w:ascii="仿宋_GB2312" w:eastAsia="仿宋_GB2312" w:hAnsi="仿宋_GB2312" w:cs="仿宋_GB2312"/>
          <w:sz w:val="32"/>
          <w:szCs w:val="32"/>
          <w:lang w:eastAsia="zh-Hans"/>
        </w:rPr>
      </w:pPr>
      <w:r>
        <w:rPr>
          <w:rFonts w:ascii="仿宋_GB2312" w:eastAsia="仿宋_GB2312" w:hAnsi="仿宋_GB2312" w:cs="仿宋_GB2312" w:hint="eastAsia"/>
          <w:kern w:val="0"/>
          <w:sz w:val="32"/>
          <w:szCs w:val="32"/>
          <w:lang w:eastAsia="zh-Hans"/>
        </w:rPr>
        <w:t>该项目按照年初设定的目标内容完成了项目的产出</w:t>
      </w:r>
      <w:r>
        <w:rPr>
          <w:rFonts w:ascii="仿宋_GB2312" w:eastAsia="仿宋_GB2312" w:hAnsi="仿宋_GB2312" w:cs="仿宋_GB2312" w:hint="eastAsia"/>
          <w:kern w:val="0"/>
          <w:sz w:val="32"/>
          <w:szCs w:val="32"/>
        </w:rPr>
        <w:t>成本</w:t>
      </w:r>
      <w:r>
        <w:rPr>
          <w:rFonts w:ascii="仿宋_GB2312" w:eastAsia="仿宋_GB2312" w:hAnsi="仿宋_GB2312" w:cs="仿宋_GB2312" w:hint="eastAsia"/>
          <w:kern w:val="0"/>
          <w:sz w:val="32"/>
          <w:szCs w:val="32"/>
          <w:lang w:eastAsia="zh-Hans"/>
        </w:rPr>
        <w:t>指标，项目预算执行成本和内容未超过年初设定目标。</w:t>
      </w:r>
      <w:r>
        <w:rPr>
          <w:rFonts w:ascii="仿宋_GB2312" w:eastAsia="仿宋_GB2312" w:hAnsi="仿宋_GB2312" w:cs="仿宋_GB2312" w:hint="eastAsia"/>
          <w:sz w:val="32"/>
          <w:szCs w:val="32"/>
        </w:rPr>
        <w:t xml:space="preserve"> </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35" w:name="_Toc13384"/>
      <w:bookmarkStart w:id="36" w:name="_Toc72396102"/>
      <w:r>
        <w:rPr>
          <w:rFonts w:ascii="楷体_GB2312" w:eastAsia="楷体_GB2312" w:hAnsi="楷体_GB2312" w:cs="楷体_GB2312" w:hint="eastAsia"/>
          <w:sz w:val="32"/>
          <w:szCs w:val="32"/>
        </w:rPr>
        <w:t>（四）项目效益情况</w:t>
      </w:r>
      <w:bookmarkEnd w:id="35"/>
      <w:bookmarkEnd w:id="36"/>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lang w:eastAsia="zh-Hans"/>
        </w:rPr>
      </w:pP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lang w:eastAsia="zh-Hans"/>
        </w:rPr>
        <w:t>项目效益实现情况分析</w:t>
      </w:r>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lang w:eastAsia="zh-Hans"/>
        </w:rPr>
        <w:t>项目的实施保障了</w:t>
      </w:r>
      <w:r>
        <w:rPr>
          <w:rFonts w:ascii="仿宋_GB2312" w:eastAsia="仿宋_GB2312" w:hAnsi="仿宋_GB2312" w:cs="仿宋_GB2312" w:hint="eastAsia"/>
          <w:kern w:val="0"/>
          <w:sz w:val="32"/>
          <w:szCs w:val="32"/>
        </w:rPr>
        <w:t>门户网站的安全运行，通过门户网站信息发布，使社会各界能够了解掌握重大项目建设整体进展</w:t>
      </w:r>
      <w:r>
        <w:rPr>
          <w:rFonts w:ascii="仿宋_GB2312" w:eastAsia="仿宋_GB2312" w:hAnsi="仿宋_GB2312" w:cs="仿宋_GB2312" w:hint="eastAsia"/>
          <w:kern w:val="0"/>
          <w:sz w:val="32"/>
          <w:szCs w:val="32"/>
          <w:lang w:eastAsia="zh-Hans" w:bidi="ar"/>
        </w:rPr>
        <w:t>，</w:t>
      </w:r>
      <w:r>
        <w:rPr>
          <w:rFonts w:ascii="仿宋_GB2312" w:eastAsia="仿宋_GB2312" w:hAnsi="仿宋_GB2312" w:cs="仿宋_GB2312" w:hint="eastAsia"/>
          <w:kern w:val="0"/>
          <w:sz w:val="32"/>
          <w:szCs w:val="32"/>
          <w:lang w:bidi="ar"/>
        </w:rPr>
        <w:t>但项目的绩效资料收集、整理工作有待提高，如：目前</w:t>
      </w:r>
      <w:r>
        <w:rPr>
          <w:rFonts w:ascii="仿宋_GB2312" w:eastAsia="仿宋_GB2312" w:hAnsi="仿宋_GB2312" w:cs="仿宋_GB2312" w:hint="eastAsia"/>
          <w:kern w:val="0"/>
          <w:sz w:val="32"/>
          <w:szCs w:val="32"/>
          <w:lang w:bidi="ar"/>
        </w:rPr>
        <w:lastRenderedPageBreak/>
        <w:t>所提供巡检资料每月仅有一天的延迟、链接跳转、防页面篡改等巡检记录，巡检资料的完整性不足；巡检报告无相关人员签字，巡检记录的有效性不足；网站针对年度信息发布的影响范围和影响效果支撑不足；</w:t>
      </w:r>
      <w:r>
        <w:rPr>
          <w:rFonts w:ascii="仿宋_GB2312" w:eastAsia="仿宋_GB2312" w:hAnsi="仿宋_GB2312" w:cs="仿宋_GB2312" w:hint="eastAsia"/>
          <w:kern w:val="0"/>
          <w:sz w:val="32"/>
          <w:szCs w:val="32"/>
          <w:lang w:eastAsia="zh-Hans" w:bidi="ar"/>
        </w:rPr>
        <w:t>项目效益指标的实现情况未得到最优体现。</w:t>
      </w:r>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lang w:eastAsia="zh-Hans"/>
        </w:rPr>
      </w:pPr>
      <w:r>
        <w:rPr>
          <w:rFonts w:ascii="仿宋_GB2312" w:eastAsia="仿宋_GB2312" w:hAnsi="仿宋_GB2312" w:cs="仿宋_GB2312" w:hint="eastAsia"/>
          <w:kern w:val="0"/>
          <w:sz w:val="32"/>
          <w:szCs w:val="32"/>
          <w:lang w:eastAsia="zh-Hans"/>
        </w:rPr>
        <w:t>2.项目满意度实现情况分析</w:t>
      </w:r>
    </w:p>
    <w:p w:rsidR="00C06E19" w:rsidRDefault="00657447">
      <w:pPr>
        <w:adjustRightInd w:val="0"/>
        <w:snapToGrid w:val="0"/>
        <w:spacing w:line="360" w:lineRule="auto"/>
        <w:ind w:firstLineChars="200" w:firstLine="640"/>
        <w:rPr>
          <w:rFonts w:ascii="仿宋_GB2312" w:eastAsia="仿宋_GB2312" w:hAnsi="仿宋_GB2312" w:cs="仿宋_GB2312"/>
          <w:color w:val="0000FF"/>
          <w:kern w:val="0"/>
          <w:sz w:val="32"/>
          <w:szCs w:val="32"/>
          <w:lang w:eastAsia="zh-Hans"/>
        </w:rPr>
      </w:pPr>
      <w:r>
        <w:rPr>
          <w:rFonts w:ascii="仿宋_GB2312" w:eastAsia="仿宋_GB2312" w:hAnsi="仿宋_GB2312" w:cs="仿宋_GB2312" w:hint="eastAsia"/>
          <w:kern w:val="0"/>
          <w:sz w:val="32"/>
          <w:szCs w:val="32"/>
          <w:lang w:eastAsia="zh-Hans"/>
        </w:rPr>
        <w:t>市重大项目办对</w:t>
      </w:r>
      <w:r>
        <w:rPr>
          <w:rFonts w:ascii="仿宋_GB2312" w:eastAsia="仿宋_GB2312" w:hAnsi="仿宋_GB2312" w:cs="仿宋_GB2312" w:hint="eastAsia"/>
          <w:kern w:val="0"/>
          <w:sz w:val="32"/>
          <w:szCs w:val="32"/>
        </w:rPr>
        <w:t>各使用部门</w:t>
      </w:r>
      <w:r>
        <w:rPr>
          <w:rFonts w:ascii="仿宋_GB2312" w:eastAsia="仿宋_GB2312" w:hAnsi="仿宋_GB2312" w:cs="仿宋_GB2312" w:hint="eastAsia"/>
          <w:kern w:val="0"/>
          <w:sz w:val="32"/>
          <w:szCs w:val="32"/>
          <w:lang w:eastAsia="zh-Hans"/>
        </w:rPr>
        <w:t>进行了满意度调查，调查结果显示均为满意</w:t>
      </w:r>
      <w:r>
        <w:rPr>
          <w:rFonts w:ascii="仿宋_GB2312" w:eastAsia="仿宋_GB2312" w:hAnsi="仿宋_GB2312" w:cs="仿宋_GB2312" w:hint="eastAsia"/>
          <w:kern w:val="0"/>
          <w:sz w:val="32"/>
          <w:szCs w:val="32"/>
        </w:rPr>
        <w:t>。2022年市政府办公厅对市重大项目办的年度绩效考评结果中，市重大项目办的综合满意度为95.46分，服务对象满意度及社会公众满意度较高，但需进一步加强对服务对象满意效果的分析工作</w:t>
      </w:r>
      <w:r>
        <w:rPr>
          <w:rFonts w:ascii="仿宋_GB2312" w:eastAsia="仿宋_GB2312" w:hAnsi="仿宋_GB2312" w:cs="仿宋_GB2312" w:hint="eastAsia"/>
          <w:kern w:val="0"/>
          <w:sz w:val="32"/>
          <w:szCs w:val="32"/>
          <w:lang w:eastAsia="zh-Hans"/>
        </w:rPr>
        <w:t>。</w:t>
      </w:r>
    </w:p>
    <w:p w:rsidR="00C06E19" w:rsidRDefault="00657447">
      <w:pPr>
        <w:adjustRightInd w:val="0"/>
        <w:snapToGrid w:val="0"/>
        <w:spacing w:line="360" w:lineRule="auto"/>
        <w:ind w:firstLineChars="200" w:firstLine="640"/>
        <w:outlineLvl w:val="0"/>
        <w:rPr>
          <w:rFonts w:ascii="黑体" w:eastAsia="黑体" w:hAnsi="黑体" w:cs="黑体"/>
          <w:sz w:val="32"/>
          <w:szCs w:val="32"/>
        </w:rPr>
      </w:pPr>
      <w:bookmarkStart w:id="37" w:name="_Toc72396103"/>
      <w:bookmarkStart w:id="38" w:name="_Toc27693"/>
      <w:r>
        <w:rPr>
          <w:rFonts w:ascii="黑体" w:eastAsia="黑体" w:hAnsi="黑体" w:cs="黑体" w:hint="eastAsia"/>
          <w:sz w:val="32"/>
          <w:szCs w:val="32"/>
        </w:rPr>
        <w:t>五、主要经验及做法、存在的问题</w:t>
      </w:r>
      <w:bookmarkEnd w:id="37"/>
      <w:bookmarkEnd w:id="38"/>
      <w:r w:rsidR="005451DD">
        <w:rPr>
          <w:rFonts w:ascii="黑体" w:eastAsia="黑体" w:hAnsi="黑体" w:cs="黑体" w:hint="eastAsia"/>
          <w:sz w:val="32"/>
          <w:szCs w:val="32"/>
        </w:rPr>
        <w:t>及原因分析</w:t>
      </w:r>
      <w:bookmarkStart w:id="39" w:name="_GoBack"/>
      <w:bookmarkEnd w:id="39"/>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40" w:name="_Toc31632"/>
      <w:r>
        <w:rPr>
          <w:rFonts w:ascii="楷体_GB2312" w:eastAsia="楷体_GB2312" w:hAnsi="楷体_GB2312" w:cs="楷体_GB2312" w:hint="eastAsia"/>
          <w:sz w:val="32"/>
          <w:szCs w:val="32"/>
        </w:rPr>
        <w:t>（一）主要经验及做法</w:t>
      </w:r>
      <w:bookmarkEnd w:id="40"/>
    </w:p>
    <w:p w:rsidR="00C06E19" w:rsidRDefault="00657447">
      <w:pPr>
        <w:adjustRightInd w:val="0"/>
        <w:snapToGrid w:val="0"/>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kern w:val="0"/>
          <w:sz w:val="32"/>
          <w:szCs w:val="32"/>
        </w:rPr>
        <w:t>市重大项目办严格按照中央和北京市关于门户网站的要求，以门户网站为依托，提高网站的建设水平，不断丰富网站的栏目与内容，更好的服务了社会公众。</w:t>
      </w:r>
    </w:p>
    <w:p w:rsidR="00C06E19" w:rsidRDefault="00657447">
      <w:pPr>
        <w:adjustRightInd w:val="0"/>
        <w:snapToGrid w:val="0"/>
        <w:spacing w:line="360" w:lineRule="auto"/>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1.项目组织情况。一是</w:t>
      </w:r>
      <w:r>
        <w:rPr>
          <w:rFonts w:ascii="仿宋_GB2312" w:eastAsia="仿宋_GB2312" w:hAnsi="仿宋_GB2312" w:cs="仿宋_GB2312" w:hint="eastAsia"/>
          <w:kern w:val="0"/>
          <w:sz w:val="32"/>
          <w:szCs w:val="32"/>
        </w:rPr>
        <w:t>严格按程序比选确定服务商。由相关部门人员组成服务商比选小组，对符合要求的服务商进行综合评价，依据资质、报价、服务及相关业务经验，最终选定服务商。</w:t>
      </w:r>
      <w:r>
        <w:rPr>
          <w:rFonts w:ascii="仿宋_GB2312" w:eastAsia="仿宋_GB2312" w:hAnsi="仿宋_GB2312" w:cs="仿宋_GB2312" w:hint="eastAsia"/>
          <w:b/>
          <w:bCs/>
          <w:kern w:val="0"/>
          <w:sz w:val="32"/>
          <w:szCs w:val="32"/>
        </w:rPr>
        <w:t>二是</w:t>
      </w:r>
      <w:r>
        <w:rPr>
          <w:rFonts w:ascii="仿宋_GB2312" w:eastAsia="仿宋_GB2312" w:hAnsi="仿宋_GB2312" w:cs="仿宋_GB2312" w:hint="eastAsia"/>
          <w:kern w:val="0"/>
          <w:sz w:val="32"/>
          <w:szCs w:val="32"/>
        </w:rPr>
        <w:t>严格合同签订。合同条款经秘书行政处、财务预算处、法律顾问审阅后，逐级报批，按程序完成合同的签订工作。</w:t>
      </w:r>
      <w:r>
        <w:rPr>
          <w:rFonts w:ascii="仿宋_GB2312" w:eastAsia="仿宋_GB2312" w:hAnsi="仿宋_GB2312" w:cs="仿宋_GB2312" w:hint="eastAsia"/>
          <w:b/>
          <w:bCs/>
          <w:kern w:val="0"/>
          <w:sz w:val="32"/>
          <w:szCs w:val="32"/>
        </w:rPr>
        <w:t>三是</w:t>
      </w:r>
      <w:r>
        <w:rPr>
          <w:rFonts w:ascii="仿宋_GB2312" w:eastAsia="仿宋_GB2312" w:hAnsi="仿宋_GB2312" w:cs="仿宋_GB2312" w:hint="eastAsia"/>
          <w:kern w:val="0"/>
          <w:sz w:val="32"/>
          <w:szCs w:val="32"/>
        </w:rPr>
        <w:t>严格资金审核支付。项目资金支付前，由</w:t>
      </w:r>
      <w:r>
        <w:rPr>
          <w:rFonts w:ascii="仿宋_GB2312" w:eastAsia="仿宋_GB2312" w:hAnsi="仿宋_GB2312" w:cs="仿宋_GB2312" w:hint="eastAsia"/>
          <w:kern w:val="0"/>
          <w:sz w:val="32"/>
          <w:szCs w:val="32"/>
        </w:rPr>
        <w:lastRenderedPageBreak/>
        <w:t>秘书行政处、财务预算处按照《市重大项目办财务收支审批制度》等内控管理制度进行资金支付，资金使用程序规范，核算合理合</w:t>
      </w:r>
      <w:proofErr w:type="gramStart"/>
      <w:r>
        <w:rPr>
          <w:rFonts w:ascii="仿宋_GB2312" w:eastAsia="仿宋_GB2312" w:hAnsi="仿宋_GB2312" w:cs="仿宋_GB2312" w:hint="eastAsia"/>
          <w:kern w:val="0"/>
          <w:sz w:val="32"/>
          <w:szCs w:val="32"/>
        </w:rPr>
        <w:t>规</w:t>
      </w:r>
      <w:proofErr w:type="gramEnd"/>
      <w:r>
        <w:rPr>
          <w:rFonts w:ascii="仿宋_GB2312" w:eastAsia="仿宋_GB2312" w:hAnsi="仿宋_GB2312" w:cs="仿宋_GB2312" w:hint="eastAsia"/>
          <w:kern w:val="0"/>
          <w:sz w:val="32"/>
          <w:szCs w:val="32"/>
        </w:rPr>
        <w:t>。</w:t>
      </w:r>
    </w:p>
    <w:p w:rsidR="00C06E19" w:rsidRDefault="00657447">
      <w:pPr>
        <w:adjustRightInd w:val="0"/>
        <w:snapToGrid w:val="0"/>
        <w:spacing w:line="360" w:lineRule="auto"/>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2.项目管理情况。一是</w:t>
      </w:r>
      <w:r>
        <w:rPr>
          <w:rFonts w:ascii="仿宋_GB2312" w:eastAsia="仿宋_GB2312" w:hAnsi="仿宋_GB2312" w:cs="仿宋_GB2312" w:hint="eastAsia"/>
          <w:kern w:val="0"/>
          <w:sz w:val="32"/>
          <w:szCs w:val="32"/>
        </w:rPr>
        <w:t>加强绩效管理，确保完成绩效目标。秘书行政处每季度对4项数量指标的完成情况进行统计，对完成情况差的指标进行检查督办。</w:t>
      </w:r>
      <w:r>
        <w:rPr>
          <w:rFonts w:ascii="仿宋_GB2312" w:eastAsia="仿宋_GB2312" w:hAnsi="仿宋_GB2312" w:cs="仿宋_GB2312" w:hint="eastAsia"/>
          <w:b/>
          <w:bCs/>
          <w:kern w:val="0"/>
          <w:sz w:val="32"/>
          <w:szCs w:val="32"/>
        </w:rPr>
        <w:t>二是</w:t>
      </w:r>
      <w:r>
        <w:rPr>
          <w:rFonts w:ascii="仿宋_GB2312" w:eastAsia="仿宋_GB2312" w:hAnsi="仿宋_GB2312" w:cs="仿宋_GB2312" w:hint="eastAsia"/>
          <w:kern w:val="0"/>
          <w:sz w:val="32"/>
          <w:szCs w:val="32"/>
        </w:rPr>
        <w:t>加强质量管理，确保运维质量。特别是加强基础信息准确率和重点保障时期系统可用性两个指标的质量，一年来两项指标均为100%</w:t>
      </w:r>
      <w:r>
        <w:rPr>
          <w:rFonts w:ascii="仿宋_GB2312" w:eastAsia="仿宋_GB2312" w:hAnsi="仿宋_GB2312" w:cs="仿宋_GB2312" w:hint="eastAsia"/>
          <w:b/>
          <w:bCs/>
          <w:kern w:val="0"/>
          <w:sz w:val="32"/>
          <w:szCs w:val="32"/>
        </w:rPr>
        <w:t>。三是</w:t>
      </w:r>
      <w:r>
        <w:rPr>
          <w:rFonts w:ascii="仿宋_GB2312" w:eastAsia="仿宋_GB2312" w:hAnsi="仿宋_GB2312" w:cs="仿宋_GB2312" w:hint="eastAsia"/>
          <w:kern w:val="0"/>
          <w:sz w:val="32"/>
          <w:szCs w:val="32"/>
        </w:rPr>
        <w:t>加强过程控制，确保运维效率。项目实际服务期限与年初设定的目标内容一致，完成了项目的产出时效指标。项目预算执行成本和内容未超过年初设定目标。</w:t>
      </w:r>
      <w:r>
        <w:rPr>
          <w:rFonts w:ascii="仿宋_GB2312" w:eastAsia="仿宋_GB2312" w:hAnsi="仿宋_GB2312" w:cs="仿宋_GB2312" w:hint="eastAsia"/>
          <w:b/>
          <w:bCs/>
          <w:kern w:val="0"/>
          <w:sz w:val="32"/>
          <w:szCs w:val="32"/>
        </w:rPr>
        <w:t>四是</w:t>
      </w:r>
      <w:r>
        <w:rPr>
          <w:rFonts w:ascii="仿宋_GB2312" w:eastAsia="仿宋_GB2312" w:hAnsi="仿宋_GB2312" w:cs="仿宋_GB2312" w:hint="eastAsia"/>
          <w:kern w:val="0"/>
          <w:sz w:val="32"/>
          <w:szCs w:val="32"/>
        </w:rPr>
        <w:t>加强结果评价，确保运维效果。我办各使用部门对项目评价均为满意，服务对象满意度及社会公众满意度较高。</w:t>
      </w:r>
    </w:p>
    <w:p w:rsidR="00C06E19" w:rsidRDefault="00657447">
      <w:pPr>
        <w:adjustRightInd w:val="0"/>
        <w:snapToGrid w:val="0"/>
        <w:spacing w:line="360" w:lineRule="auto"/>
        <w:ind w:firstLineChars="200" w:firstLine="640"/>
        <w:outlineLvl w:val="0"/>
        <w:rPr>
          <w:rFonts w:ascii="楷体_GB2312" w:eastAsia="楷体_GB2312" w:hAnsi="楷体_GB2312" w:cs="楷体_GB2312"/>
          <w:sz w:val="32"/>
          <w:szCs w:val="32"/>
        </w:rPr>
      </w:pPr>
      <w:bookmarkStart w:id="41" w:name="_Toc8673"/>
      <w:r>
        <w:rPr>
          <w:rFonts w:ascii="楷体_GB2312" w:eastAsia="楷体_GB2312" w:hAnsi="楷体_GB2312" w:cs="楷体_GB2312" w:hint="eastAsia"/>
          <w:sz w:val="32"/>
          <w:szCs w:val="32"/>
        </w:rPr>
        <w:t>（二）存在问题</w:t>
      </w:r>
      <w:bookmarkEnd w:id="41"/>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1.决策方面</w:t>
      </w:r>
    </w:p>
    <w:p w:rsidR="00C06E19" w:rsidRDefault="00657447">
      <w:pPr>
        <w:widowControl/>
        <w:adjustRightInd w:val="0"/>
        <w:snapToGrid w:val="0"/>
        <w:spacing w:line="360" w:lineRule="auto"/>
        <w:ind w:firstLineChars="200" w:firstLine="640"/>
        <w:jc w:val="left"/>
        <w:rPr>
          <w:rFonts w:ascii="仿宋_GB2312" w:eastAsia="仿宋_GB2312" w:hAnsi="仿宋_GB2312" w:cs="仿宋_GB2312"/>
          <w:bCs/>
          <w:kern w:val="0"/>
          <w:sz w:val="32"/>
          <w:szCs w:val="32"/>
        </w:rPr>
      </w:pPr>
      <w:r>
        <w:rPr>
          <w:rFonts w:ascii="仿宋_GB2312" w:eastAsia="仿宋_GB2312" w:hAnsi="仿宋_GB2312" w:cs="仿宋_GB2312" w:hint="eastAsia"/>
          <w:color w:val="000000"/>
          <w:kern w:val="0"/>
          <w:sz w:val="32"/>
          <w:szCs w:val="32"/>
        </w:rPr>
        <w:t>（1）项目绩效目标</w:t>
      </w:r>
      <w:proofErr w:type="gramStart"/>
      <w:r>
        <w:rPr>
          <w:rFonts w:ascii="仿宋_GB2312" w:eastAsia="仿宋_GB2312" w:hAnsi="仿宋_GB2312" w:cs="仿宋_GB2312" w:hint="eastAsia"/>
          <w:color w:val="000000"/>
          <w:kern w:val="0"/>
          <w:sz w:val="32"/>
          <w:szCs w:val="32"/>
        </w:rPr>
        <w:t>表部分</w:t>
      </w:r>
      <w:proofErr w:type="gramEnd"/>
      <w:r>
        <w:rPr>
          <w:rFonts w:ascii="仿宋_GB2312" w:eastAsia="仿宋_GB2312" w:hAnsi="仿宋_GB2312" w:cs="仿宋_GB2312" w:hint="eastAsia"/>
          <w:color w:val="000000"/>
          <w:kern w:val="0"/>
          <w:sz w:val="32"/>
          <w:szCs w:val="32"/>
        </w:rPr>
        <w:t>指标及指标值设置有待改进</w:t>
      </w:r>
      <w:r>
        <w:rPr>
          <w:rFonts w:ascii="仿宋_GB2312" w:eastAsia="仿宋_GB2312" w:hAnsi="仿宋_GB2312" w:cs="仿宋_GB2312" w:hint="eastAsia"/>
          <w:kern w:val="0"/>
          <w:sz w:val="32"/>
          <w:szCs w:val="32"/>
          <w:lang w:bidi="ar"/>
        </w:rPr>
        <w:t>。</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（2）预算编制准确性有待提高。该项目预算批复22.725万元，</w:t>
      </w:r>
      <w:proofErr w:type="gramStart"/>
      <w:r>
        <w:rPr>
          <w:rFonts w:ascii="仿宋_GB2312" w:eastAsia="仿宋_GB2312" w:hAnsi="仿宋_GB2312" w:cs="仿宋_GB2312" w:hint="eastAsia"/>
          <w:color w:val="000000"/>
          <w:kern w:val="0"/>
          <w:sz w:val="32"/>
          <w:szCs w:val="32"/>
        </w:rPr>
        <w:t>因重新</w:t>
      </w:r>
      <w:proofErr w:type="gramEnd"/>
      <w:r>
        <w:rPr>
          <w:rFonts w:ascii="仿宋_GB2312" w:eastAsia="仿宋_GB2312" w:hAnsi="仿宋_GB2312" w:cs="仿宋_GB2312" w:hint="eastAsia"/>
          <w:color w:val="000000"/>
          <w:kern w:val="0"/>
          <w:sz w:val="32"/>
          <w:szCs w:val="32"/>
        </w:rPr>
        <w:t>比选了服务商，确定了项目资金为16.15万元，预算调整6.575万元， 预算资金调整率28.93%。</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2.过程方面</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（1）项目名称在相关文件中不一致。</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（2）项目实施方案和技术方案需一步完善。</w:t>
      </w:r>
      <w:r>
        <w:rPr>
          <w:rFonts w:ascii="仿宋_GB2312" w:eastAsia="仿宋_GB2312" w:hAnsi="仿宋_GB2312" w:cs="仿宋_GB2312" w:hint="eastAsia"/>
          <w:kern w:val="0"/>
          <w:sz w:val="32"/>
          <w:szCs w:val="32"/>
        </w:rPr>
        <w:t>技术方案</w:t>
      </w:r>
      <w:r>
        <w:rPr>
          <w:rFonts w:ascii="仿宋_GB2312" w:eastAsia="仿宋_GB2312" w:hAnsi="仿宋_GB2312" w:cs="仿宋_GB2312" w:hint="eastAsia"/>
          <w:color w:val="000000"/>
          <w:kern w:val="0"/>
          <w:sz w:val="32"/>
          <w:szCs w:val="32"/>
        </w:rPr>
        <w:lastRenderedPageBreak/>
        <w:t>与门户网站运维服务对应性有待提高。</w:t>
      </w:r>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kern w:val="0"/>
          <w:sz w:val="32"/>
          <w:szCs w:val="32"/>
        </w:rPr>
        <w:t>项目的验收工作有待进一步规范，如项目验收单内容</w:t>
      </w:r>
      <w:r>
        <w:rPr>
          <w:rFonts w:ascii="仿宋_GB2312" w:eastAsia="仿宋_GB2312" w:hAnsi="仿宋_GB2312" w:cs="仿宋_GB2312" w:hint="eastAsia"/>
          <w:color w:val="000000"/>
          <w:kern w:val="0"/>
          <w:sz w:val="32"/>
          <w:szCs w:val="32"/>
        </w:rPr>
        <w:t>相对简单。</w:t>
      </w:r>
    </w:p>
    <w:p w:rsidR="00C06E19" w:rsidRDefault="00657447">
      <w:pPr>
        <w:numPr>
          <w:ilvl w:val="255"/>
          <w:numId w:val="0"/>
        </w:num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3</w:t>
      </w:r>
      <w:r>
        <w:rPr>
          <w:rFonts w:ascii="仿宋_GB2312" w:eastAsia="仿宋_GB2312" w:hAnsi="仿宋_GB2312" w:cs="仿宋_GB2312" w:hint="eastAsia"/>
          <w:color w:val="000000"/>
          <w:kern w:val="0"/>
          <w:sz w:val="32"/>
          <w:szCs w:val="32"/>
          <w:lang w:eastAsia="zh-Hans"/>
        </w:rPr>
        <w:t>.</w:t>
      </w:r>
      <w:r>
        <w:rPr>
          <w:rFonts w:ascii="仿宋_GB2312" w:eastAsia="仿宋_GB2312" w:hAnsi="仿宋_GB2312" w:cs="仿宋_GB2312" w:hint="eastAsia"/>
          <w:color w:val="000000"/>
          <w:kern w:val="0"/>
          <w:sz w:val="32"/>
          <w:szCs w:val="32"/>
        </w:rPr>
        <w:t>效益方面</w:t>
      </w:r>
    </w:p>
    <w:p w:rsidR="00C06E19" w:rsidRDefault="00657447">
      <w:pPr>
        <w:widowControl/>
        <w:adjustRightInd w:val="0"/>
        <w:snapToGrid w:val="0"/>
        <w:spacing w:line="360" w:lineRule="auto"/>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项目绩效资料的完整性、有效性有待进一步提高。如提供的巡检资料完整性不足。</w:t>
      </w:r>
    </w:p>
    <w:p w:rsidR="00C06E19" w:rsidRDefault="00657447">
      <w:pPr>
        <w:widowControl/>
        <w:adjustRightInd w:val="0"/>
        <w:snapToGrid w:val="0"/>
        <w:spacing w:line="360" w:lineRule="auto"/>
        <w:ind w:firstLineChars="200" w:firstLine="640"/>
        <w:jc w:val="left"/>
        <w:rPr>
          <w:rFonts w:ascii="黑体" w:eastAsia="黑体" w:hAnsi="黑体" w:cs="黑体"/>
          <w:sz w:val="32"/>
          <w:szCs w:val="32"/>
        </w:rPr>
      </w:pPr>
      <w:bookmarkStart w:id="42" w:name="_Toc72396104"/>
      <w:r>
        <w:rPr>
          <w:rFonts w:ascii="黑体" w:eastAsia="黑体" w:hAnsi="黑体" w:cs="黑体" w:hint="eastAsia"/>
          <w:sz w:val="32"/>
          <w:szCs w:val="32"/>
        </w:rPr>
        <w:t>六、有关建议</w:t>
      </w:r>
      <w:bookmarkEnd w:id="42"/>
    </w:p>
    <w:p w:rsidR="00C06E19" w:rsidRDefault="00657447">
      <w:pPr>
        <w:adjustRightInd w:val="0"/>
        <w:snapToGrid w:val="0"/>
        <w:spacing w:line="360" w:lineRule="auto"/>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（一）建议项目合理立项，科学决策。继续做好项目前期的分析和论证工作，保证项目资金的合理使用。</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sz w:val="32"/>
          <w:szCs w:val="32"/>
        </w:rPr>
        <w:t>（二）建议进一步加强财政支出绩效评价意识，明确产出数量和产出指标的要求，科学合理设置绩效目标和指标，充分发挥绩效目标对预算编制执行的引导约束和控制作用。</w:t>
      </w:r>
    </w:p>
    <w:p w:rsidR="00C06E19" w:rsidRDefault="00657447">
      <w:pPr>
        <w:adjustRightInd w:val="0"/>
        <w:snapToGrid w:val="0"/>
        <w:spacing w:line="360" w:lineRule="auto"/>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sz w:val="32"/>
          <w:szCs w:val="32"/>
        </w:rPr>
        <w:t>（三）</w:t>
      </w:r>
      <w:r>
        <w:rPr>
          <w:rFonts w:ascii="仿宋_GB2312" w:eastAsia="仿宋_GB2312" w:hAnsi="仿宋_GB2312" w:cs="仿宋_GB2312" w:hint="eastAsia"/>
          <w:bCs/>
          <w:color w:val="000000"/>
          <w:kern w:val="0"/>
          <w:sz w:val="32"/>
          <w:szCs w:val="32"/>
        </w:rPr>
        <w:t>建议进一步提高项目绩效管理的精细化水平，合理制定项目技术方案、实施方案，并确保项目名称的一致性。进一步加强对项目监控与监管，规范开展运</w:t>
      </w:r>
      <w:proofErr w:type="gramStart"/>
      <w:r>
        <w:rPr>
          <w:rFonts w:ascii="仿宋_GB2312" w:eastAsia="仿宋_GB2312" w:hAnsi="仿宋_GB2312" w:cs="仿宋_GB2312" w:hint="eastAsia"/>
          <w:bCs/>
          <w:color w:val="000000"/>
          <w:kern w:val="0"/>
          <w:sz w:val="32"/>
          <w:szCs w:val="32"/>
        </w:rPr>
        <w:t>维项目</w:t>
      </w:r>
      <w:proofErr w:type="gramEnd"/>
      <w:r>
        <w:rPr>
          <w:rFonts w:ascii="仿宋_GB2312" w:eastAsia="仿宋_GB2312" w:hAnsi="仿宋_GB2312" w:cs="仿宋_GB2312" w:hint="eastAsia"/>
          <w:bCs/>
          <w:color w:val="000000"/>
          <w:kern w:val="0"/>
          <w:sz w:val="32"/>
          <w:szCs w:val="32"/>
        </w:rPr>
        <w:t>的验收工作。</w:t>
      </w:r>
      <w:r>
        <w:rPr>
          <w:rFonts w:ascii="仿宋_GB2312" w:eastAsia="仿宋_GB2312" w:hAnsi="仿宋_GB2312" w:cs="仿宋_GB2312" w:hint="eastAsia"/>
          <w:bCs/>
          <w:sz w:val="32"/>
          <w:szCs w:val="32"/>
        </w:rPr>
        <w:t>及时归集、整理和汇总相关绩效资料，使工作有记录、问题有反馈、成果有展示，以保证后续绩效管理工作的顺利开展。</w:t>
      </w:r>
    </w:p>
    <w:p w:rsidR="00C06E19" w:rsidRDefault="00657447">
      <w:pPr>
        <w:adjustRightInd w:val="0"/>
        <w:snapToGrid w:val="0"/>
        <w:spacing w:line="360" w:lineRule="auto"/>
        <w:ind w:firstLineChars="200" w:firstLine="640"/>
        <w:rPr>
          <w:rFonts w:ascii="黑体" w:eastAsia="黑体" w:hAnsi="黑体" w:cs="黑体"/>
          <w:sz w:val="32"/>
          <w:szCs w:val="32"/>
        </w:rPr>
      </w:pPr>
      <w:bookmarkStart w:id="43" w:name="_Toc72396105"/>
      <w:r>
        <w:rPr>
          <w:rFonts w:ascii="黑体" w:eastAsia="黑体" w:hAnsi="黑体" w:cs="黑体" w:hint="eastAsia"/>
          <w:sz w:val="32"/>
          <w:szCs w:val="32"/>
        </w:rPr>
        <w:t>七、其他需要说明的问题</w:t>
      </w:r>
      <w:bookmarkEnd w:id="43"/>
    </w:p>
    <w:p w:rsidR="00C06E19" w:rsidRDefault="00657447">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无。</w:t>
      </w:r>
    </w:p>
    <w:sectPr w:rsidR="00C06E19" w:rsidSect="0065744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D7C" w:rsidRDefault="00605D7C">
      <w:r>
        <w:separator/>
      </w:r>
    </w:p>
  </w:endnote>
  <w:endnote w:type="continuationSeparator" w:id="0">
    <w:p w:rsidR="00605D7C" w:rsidRDefault="0060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楷体_GB2312">
    <w:altName w:val="楷体"/>
    <w:charset w:val="86"/>
    <w:family w:val="modern"/>
    <w:pitch w:val="default"/>
    <w:sig w:usb0="00000001" w:usb1="080E0000" w:usb2="00000000" w:usb3="00000000" w:csb0="00040000" w:csb1="00000000"/>
  </w:font>
  <w:font w:name="方正楷体_GB2312">
    <w:altName w:val="宋体"/>
    <w:charset w:val="86"/>
    <w:family w:val="auto"/>
    <w:pitch w:val="default"/>
    <w:sig w:usb0="00000000" w:usb1="00000000"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D7C" w:rsidRDefault="00605D7C">
      <w:r>
        <w:separator/>
      </w:r>
    </w:p>
  </w:footnote>
  <w:footnote w:type="continuationSeparator" w:id="0">
    <w:p w:rsidR="00605D7C" w:rsidRDefault="00605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E19" w:rsidRDefault="00657447">
    <w:pPr>
      <w:pStyle w:val="a6"/>
      <w:pBdr>
        <w:bottom w:val="none" w:sz="0" w:space="0" w:color="auto"/>
      </w:pBdr>
      <w:tabs>
        <w:tab w:val="clear" w:pos="4153"/>
        <w:tab w:val="clear" w:pos="8306"/>
        <w:tab w:val="left" w:pos="660"/>
      </w:tabs>
      <w:jc w:val="both"/>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A9849E"/>
    <w:multiLevelType w:val="singleLevel"/>
    <w:tmpl w:val="C7A9849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2YjRkZWNhNDczNzZmMjI1YTU1YTQ1NzlkYjgzYjMifQ=="/>
  </w:docVars>
  <w:rsids>
    <w:rsidRoot w:val="00172A27"/>
    <w:rsid w:val="97CE8506"/>
    <w:rsid w:val="A5E5D93A"/>
    <w:rsid w:val="B9FFB4B5"/>
    <w:rsid w:val="BCFCBC26"/>
    <w:rsid w:val="BD9F9A3B"/>
    <w:rsid w:val="CBAF537A"/>
    <w:rsid w:val="DBDE49E5"/>
    <w:rsid w:val="DFFFE58A"/>
    <w:rsid w:val="E5D3F491"/>
    <w:rsid w:val="E5EE1CCA"/>
    <w:rsid w:val="EBFF81F0"/>
    <w:rsid w:val="EDE737F8"/>
    <w:rsid w:val="F5C9CD5B"/>
    <w:rsid w:val="F7A57A04"/>
    <w:rsid w:val="F9B12DBB"/>
    <w:rsid w:val="FAE10993"/>
    <w:rsid w:val="FBFE4C91"/>
    <w:rsid w:val="FBFF1468"/>
    <w:rsid w:val="FDF61982"/>
    <w:rsid w:val="FF7DA960"/>
    <w:rsid w:val="FFBDB391"/>
    <w:rsid w:val="FFEDEC2E"/>
    <w:rsid w:val="FFF1FF73"/>
    <w:rsid w:val="000035F0"/>
    <w:rsid w:val="00023A81"/>
    <w:rsid w:val="000605C0"/>
    <w:rsid w:val="0006651D"/>
    <w:rsid w:val="000700CA"/>
    <w:rsid w:val="000712C6"/>
    <w:rsid w:val="00073648"/>
    <w:rsid w:val="000A5EDD"/>
    <w:rsid w:val="000A6134"/>
    <w:rsid w:val="000B0308"/>
    <w:rsid w:val="000B08DE"/>
    <w:rsid w:val="000B3943"/>
    <w:rsid w:val="000B4B34"/>
    <w:rsid w:val="000C6A4D"/>
    <w:rsid w:val="000E28F3"/>
    <w:rsid w:val="000F488F"/>
    <w:rsid w:val="000F60F0"/>
    <w:rsid w:val="00127949"/>
    <w:rsid w:val="00136C80"/>
    <w:rsid w:val="00152191"/>
    <w:rsid w:val="00152633"/>
    <w:rsid w:val="0016062E"/>
    <w:rsid w:val="00172A27"/>
    <w:rsid w:val="00174E21"/>
    <w:rsid w:val="0018009A"/>
    <w:rsid w:val="00197822"/>
    <w:rsid w:val="001A3C08"/>
    <w:rsid w:val="001A636C"/>
    <w:rsid w:val="001B7301"/>
    <w:rsid w:val="001C05C9"/>
    <w:rsid w:val="001C261D"/>
    <w:rsid w:val="001D1352"/>
    <w:rsid w:val="001D2939"/>
    <w:rsid w:val="001E2C48"/>
    <w:rsid w:val="001F0578"/>
    <w:rsid w:val="001F0871"/>
    <w:rsid w:val="002107C6"/>
    <w:rsid w:val="00235FBE"/>
    <w:rsid w:val="00242727"/>
    <w:rsid w:val="00243F9A"/>
    <w:rsid w:val="00247AC0"/>
    <w:rsid w:val="00261FD0"/>
    <w:rsid w:val="00270311"/>
    <w:rsid w:val="0027685D"/>
    <w:rsid w:val="002768A6"/>
    <w:rsid w:val="002C2ED2"/>
    <w:rsid w:val="002C55B3"/>
    <w:rsid w:val="002C6885"/>
    <w:rsid w:val="002D075C"/>
    <w:rsid w:val="002E1AD0"/>
    <w:rsid w:val="002E3EBF"/>
    <w:rsid w:val="002E72B9"/>
    <w:rsid w:val="002E7E0D"/>
    <w:rsid w:val="002F6EC4"/>
    <w:rsid w:val="003054C0"/>
    <w:rsid w:val="00306DA2"/>
    <w:rsid w:val="00311E39"/>
    <w:rsid w:val="003124B7"/>
    <w:rsid w:val="0031344A"/>
    <w:rsid w:val="00330E0D"/>
    <w:rsid w:val="003361C2"/>
    <w:rsid w:val="003364A8"/>
    <w:rsid w:val="00352840"/>
    <w:rsid w:val="00356A2B"/>
    <w:rsid w:val="003577AA"/>
    <w:rsid w:val="0036337E"/>
    <w:rsid w:val="00365C34"/>
    <w:rsid w:val="00373467"/>
    <w:rsid w:val="003D14CB"/>
    <w:rsid w:val="003D3BC6"/>
    <w:rsid w:val="0042682F"/>
    <w:rsid w:val="00430D54"/>
    <w:rsid w:val="004440CE"/>
    <w:rsid w:val="00447FB7"/>
    <w:rsid w:val="004549FB"/>
    <w:rsid w:val="00454E76"/>
    <w:rsid w:val="00456D33"/>
    <w:rsid w:val="00466053"/>
    <w:rsid w:val="0047538A"/>
    <w:rsid w:val="00476967"/>
    <w:rsid w:val="00481B4D"/>
    <w:rsid w:val="00487C5E"/>
    <w:rsid w:val="004A7412"/>
    <w:rsid w:val="004B6988"/>
    <w:rsid w:val="004C673D"/>
    <w:rsid w:val="004E408C"/>
    <w:rsid w:val="004F1970"/>
    <w:rsid w:val="00502F2A"/>
    <w:rsid w:val="00505BCD"/>
    <w:rsid w:val="005159DB"/>
    <w:rsid w:val="00515DAA"/>
    <w:rsid w:val="00523674"/>
    <w:rsid w:val="00531899"/>
    <w:rsid w:val="00531E76"/>
    <w:rsid w:val="00541197"/>
    <w:rsid w:val="00541D9B"/>
    <w:rsid w:val="005451DD"/>
    <w:rsid w:val="00555143"/>
    <w:rsid w:val="00562AFE"/>
    <w:rsid w:val="00597230"/>
    <w:rsid w:val="005B2A5B"/>
    <w:rsid w:val="005C6874"/>
    <w:rsid w:val="005D33DF"/>
    <w:rsid w:val="005D5B17"/>
    <w:rsid w:val="005D7DE0"/>
    <w:rsid w:val="005E10C2"/>
    <w:rsid w:val="005E5097"/>
    <w:rsid w:val="005E6DC6"/>
    <w:rsid w:val="005F5C28"/>
    <w:rsid w:val="00605D7C"/>
    <w:rsid w:val="006337DE"/>
    <w:rsid w:val="006369AB"/>
    <w:rsid w:val="006553D0"/>
    <w:rsid w:val="00657156"/>
    <w:rsid w:val="00657447"/>
    <w:rsid w:val="00667DDE"/>
    <w:rsid w:val="006729F8"/>
    <w:rsid w:val="006922CF"/>
    <w:rsid w:val="006C083D"/>
    <w:rsid w:val="006E69EF"/>
    <w:rsid w:val="006F0E2C"/>
    <w:rsid w:val="006F1B11"/>
    <w:rsid w:val="007204BB"/>
    <w:rsid w:val="007222DC"/>
    <w:rsid w:val="00730DD9"/>
    <w:rsid w:val="00737F30"/>
    <w:rsid w:val="007411F5"/>
    <w:rsid w:val="00761A20"/>
    <w:rsid w:val="007643BA"/>
    <w:rsid w:val="00771AED"/>
    <w:rsid w:val="00781A14"/>
    <w:rsid w:val="007B39B7"/>
    <w:rsid w:val="007B64E5"/>
    <w:rsid w:val="007C1BE2"/>
    <w:rsid w:val="007D0F53"/>
    <w:rsid w:val="007E05E4"/>
    <w:rsid w:val="0081141E"/>
    <w:rsid w:val="00822687"/>
    <w:rsid w:val="00832068"/>
    <w:rsid w:val="00850552"/>
    <w:rsid w:val="0085380C"/>
    <w:rsid w:val="0087657D"/>
    <w:rsid w:val="00880561"/>
    <w:rsid w:val="00890B21"/>
    <w:rsid w:val="0089121B"/>
    <w:rsid w:val="0089448B"/>
    <w:rsid w:val="0089534B"/>
    <w:rsid w:val="008A3FFF"/>
    <w:rsid w:val="008B6FBF"/>
    <w:rsid w:val="008B7EAF"/>
    <w:rsid w:val="008D00F9"/>
    <w:rsid w:val="008D7879"/>
    <w:rsid w:val="008E0019"/>
    <w:rsid w:val="008F4E68"/>
    <w:rsid w:val="00905234"/>
    <w:rsid w:val="00923944"/>
    <w:rsid w:val="009242CC"/>
    <w:rsid w:val="009516E8"/>
    <w:rsid w:val="009811EE"/>
    <w:rsid w:val="00995D84"/>
    <w:rsid w:val="00996A1C"/>
    <w:rsid w:val="009A4B73"/>
    <w:rsid w:val="009B586A"/>
    <w:rsid w:val="009E65AD"/>
    <w:rsid w:val="00A0151F"/>
    <w:rsid w:val="00A12442"/>
    <w:rsid w:val="00A2216B"/>
    <w:rsid w:val="00A24505"/>
    <w:rsid w:val="00A25CD1"/>
    <w:rsid w:val="00A26DE9"/>
    <w:rsid w:val="00A2782F"/>
    <w:rsid w:val="00A41D49"/>
    <w:rsid w:val="00A60DE6"/>
    <w:rsid w:val="00A651E0"/>
    <w:rsid w:val="00A7109C"/>
    <w:rsid w:val="00A84253"/>
    <w:rsid w:val="00A90079"/>
    <w:rsid w:val="00AD03D2"/>
    <w:rsid w:val="00AD339A"/>
    <w:rsid w:val="00AE0290"/>
    <w:rsid w:val="00B0052C"/>
    <w:rsid w:val="00B22355"/>
    <w:rsid w:val="00B32867"/>
    <w:rsid w:val="00B40259"/>
    <w:rsid w:val="00B454FA"/>
    <w:rsid w:val="00B84E20"/>
    <w:rsid w:val="00B9255E"/>
    <w:rsid w:val="00BC4DB8"/>
    <w:rsid w:val="00BD178B"/>
    <w:rsid w:val="00BE2AD8"/>
    <w:rsid w:val="00BE3295"/>
    <w:rsid w:val="00BE3777"/>
    <w:rsid w:val="00BE5926"/>
    <w:rsid w:val="00C06E19"/>
    <w:rsid w:val="00C3052B"/>
    <w:rsid w:val="00C342FE"/>
    <w:rsid w:val="00C36680"/>
    <w:rsid w:val="00C504D3"/>
    <w:rsid w:val="00C57BF6"/>
    <w:rsid w:val="00C7663F"/>
    <w:rsid w:val="00C851DE"/>
    <w:rsid w:val="00C90AB3"/>
    <w:rsid w:val="00C91CDB"/>
    <w:rsid w:val="00CC3117"/>
    <w:rsid w:val="00CC5CD2"/>
    <w:rsid w:val="00CF1506"/>
    <w:rsid w:val="00D07273"/>
    <w:rsid w:val="00D22098"/>
    <w:rsid w:val="00D32D19"/>
    <w:rsid w:val="00D4486C"/>
    <w:rsid w:val="00D52094"/>
    <w:rsid w:val="00D55ABA"/>
    <w:rsid w:val="00D7550A"/>
    <w:rsid w:val="00D838B8"/>
    <w:rsid w:val="00DA2AA9"/>
    <w:rsid w:val="00DB32F9"/>
    <w:rsid w:val="00DB654A"/>
    <w:rsid w:val="00DC5A03"/>
    <w:rsid w:val="00DC631C"/>
    <w:rsid w:val="00DD003A"/>
    <w:rsid w:val="00DD7FE4"/>
    <w:rsid w:val="00DF7DDF"/>
    <w:rsid w:val="00DF7EFA"/>
    <w:rsid w:val="00E02D66"/>
    <w:rsid w:val="00E061F7"/>
    <w:rsid w:val="00E22E3D"/>
    <w:rsid w:val="00E304B0"/>
    <w:rsid w:val="00E454B6"/>
    <w:rsid w:val="00E70DBB"/>
    <w:rsid w:val="00E7706D"/>
    <w:rsid w:val="00EC699C"/>
    <w:rsid w:val="00EE5190"/>
    <w:rsid w:val="00EE5A4D"/>
    <w:rsid w:val="00EF2B3F"/>
    <w:rsid w:val="00F15E09"/>
    <w:rsid w:val="00F17206"/>
    <w:rsid w:val="00F24251"/>
    <w:rsid w:val="00F32638"/>
    <w:rsid w:val="00F34C15"/>
    <w:rsid w:val="00F70E6A"/>
    <w:rsid w:val="00F71396"/>
    <w:rsid w:val="00F9451A"/>
    <w:rsid w:val="00F94859"/>
    <w:rsid w:val="00FA0EE7"/>
    <w:rsid w:val="00FC0A61"/>
    <w:rsid w:val="00FC3C2E"/>
    <w:rsid w:val="00FD5E3D"/>
    <w:rsid w:val="00FD61D2"/>
    <w:rsid w:val="00FE3A9B"/>
    <w:rsid w:val="00FE6EE2"/>
    <w:rsid w:val="00FF3D02"/>
    <w:rsid w:val="00FF6280"/>
    <w:rsid w:val="02556351"/>
    <w:rsid w:val="02B30D4C"/>
    <w:rsid w:val="02D36B29"/>
    <w:rsid w:val="03DA14B5"/>
    <w:rsid w:val="06147E59"/>
    <w:rsid w:val="06427490"/>
    <w:rsid w:val="06AD62E4"/>
    <w:rsid w:val="08423A10"/>
    <w:rsid w:val="11CF6916"/>
    <w:rsid w:val="1369556C"/>
    <w:rsid w:val="139D383A"/>
    <w:rsid w:val="13DC2F94"/>
    <w:rsid w:val="152058FC"/>
    <w:rsid w:val="1629283E"/>
    <w:rsid w:val="1A0B101A"/>
    <w:rsid w:val="20B46693"/>
    <w:rsid w:val="22174E05"/>
    <w:rsid w:val="24A86A43"/>
    <w:rsid w:val="24CB5B47"/>
    <w:rsid w:val="251249EF"/>
    <w:rsid w:val="25290F11"/>
    <w:rsid w:val="260D1C28"/>
    <w:rsid w:val="27BDBA50"/>
    <w:rsid w:val="2877112B"/>
    <w:rsid w:val="2AF059EC"/>
    <w:rsid w:val="2FF44308"/>
    <w:rsid w:val="318B1FEF"/>
    <w:rsid w:val="31E249CD"/>
    <w:rsid w:val="34AB2C8E"/>
    <w:rsid w:val="34AE58A6"/>
    <w:rsid w:val="3510098E"/>
    <w:rsid w:val="36DA2A1A"/>
    <w:rsid w:val="3A45163C"/>
    <w:rsid w:val="3AF6248C"/>
    <w:rsid w:val="3B9442A5"/>
    <w:rsid w:val="3DAD6915"/>
    <w:rsid w:val="437B05F4"/>
    <w:rsid w:val="440E6BF2"/>
    <w:rsid w:val="47710A12"/>
    <w:rsid w:val="497B357D"/>
    <w:rsid w:val="4C4A2E88"/>
    <w:rsid w:val="4F275AD4"/>
    <w:rsid w:val="53A63645"/>
    <w:rsid w:val="55296B96"/>
    <w:rsid w:val="58C15B11"/>
    <w:rsid w:val="59E20DA0"/>
    <w:rsid w:val="5A253DC6"/>
    <w:rsid w:val="5D083836"/>
    <w:rsid w:val="5D7B4668"/>
    <w:rsid w:val="5D7F665C"/>
    <w:rsid w:val="5E6C0573"/>
    <w:rsid w:val="5FFFD44C"/>
    <w:rsid w:val="600F68E6"/>
    <w:rsid w:val="62D75823"/>
    <w:rsid w:val="63771487"/>
    <w:rsid w:val="64603C9A"/>
    <w:rsid w:val="672B1D64"/>
    <w:rsid w:val="67677D40"/>
    <w:rsid w:val="693F574F"/>
    <w:rsid w:val="695B0715"/>
    <w:rsid w:val="6B35D120"/>
    <w:rsid w:val="6C2B67AC"/>
    <w:rsid w:val="6C9736EE"/>
    <w:rsid w:val="6CBF1EC5"/>
    <w:rsid w:val="6FE75391"/>
    <w:rsid w:val="6FEF3D8F"/>
    <w:rsid w:val="719E5683"/>
    <w:rsid w:val="728F3E42"/>
    <w:rsid w:val="73A97113"/>
    <w:rsid w:val="74AA1BD4"/>
    <w:rsid w:val="75A47025"/>
    <w:rsid w:val="75FECB2C"/>
    <w:rsid w:val="76495689"/>
    <w:rsid w:val="76FC24B2"/>
    <w:rsid w:val="775841CD"/>
    <w:rsid w:val="77BFFBBF"/>
    <w:rsid w:val="77C05A46"/>
    <w:rsid w:val="77F7728D"/>
    <w:rsid w:val="7A6675BE"/>
    <w:rsid w:val="7A997984"/>
    <w:rsid w:val="7B133403"/>
    <w:rsid w:val="7B550DD3"/>
    <w:rsid w:val="7C826909"/>
    <w:rsid w:val="7CE75DDD"/>
    <w:rsid w:val="7CF740C3"/>
    <w:rsid w:val="7D932740"/>
    <w:rsid w:val="7DDBFE5F"/>
    <w:rsid w:val="7F437E6E"/>
    <w:rsid w:val="7FF60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Preformatted"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link w:val="2Char"/>
    <w:unhideWhenUsed/>
    <w:qFormat/>
    <w:pPr>
      <w:keepNext/>
      <w:keepLines/>
      <w:spacing w:before="260" w:after="260" w:line="412"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
    <w:link w:val="Char"/>
    <w:uiPriority w:val="99"/>
    <w:unhideWhenUsed/>
    <w:qFormat/>
    <w:pPr>
      <w:tabs>
        <w:tab w:val="center" w:pos="4153"/>
        <w:tab w:val="right" w:pos="8306"/>
      </w:tabs>
      <w:snapToGrid w:val="0"/>
      <w:jc w:val="left"/>
    </w:pPr>
    <w:rPr>
      <w:sz w:val="18"/>
      <w:szCs w:val="18"/>
    </w:rPr>
  </w:style>
  <w:style w:type="paragraph" w:styleId="a4">
    <w:name w:val="annotation text"/>
    <w:basedOn w:val="a"/>
    <w:link w:val="Char0"/>
    <w:uiPriority w:val="99"/>
    <w:unhideWhenUsed/>
    <w:qFormat/>
    <w:pPr>
      <w:jc w:val="left"/>
    </w:pPr>
  </w:style>
  <w:style w:type="paragraph" w:styleId="20">
    <w:name w:val="Body Text Indent 2"/>
    <w:basedOn w:val="a"/>
    <w:qFormat/>
    <w:pPr>
      <w:spacing w:after="120" w:line="480" w:lineRule="auto"/>
      <w:ind w:leftChars="200" w:left="420"/>
    </w:pPr>
    <w:rPr>
      <w:kern w:val="0"/>
    </w:rPr>
  </w:style>
  <w:style w:type="paragraph" w:styleId="a5">
    <w:name w:val="Balloon Text"/>
    <w:basedOn w:val="a"/>
    <w:link w:val="Char1"/>
    <w:uiPriority w:val="99"/>
    <w:unhideWhenUsed/>
    <w:qFormat/>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iPriority w:val="39"/>
    <w:unhideWhenUsed/>
    <w:qFormat/>
    <w:pPr>
      <w:tabs>
        <w:tab w:val="right" w:leader="dot" w:pos="8777"/>
      </w:tabs>
      <w:jc w:val="center"/>
    </w:pPr>
    <w:rPr>
      <w:rFonts w:ascii="仿宋_GB2312" w:eastAsia="仿宋_GB2312"/>
      <w:b/>
      <w:bCs/>
      <w:sz w:val="36"/>
      <w:szCs w:val="44"/>
    </w:rPr>
  </w:style>
  <w:style w:type="paragraph" w:styleId="21">
    <w:name w:val="toc 2"/>
    <w:basedOn w:val="a"/>
    <w:next w:val="a"/>
    <w:uiPriority w:val="39"/>
    <w:unhideWhenUsed/>
    <w:qFormat/>
    <w:pPr>
      <w:ind w:leftChars="200" w:left="420"/>
    </w:p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7">
    <w:name w:val="Normal (Web)"/>
    <w:basedOn w:val="a"/>
    <w:qFormat/>
    <w:pPr>
      <w:spacing w:before="100" w:beforeAutospacing="1" w:after="100" w:afterAutospacing="1"/>
      <w:jc w:val="left"/>
    </w:pPr>
    <w:rPr>
      <w:kern w:val="0"/>
      <w:sz w:val="24"/>
    </w:rPr>
  </w:style>
  <w:style w:type="paragraph" w:styleId="a8">
    <w:name w:val="annotation subject"/>
    <w:basedOn w:val="a4"/>
    <w:next w:val="a4"/>
    <w:link w:val="Char3"/>
    <w:uiPriority w:val="99"/>
    <w:unhideWhenUsed/>
    <w:qFormat/>
    <w:rPr>
      <w:b/>
      <w:bCs/>
    </w:rPr>
  </w:style>
  <w:style w:type="table" w:styleId="a9">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unhideWhenUsed/>
    <w:qFormat/>
    <w:rPr>
      <w:color w:val="0563C1" w:themeColor="hyperlink"/>
      <w:u w:val="single"/>
    </w:rPr>
  </w:style>
  <w:style w:type="character" w:styleId="ab">
    <w:name w:val="annotation reference"/>
    <w:basedOn w:val="a1"/>
    <w:uiPriority w:val="99"/>
    <w:unhideWhenUsed/>
    <w:qFormat/>
    <w:rPr>
      <w:sz w:val="21"/>
      <w:szCs w:val="21"/>
    </w:rPr>
  </w:style>
  <w:style w:type="character" w:customStyle="1" w:styleId="22">
    <w:name w:val="标题 2 字符"/>
    <w:basedOn w:val="a1"/>
    <w:uiPriority w:val="9"/>
    <w:semiHidden/>
    <w:qFormat/>
    <w:rPr>
      <w:rFonts w:asciiTheme="majorHAnsi" w:eastAsiaTheme="majorEastAsia" w:hAnsiTheme="majorHAnsi" w:cstheme="majorBidi"/>
      <w:b/>
      <w:bCs/>
      <w:sz w:val="32"/>
      <w:szCs w:val="32"/>
    </w:rPr>
  </w:style>
  <w:style w:type="character" w:customStyle="1" w:styleId="2Char">
    <w:name w:val="标题 2 Char"/>
    <w:link w:val="2"/>
    <w:semiHidden/>
    <w:qFormat/>
    <w:locked/>
    <w:rPr>
      <w:rFonts w:ascii="Arial" w:eastAsia="黑体" w:hAnsi="Arial" w:cs="Times New Roman"/>
      <w:b/>
      <w:sz w:val="32"/>
      <w:szCs w:val="24"/>
    </w:rPr>
  </w:style>
  <w:style w:type="paragraph" w:customStyle="1" w:styleId="10">
    <w:name w:val="列表段落1"/>
    <w:basedOn w:val="a"/>
    <w:uiPriority w:val="34"/>
    <w:qFormat/>
    <w:pPr>
      <w:ind w:firstLineChars="200" w:firstLine="420"/>
    </w:pPr>
  </w:style>
  <w:style w:type="character" w:customStyle="1" w:styleId="Char2">
    <w:name w:val="页眉 Char"/>
    <w:basedOn w:val="a1"/>
    <w:link w:val="a6"/>
    <w:uiPriority w:val="99"/>
    <w:qFormat/>
    <w:rPr>
      <w:sz w:val="18"/>
      <w:szCs w:val="18"/>
    </w:rPr>
  </w:style>
  <w:style w:type="character" w:customStyle="1" w:styleId="Char0">
    <w:name w:val="批注文字 Char"/>
    <w:basedOn w:val="a1"/>
    <w:link w:val="a4"/>
    <w:uiPriority w:val="99"/>
    <w:semiHidden/>
    <w:qFormat/>
    <w:rPr>
      <w:rFonts w:ascii="Times New Roman" w:eastAsia="宋体" w:hAnsi="Times New Roman" w:cs="Times New Roman"/>
      <w:szCs w:val="24"/>
    </w:rPr>
  </w:style>
  <w:style w:type="character" w:customStyle="1" w:styleId="Char3">
    <w:name w:val="批注主题 Char"/>
    <w:basedOn w:val="Char0"/>
    <w:link w:val="a8"/>
    <w:uiPriority w:val="99"/>
    <w:semiHidden/>
    <w:qFormat/>
    <w:rPr>
      <w:rFonts w:ascii="Times New Roman" w:eastAsia="宋体" w:hAnsi="Times New Roman" w:cs="Times New Roman"/>
      <w:b/>
      <w:bCs/>
      <w:szCs w:val="24"/>
    </w:rPr>
  </w:style>
  <w:style w:type="character" w:customStyle="1" w:styleId="Char">
    <w:name w:val="页脚 Char"/>
    <w:basedOn w:val="a1"/>
    <w:link w:val="a0"/>
    <w:uiPriority w:val="99"/>
    <w:qFormat/>
    <w:rPr>
      <w:rFonts w:ascii="Times New Roman" w:eastAsia="宋体" w:hAnsi="Times New Roman" w:cs="Times New Roman"/>
      <w:sz w:val="18"/>
      <w:szCs w:val="18"/>
    </w:rPr>
  </w:style>
  <w:style w:type="character" w:customStyle="1" w:styleId="Char1">
    <w:name w:val="批注框文本 Char"/>
    <w:basedOn w:val="a1"/>
    <w:link w:val="a5"/>
    <w:uiPriority w:val="99"/>
    <w:semiHidden/>
    <w:qFormat/>
    <w:rPr>
      <w:rFonts w:ascii="Times New Roman" w:eastAsia="宋体" w:hAnsi="Times New Roman" w:cs="Times New Roman"/>
      <w:kern w:val="2"/>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11">
    <w:name w:val="修订1"/>
    <w:hidden/>
    <w:uiPriority w:val="99"/>
    <w:semiHidden/>
    <w:qFormat/>
    <w:rPr>
      <w:kern w:val="2"/>
      <w:sz w:val="21"/>
      <w:szCs w:val="24"/>
    </w:rPr>
  </w:style>
  <w:style w:type="paragraph" w:customStyle="1" w:styleId="23">
    <w:name w:val="修订2"/>
    <w:hidden/>
    <w:uiPriority w:val="99"/>
    <w:semiHidden/>
    <w:qFormat/>
    <w:rPr>
      <w:kern w:val="2"/>
      <w:sz w:val="21"/>
      <w:szCs w:val="24"/>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41">
    <w:name w:val="font41"/>
    <w:basedOn w:val="a1"/>
    <w:qFormat/>
    <w:rPr>
      <w:rFonts w:ascii="宋体" w:eastAsia="宋体" w:hAnsi="宋体" w:cs="宋体" w:hint="eastAsia"/>
      <w:strike/>
      <w:color w:val="000000"/>
      <w:sz w:val="20"/>
      <w:szCs w:val="20"/>
    </w:rPr>
  </w:style>
  <w:style w:type="character" w:customStyle="1" w:styleId="font11">
    <w:name w:val="font11"/>
    <w:basedOn w:val="a1"/>
    <w:qFormat/>
    <w:rPr>
      <w:rFonts w:ascii="宋体" w:eastAsia="宋体" w:hAnsi="宋体" w:cs="宋体" w:hint="eastAsia"/>
      <w:b/>
      <w:bCs/>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31">
    <w:name w:val="font31"/>
    <w:basedOn w:val="a1"/>
    <w:qFormat/>
    <w:rPr>
      <w:rFonts w:ascii="Times New Roman" w:hAnsi="Times New Roman" w:cs="Times New Roman" w:hint="default"/>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Preformatted"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link w:val="2Char"/>
    <w:unhideWhenUsed/>
    <w:qFormat/>
    <w:pPr>
      <w:keepNext/>
      <w:keepLines/>
      <w:spacing w:before="260" w:after="260" w:line="412"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
    <w:link w:val="Char"/>
    <w:uiPriority w:val="99"/>
    <w:unhideWhenUsed/>
    <w:qFormat/>
    <w:pPr>
      <w:tabs>
        <w:tab w:val="center" w:pos="4153"/>
        <w:tab w:val="right" w:pos="8306"/>
      </w:tabs>
      <w:snapToGrid w:val="0"/>
      <w:jc w:val="left"/>
    </w:pPr>
    <w:rPr>
      <w:sz w:val="18"/>
      <w:szCs w:val="18"/>
    </w:rPr>
  </w:style>
  <w:style w:type="paragraph" w:styleId="a4">
    <w:name w:val="annotation text"/>
    <w:basedOn w:val="a"/>
    <w:link w:val="Char0"/>
    <w:uiPriority w:val="99"/>
    <w:unhideWhenUsed/>
    <w:qFormat/>
    <w:pPr>
      <w:jc w:val="left"/>
    </w:pPr>
  </w:style>
  <w:style w:type="paragraph" w:styleId="20">
    <w:name w:val="Body Text Indent 2"/>
    <w:basedOn w:val="a"/>
    <w:qFormat/>
    <w:pPr>
      <w:spacing w:after="120" w:line="480" w:lineRule="auto"/>
      <w:ind w:leftChars="200" w:left="420"/>
    </w:pPr>
    <w:rPr>
      <w:kern w:val="0"/>
    </w:rPr>
  </w:style>
  <w:style w:type="paragraph" w:styleId="a5">
    <w:name w:val="Balloon Text"/>
    <w:basedOn w:val="a"/>
    <w:link w:val="Char1"/>
    <w:uiPriority w:val="99"/>
    <w:unhideWhenUsed/>
    <w:qFormat/>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iPriority w:val="39"/>
    <w:unhideWhenUsed/>
    <w:qFormat/>
    <w:pPr>
      <w:tabs>
        <w:tab w:val="right" w:leader="dot" w:pos="8777"/>
      </w:tabs>
      <w:jc w:val="center"/>
    </w:pPr>
    <w:rPr>
      <w:rFonts w:ascii="仿宋_GB2312" w:eastAsia="仿宋_GB2312"/>
      <w:b/>
      <w:bCs/>
      <w:sz w:val="36"/>
      <w:szCs w:val="44"/>
    </w:rPr>
  </w:style>
  <w:style w:type="paragraph" w:styleId="21">
    <w:name w:val="toc 2"/>
    <w:basedOn w:val="a"/>
    <w:next w:val="a"/>
    <w:uiPriority w:val="39"/>
    <w:unhideWhenUsed/>
    <w:qFormat/>
    <w:pPr>
      <w:ind w:leftChars="200" w:left="420"/>
    </w:p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7">
    <w:name w:val="Normal (Web)"/>
    <w:basedOn w:val="a"/>
    <w:qFormat/>
    <w:pPr>
      <w:spacing w:before="100" w:beforeAutospacing="1" w:after="100" w:afterAutospacing="1"/>
      <w:jc w:val="left"/>
    </w:pPr>
    <w:rPr>
      <w:kern w:val="0"/>
      <w:sz w:val="24"/>
    </w:rPr>
  </w:style>
  <w:style w:type="paragraph" w:styleId="a8">
    <w:name w:val="annotation subject"/>
    <w:basedOn w:val="a4"/>
    <w:next w:val="a4"/>
    <w:link w:val="Char3"/>
    <w:uiPriority w:val="99"/>
    <w:unhideWhenUsed/>
    <w:qFormat/>
    <w:rPr>
      <w:b/>
      <w:bCs/>
    </w:rPr>
  </w:style>
  <w:style w:type="table" w:styleId="a9">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unhideWhenUsed/>
    <w:qFormat/>
    <w:rPr>
      <w:color w:val="0563C1" w:themeColor="hyperlink"/>
      <w:u w:val="single"/>
    </w:rPr>
  </w:style>
  <w:style w:type="character" w:styleId="ab">
    <w:name w:val="annotation reference"/>
    <w:basedOn w:val="a1"/>
    <w:uiPriority w:val="99"/>
    <w:unhideWhenUsed/>
    <w:qFormat/>
    <w:rPr>
      <w:sz w:val="21"/>
      <w:szCs w:val="21"/>
    </w:rPr>
  </w:style>
  <w:style w:type="character" w:customStyle="1" w:styleId="22">
    <w:name w:val="标题 2 字符"/>
    <w:basedOn w:val="a1"/>
    <w:uiPriority w:val="9"/>
    <w:semiHidden/>
    <w:qFormat/>
    <w:rPr>
      <w:rFonts w:asciiTheme="majorHAnsi" w:eastAsiaTheme="majorEastAsia" w:hAnsiTheme="majorHAnsi" w:cstheme="majorBidi"/>
      <w:b/>
      <w:bCs/>
      <w:sz w:val="32"/>
      <w:szCs w:val="32"/>
    </w:rPr>
  </w:style>
  <w:style w:type="character" w:customStyle="1" w:styleId="2Char">
    <w:name w:val="标题 2 Char"/>
    <w:link w:val="2"/>
    <w:semiHidden/>
    <w:qFormat/>
    <w:locked/>
    <w:rPr>
      <w:rFonts w:ascii="Arial" w:eastAsia="黑体" w:hAnsi="Arial" w:cs="Times New Roman"/>
      <w:b/>
      <w:sz w:val="32"/>
      <w:szCs w:val="24"/>
    </w:rPr>
  </w:style>
  <w:style w:type="paragraph" w:customStyle="1" w:styleId="10">
    <w:name w:val="列表段落1"/>
    <w:basedOn w:val="a"/>
    <w:uiPriority w:val="34"/>
    <w:qFormat/>
    <w:pPr>
      <w:ind w:firstLineChars="200" w:firstLine="420"/>
    </w:pPr>
  </w:style>
  <w:style w:type="character" w:customStyle="1" w:styleId="Char2">
    <w:name w:val="页眉 Char"/>
    <w:basedOn w:val="a1"/>
    <w:link w:val="a6"/>
    <w:uiPriority w:val="99"/>
    <w:qFormat/>
    <w:rPr>
      <w:sz w:val="18"/>
      <w:szCs w:val="18"/>
    </w:rPr>
  </w:style>
  <w:style w:type="character" w:customStyle="1" w:styleId="Char0">
    <w:name w:val="批注文字 Char"/>
    <w:basedOn w:val="a1"/>
    <w:link w:val="a4"/>
    <w:uiPriority w:val="99"/>
    <w:semiHidden/>
    <w:qFormat/>
    <w:rPr>
      <w:rFonts w:ascii="Times New Roman" w:eastAsia="宋体" w:hAnsi="Times New Roman" w:cs="Times New Roman"/>
      <w:szCs w:val="24"/>
    </w:rPr>
  </w:style>
  <w:style w:type="character" w:customStyle="1" w:styleId="Char3">
    <w:name w:val="批注主题 Char"/>
    <w:basedOn w:val="Char0"/>
    <w:link w:val="a8"/>
    <w:uiPriority w:val="99"/>
    <w:semiHidden/>
    <w:qFormat/>
    <w:rPr>
      <w:rFonts w:ascii="Times New Roman" w:eastAsia="宋体" w:hAnsi="Times New Roman" w:cs="Times New Roman"/>
      <w:b/>
      <w:bCs/>
      <w:szCs w:val="24"/>
    </w:rPr>
  </w:style>
  <w:style w:type="character" w:customStyle="1" w:styleId="Char">
    <w:name w:val="页脚 Char"/>
    <w:basedOn w:val="a1"/>
    <w:link w:val="a0"/>
    <w:uiPriority w:val="99"/>
    <w:qFormat/>
    <w:rPr>
      <w:rFonts w:ascii="Times New Roman" w:eastAsia="宋体" w:hAnsi="Times New Roman" w:cs="Times New Roman"/>
      <w:sz w:val="18"/>
      <w:szCs w:val="18"/>
    </w:rPr>
  </w:style>
  <w:style w:type="character" w:customStyle="1" w:styleId="Char1">
    <w:name w:val="批注框文本 Char"/>
    <w:basedOn w:val="a1"/>
    <w:link w:val="a5"/>
    <w:uiPriority w:val="99"/>
    <w:semiHidden/>
    <w:qFormat/>
    <w:rPr>
      <w:rFonts w:ascii="Times New Roman" w:eastAsia="宋体" w:hAnsi="Times New Roman" w:cs="Times New Roman"/>
      <w:kern w:val="2"/>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11">
    <w:name w:val="修订1"/>
    <w:hidden/>
    <w:uiPriority w:val="99"/>
    <w:semiHidden/>
    <w:qFormat/>
    <w:rPr>
      <w:kern w:val="2"/>
      <w:sz w:val="21"/>
      <w:szCs w:val="24"/>
    </w:rPr>
  </w:style>
  <w:style w:type="paragraph" w:customStyle="1" w:styleId="23">
    <w:name w:val="修订2"/>
    <w:hidden/>
    <w:uiPriority w:val="99"/>
    <w:semiHidden/>
    <w:qFormat/>
    <w:rPr>
      <w:kern w:val="2"/>
      <w:sz w:val="21"/>
      <w:szCs w:val="24"/>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41">
    <w:name w:val="font41"/>
    <w:basedOn w:val="a1"/>
    <w:qFormat/>
    <w:rPr>
      <w:rFonts w:ascii="宋体" w:eastAsia="宋体" w:hAnsi="宋体" w:cs="宋体" w:hint="eastAsia"/>
      <w:strike/>
      <w:color w:val="000000"/>
      <w:sz w:val="20"/>
      <w:szCs w:val="20"/>
    </w:rPr>
  </w:style>
  <w:style w:type="character" w:customStyle="1" w:styleId="font11">
    <w:name w:val="font11"/>
    <w:basedOn w:val="a1"/>
    <w:qFormat/>
    <w:rPr>
      <w:rFonts w:ascii="宋体" w:eastAsia="宋体" w:hAnsi="宋体" w:cs="宋体" w:hint="eastAsia"/>
      <w:b/>
      <w:bCs/>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31">
    <w:name w:val="font31"/>
    <w:basedOn w:val="a1"/>
    <w:qFormat/>
    <w:rPr>
      <w:rFonts w:ascii="Times New Roman" w:hAnsi="Times New Roman" w:cs="Times New Roman" w:hint="default"/>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1752</Words>
  <Characters>9988</Characters>
  <Application>Microsoft Office Word</Application>
  <DocSecurity>0</DocSecurity>
  <Lines>83</Lines>
  <Paragraphs>23</Paragraphs>
  <ScaleCrop>false</ScaleCrop>
  <Company>HP</Company>
  <LinksUpToDate>false</LinksUpToDate>
  <CharactersWithSpaces>11717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token</dc:creator>
  <cp:lastModifiedBy>张彦莉</cp:lastModifiedBy>
  <cp:revision>18</cp:revision>
  <cp:lastPrinted>2021-05-26T01:53:00Z</cp:lastPrinted>
  <dcterms:created xsi:type="dcterms:W3CDTF">2022-05-18T18:54:00Z</dcterms:created>
  <dcterms:modified xsi:type="dcterms:W3CDTF">2023-06-06T01:19:00Z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95E1F51A0DAF4663A5E1CF09CFB9EE32</vt:lpwstr>
  </property>
</Properties>
</file>