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atLeast"/>
        <w:ind w:firstLine="0" w:firstLineChars="0"/>
        <w:jc w:val="center"/>
        <w:outlineLvl w:val="9"/>
        <w:rPr>
          <w:rFonts w:hint="default" w:ascii="Times New Roman" w:hAnsi="Times New Roman" w:cs="Times New Roman"/>
          <w:b/>
          <w:bCs/>
          <w:sz w:val="52"/>
          <w:szCs w:val="52"/>
        </w:rPr>
      </w:pPr>
      <w:bookmarkStart w:id="0" w:name="_Toc13506"/>
      <w:bookmarkStart w:id="1" w:name="_Toc410210433"/>
      <w:bookmarkStart w:id="2" w:name="_Toc14173"/>
    </w:p>
    <w:p>
      <w:pPr>
        <w:pStyle w:val="7"/>
        <w:rPr>
          <w:rFonts w:hint="default" w:ascii="Times New Roman" w:hAnsi="Times New Roman" w:cs="Times New Roman"/>
        </w:rPr>
      </w:pPr>
    </w:p>
    <w:p>
      <w:pPr>
        <w:spacing w:line="400" w:lineRule="atLeast"/>
        <w:ind w:firstLine="0" w:firstLineChars="0"/>
        <w:jc w:val="center"/>
        <w:outlineLvl w:val="9"/>
        <w:rPr>
          <w:rFonts w:hint="default" w:ascii="Times New Roman" w:hAnsi="Times New Roman" w:eastAsia="方正小标宋_GBK" w:cs="Times New Roman"/>
          <w:b/>
          <w:bCs/>
          <w:sz w:val="44"/>
          <w:szCs w:val="44"/>
        </w:rPr>
      </w:pPr>
    </w:p>
    <w:p>
      <w:pPr>
        <w:spacing w:line="400" w:lineRule="atLeast"/>
        <w:ind w:firstLine="0" w:firstLineChars="0"/>
        <w:jc w:val="center"/>
        <w:outlineLvl w:val="9"/>
        <w:rPr>
          <w:rFonts w:hint="default" w:ascii="Times New Roman" w:hAnsi="Times New Roman" w:eastAsia="方正小标宋简体" w:cs="Times New Roman"/>
          <w:b w:val="0"/>
          <w:bCs w:val="0"/>
          <w:sz w:val="44"/>
          <w:szCs w:val="44"/>
        </w:rPr>
      </w:pPr>
      <w:r>
        <w:rPr>
          <w:rFonts w:hint="default" w:ascii="Times New Roman" w:hAnsi="Times New Roman" w:eastAsia="方正小标宋简体" w:cs="Times New Roman"/>
          <w:b w:val="0"/>
          <w:bCs w:val="0"/>
          <w:sz w:val="44"/>
          <w:szCs w:val="44"/>
        </w:rPr>
        <w:t>北京市项目支出绩效评价报告</w:t>
      </w:r>
    </w:p>
    <w:p>
      <w:pPr>
        <w:spacing w:line="400" w:lineRule="atLeast"/>
        <w:ind w:firstLine="640"/>
        <w:rPr>
          <w:rFonts w:hint="default" w:ascii="Times New Roman" w:hAnsi="Times New Roman" w:eastAsia="仿宋_GB2312" w:cs="Times New Roman"/>
          <w:sz w:val="32"/>
          <w:szCs w:val="32"/>
          <w:highlight w:val="yellow"/>
        </w:rPr>
      </w:pPr>
    </w:p>
    <w:p>
      <w:pPr>
        <w:spacing w:line="400" w:lineRule="atLeast"/>
        <w:ind w:firstLine="0" w:firstLineChars="0"/>
        <w:rPr>
          <w:rFonts w:hint="default" w:ascii="Times New Roman" w:hAnsi="Times New Roman" w:eastAsia="仿宋_GB2312" w:cs="Times New Roman"/>
          <w:sz w:val="32"/>
          <w:szCs w:val="32"/>
          <w:highlight w:val="yellow"/>
        </w:rPr>
      </w:pPr>
    </w:p>
    <w:p>
      <w:pPr>
        <w:spacing w:line="400" w:lineRule="atLeast"/>
        <w:ind w:firstLine="640"/>
        <w:rPr>
          <w:rFonts w:hint="default" w:ascii="Times New Roman" w:hAnsi="Times New Roman" w:eastAsia="仿宋_GB2312" w:cs="Times New Roman"/>
          <w:sz w:val="32"/>
          <w:szCs w:val="32"/>
          <w:highlight w:val="yellow"/>
        </w:rPr>
      </w:pPr>
    </w:p>
    <w:p>
      <w:pPr>
        <w:spacing w:line="400" w:lineRule="atLeast"/>
        <w:ind w:firstLine="640"/>
        <w:rPr>
          <w:rFonts w:hint="default" w:ascii="Times New Roman" w:hAnsi="Times New Roman" w:eastAsia="仿宋_GB2312" w:cs="Times New Roman"/>
          <w:sz w:val="32"/>
          <w:szCs w:val="32"/>
          <w:highlight w:val="yellow"/>
        </w:rPr>
      </w:pPr>
    </w:p>
    <w:p>
      <w:pPr>
        <w:spacing w:line="400" w:lineRule="atLeast"/>
        <w:ind w:firstLine="640"/>
        <w:rPr>
          <w:rFonts w:hint="default" w:ascii="Times New Roman" w:hAnsi="Times New Roman" w:eastAsia="仿宋_GB2312" w:cs="Times New Roman"/>
          <w:sz w:val="32"/>
          <w:szCs w:val="32"/>
          <w:highlight w:val="yellow"/>
        </w:rPr>
      </w:pPr>
    </w:p>
    <w:p>
      <w:pPr>
        <w:spacing w:line="600" w:lineRule="auto"/>
        <w:ind w:left="1363" w:leftChars="300" w:right="564" w:rightChars="235" w:hanging="643" w:hangingChars="200"/>
        <w:jc w:val="left"/>
        <w:rPr>
          <w:rFonts w:hint="eastAsia"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sz w:val="32"/>
          <w:szCs w:val="32"/>
        </w:rPr>
        <w:t>项目名称：</w:t>
      </w:r>
      <w:r>
        <w:rPr>
          <w:rFonts w:hint="default"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房产测绘登记           </w:t>
      </w:r>
      <w:r>
        <w:rPr>
          <w:rFonts w:hint="eastAsia" w:eastAsia="仿宋_GB2312" w:cs="Times New Roman"/>
          <w:sz w:val="32"/>
          <w:szCs w:val="32"/>
          <w:u w:val="single"/>
          <w:lang w:val="en-US" w:eastAsia="zh-CN"/>
        </w:rPr>
        <w:t xml:space="preserve"> </w:t>
      </w:r>
    </w:p>
    <w:p>
      <w:pPr>
        <w:spacing w:line="600" w:lineRule="auto"/>
        <w:ind w:firstLine="707" w:firstLineChars="220"/>
        <w:rPr>
          <w:rFonts w:hint="default" w:ascii="Times New Roman" w:hAnsi="Times New Roman" w:eastAsia="仿宋_GB2312" w:cs="Times New Roman"/>
          <w:sz w:val="32"/>
          <w:szCs w:val="32"/>
          <w:u w:val="single"/>
          <w:lang w:val="en-US" w:eastAsia="zh-CN"/>
        </w:rPr>
      </w:pPr>
      <w:r>
        <w:rPr>
          <w:rFonts w:hint="default" w:ascii="Times New Roman" w:hAnsi="Times New Roman" w:eastAsia="仿宋_GB2312" w:cs="Times New Roman"/>
          <w:b/>
          <w:sz w:val="32"/>
          <w:szCs w:val="32"/>
        </w:rPr>
        <w:t>实施部门：</w:t>
      </w:r>
      <w:r>
        <w:rPr>
          <w:rFonts w:hint="eastAsia" w:ascii="Times New Roman" w:hAnsi="Times New Roman" w:eastAsia="仿宋_GB2312" w:cs="Times New Roman"/>
          <w:sz w:val="32"/>
          <w:szCs w:val="32"/>
          <w:u w:val="single"/>
          <w:lang w:val="en-US" w:eastAsia="zh-CN"/>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北京城市副中心工程建设管理办公室</w:t>
      </w:r>
      <w:r>
        <w:rPr>
          <w:rFonts w:hint="eastAsia" w:ascii="Times New Roman" w:hAnsi="Times New Roman" w:eastAsia="仿宋_GB2312" w:cs="Times New Roman"/>
          <w:sz w:val="32"/>
          <w:szCs w:val="32"/>
          <w:u w:val="single"/>
          <w:lang w:val="en-US" w:eastAsia="zh-CN"/>
        </w:rPr>
        <w:t xml:space="preserve"> </w:t>
      </w:r>
    </w:p>
    <w:p>
      <w:pPr>
        <w:spacing w:line="600" w:lineRule="auto"/>
        <w:ind w:firstLine="2304" w:firstLineChars="720"/>
        <w:rPr>
          <w:rFonts w:hint="default" w:ascii="Times New Roman" w:hAnsi="Times New Roman" w:eastAsia="仿宋_GB2312" w:cs="Times New Roman"/>
          <w:sz w:val="32"/>
          <w:szCs w:val="32"/>
          <w:u w:val="single"/>
        </w:rPr>
      </w:pPr>
      <w:r>
        <w:rPr>
          <w:rFonts w:hint="default" w:ascii="Times New Roman" w:hAnsi="Times New Roman" w:eastAsia="仿宋_GB2312" w:cs="Times New Roman"/>
          <w:sz w:val="32"/>
          <w:szCs w:val="32"/>
          <w:u w:val="single"/>
          <w:lang w:val="en-US" w:eastAsia="zh-CN"/>
        </w:rPr>
        <w:t xml:space="preserve">        </w:t>
      </w:r>
      <w:r>
        <w:rPr>
          <w:rFonts w:hint="eastAsia"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信息化建设协调部          </w:t>
      </w:r>
    </w:p>
    <w:p>
      <w:pPr>
        <w:spacing w:line="500" w:lineRule="exact"/>
        <w:ind w:firstLine="0" w:firstLineChars="0"/>
        <w:jc w:val="left"/>
        <w:rPr>
          <w:rFonts w:hint="default" w:ascii="Times New Roman" w:hAnsi="Times New Roman" w:eastAsia="仿宋_GB2312" w:cs="Times New Roman"/>
          <w:sz w:val="32"/>
          <w:szCs w:val="32"/>
          <w:highlight w:val="yellow"/>
          <w:u w:val="single"/>
        </w:rPr>
      </w:pPr>
    </w:p>
    <w:p>
      <w:pPr>
        <w:spacing w:line="500" w:lineRule="exact"/>
        <w:ind w:firstLine="0" w:firstLineChars="0"/>
        <w:jc w:val="left"/>
        <w:rPr>
          <w:rFonts w:hint="default" w:ascii="Times New Roman" w:hAnsi="Times New Roman" w:eastAsia="仿宋_GB2312" w:cs="Times New Roman"/>
          <w:sz w:val="32"/>
          <w:szCs w:val="32"/>
          <w:highlight w:val="yellow"/>
          <w:u w:val="single"/>
        </w:rPr>
      </w:pPr>
    </w:p>
    <w:p>
      <w:pPr>
        <w:snapToGrid w:val="0"/>
        <w:spacing w:line="360" w:lineRule="auto"/>
        <w:ind w:firstLine="0" w:firstLineChars="0"/>
        <w:jc w:val="center"/>
        <w:rPr>
          <w:rFonts w:hint="default" w:ascii="Times New Roman" w:hAnsi="Times New Roman" w:eastAsia="黑体" w:cs="Times New Roman"/>
          <w:b/>
          <w:sz w:val="32"/>
          <w:szCs w:val="32"/>
        </w:rPr>
      </w:pPr>
      <w:bookmarkStart w:id="3" w:name="_Hlk71569008"/>
    </w:p>
    <w:p>
      <w:pPr>
        <w:snapToGrid w:val="0"/>
        <w:spacing w:line="360" w:lineRule="auto"/>
        <w:ind w:firstLine="0" w:firstLineChars="0"/>
        <w:jc w:val="center"/>
        <w:rPr>
          <w:rFonts w:hint="default" w:ascii="Times New Roman" w:hAnsi="Times New Roman" w:eastAsia="黑体" w:cs="Times New Roman"/>
          <w:b/>
          <w:sz w:val="32"/>
          <w:szCs w:val="32"/>
        </w:rPr>
      </w:pPr>
    </w:p>
    <w:p>
      <w:pPr>
        <w:snapToGrid w:val="0"/>
        <w:spacing w:line="360" w:lineRule="auto"/>
        <w:ind w:firstLine="0" w:firstLineChars="0"/>
        <w:jc w:val="center"/>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北京城市副中心工程建设管理办公室</w:t>
      </w:r>
    </w:p>
    <w:bookmarkEnd w:id="3"/>
    <w:p>
      <w:pPr>
        <w:snapToGrid w:val="0"/>
        <w:spacing w:line="360" w:lineRule="auto"/>
        <w:ind w:firstLine="0" w:firstLineChars="0"/>
        <w:jc w:val="center"/>
        <w:rPr>
          <w:rFonts w:hint="default" w:ascii="Times New Roman" w:hAnsi="Times New Roman" w:eastAsia="黑体" w:cs="Times New Roman"/>
          <w:b w:val="0"/>
          <w:bCs/>
          <w:sz w:val="32"/>
          <w:szCs w:val="32"/>
        </w:rPr>
      </w:pPr>
    </w:p>
    <w:p>
      <w:pPr>
        <w:snapToGrid w:val="0"/>
        <w:spacing w:line="360" w:lineRule="auto"/>
        <w:ind w:firstLine="0" w:firstLineChars="0"/>
        <w:jc w:val="center"/>
        <w:rPr>
          <w:rFonts w:hint="default" w:ascii="Times New Roman" w:hAnsi="Times New Roman" w:eastAsia="黑体" w:cs="Times New Roman"/>
          <w:b w:val="0"/>
          <w:bCs/>
          <w:sz w:val="32"/>
          <w:szCs w:val="32"/>
        </w:rPr>
      </w:pPr>
      <w:r>
        <w:rPr>
          <w:rFonts w:hint="default" w:ascii="Times New Roman" w:hAnsi="Times New Roman" w:eastAsia="黑体" w:cs="Times New Roman"/>
          <w:b w:val="0"/>
          <w:bCs/>
          <w:sz w:val="32"/>
          <w:szCs w:val="32"/>
        </w:rPr>
        <w:t>202</w:t>
      </w:r>
      <w:r>
        <w:rPr>
          <w:rFonts w:hint="default" w:ascii="Times New Roman" w:hAnsi="Times New Roman" w:eastAsia="黑体" w:cs="Times New Roman"/>
          <w:b w:val="0"/>
          <w:bCs/>
          <w:sz w:val="32"/>
          <w:szCs w:val="32"/>
          <w:lang w:val="en-US" w:eastAsia="zh-CN"/>
        </w:rPr>
        <w:t>3</w:t>
      </w:r>
      <w:r>
        <w:rPr>
          <w:rFonts w:hint="default" w:ascii="Times New Roman" w:hAnsi="Times New Roman" w:eastAsia="黑体" w:cs="Times New Roman"/>
          <w:b w:val="0"/>
          <w:bCs/>
          <w:sz w:val="32"/>
          <w:szCs w:val="32"/>
        </w:rPr>
        <w:t>年5月</w:t>
      </w:r>
      <w:bookmarkEnd w:id="0"/>
      <w:bookmarkEnd w:id="1"/>
      <w:bookmarkEnd w:id="2"/>
      <w:bookmarkStart w:id="4" w:name="_Hlk68002075"/>
      <w:bookmarkStart w:id="5" w:name="_Hlk67994668"/>
    </w:p>
    <w:bookmarkEnd w:id="4"/>
    <w:p>
      <w:pPr>
        <w:snapToGrid w:val="0"/>
        <w:spacing w:line="360" w:lineRule="auto"/>
        <w:ind w:firstLine="0" w:firstLineChars="0"/>
        <w:jc w:val="center"/>
        <w:rPr>
          <w:rFonts w:hint="default" w:ascii="Times New Roman" w:hAnsi="Times New Roman" w:eastAsia="方正小标宋_GBK" w:cs="Times New Roman"/>
          <w:bCs/>
          <w:sz w:val="36"/>
          <w:szCs w:val="36"/>
        </w:rPr>
        <w:sectPr>
          <w:headerReference r:id="rId5" w:type="default"/>
          <w:footerReference r:id="rId6" w:type="default"/>
          <w:pgSz w:w="11906" w:h="16838"/>
          <w:pgMar w:top="1701" w:right="1701" w:bottom="1701" w:left="1701" w:header="851" w:footer="992" w:gutter="0"/>
          <w:pgNumType w:start="1"/>
          <w:cols w:space="720" w:num="1"/>
          <w:docGrid w:type="lines" w:linePitch="327" w:charSpace="0"/>
        </w:sectPr>
      </w:pPr>
    </w:p>
    <w:bookmarkEnd w:id="5"/>
    <w:p>
      <w:pPr>
        <w:spacing w:before="0" w:beforeLines="0" w:after="0" w:afterLines="0" w:line="240" w:lineRule="auto"/>
        <w:ind w:left="0" w:leftChars="0" w:right="0" w:rightChars="0" w:firstLine="0" w:firstLineChars="0"/>
        <w:jc w:val="center"/>
        <w:rPr>
          <w:rFonts w:hint="default" w:ascii="Times New Roman" w:hAnsi="Times New Roman" w:eastAsia="宋体" w:cs="Times New Roman"/>
          <w:b/>
          <w:bCs/>
          <w:sz w:val="44"/>
          <w:szCs w:val="44"/>
        </w:rPr>
      </w:pPr>
      <w:r>
        <w:rPr>
          <w:rFonts w:hint="default" w:ascii="Times New Roman" w:hAnsi="Times New Roman" w:eastAsia="宋体" w:cs="Times New Roman"/>
          <w:b/>
          <w:bCs/>
          <w:sz w:val="44"/>
          <w:szCs w:val="44"/>
        </w:rPr>
        <w:t>目</w:t>
      </w:r>
      <w:r>
        <w:rPr>
          <w:rFonts w:hint="default" w:ascii="Times New Roman" w:hAnsi="Times New Roman" w:eastAsia="宋体" w:cs="Times New Roman"/>
          <w:b/>
          <w:bCs/>
          <w:sz w:val="44"/>
          <w:szCs w:val="44"/>
          <w:lang w:val="en-US" w:eastAsia="zh-CN"/>
        </w:rPr>
        <w:t xml:space="preserve"> </w:t>
      </w:r>
      <w:r>
        <w:rPr>
          <w:rFonts w:hint="default" w:ascii="Times New Roman" w:hAnsi="Times New Roman" w:eastAsia="宋体" w:cs="Times New Roman"/>
          <w:b/>
          <w:bCs/>
          <w:sz w:val="44"/>
          <w:szCs w:val="44"/>
        </w:rPr>
        <w:t>录</w:t>
      </w:r>
    </w:p>
    <w:p>
      <w:pPr>
        <w:pStyle w:val="14"/>
        <w:keepNext w:val="0"/>
        <w:keepLines w:val="0"/>
        <w:pageBreakBefore w:val="0"/>
        <w:widowControl w:val="0"/>
        <w:tabs>
          <w:tab w:val="right" w:leader="dot" w:pos="8504"/>
        </w:tabs>
        <w:kinsoku/>
        <w:wordWrap/>
        <w:overflowPunct/>
        <w:topLinePunct w:val="0"/>
        <w:autoSpaceDE/>
        <w:autoSpaceDN/>
        <w:bidi w:val="0"/>
        <w:adjustRightInd/>
        <w:snapToGrid/>
        <w:ind w:left="0" w:leftChars="0" w:firstLine="560" w:firstLineChars="200"/>
        <w:textAlignment w:val="auto"/>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TOC \o "1-2" \h \u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_Toc12917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lang w:eastAsia="zh-Hans"/>
        </w:rPr>
        <w:t>一、</w:t>
      </w:r>
      <w:r>
        <w:rPr>
          <w:rFonts w:hint="default" w:ascii="Times New Roman" w:hAnsi="Times New Roman" w:eastAsia="黑体" w:cs="Times New Roman"/>
          <w:sz w:val="28"/>
          <w:szCs w:val="28"/>
        </w:rPr>
        <w:t>基本情况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_Toc12917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_Toc15555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（一）项目概况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_Toc15555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_Toc5594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（二）项目绩效目标</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_Toc5594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_Toc26299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二、绩效评价工作开展情况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_Toc26299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_Toc21271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（一）绩效评价目的、对象和范围</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_Toc21271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_Toc22201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（二）绩效评价原则、评价指标体系、评价方法和评价标准</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_Toc22201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_Toc159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（三）绩效评价工作过程</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_Toc159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_Toc30652 </w:instrText>
      </w:r>
      <w:r>
        <w:rPr>
          <w:rFonts w:hint="default" w:ascii="Times New Roman" w:hAnsi="Times New Roman" w:cs="Times New Roman"/>
          <w:sz w:val="28"/>
          <w:szCs w:val="28"/>
        </w:rPr>
        <w:fldChar w:fldCharType="separate"/>
      </w:r>
      <w:r>
        <w:rPr>
          <w:rFonts w:hint="default" w:ascii="Times New Roman" w:hAnsi="Times New Roman" w:eastAsia="黑体" w:cs="Times New Roman"/>
          <w:bCs/>
          <w:sz w:val="28"/>
          <w:szCs w:val="28"/>
        </w:rPr>
        <w:t>三、综合评价情况及评价结论</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_Toc30652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_Toc14951 </w:instrText>
      </w:r>
      <w:r>
        <w:rPr>
          <w:rFonts w:hint="default" w:ascii="Times New Roman" w:hAnsi="Times New Roman" w:cs="Times New Roman"/>
          <w:sz w:val="28"/>
          <w:szCs w:val="28"/>
        </w:rPr>
        <w:fldChar w:fldCharType="separate"/>
      </w:r>
      <w:r>
        <w:rPr>
          <w:rFonts w:hint="default" w:ascii="Times New Roman" w:hAnsi="Times New Roman" w:eastAsia="黑体" w:cs="Times New Roman"/>
          <w:sz w:val="28"/>
          <w:szCs w:val="28"/>
        </w:rPr>
        <w:t>四、绩效评价指标分析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_Toc14951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_Toc9996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sz w:val="28"/>
          <w:szCs w:val="28"/>
        </w:rPr>
        <w:t>（一）项目决策情况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_Toc9996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_Toc32029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val="0"/>
          <w:sz w:val="28"/>
          <w:szCs w:val="28"/>
        </w:rPr>
        <w:t>（二）项目过程情况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_Toc32029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_Toc14621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val="0"/>
          <w:sz w:val="28"/>
          <w:szCs w:val="28"/>
          <w:lang w:eastAsia="zh-CN"/>
        </w:rPr>
        <w:t>（</w:t>
      </w:r>
      <w:r>
        <w:rPr>
          <w:rFonts w:hint="default" w:ascii="Times New Roman" w:hAnsi="Times New Roman" w:eastAsia="楷体_GB2312" w:cs="Times New Roman"/>
          <w:bCs w:val="0"/>
          <w:sz w:val="28"/>
          <w:szCs w:val="28"/>
          <w:lang w:val="en-US" w:eastAsia="zh-CN"/>
        </w:rPr>
        <w:t>三</w:t>
      </w:r>
      <w:r>
        <w:rPr>
          <w:rFonts w:hint="default" w:ascii="Times New Roman" w:hAnsi="Times New Roman" w:eastAsia="楷体_GB2312" w:cs="Times New Roman"/>
          <w:bCs w:val="0"/>
          <w:sz w:val="28"/>
          <w:szCs w:val="28"/>
          <w:lang w:eastAsia="zh-CN"/>
        </w:rPr>
        <w:t>）</w:t>
      </w:r>
      <w:r>
        <w:rPr>
          <w:rFonts w:hint="default" w:ascii="Times New Roman" w:hAnsi="Times New Roman" w:eastAsia="楷体_GB2312" w:cs="Times New Roman"/>
          <w:bCs w:val="0"/>
          <w:sz w:val="28"/>
          <w:szCs w:val="28"/>
        </w:rPr>
        <w:t>项目产出</w:t>
      </w:r>
      <w:r>
        <w:rPr>
          <w:rFonts w:hint="default" w:ascii="Times New Roman" w:hAnsi="Times New Roman" w:eastAsia="楷体_GB2312" w:cs="Times New Roman"/>
          <w:bCs w:val="0"/>
          <w:sz w:val="28"/>
          <w:szCs w:val="28"/>
          <w:lang w:val="en-US" w:eastAsia="zh-CN"/>
        </w:rPr>
        <w:t>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_Toc14621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10</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_Toc21491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val="0"/>
          <w:sz w:val="28"/>
          <w:szCs w:val="28"/>
          <w:lang w:eastAsia="zh-CN"/>
        </w:rPr>
        <w:t>（</w:t>
      </w:r>
      <w:r>
        <w:rPr>
          <w:rFonts w:hint="default" w:ascii="Times New Roman" w:hAnsi="Times New Roman" w:eastAsia="楷体_GB2312" w:cs="Times New Roman"/>
          <w:bCs w:val="0"/>
          <w:sz w:val="28"/>
          <w:szCs w:val="28"/>
          <w:lang w:val="en-US" w:eastAsia="zh-CN"/>
        </w:rPr>
        <w:t>四</w:t>
      </w:r>
      <w:r>
        <w:rPr>
          <w:rFonts w:hint="default" w:ascii="Times New Roman" w:hAnsi="Times New Roman" w:eastAsia="楷体_GB2312" w:cs="Times New Roman"/>
          <w:bCs w:val="0"/>
          <w:sz w:val="28"/>
          <w:szCs w:val="28"/>
          <w:lang w:eastAsia="zh-CN"/>
        </w:rPr>
        <w:t>）</w:t>
      </w:r>
      <w:r>
        <w:rPr>
          <w:rFonts w:hint="default" w:ascii="Times New Roman" w:hAnsi="Times New Roman" w:eastAsia="楷体_GB2312" w:cs="Times New Roman"/>
          <w:bCs w:val="0"/>
          <w:sz w:val="28"/>
          <w:szCs w:val="28"/>
          <w:lang w:val="en-US" w:eastAsia="zh-CN"/>
        </w:rPr>
        <w:t>项目</w:t>
      </w:r>
      <w:r>
        <w:rPr>
          <w:rFonts w:hint="default" w:ascii="Times New Roman" w:hAnsi="Times New Roman" w:eastAsia="楷体_GB2312" w:cs="Times New Roman"/>
          <w:bCs w:val="0"/>
          <w:sz w:val="28"/>
          <w:szCs w:val="28"/>
        </w:rPr>
        <w:t>效益情况</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_Toc21491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_Toc15008 </w:instrText>
      </w:r>
      <w:r>
        <w:rPr>
          <w:rFonts w:hint="default" w:ascii="Times New Roman" w:hAnsi="Times New Roman" w:cs="Times New Roman"/>
          <w:sz w:val="28"/>
          <w:szCs w:val="28"/>
        </w:rPr>
        <w:fldChar w:fldCharType="separate"/>
      </w:r>
      <w:r>
        <w:rPr>
          <w:rFonts w:hint="default" w:ascii="Times New Roman" w:hAnsi="Times New Roman" w:eastAsia="黑体" w:cs="Times New Roman"/>
          <w:bCs/>
          <w:sz w:val="28"/>
          <w:szCs w:val="28"/>
        </w:rPr>
        <w:t>五、主要经验及做法、存在的问题及原因分析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_Toc15008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_Toc13817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kern w:val="0"/>
          <w:sz w:val="28"/>
          <w:szCs w:val="28"/>
        </w:rPr>
        <w:t>（一）主要经验及做法</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_Toc13817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7"/>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_Toc30465 </w:instrText>
      </w:r>
      <w:r>
        <w:rPr>
          <w:rFonts w:hint="default" w:ascii="Times New Roman" w:hAnsi="Times New Roman" w:cs="Times New Roman"/>
          <w:sz w:val="28"/>
          <w:szCs w:val="28"/>
        </w:rPr>
        <w:fldChar w:fldCharType="separate"/>
      </w:r>
      <w:r>
        <w:rPr>
          <w:rFonts w:hint="default" w:ascii="Times New Roman" w:hAnsi="Times New Roman" w:eastAsia="楷体_GB2312" w:cs="Times New Roman"/>
          <w:bCs/>
          <w:kern w:val="0"/>
          <w:sz w:val="28"/>
          <w:szCs w:val="28"/>
        </w:rPr>
        <w:t>（二）存在的问题及原因分析</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_Toc30465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4"/>
        <w:tabs>
          <w:tab w:val="right" w:leader="dot" w:pos="8504"/>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_Toc5917 </w:instrText>
      </w:r>
      <w:r>
        <w:rPr>
          <w:rFonts w:hint="default" w:ascii="Times New Roman" w:hAnsi="Times New Roman" w:cs="Times New Roman"/>
          <w:sz w:val="28"/>
          <w:szCs w:val="28"/>
        </w:rPr>
        <w:fldChar w:fldCharType="separate"/>
      </w:r>
      <w:r>
        <w:rPr>
          <w:rFonts w:hint="default" w:ascii="Times New Roman" w:hAnsi="Times New Roman" w:eastAsia="黑体" w:cs="Times New Roman"/>
          <w:bCs/>
          <w:sz w:val="28"/>
          <w:szCs w:val="28"/>
          <w:highlight w:val="none"/>
        </w:rPr>
        <w:t>六、有关建议</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_Toc5917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rPr>
          <w:rFonts w:hint="default" w:ascii="Times New Roman" w:hAnsi="Times New Roman" w:cs="Times New Roman"/>
          <w:sz w:val="28"/>
          <w:szCs w:val="28"/>
        </w:rPr>
      </w:pPr>
      <w:r>
        <w:rPr>
          <w:rFonts w:hint="default" w:ascii="Times New Roman" w:hAnsi="Times New Roman" w:cs="Times New Roman"/>
          <w:sz w:val="28"/>
          <w:szCs w:val="28"/>
        </w:rPr>
        <w:fldChar w:fldCharType="end"/>
      </w:r>
    </w:p>
    <w:p>
      <w:pPr>
        <w:pStyle w:val="14"/>
        <w:tabs>
          <w:tab w:val="right" w:leader="dot" w:pos="8306"/>
        </w:tabs>
        <w:spacing w:line="600" w:lineRule="exact"/>
        <w:ind w:firstLine="0" w:firstLineChars="0"/>
        <w:jc w:val="center"/>
        <w:outlineLvl w:val="0"/>
        <w:rPr>
          <w:rFonts w:hint="default" w:ascii="Times New Roman" w:hAnsi="Times New Roman" w:eastAsia="方正小标宋_GBK" w:cs="Times New Roman"/>
          <w:bCs/>
          <w:sz w:val="44"/>
          <w:szCs w:val="44"/>
        </w:rPr>
      </w:pPr>
      <w:bookmarkStart w:id="6" w:name="_Toc1963367433_WPSOffice_Level1"/>
      <w:bookmarkStart w:id="7" w:name="_Toc683093632_WPSOffice_Level1"/>
      <w:bookmarkStart w:id="8" w:name="_Toc27012"/>
      <w:bookmarkStart w:id="9" w:name="_Toc12982"/>
      <w:bookmarkStart w:id="10" w:name="_Toc15160"/>
      <w:bookmarkStart w:id="11" w:name="_Toc14782"/>
    </w:p>
    <w:p>
      <w:pPr>
        <w:pStyle w:val="14"/>
        <w:tabs>
          <w:tab w:val="right" w:leader="dot" w:pos="8306"/>
        </w:tabs>
        <w:spacing w:line="600" w:lineRule="exact"/>
        <w:ind w:firstLine="0" w:firstLineChars="0"/>
        <w:jc w:val="center"/>
        <w:outlineLvl w:val="9"/>
        <w:rPr>
          <w:rFonts w:hint="default" w:ascii="Times New Roman" w:hAnsi="Times New Roman" w:eastAsia="方正小标宋_GBK" w:cs="Times New Roman"/>
          <w:bCs/>
          <w:sz w:val="44"/>
          <w:szCs w:val="44"/>
        </w:rPr>
        <w:sectPr>
          <w:footerReference r:id="rId7" w:type="default"/>
          <w:pgSz w:w="11906" w:h="16838"/>
          <w:pgMar w:top="1701" w:right="1701" w:bottom="1701" w:left="1701" w:header="851" w:footer="992" w:gutter="0"/>
          <w:pgNumType w:start="1"/>
          <w:cols w:space="720" w:num="1"/>
          <w:docGrid w:type="lines" w:linePitch="327" w:charSpace="0"/>
        </w:sectPr>
      </w:pPr>
    </w:p>
    <w:p>
      <w:pPr>
        <w:pStyle w:val="14"/>
        <w:tabs>
          <w:tab w:val="right" w:leader="dot" w:pos="8306"/>
        </w:tabs>
        <w:spacing w:line="600" w:lineRule="exact"/>
        <w:ind w:firstLine="0" w:firstLineChars="0"/>
        <w:jc w:val="center"/>
        <w:outlineLvl w:val="9"/>
        <w:rPr>
          <w:rFonts w:hint="default" w:ascii="Times New Roman" w:hAnsi="Times New Roman" w:eastAsia="方正小标宋简体" w:cs="Times New Roman"/>
          <w:bCs/>
          <w:sz w:val="44"/>
          <w:szCs w:val="44"/>
        </w:rPr>
      </w:pPr>
      <w:r>
        <w:rPr>
          <w:rFonts w:hint="default" w:ascii="Times New Roman" w:hAnsi="Times New Roman" w:eastAsia="方正小标宋简体" w:cs="Times New Roman"/>
          <w:bCs/>
          <w:sz w:val="44"/>
          <w:szCs w:val="44"/>
        </w:rPr>
        <w:t>“房产测绘登记”项目</w:t>
      </w:r>
      <w:bookmarkEnd w:id="6"/>
      <w:bookmarkEnd w:id="7"/>
      <w:bookmarkStart w:id="12" w:name="_Toc82726629_WPSOffice_Level1"/>
      <w:bookmarkStart w:id="13" w:name="_Toc307096162_WPSOffice_Level1"/>
      <w:r>
        <w:rPr>
          <w:rFonts w:hint="default" w:ascii="Times New Roman" w:hAnsi="Times New Roman" w:eastAsia="方正小标宋简体" w:cs="Times New Roman"/>
          <w:bCs/>
          <w:sz w:val="44"/>
          <w:szCs w:val="44"/>
        </w:rPr>
        <w:t>支出绩效评价报告</w:t>
      </w:r>
      <w:bookmarkEnd w:id="8"/>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bCs/>
          <w:kern w:val="44"/>
          <w:sz w:val="32"/>
          <w:szCs w:val="32"/>
          <w:highlight w:val="none"/>
        </w:rPr>
      </w:pPr>
      <w:bookmarkStart w:id="14" w:name="_Toc4184"/>
      <w:bookmarkStart w:id="15" w:name="_Toc2823"/>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为</w:t>
      </w:r>
      <w:r>
        <w:rPr>
          <w:rFonts w:hint="default" w:ascii="Times New Roman" w:hAnsi="Times New Roman" w:eastAsia="仿宋_GB2312" w:cs="Times New Roman"/>
          <w:bCs/>
          <w:kern w:val="44"/>
          <w:sz w:val="32"/>
          <w:szCs w:val="32"/>
          <w:highlight w:val="none"/>
          <w:lang w:val="en-US" w:eastAsia="zh-CN"/>
        </w:rPr>
        <w:t>贯彻</w:t>
      </w:r>
      <w:r>
        <w:rPr>
          <w:rFonts w:hint="default" w:ascii="Times New Roman" w:hAnsi="Times New Roman" w:eastAsia="仿宋_GB2312" w:cs="Times New Roman"/>
          <w:bCs/>
          <w:kern w:val="44"/>
          <w:sz w:val="32"/>
          <w:szCs w:val="32"/>
          <w:highlight w:val="none"/>
        </w:rPr>
        <w:t>落实《中共中央 国务院关于全面实施预算绩效管理的意见》（中发〔2018〕34号），强化以结果为导向的预算绩效管理机制，规范财政支出管理，切实增强部门支出责任和效率意识，提高财政资金使用效益</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rPr>
        <w:t>依据《中共北京市委</w:t>
      </w:r>
      <w:r>
        <w:rPr>
          <w:rFonts w:hint="default" w:ascii="Times New Roman" w:hAnsi="Times New Roman" w:eastAsia="仿宋_GB2312" w:cs="Times New Roman"/>
          <w:bCs/>
          <w:kern w:val="44"/>
          <w:sz w:val="32"/>
          <w:szCs w:val="32"/>
          <w:highlight w:val="none"/>
          <w:lang w:val="en-US" w:eastAsia="zh-CN"/>
        </w:rPr>
        <w:t xml:space="preserve"> </w:t>
      </w:r>
      <w:r>
        <w:rPr>
          <w:rFonts w:hint="default" w:ascii="Times New Roman" w:hAnsi="Times New Roman" w:eastAsia="仿宋_GB2312" w:cs="Times New Roman"/>
          <w:bCs/>
          <w:kern w:val="44"/>
          <w:sz w:val="32"/>
          <w:szCs w:val="32"/>
          <w:highlight w:val="none"/>
        </w:rPr>
        <w:t>北京市人民政府关于全面实施预算绩效管理的实施意见》（京发〔2019〕12号）、《北京市预算绩效管理办法》（京财绩效〔2019〕2129号）和</w:t>
      </w:r>
      <w:bookmarkStart w:id="16" w:name="_Hlk68003568"/>
      <w:r>
        <w:rPr>
          <w:rFonts w:hint="default" w:ascii="Times New Roman" w:hAnsi="Times New Roman" w:eastAsia="仿宋_GB2312" w:cs="Times New Roman"/>
          <w:bCs/>
          <w:kern w:val="44"/>
          <w:sz w:val="32"/>
          <w:szCs w:val="32"/>
          <w:highlight w:val="none"/>
        </w:rPr>
        <w:t>《北京市项目支出绩效评价管理办法》（京财绩效〔2020〕2146号）</w:t>
      </w:r>
      <w:bookmarkEnd w:id="16"/>
      <w:r>
        <w:rPr>
          <w:rFonts w:hint="default" w:ascii="Times New Roman" w:hAnsi="Times New Roman" w:eastAsia="仿宋_GB2312" w:cs="Times New Roman"/>
          <w:bCs/>
          <w:kern w:val="44"/>
          <w:sz w:val="32"/>
          <w:szCs w:val="32"/>
          <w:highlight w:val="none"/>
        </w:rPr>
        <w:t>等文件，</w:t>
      </w:r>
      <w:bookmarkStart w:id="17" w:name="_Hlk71567373"/>
      <w:r>
        <w:rPr>
          <w:rFonts w:hint="default" w:ascii="Times New Roman" w:hAnsi="Times New Roman" w:eastAsia="仿宋_GB2312" w:cs="Times New Roman"/>
          <w:bCs/>
          <w:kern w:val="44"/>
          <w:sz w:val="32"/>
          <w:szCs w:val="32"/>
          <w:highlight w:val="none"/>
        </w:rPr>
        <w:t>北京城市副中心工程建设管理办公室</w:t>
      </w:r>
      <w:bookmarkEnd w:id="17"/>
      <w:r>
        <w:rPr>
          <w:rFonts w:hint="default" w:ascii="Times New Roman" w:hAnsi="Times New Roman" w:eastAsia="仿宋_GB2312" w:cs="Times New Roman"/>
          <w:bCs/>
          <w:kern w:val="44"/>
          <w:sz w:val="32"/>
          <w:szCs w:val="32"/>
          <w:highlight w:val="none"/>
        </w:rPr>
        <w:t>（以下简称</w:t>
      </w:r>
      <w:r>
        <w:rPr>
          <w:rFonts w:hint="default" w:ascii="Times New Roman" w:hAnsi="Times New Roman" w:eastAsia="仿宋_GB2312" w:cs="Times New Roman"/>
          <w:bCs/>
          <w:kern w:val="44"/>
          <w:sz w:val="32"/>
          <w:szCs w:val="32"/>
          <w:highlight w:val="none"/>
          <w:lang w:eastAsia="zh-CN"/>
        </w:rPr>
        <w:t>副中心工程办</w:t>
      </w:r>
      <w:r>
        <w:rPr>
          <w:rFonts w:hint="default" w:ascii="Times New Roman" w:hAnsi="Times New Roman" w:eastAsia="仿宋_GB2312" w:cs="Times New Roman"/>
          <w:bCs/>
          <w:kern w:val="44"/>
          <w:sz w:val="32"/>
          <w:szCs w:val="32"/>
          <w:highlight w:val="none"/>
        </w:rPr>
        <w:t>）按照</w:t>
      </w:r>
      <w:bookmarkStart w:id="18" w:name="_Hlk68003590"/>
      <w:r>
        <w:rPr>
          <w:rFonts w:hint="default" w:ascii="Times New Roman" w:hAnsi="Times New Roman" w:eastAsia="仿宋_GB2312" w:cs="Times New Roman"/>
          <w:bCs/>
          <w:kern w:val="44"/>
          <w:sz w:val="32"/>
          <w:szCs w:val="32"/>
          <w:highlight w:val="none"/>
        </w:rPr>
        <w:t>《</w:t>
      </w:r>
      <w:r>
        <w:rPr>
          <w:rFonts w:hint="default" w:ascii="Times New Roman" w:hAnsi="Times New Roman" w:eastAsia="仿宋_GB2312" w:cs="Times New Roman"/>
          <w:bCs/>
          <w:kern w:val="44"/>
          <w:sz w:val="32"/>
          <w:szCs w:val="32"/>
          <w:highlight w:val="none"/>
          <w:lang w:val="en"/>
        </w:rPr>
        <w:t>北京市财政局关于2023年</w:t>
      </w:r>
      <w:r>
        <w:rPr>
          <w:rFonts w:hint="default" w:ascii="Times New Roman" w:hAnsi="Times New Roman" w:eastAsia="仿宋_GB2312" w:cs="Times New Roman"/>
          <w:bCs/>
          <w:kern w:val="44"/>
          <w:sz w:val="32"/>
          <w:szCs w:val="32"/>
          <w:highlight w:val="none"/>
          <w:lang w:val="en" w:eastAsia="zh-CN"/>
        </w:rPr>
        <w:t>推进</w:t>
      </w:r>
      <w:r>
        <w:rPr>
          <w:rFonts w:hint="default" w:ascii="Times New Roman" w:hAnsi="Times New Roman" w:eastAsia="仿宋_GB2312" w:cs="Times New Roman"/>
          <w:bCs/>
          <w:kern w:val="44"/>
          <w:sz w:val="32"/>
          <w:szCs w:val="32"/>
          <w:highlight w:val="none"/>
          <w:lang w:val="en"/>
        </w:rPr>
        <w:t>全面</w:t>
      </w:r>
      <w:r>
        <w:rPr>
          <w:rFonts w:hint="default" w:ascii="Times New Roman" w:hAnsi="Times New Roman" w:eastAsia="仿宋_GB2312" w:cs="Times New Roman"/>
          <w:bCs/>
          <w:kern w:val="44"/>
          <w:sz w:val="32"/>
          <w:szCs w:val="32"/>
          <w:highlight w:val="none"/>
          <w:lang w:val="en" w:eastAsia="zh-CN"/>
        </w:rPr>
        <w:t>实施</w:t>
      </w:r>
      <w:r>
        <w:rPr>
          <w:rFonts w:hint="default" w:ascii="Times New Roman" w:hAnsi="Times New Roman" w:eastAsia="仿宋_GB2312" w:cs="Times New Roman"/>
          <w:bCs/>
          <w:kern w:val="44"/>
          <w:sz w:val="32"/>
          <w:szCs w:val="32"/>
          <w:highlight w:val="none"/>
          <w:lang w:val="en"/>
        </w:rPr>
        <w:t>预算绩效管理工作的</w:t>
      </w:r>
      <w:r>
        <w:rPr>
          <w:rFonts w:hint="default" w:ascii="Times New Roman" w:hAnsi="Times New Roman" w:eastAsia="仿宋_GB2312" w:cs="Times New Roman"/>
          <w:bCs/>
          <w:kern w:val="44"/>
          <w:sz w:val="32"/>
          <w:szCs w:val="32"/>
          <w:highlight w:val="none"/>
          <w:lang w:val="en" w:eastAsia="zh-CN"/>
        </w:rPr>
        <w:t>预</w:t>
      </w:r>
      <w:r>
        <w:rPr>
          <w:rFonts w:hint="default" w:ascii="Times New Roman" w:hAnsi="Times New Roman" w:eastAsia="仿宋_GB2312" w:cs="Times New Roman"/>
          <w:bCs/>
          <w:kern w:val="44"/>
          <w:sz w:val="32"/>
          <w:szCs w:val="32"/>
          <w:highlight w:val="none"/>
          <w:lang w:val="en"/>
        </w:rPr>
        <w:t>通知</w:t>
      </w:r>
      <w:r>
        <w:rPr>
          <w:rFonts w:hint="default" w:ascii="Times New Roman" w:hAnsi="Times New Roman" w:eastAsia="仿宋_GB2312" w:cs="Times New Roman"/>
          <w:bCs/>
          <w:kern w:val="44"/>
          <w:sz w:val="32"/>
          <w:szCs w:val="32"/>
          <w:highlight w:val="none"/>
        </w:rPr>
        <w:t>》</w:t>
      </w:r>
      <w:bookmarkEnd w:id="18"/>
      <w:r>
        <w:rPr>
          <w:rFonts w:hint="default" w:ascii="Times New Roman" w:hAnsi="Times New Roman" w:eastAsia="仿宋_GB2312" w:cs="Times New Roman"/>
          <w:bCs/>
          <w:kern w:val="44"/>
          <w:sz w:val="32"/>
          <w:szCs w:val="32"/>
          <w:highlight w:val="none"/>
        </w:rPr>
        <w:t>部署要求，组建重点项目绩效评价工作组（以下简称评价工作组）对</w:t>
      </w:r>
      <w:r>
        <w:rPr>
          <w:rFonts w:hint="default" w:ascii="Times New Roman" w:hAnsi="Times New Roman" w:eastAsia="仿宋_GB2312" w:cs="Times New Roman"/>
          <w:sz w:val="32"/>
          <w:szCs w:val="32"/>
          <w:u w:val="none"/>
        </w:rPr>
        <w:t>信息化建设协调</w:t>
      </w:r>
      <w:r>
        <w:rPr>
          <w:rFonts w:hint="default" w:ascii="Times New Roman" w:hAnsi="Times New Roman" w:eastAsia="仿宋_GB2312" w:cs="Times New Roman"/>
          <w:bCs/>
          <w:kern w:val="44"/>
          <w:sz w:val="32"/>
          <w:szCs w:val="32"/>
          <w:highlight w:val="none"/>
        </w:rPr>
        <w:t>部（以下简称实施部门）负责实施的</w:t>
      </w:r>
      <w:r>
        <w:rPr>
          <w:rFonts w:hint="default" w:ascii="Times New Roman" w:hAnsi="Times New Roman" w:eastAsia="仿宋_GB2312" w:cs="Times New Roman"/>
          <w:sz w:val="32"/>
          <w:szCs w:val="32"/>
          <w:u w:val="none"/>
        </w:rPr>
        <w:t>“房产测绘登记”项目（以下简称该项目）的绩效情况实施评</w:t>
      </w:r>
      <w:r>
        <w:rPr>
          <w:rFonts w:hint="default" w:ascii="Times New Roman" w:hAnsi="Times New Roman" w:eastAsia="仿宋_GB2312" w:cs="Times New Roman"/>
          <w:bCs/>
          <w:kern w:val="44"/>
          <w:sz w:val="32"/>
          <w:szCs w:val="32"/>
          <w:highlight w:val="none"/>
        </w:rPr>
        <w:t>价，形成本报告。</w:t>
      </w:r>
    </w:p>
    <w:bookmarkEnd w:id="14"/>
    <w:bookmarkEnd w:id="15"/>
    <w:p>
      <w:pPr>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textAlignment w:val="auto"/>
        <w:outlineLvl w:val="0"/>
        <w:rPr>
          <w:rFonts w:hint="default" w:ascii="Times New Roman" w:hAnsi="Times New Roman" w:eastAsia="黑体" w:cs="Times New Roman"/>
          <w:b/>
          <w:sz w:val="32"/>
        </w:rPr>
      </w:pPr>
      <w:bookmarkStart w:id="19" w:name="_Toc26439"/>
      <w:bookmarkStart w:id="20" w:name="_Toc12917"/>
      <w:bookmarkStart w:id="21" w:name="_Toc16374"/>
      <w:bookmarkStart w:id="22" w:name="_Toc964533994_WPSOffice_Level1"/>
      <w:bookmarkStart w:id="23" w:name="_Toc1783587871"/>
      <w:bookmarkStart w:id="24" w:name="_Toc28952"/>
      <w:bookmarkStart w:id="25" w:name="_Toc15517"/>
      <w:bookmarkStart w:id="26" w:name="_Toc13095"/>
      <w:r>
        <w:rPr>
          <w:rFonts w:hint="default" w:ascii="Times New Roman" w:hAnsi="Times New Roman" w:eastAsia="黑体" w:cs="Times New Roman"/>
          <w:sz w:val="32"/>
          <w:szCs w:val="32"/>
          <w:lang w:eastAsia="zh-Hans"/>
        </w:rPr>
        <w:t>一、</w:t>
      </w:r>
      <w:r>
        <w:rPr>
          <w:rFonts w:hint="default" w:ascii="Times New Roman" w:hAnsi="Times New Roman" w:eastAsia="黑体" w:cs="Times New Roman"/>
          <w:sz w:val="32"/>
          <w:szCs w:val="32"/>
        </w:rPr>
        <w:t>基本情况</w:t>
      </w:r>
      <w:bookmarkEnd w:id="19"/>
      <w:bookmarkEnd w:id="20"/>
      <w:bookmarkEnd w:id="21"/>
      <w:bookmarkEnd w:id="22"/>
      <w:bookmarkEnd w:id="23"/>
      <w:bookmarkEnd w:id="24"/>
      <w:bookmarkEnd w:id="25"/>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outlineLvl w:val="1"/>
        <w:rPr>
          <w:rFonts w:hint="default" w:ascii="Times New Roman" w:hAnsi="Times New Roman" w:eastAsia="楷体_GB2312" w:cs="Times New Roman"/>
          <w:b/>
          <w:sz w:val="32"/>
        </w:rPr>
      </w:pPr>
      <w:bookmarkStart w:id="27" w:name="_Toc17092"/>
      <w:bookmarkStart w:id="28" w:name="_Toc37119424"/>
      <w:bookmarkStart w:id="29" w:name="_Toc23833"/>
      <w:bookmarkStart w:id="30" w:name="_Toc16496"/>
      <w:bookmarkStart w:id="31" w:name="_Toc11131"/>
      <w:bookmarkStart w:id="32" w:name="_Toc15555"/>
      <w:bookmarkStart w:id="33" w:name="_Toc1716269602_WPSOffice_Level2"/>
      <w:r>
        <w:rPr>
          <w:rFonts w:hint="default" w:ascii="Times New Roman" w:hAnsi="Times New Roman" w:eastAsia="楷体_GB2312" w:cs="Times New Roman"/>
          <w:b/>
          <w:sz w:val="32"/>
        </w:rPr>
        <w:t>（一）项目概况</w:t>
      </w:r>
      <w:bookmarkEnd w:id="26"/>
      <w:bookmarkEnd w:id="27"/>
      <w:bookmarkEnd w:id="28"/>
      <w:bookmarkEnd w:id="29"/>
      <w:bookmarkEnd w:id="30"/>
      <w:bookmarkEnd w:id="31"/>
      <w:bookmarkEnd w:id="32"/>
      <w:bookmarkEnd w:id="33"/>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1.项目基本情况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项目名称：房产测绘登记</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实施部门：北京城市副中心工程建设管理办公室</w:t>
      </w:r>
      <w:r>
        <w:rPr>
          <w:rFonts w:hint="default" w:ascii="Times New Roman" w:hAnsi="Times New Roman" w:eastAsia="仿宋_GB2312" w:cs="Times New Roman"/>
          <w:sz w:val="32"/>
          <w:szCs w:val="32"/>
          <w:u w:val="none"/>
        </w:rPr>
        <w:t>信息化建设协调</w:t>
      </w:r>
      <w:r>
        <w:rPr>
          <w:rFonts w:hint="default" w:ascii="Times New Roman" w:hAnsi="Times New Roman" w:eastAsia="仿宋_GB2312" w:cs="Times New Roman"/>
          <w:bCs/>
          <w:kern w:val="44"/>
          <w:sz w:val="32"/>
          <w:szCs w:val="32"/>
          <w:highlight w:val="none"/>
        </w:rPr>
        <w:t>部</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项目类型：</w:t>
      </w:r>
      <w:r>
        <w:rPr>
          <w:rFonts w:hint="default" w:ascii="Times New Roman" w:hAnsi="Times New Roman" w:eastAsia="仿宋_GB2312" w:cs="Times New Roman"/>
          <w:bCs/>
          <w:kern w:val="44"/>
          <w:sz w:val="32"/>
          <w:szCs w:val="32"/>
          <w:highlight w:val="none"/>
          <w:lang w:val="en-US" w:eastAsia="zh-CN"/>
        </w:rPr>
        <w:t>延续</w:t>
      </w:r>
      <w:r>
        <w:rPr>
          <w:rFonts w:hint="default" w:ascii="Times New Roman" w:hAnsi="Times New Roman" w:eastAsia="仿宋_GB2312" w:cs="Times New Roman"/>
          <w:bCs/>
          <w:kern w:val="44"/>
          <w:sz w:val="32"/>
          <w:szCs w:val="32"/>
          <w:highlight w:val="none"/>
        </w:rPr>
        <w:t>项目</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项目开始时间：202</w:t>
      </w:r>
      <w:r>
        <w:rPr>
          <w:rFonts w:hint="eastAsia" w:ascii="Times New Roman" w:hAnsi="Times New Roman" w:eastAsia="仿宋_GB2312" w:cs="Times New Roman"/>
          <w:bCs/>
          <w:kern w:val="44"/>
          <w:sz w:val="32"/>
          <w:szCs w:val="32"/>
          <w:highlight w:val="none"/>
          <w:lang w:val="en-US" w:eastAsia="zh-CN"/>
        </w:rPr>
        <w:t>2</w:t>
      </w:r>
      <w:r>
        <w:rPr>
          <w:rFonts w:hint="default" w:ascii="Times New Roman" w:hAnsi="Times New Roman" w:eastAsia="仿宋_GB2312" w:cs="Times New Roman"/>
          <w:bCs/>
          <w:kern w:val="44"/>
          <w:sz w:val="32"/>
          <w:szCs w:val="32"/>
          <w:highlight w:val="none"/>
        </w:rPr>
        <w:t>年1月</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项目完成时间：202</w:t>
      </w:r>
      <w:r>
        <w:rPr>
          <w:rFonts w:hint="eastAsia" w:ascii="Times New Roman" w:hAnsi="Times New Roman" w:eastAsia="仿宋_GB2312" w:cs="Times New Roman"/>
          <w:bCs/>
          <w:kern w:val="44"/>
          <w:sz w:val="32"/>
          <w:szCs w:val="32"/>
          <w:highlight w:val="none"/>
          <w:lang w:val="en-US" w:eastAsia="zh-CN"/>
        </w:rPr>
        <w:t>2</w:t>
      </w:r>
      <w:r>
        <w:rPr>
          <w:rFonts w:hint="default" w:ascii="Times New Roman" w:hAnsi="Times New Roman" w:eastAsia="仿宋_GB2312" w:cs="Times New Roman"/>
          <w:bCs/>
          <w:kern w:val="44"/>
          <w:sz w:val="32"/>
          <w:szCs w:val="32"/>
          <w:highlight w:val="none"/>
        </w:rPr>
        <w:t>年12月</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2.项目</w:t>
      </w:r>
      <w:r>
        <w:rPr>
          <w:rFonts w:hint="default" w:ascii="Times New Roman" w:hAnsi="Times New Roman" w:eastAsia="仿宋_GB2312" w:cs="Times New Roman"/>
          <w:b w:val="0"/>
          <w:bCs/>
          <w:sz w:val="32"/>
          <w:szCs w:val="32"/>
          <w:lang w:val="en-US" w:eastAsia="zh-CN"/>
        </w:rPr>
        <w:t>实施</w:t>
      </w:r>
      <w:r>
        <w:rPr>
          <w:rFonts w:hint="default" w:ascii="Times New Roman" w:hAnsi="Times New Roman" w:eastAsia="仿宋_GB2312" w:cs="Times New Roman"/>
          <w:b w:val="0"/>
          <w:bCs/>
          <w:sz w:val="32"/>
          <w:szCs w:val="32"/>
        </w:rPr>
        <w:t>背景</w:t>
      </w:r>
    </w:p>
    <w:p>
      <w:pPr>
        <w:pStyle w:val="6"/>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default" w:ascii="Times New Roman" w:hAnsi="Times New Roman" w:eastAsia="仿宋_GB2312" w:cs="Times New Roman"/>
          <w:color w:val="000000"/>
          <w:kern w:val="0"/>
          <w:sz w:val="32"/>
          <w:szCs w:val="32"/>
          <w:highlight w:val="none"/>
          <w:lang w:val="en-US" w:eastAsia="zh-CN"/>
        </w:rPr>
      </w:pPr>
      <w:bookmarkStart w:id="34" w:name="_Toc15639"/>
      <w:r>
        <w:rPr>
          <w:rFonts w:hint="eastAsia" w:cs="Times New Roman"/>
          <w:color w:val="000000"/>
          <w:kern w:val="0"/>
          <w:sz w:val="32"/>
          <w:szCs w:val="32"/>
          <w:highlight w:val="none"/>
          <w:lang w:val="en-US" w:eastAsia="zh-CN"/>
        </w:rPr>
        <w:t>2016年5月，</w:t>
      </w:r>
      <w:r>
        <w:rPr>
          <w:rFonts w:hint="eastAsia" w:ascii="Times New Roman" w:hAnsi="Times New Roman" w:eastAsia="仿宋_GB2312" w:cs="Times New Roman"/>
          <w:color w:val="000000"/>
          <w:kern w:val="0"/>
          <w:sz w:val="32"/>
          <w:szCs w:val="32"/>
          <w:highlight w:val="none"/>
          <w:lang w:eastAsia="zh-CN"/>
        </w:rPr>
        <w:t>国土资源部</w:t>
      </w:r>
      <w:r>
        <w:rPr>
          <w:rFonts w:hint="eastAsia" w:cs="Times New Roman"/>
          <w:color w:val="000000"/>
          <w:kern w:val="0"/>
          <w:sz w:val="32"/>
          <w:szCs w:val="32"/>
          <w:highlight w:val="none"/>
          <w:lang w:val="en-US" w:eastAsia="zh-CN"/>
        </w:rPr>
        <w:t>出台了</w:t>
      </w:r>
      <w:r>
        <w:rPr>
          <w:rFonts w:hint="eastAsia" w:ascii="Times New Roman" w:hAnsi="Times New Roman" w:eastAsia="仿宋_GB2312" w:cs="Times New Roman"/>
          <w:color w:val="000000"/>
          <w:kern w:val="0"/>
          <w:sz w:val="32"/>
          <w:szCs w:val="32"/>
          <w:highlight w:val="none"/>
          <w:lang w:val="en-US" w:eastAsia="zh-CN"/>
        </w:rPr>
        <w:t>《</w:t>
      </w:r>
      <w:r>
        <w:rPr>
          <w:rFonts w:hint="eastAsia" w:ascii="Times New Roman" w:hAnsi="Times New Roman" w:eastAsia="仿宋_GB2312" w:cs="Times New Roman"/>
          <w:color w:val="000000"/>
          <w:kern w:val="0"/>
          <w:sz w:val="32"/>
          <w:szCs w:val="32"/>
          <w:highlight w:val="none"/>
          <w:lang w:eastAsia="zh-CN"/>
        </w:rPr>
        <w:t>国土资源部关于印发</w:t>
      </w:r>
      <w:r>
        <w:rPr>
          <w:rFonts w:hint="eastAsia" w:ascii="Times New Roman" w:hAnsi="Times New Roman" w:eastAsia="仿宋_GB2312" w:cs="Times New Roman"/>
          <w:color w:val="000000"/>
          <w:kern w:val="0"/>
          <w:sz w:val="32"/>
          <w:szCs w:val="32"/>
          <w:highlight w:val="none"/>
          <w:lang w:val="en-US" w:eastAsia="zh-CN"/>
        </w:rPr>
        <w:t>&lt;</w:t>
      </w:r>
      <w:r>
        <w:rPr>
          <w:rFonts w:hint="eastAsia" w:ascii="Times New Roman" w:hAnsi="Times New Roman" w:eastAsia="仿宋_GB2312" w:cs="Times New Roman"/>
          <w:color w:val="000000"/>
          <w:kern w:val="0"/>
          <w:sz w:val="32"/>
          <w:szCs w:val="32"/>
          <w:highlight w:val="none"/>
          <w:lang w:eastAsia="zh-CN"/>
        </w:rPr>
        <w:t>不动产登记操作规范（试行）</w:t>
      </w:r>
      <w:r>
        <w:rPr>
          <w:rFonts w:hint="eastAsia" w:ascii="Times New Roman" w:hAnsi="Times New Roman" w:eastAsia="仿宋_GB2312" w:cs="Times New Roman"/>
          <w:color w:val="000000"/>
          <w:kern w:val="0"/>
          <w:sz w:val="32"/>
          <w:szCs w:val="32"/>
          <w:highlight w:val="none"/>
          <w:lang w:val="en-US" w:eastAsia="zh-CN"/>
        </w:rPr>
        <w:t>&gt;</w:t>
      </w:r>
      <w:r>
        <w:rPr>
          <w:rFonts w:hint="eastAsia" w:ascii="Times New Roman" w:hAnsi="Times New Roman" w:eastAsia="仿宋_GB2312" w:cs="Times New Roman"/>
          <w:color w:val="000000"/>
          <w:kern w:val="0"/>
          <w:sz w:val="32"/>
          <w:szCs w:val="32"/>
          <w:highlight w:val="none"/>
          <w:lang w:eastAsia="zh-CN"/>
        </w:rPr>
        <w:t>的通知》（国土资规〔2016〕6号</w:t>
      </w:r>
      <w:r>
        <w:rPr>
          <w:rFonts w:hint="eastAsia" w:ascii="Times New Roman" w:hAnsi="Times New Roman" w:eastAsia="仿宋_GB2312" w:cs="Times New Roman"/>
          <w:color w:val="000000"/>
          <w:kern w:val="0"/>
          <w:sz w:val="32"/>
          <w:szCs w:val="32"/>
          <w:highlight w:val="none"/>
          <w:lang w:val="en-US" w:eastAsia="zh-CN"/>
        </w:rPr>
        <w:t>）</w:t>
      </w:r>
      <w:r>
        <w:rPr>
          <w:rFonts w:hint="eastAsia" w:cs="Times New Roman"/>
          <w:color w:val="000000"/>
          <w:kern w:val="0"/>
          <w:sz w:val="32"/>
          <w:szCs w:val="32"/>
          <w:highlight w:val="none"/>
          <w:lang w:val="en-US" w:eastAsia="zh-CN"/>
        </w:rPr>
        <w:t>文件，明确了</w:t>
      </w:r>
      <w:r>
        <w:rPr>
          <w:rFonts w:hint="eastAsia" w:ascii="Times New Roman" w:hAnsi="Times New Roman" w:eastAsia="仿宋_GB2312" w:cs="Times New Roman"/>
          <w:color w:val="000000"/>
          <w:kern w:val="0"/>
          <w:sz w:val="32"/>
          <w:szCs w:val="32"/>
          <w:highlight w:val="none"/>
          <w:lang w:eastAsia="zh-CN"/>
        </w:rPr>
        <w:t>不动产登记资料是证明不动产权利归属的重要依据，是依法开展不动产登记和资料查询的前提，只有依据完整的原始资料开展登记，才能保证登记行为准确高效。不动产登记机构</w:t>
      </w:r>
      <w:r>
        <w:rPr>
          <w:rFonts w:hint="eastAsia" w:ascii="Times New Roman" w:hAnsi="Times New Roman" w:eastAsia="仿宋_GB2312" w:cs="Times New Roman"/>
          <w:color w:val="000000"/>
          <w:kern w:val="0"/>
          <w:sz w:val="32"/>
          <w:szCs w:val="32"/>
          <w:highlight w:val="none"/>
          <w:lang w:val="en-US" w:eastAsia="zh-CN"/>
        </w:rPr>
        <w:t>关于</w:t>
      </w:r>
      <w:r>
        <w:rPr>
          <w:rFonts w:hint="eastAsia" w:ascii="Times New Roman" w:hAnsi="Times New Roman" w:eastAsia="仿宋_GB2312" w:cs="Times New Roman"/>
          <w:color w:val="000000"/>
          <w:kern w:val="0"/>
          <w:sz w:val="32"/>
          <w:szCs w:val="32"/>
          <w:highlight w:val="none"/>
          <w:lang w:eastAsia="zh-CN"/>
        </w:rPr>
        <w:t>国有建设用地使用权及房屋所有权首次登记</w:t>
      </w:r>
      <w:r>
        <w:rPr>
          <w:rFonts w:hint="eastAsia" w:ascii="Times New Roman" w:hAnsi="Times New Roman" w:eastAsia="仿宋_GB2312" w:cs="Times New Roman"/>
          <w:color w:val="000000"/>
          <w:kern w:val="0"/>
          <w:sz w:val="32"/>
          <w:szCs w:val="32"/>
          <w:highlight w:val="none"/>
          <w:lang w:val="en-US" w:eastAsia="zh-CN"/>
        </w:rPr>
        <w:t>的审查要点</w:t>
      </w:r>
      <w:r>
        <w:rPr>
          <w:rFonts w:hint="eastAsia" w:cs="Times New Roman"/>
          <w:color w:val="000000"/>
          <w:kern w:val="0"/>
          <w:sz w:val="32"/>
          <w:szCs w:val="32"/>
          <w:highlight w:val="none"/>
          <w:lang w:val="en-US" w:eastAsia="zh-CN"/>
        </w:rPr>
        <w:t>有</w:t>
      </w:r>
      <w:r>
        <w:rPr>
          <w:rFonts w:hint="eastAsia" w:ascii="Times New Roman" w:hAnsi="Times New Roman" w:eastAsia="仿宋_GB2312" w:cs="Times New Roman"/>
          <w:color w:val="000000"/>
          <w:kern w:val="0"/>
          <w:sz w:val="32"/>
          <w:szCs w:val="32"/>
          <w:highlight w:val="none"/>
          <w:lang w:eastAsia="zh-CN"/>
        </w:rPr>
        <w:t>不动产权籍调查成果资料是否齐全、规范，权籍调查表记载的权利人、权利类型及其性质等是否准确，宗地图和房屋平面图、界址坐标、面积等是否符合要求</w:t>
      </w:r>
      <w:r>
        <w:rPr>
          <w:rFonts w:hint="eastAsia" w:cs="Times New Roman"/>
          <w:color w:val="000000"/>
          <w:kern w:val="0"/>
          <w:sz w:val="32"/>
          <w:szCs w:val="32"/>
          <w:highlight w:val="none"/>
          <w:lang w:eastAsia="zh-CN"/>
        </w:rPr>
        <w:t>。</w:t>
      </w:r>
      <w:r>
        <w:rPr>
          <w:rFonts w:hint="eastAsia" w:ascii="Times New Roman" w:hAnsi="Times New Roman" w:eastAsia="仿宋_GB2312" w:cs="Times New Roman"/>
          <w:color w:val="000000"/>
          <w:kern w:val="0"/>
          <w:sz w:val="32"/>
          <w:szCs w:val="32"/>
          <w:highlight w:val="none"/>
          <w:lang w:eastAsia="zh-CN"/>
        </w:rPr>
        <w:t xml:space="preserve"> </w:t>
      </w:r>
    </w:p>
    <w:p>
      <w:pPr>
        <w:pStyle w:val="6"/>
        <w:keepNext w:val="0"/>
        <w:keepLines w:val="0"/>
        <w:pageBreakBefore w:val="0"/>
        <w:widowControl w:val="0"/>
        <w:kinsoku/>
        <w:wordWrap/>
        <w:overflowPunct/>
        <w:topLinePunct w:val="0"/>
        <w:autoSpaceDE/>
        <w:autoSpaceDN/>
        <w:bidi w:val="0"/>
        <w:adjustRightInd w:val="0"/>
        <w:snapToGrid w:val="0"/>
        <w:spacing w:line="580" w:lineRule="exact"/>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北京城市副中心工程建设管理办公室作为北京行政副中心行政办公区的建设主体，承担业主职责。其主要职责是：负责统筹协调行政办公区的规划建设等相关工作</w:t>
      </w:r>
      <w:r>
        <w:rPr>
          <w:rFonts w:hint="default" w:ascii="Times New Roman" w:hAnsi="Times New Roman" w:eastAsia="仿宋_GB2312" w:cs="Times New Roman"/>
          <w:sz w:val="32"/>
          <w:szCs w:val="32"/>
          <w:lang w:eastAsia="zh-CN"/>
        </w:rPr>
        <w:t>。</w:t>
      </w:r>
      <w:r>
        <w:rPr>
          <w:rFonts w:hint="default" w:ascii="Times New Roman" w:hAnsi="Times New Roman" w:cs="Times New Roman"/>
          <w:sz w:val="32"/>
          <w:szCs w:val="32"/>
          <w:lang w:val="en-US" w:eastAsia="zh-CN"/>
        </w:rPr>
        <w:t>2022年</w:t>
      </w:r>
      <w:r>
        <w:rPr>
          <w:rFonts w:hint="default" w:ascii="Times New Roman" w:hAnsi="Times New Roman" w:eastAsia="仿宋_GB2312" w:cs="Times New Roman"/>
          <w:bCs/>
          <w:kern w:val="44"/>
          <w:sz w:val="32"/>
          <w:szCs w:val="32"/>
          <w:highlight w:val="none"/>
          <w:lang w:eastAsia="zh-CN"/>
        </w:rPr>
        <w:t>副中心工程办</w:t>
      </w:r>
      <w:r>
        <w:rPr>
          <w:rFonts w:hint="default" w:ascii="Times New Roman" w:hAnsi="Times New Roman" w:cs="Times New Roman"/>
          <w:bCs/>
          <w:kern w:val="44"/>
          <w:sz w:val="32"/>
          <w:szCs w:val="32"/>
          <w:highlight w:val="none"/>
          <w:lang w:val="en-US" w:eastAsia="zh-CN"/>
        </w:rPr>
        <w:t>需办理</w:t>
      </w:r>
      <w:r>
        <w:rPr>
          <w:rFonts w:hint="default" w:ascii="Times New Roman" w:hAnsi="Times New Roman" w:eastAsia="仿宋_GB2312" w:cs="Times New Roman"/>
          <w:sz w:val="32"/>
          <w:szCs w:val="32"/>
        </w:rPr>
        <w:t>北京城市副中心行政办公区</w:t>
      </w:r>
      <w:r>
        <w:rPr>
          <w:rFonts w:hint="default" w:ascii="Times New Roman" w:hAnsi="Times New Roman" w:eastAsia="仿宋_GB2312" w:cs="Times New Roman"/>
          <w:color w:val="auto"/>
          <w:sz w:val="32"/>
          <w:szCs w:val="32"/>
        </w:rPr>
        <w:t>C1、C6、C7</w:t>
      </w:r>
      <w:r>
        <w:rPr>
          <w:rFonts w:hint="default" w:ascii="Times New Roman" w:hAnsi="Times New Roman" w:cs="Times New Roman"/>
          <w:color w:val="auto"/>
          <w:sz w:val="32"/>
          <w:szCs w:val="32"/>
          <w:lang w:eastAsia="zh-CN"/>
        </w:rPr>
        <w:t>、</w:t>
      </w:r>
      <w:r>
        <w:rPr>
          <w:rFonts w:hint="default" w:ascii="Times New Roman" w:hAnsi="Times New Roman" w:eastAsia="仿宋_GB2312" w:cs="Times New Roman"/>
          <w:color w:val="auto"/>
          <w:sz w:val="32"/>
          <w:szCs w:val="32"/>
        </w:rPr>
        <w:t>潞城全民健身中心工程国有建设用地使用权及房屋所有权首次</w:t>
      </w:r>
      <w:r>
        <w:rPr>
          <w:rFonts w:hint="default" w:ascii="Times New Roman" w:hAnsi="Times New Roman" w:eastAsia="仿宋_GB2312" w:cs="Times New Roman"/>
          <w:sz w:val="32"/>
          <w:szCs w:val="32"/>
        </w:rPr>
        <w:t>登记，首次登记办理完毕后将上述工程划转至</w:t>
      </w:r>
      <w:r>
        <w:rPr>
          <w:rFonts w:hint="eastAsia" w:cs="Times New Roman"/>
          <w:color w:val="auto"/>
          <w:sz w:val="32"/>
          <w:szCs w:val="32"/>
          <w:highlight w:val="none"/>
          <w:lang w:val="en-US" w:eastAsia="zh-CN"/>
        </w:rPr>
        <w:t>资产接受单位</w:t>
      </w:r>
      <w:r>
        <w:rPr>
          <w:rFonts w:hint="default" w:ascii="Times New Roman" w:hAnsi="Times New Roman" w:eastAsia="仿宋_GB2312" w:cs="Times New Roman"/>
          <w:sz w:val="32"/>
          <w:szCs w:val="32"/>
        </w:rPr>
        <w:t>。</w:t>
      </w:r>
      <w:r>
        <w:rPr>
          <w:rFonts w:hint="default" w:ascii="Times New Roman" w:hAnsi="Times New Roman" w:cs="Times New Roman"/>
          <w:sz w:val="32"/>
          <w:szCs w:val="32"/>
          <w:lang w:val="en-US" w:eastAsia="zh-CN"/>
        </w:rPr>
        <w:t>为成功办理</w:t>
      </w:r>
      <w:r>
        <w:rPr>
          <w:rFonts w:hint="default" w:ascii="Times New Roman" w:hAnsi="Times New Roman" w:eastAsia="仿宋_GB2312" w:cs="Times New Roman"/>
          <w:sz w:val="32"/>
          <w:szCs w:val="32"/>
        </w:rPr>
        <w:t>不动产登记及资产划转，</w:t>
      </w:r>
      <w:r>
        <w:rPr>
          <w:rFonts w:hint="default" w:ascii="Times New Roman" w:hAnsi="Times New Roman" w:eastAsia="仿宋_GB2312" w:cs="Times New Roman"/>
          <w:bCs/>
          <w:kern w:val="44"/>
          <w:sz w:val="32"/>
          <w:szCs w:val="32"/>
          <w:highlight w:val="none"/>
          <w:lang w:eastAsia="zh-CN"/>
        </w:rPr>
        <w:t>副中心工程办</w:t>
      </w:r>
      <w:r>
        <w:rPr>
          <w:rFonts w:hint="default" w:ascii="Times New Roman" w:hAnsi="Times New Roman" w:eastAsia="仿宋_GB2312" w:cs="Times New Roman"/>
          <w:sz w:val="32"/>
          <w:szCs w:val="32"/>
        </w:rPr>
        <w:t>需先开展房产测绘及权籍测绘工作</w:t>
      </w:r>
      <w:r>
        <w:rPr>
          <w:rFonts w:hint="default" w:ascii="Times New Roman" w:hAnsi="Times New Roman" w:cs="Times New Roman"/>
          <w:sz w:val="32"/>
          <w:szCs w:val="32"/>
          <w:lang w:eastAsia="zh-CN"/>
        </w:rPr>
        <w:t>，</w:t>
      </w:r>
      <w:r>
        <w:rPr>
          <w:rFonts w:hint="default" w:ascii="Times New Roman" w:hAnsi="Times New Roman" w:cs="Times New Roman"/>
          <w:sz w:val="32"/>
          <w:szCs w:val="32"/>
          <w:lang w:val="en-US" w:eastAsia="zh-CN"/>
        </w:rPr>
        <w:t>确保</w:t>
      </w:r>
      <w:r>
        <w:rPr>
          <w:rFonts w:hint="default" w:ascii="Times New Roman" w:hAnsi="Times New Roman" w:eastAsia="仿宋_GB2312" w:cs="Times New Roman"/>
          <w:color w:val="000000"/>
          <w:kern w:val="0"/>
          <w:sz w:val="32"/>
          <w:szCs w:val="32"/>
          <w:highlight w:val="none"/>
          <w:lang w:eastAsia="zh-CN"/>
        </w:rPr>
        <w:t>不动产登记资料</w:t>
      </w:r>
      <w:r>
        <w:rPr>
          <w:rFonts w:hint="default" w:ascii="Times New Roman" w:hAnsi="Times New Roman" w:cs="Times New Roman"/>
          <w:color w:val="000000"/>
          <w:kern w:val="0"/>
          <w:sz w:val="32"/>
          <w:szCs w:val="32"/>
          <w:highlight w:val="none"/>
          <w:lang w:val="en-US" w:eastAsia="zh-CN"/>
        </w:rPr>
        <w:t>完整</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w:t>
      </w:r>
      <w:r>
        <w:rPr>
          <w:rFonts w:hint="default" w:ascii="Times New Roman" w:hAnsi="Times New Roman" w:eastAsia="仿宋_GB2312" w:cs="Times New Roman"/>
          <w:b w:val="0"/>
          <w:bCs/>
          <w:sz w:val="32"/>
          <w:szCs w:val="32"/>
          <w:lang w:val="en-US" w:eastAsia="zh-CN"/>
        </w:rPr>
        <w:t>项目</w:t>
      </w:r>
      <w:r>
        <w:rPr>
          <w:rFonts w:hint="default" w:ascii="Times New Roman" w:hAnsi="Times New Roman" w:eastAsia="仿宋_GB2312" w:cs="Times New Roman"/>
          <w:b w:val="0"/>
          <w:bCs/>
          <w:sz w:val="32"/>
          <w:szCs w:val="32"/>
        </w:rPr>
        <w:t>主要内容</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lang w:val="en-US" w:eastAsia="zh-CN"/>
        </w:rPr>
      </w:pPr>
      <w:r>
        <w:rPr>
          <w:rFonts w:hint="eastAsia" w:eastAsia="仿宋_GB2312" w:cs="Times New Roman"/>
          <w:bCs/>
          <w:kern w:val="44"/>
          <w:sz w:val="32"/>
          <w:szCs w:val="32"/>
          <w:highlight w:val="none"/>
          <w:lang w:val="en-US" w:eastAsia="zh-CN"/>
        </w:rPr>
        <w:t>该项目主要</w:t>
      </w:r>
      <w:r>
        <w:rPr>
          <w:rFonts w:hint="default" w:ascii="Times New Roman" w:hAnsi="Times New Roman" w:eastAsia="仿宋_GB2312" w:cs="Times New Roman"/>
          <w:bCs/>
          <w:kern w:val="44"/>
          <w:sz w:val="32"/>
          <w:szCs w:val="32"/>
          <w:highlight w:val="none"/>
          <w:lang w:val="en-US" w:eastAsia="zh-CN"/>
        </w:rPr>
        <w:t>依据</w:t>
      </w:r>
      <w:r>
        <w:rPr>
          <w:rFonts w:hint="default" w:ascii="Times New Roman" w:hAnsi="Times New Roman" w:eastAsia="仿宋_GB2312" w:cs="Times New Roman"/>
          <w:bCs/>
          <w:kern w:val="44"/>
          <w:sz w:val="32"/>
          <w:szCs w:val="32"/>
          <w:highlight w:val="none"/>
        </w:rPr>
        <w:t>北京城市副中心工程建设管理办公室</w:t>
      </w:r>
      <w:r>
        <w:rPr>
          <w:rFonts w:hint="eastAsia" w:ascii="Times New Roman" w:hAnsi="Times New Roman" w:eastAsia="仿宋_GB2312" w:cs="Times New Roman"/>
          <w:bCs/>
          <w:kern w:val="44"/>
          <w:sz w:val="32"/>
          <w:szCs w:val="32"/>
          <w:highlight w:val="none"/>
          <w:lang w:val="en-US" w:eastAsia="zh-CN"/>
        </w:rPr>
        <w:t>部门职责及北京市领导指示精神</w:t>
      </w:r>
      <w:r>
        <w:rPr>
          <w:rFonts w:hint="default" w:ascii="Times New Roman" w:hAnsi="Times New Roman" w:eastAsia="仿宋_GB2312" w:cs="Times New Roman"/>
          <w:bCs/>
          <w:kern w:val="44"/>
          <w:sz w:val="32"/>
          <w:szCs w:val="32"/>
          <w:highlight w:val="none"/>
          <w:lang w:val="en-US" w:eastAsia="zh-CN"/>
        </w:rPr>
        <w:t>，由副中心工程办</w:t>
      </w:r>
      <w:r>
        <w:rPr>
          <w:rFonts w:hint="default" w:ascii="Times New Roman" w:hAnsi="Times New Roman" w:eastAsia="仿宋_GB2312" w:cs="Times New Roman"/>
          <w:sz w:val="32"/>
          <w:szCs w:val="32"/>
          <w:highlight w:val="none"/>
          <w:u w:val="none"/>
        </w:rPr>
        <w:t>信息化建设协调</w:t>
      </w:r>
      <w:r>
        <w:rPr>
          <w:rFonts w:hint="default" w:ascii="Times New Roman" w:hAnsi="Times New Roman" w:eastAsia="仿宋_GB2312" w:cs="Times New Roman"/>
          <w:bCs/>
          <w:kern w:val="44"/>
          <w:sz w:val="32"/>
          <w:szCs w:val="32"/>
          <w:highlight w:val="none"/>
        </w:rPr>
        <w:t>部组织</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lang w:val="en-US" w:eastAsia="zh-CN"/>
        </w:rPr>
        <w:t>工程建设</w:t>
      </w:r>
      <w:r>
        <w:rPr>
          <w:rFonts w:hint="eastAsia" w:eastAsia="仿宋_GB2312" w:cs="Times New Roman"/>
          <w:bCs/>
          <w:kern w:val="44"/>
          <w:sz w:val="32"/>
          <w:szCs w:val="32"/>
          <w:highlight w:val="none"/>
          <w:lang w:val="en-US" w:eastAsia="zh-CN"/>
        </w:rPr>
        <w:t>管理</w:t>
      </w:r>
      <w:r>
        <w:rPr>
          <w:rFonts w:hint="default" w:ascii="Times New Roman" w:hAnsi="Times New Roman" w:eastAsia="仿宋_GB2312" w:cs="Times New Roman"/>
          <w:bCs/>
          <w:kern w:val="44"/>
          <w:sz w:val="32"/>
          <w:szCs w:val="32"/>
          <w:highlight w:val="none"/>
          <w:lang w:val="en-US" w:eastAsia="zh-CN"/>
        </w:rPr>
        <w:t>一部、工程建设</w:t>
      </w:r>
      <w:r>
        <w:rPr>
          <w:rFonts w:hint="eastAsia" w:eastAsia="仿宋_GB2312" w:cs="Times New Roman"/>
          <w:bCs/>
          <w:kern w:val="44"/>
          <w:sz w:val="32"/>
          <w:szCs w:val="32"/>
          <w:highlight w:val="none"/>
          <w:lang w:val="en-US" w:eastAsia="zh-CN"/>
        </w:rPr>
        <w:t>管理</w:t>
      </w:r>
      <w:r>
        <w:rPr>
          <w:rFonts w:hint="default" w:ascii="Times New Roman" w:hAnsi="Times New Roman" w:eastAsia="仿宋_GB2312" w:cs="Times New Roman"/>
          <w:bCs/>
          <w:kern w:val="44"/>
          <w:sz w:val="32"/>
          <w:szCs w:val="32"/>
          <w:highlight w:val="none"/>
          <w:lang w:val="en-US" w:eastAsia="zh-CN"/>
        </w:rPr>
        <w:t>二部、规划设计部参与，对</w:t>
      </w:r>
      <w:r>
        <w:rPr>
          <w:rFonts w:hint="default" w:ascii="Times New Roman" w:hAnsi="Times New Roman" w:eastAsia="仿宋_GB2312" w:cs="Times New Roman"/>
          <w:sz w:val="32"/>
          <w:szCs w:val="32"/>
          <w:highlight w:val="none"/>
        </w:rPr>
        <w:t>行政办公区C7</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C1、C6、潞城全民健身中心</w:t>
      </w:r>
      <w:r>
        <w:rPr>
          <w:rFonts w:hint="default" w:ascii="Times New Roman" w:hAnsi="Times New Roman" w:eastAsia="仿宋_GB2312" w:cs="Times New Roman"/>
          <w:bCs/>
          <w:kern w:val="44"/>
          <w:sz w:val="32"/>
          <w:szCs w:val="32"/>
          <w:highlight w:val="none"/>
          <w:lang w:val="en-US" w:eastAsia="zh-CN"/>
        </w:rPr>
        <w:t>进行</w:t>
      </w:r>
      <w:r>
        <w:rPr>
          <w:rFonts w:hint="default" w:ascii="Times New Roman" w:hAnsi="Times New Roman" w:eastAsia="仿宋_GB2312" w:cs="Times New Roman"/>
          <w:sz w:val="32"/>
          <w:szCs w:val="32"/>
          <w:highlight w:val="none"/>
        </w:rPr>
        <w:t>房产测绘</w:t>
      </w:r>
      <w:r>
        <w:rPr>
          <w:rFonts w:hint="default" w:ascii="Times New Roman" w:hAnsi="Times New Roman" w:eastAsia="仿宋_GB2312" w:cs="Times New Roman"/>
          <w:bCs/>
          <w:kern w:val="44"/>
          <w:sz w:val="32"/>
          <w:szCs w:val="32"/>
          <w:highlight w:val="none"/>
        </w:rPr>
        <w:t>。</w:t>
      </w:r>
    </w:p>
    <w:bookmarkEnd w:id="34"/>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4.资金投入和使用情况</w:t>
      </w:r>
      <w:bookmarkStart w:id="35" w:name="_Toc1095901538"/>
      <w:bookmarkStart w:id="36" w:name="_Toc25117"/>
    </w:p>
    <w:bookmarkEnd w:id="35"/>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sz w:val="32"/>
        </w:rPr>
      </w:pPr>
      <w:bookmarkStart w:id="37" w:name="_Hlk86485295"/>
      <w:bookmarkStart w:id="38" w:name="_Hlk86485458"/>
      <w:r>
        <w:rPr>
          <w:rFonts w:hint="default" w:ascii="Times New Roman" w:hAnsi="Times New Roman" w:eastAsia="仿宋_GB2312" w:cs="Times New Roman"/>
          <w:bCs/>
          <w:sz w:val="32"/>
          <w:szCs w:val="32"/>
        </w:rPr>
        <w:t>该项目申请</w:t>
      </w:r>
      <w:r>
        <w:rPr>
          <w:rFonts w:hint="eastAsia" w:eastAsia="仿宋_GB2312" w:cs="Times New Roman"/>
          <w:bCs/>
          <w:sz w:val="32"/>
          <w:szCs w:val="32"/>
          <w:lang w:val="en-US" w:eastAsia="zh-CN"/>
        </w:rPr>
        <w:t>2022年</w:t>
      </w:r>
      <w:r>
        <w:rPr>
          <w:rFonts w:hint="default" w:ascii="Times New Roman" w:hAnsi="Times New Roman" w:eastAsia="仿宋_GB2312" w:cs="Times New Roman"/>
          <w:bCs/>
          <w:sz w:val="32"/>
          <w:szCs w:val="32"/>
          <w:lang w:val="en-US" w:eastAsia="zh-CN"/>
        </w:rPr>
        <w:t>市</w:t>
      </w:r>
      <w:r>
        <w:rPr>
          <w:rFonts w:hint="default" w:ascii="Times New Roman" w:hAnsi="Times New Roman" w:eastAsia="仿宋_GB2312" w:cs="Times New Roman"/>
          <w:bCs/>
          <w:sz w:val="32"/>
          <w:szCs w:val="32"/>
        </w:rPr>
        <w:t>财政资金</w:t>
      </w:r>
      <w:r>
        <w:rPr>
          <w:rFonts w:hint="eastAsia" w:ascii="Times New Roman" w:hAnsi="Times New Roman" w:eastAsia="仿宋_GB2312" w:cs="Times New Roman"/>
          <w:bCs/>
          <w:sz w:val="32"/>
          <w:szCs w:val="32"/>
          <w:lang w:val="en-US" w:eastAsia="zh-CN"/>
        </w:rPr>
        <w:t>621044.47</w:t>
      </w:r>
      <w:r>
        <w:rPr>
          <w:rFonts w:hint="default" w:ascii="Times New Roman" w:hAnsi="Times New Roman" w:eastAsia="仿宋_GB2312" w:cs="Times New Roman"/>
          <w:bCs/>
          <w:sz w:val="32"/>
          <w:szCs w:val="32"/>
        </w:rPr>
        <w:t>元，</w:t>
      </w:r>
      <w:r>
        <w:rPr>
          <w:rFonts w:hint="default" w:ascii="Times New Roman" w:hAnsi="Times New Roman" w:eastAsia="仿宋_GB2312" w:cs="Times New Roman"/>
          <w:bCs/>
          <w:sz w:val="32"/>
          <w:szCs w:val="32"/>
          <w:lang w:val="en-US" w:eastAsia="zh-CN"/>
        </w:rPr>
        <w:t>批复</w:t>
      </w:r>
      <w:r>
        <w:rPr>
          <w:rFonts w:hint="default" w:ascii="Times New Roman" w:hAnsi="Times New Roman" w:eastAsia="仿宋_GB2312" w:cs="Times New Roman"/>
          <w:bCs/>
          <w:sz w:val="32"/>
          <w:szCs w:val="32"/>
        </w:rPr>
        <w:t>资金</w:t>
      </w:r>
      <w:r>
        <w:rPr>
          <w:rFonts w:hint="eastAsia" w:ascii="Times New Roman" w:hAnsi="Times New Roman" w:eastAsia="仿宋_GB2312" w:cs="Times New Roman"/>
          <w:bCs/>
          <w:sz w:val="32"/>
          <w:szCs w:val="32"/>
          <w:lang w:val="en-US" w:eastAsia="zh-CN"/>
        </w:rPr>
        <w:t>621044.47</w:t>
      </w:r>
      <w:r>
        <w:rPr>
          <w:rFonts w:hint="default" w:ascii="Times New Roman" w:hAnsi="Times New Roman" w:eastAsia="仿宋_GB2312" w:cs="Times New Roman"/>
          <w:bCs/>
          <w:sz w:val="32"/>
          <w:szCs w:val="32"/>
        </w:rPr>
        <w:t>元</w:t>
      </w:r>
      <w:bookmarkEnd w:id="37"/>
      <w:r>
        <w:rPr>
          <w:rFonts w:hint="default" w:ascii="Times New Roman" w:hAnsi="Times New Roman" w:eastAsia="仿宋_GB2312" w:cs="Times New Roman"/>
          <w:bCs/>
          <w:sz w:val="32"/>
          <w:szCs w:val="32"/>
        </w:rPr>
        <w:t>。</w:t>
      </w:r>
      <w:r>
        <w:rPr>
          <w:rFonts w:hint="eastAsia" w:eastAsia="仿宋_GB2312" w:cs="Times New Roman"/>
          <w:bCs/>
          <w:sz w:val="32"/>
          <w:szCs w:val="32"/>
          <w:lang w:val="en-US" w:eastAsia="zh-CN"/>
        </w:rPr>
        <w:t>2022年10月</w:t>
      </w:r>
      <w:r>
        <w:rPr>
          <w:rFonts w:hint="default" w:ascii="Times New Roman" w:hAnsi="Times New Roman" w:eastAsia="仿宋_GB2312" w:cs="Times New Roman"/>
          <w:bCs/>
          <w:kern w:val="44"/>
          <w:sz w:val="32"/>
          <w:szCs w:val="32"/>
          <w:highlight w:val="none"/>
          <w:lang w:eastAsia="zh-CN"/>
        </w:rPr>
        <w:t>副中心工程办</w:t>
      </w:r>
      <w:r>
        <w:rPr>
          <w:rFonts w:hint="eastAsia" w:eastAsia="仿宋_GB2312" w:cs="Times New Roman"/>
          <w:bCs/>
          <w:sz w:val="32"/>
          <w:szCs w:val="32"/>
          <w:lang w:val="en-US" w:eastAsia="zh-CN"/>
        </w:rPr>
        <w:t>申请核减项目经费</w:t>
      </w:r>
      <w:r>
        <w:rPr>
          <w:rFonts w:hint="eastAsia" w:ascii="Times New Roman" w:hAnsi="Times New Roman" w:eastAsia="仿宋_GB2312" w:cs="Times New Roman"/>
          <w:bCs/>
          <w:kern w:val="44"/>
          <w:sz w:val="32"/>
          <w:szCs w:val="32"/>
          <w:highlight w:val="none"/>
          <w:lang w:val="en-US" w:eastAsia="zh-CN"/>
        </w:rPr>
        <w:t>76295.78元，</w:t>
      </w:r>
      <w:r>
        <w:rPr>
          <w:rFonts w:hint="eastAsia" w:eastAsia="仿宋_GB2312" w:cs="Times New Roman"/>
          <w:bCs/>
          <w:sz w:val="32"/>
          <w:szCs w:val="32"/>
          <w:lang w:val="en-US" w:eastAsia="zh-CN"/>
        </w:rPr>
        <w:t>根据《北京市财政局关于核减北京城市副中心工程建设管理办公室2022年预算的函》（京财经建指</w:t>
      </w:r>
      <w:r>
        <w:rPr>
          <w:rFonts w:hint="default" w:ascii="Times New Roman" w:hAnsi="Times New Roman" w:eastAsia="仿宋_GB2312" w:cs="Times New Roman"/>
          <w:bCs/>
          <w:kern w:val="44"/>
          <w:sz w:val="32"/>
          <w:szCs w:val="32"/>
          <w:highlight w:val="none"/>
        </w:rPr>
        <w:t>〔202</w:t>
      </w:r>
      <w:r>
        <w:rPr>
          <w:rFonts w:hint="eastAsia" w:ascii="Times New Roman" w:hAnsi="Times New Roman" w:eastAsia="仿宋_GB2312" w:cs="Times New Roman"/>
          <w:bCs/>
          <w:kern w:val="44"/>
          <w:sz w:val="32"/>
          <w:szCs w:val="32"/>
          <w:highlight w:val="none"/>
          <w:lang w:val="en-US" w:eastAsia="zh-CN"/>
        </w:rPr>
        <w:t>2</w:t>
      </w:r>
      <w:r>
        <w:rPr>
          <w:rFonts w:hint="default" w:ascii="Times New Roman" w:hAnsi="Times New Roman" w:eastAsia="仿宋_GB2312" w:cs="Times New Roman"/>
          <w:bCs/>
          <w:kern w:val="44"/>
          <w:sz w:val="32"/>
          <w:szCs w:val="32"/>
          <w:highlight w:val="none"/>
        </w:rPr>
        <w:t>〕2</w:t>
      </w:r>
      <w:r>
        <w:rPr>
          <w:rFonts w:hint="eastAsia" w:ascii="Times New Roman" w:hAnsi="Times New Roman" w:eastAsia="仿宋_GB2312" w:cs="Times New Roman"/>
          <w:bCs/>
          <w:kern w:val="44"/>
          <w:sz w:val="32"/>
          <w:szCs w:val="32"/>
          <w:highlight w:val="none"/>
          <w:lang w:val="en-US" w:eastAsia="zh-CN"/>
        </w:rPr>
        <w:t>216</w:t>
      </w:r>
      <w:r>
        <w:rPr>
          <w:rFonts w:hint="default" w:ascii="Times New Roman" w:hAnsi="Times New Roman" w:eastAsia="仿宋_GB2312" w:cs="Times New Roman"/>
          <w:bCs/>
          <w:kern w:val="44"/>
          <w:sz w:val="32"/>
          <w:szCs w:val="32"/>
          <w:highlight w:val="none"/>
        </w:rPr>
        <w:t>号</w:t>
      </w:r>
      <w:r>
        <w:rPr>
          <w:rFonts w:hint="eastAsia" w:ascii="Times New Roman" w:hAnsi="Times New Roman" w:eastAsia="仿宋_GB2312" w:cs="Times New Roman"/>
          <w:bCs/>
          <w:kern w:val="44"/>
          <w:sz w:val="32"/>
          <w:szCs w:val="32"/>
          <w:highlight w:val="none"/>
          <w:lang w:eastAsia="zh-CN"/>
        </w:rPr>
        <w:t>），</w:t>
      </w:r>
      <w:r>
        <w:rPr>
          <w:rFonts w:hint="eastAsia" w:ascii="Times New Roman" w:hAnsi="Times New Roman" w:eastAsia="仿宋_GB2312" w:cs="Times New Roman"/>
          <w:bCs/>
          <w:kern w:val="44"/>
          <w:sz w:val="32"/>
          <w:szCs w:val="32"/>
          <w:highlight w:val="none"/>
          <w:lang w:val="en-US" w:eastAsia="zh-CN"/>
        </w:rPr>
        <w:t>同意核减该项目经费76295.78元，核减后全年预算</w:t>
      </w:r>
      <w:r>
        <w:rPr>
          <w:rFonts w:hint="default" w:ascii="Times New Roman" w:hAnsi="Times New Roman" w:eastAsia="仿宋_GB2312" w:cs="Times New Roman"/>
          <w:bCs/>
          <w:sz w:val="32"/>
          <w:szCs w:val="32"/>
          <w:lang w:val="en-US" w:eastAsia="zh-CN"/>
        </w:rPr>
        <w:t>544748.6</w:t>
      </w:r>
      <w:r>
        <w:rPr>
          <w:rFonts w:hint="eastAsia" w:ascii="Times New Roman" w:hAnsi="Times New Roman" w:eastAsia="仿宋_GB2312" w:cs="Times New Roman"/>
          <w:bCs/>
          <w:sz w:val="32"/>
          <w:szCs w:val="32"/>
          <w:lang w:val="en-US" w:eastAsia="zh-CN"/>
        </w:rPr>
        <w:t>9</w:t>
      </w:r>
      <w:r>
        <w:rPr>
          <w:rFonts w:hint="default" w:ascii="Times New Roman" w:hAnsi="Times New Roman" w:eastAsia="仿宋_GB2312" w:cs="Times New Roman"/>
          <w:bCs/>
          <w:sz w:val="32"/>
        </w:rPr>
        <w:t>元</w:t>
      </w:r>
      <w:r>
        <w:rPr>
          <w:rFonts w:hint="eastAsia" w:ascii="Times New Roman" w:hAnsi="Times New Roman" w:eastAsia="仿宋_GB2312" w:cs="Times New Roman"/>
          <w:bCs/>
          <w:sz w:val="32"/>
          <w:lang w:eastAsia="zh-CN"/>
        </w:rPr>
        <w:t>。</w:t>
      </w:r>
      <w:r>
        <w:rPr>
          <w:rFonts w:hint="default" w:ascii="Times New Roman" w:hAnsi="Times New Roman" w:eastAsia="仿宋_GB2312" w:cs="Times New Roman"/>
          <w:bCs/>
          <w:sz w:val="32"/>
        </w:rPr>
        <w:t>截至202</w:t>
      </w:r>
      <w:r>
        <w:rPr>
          <w:rFonts w:hint="default" w:ascii="Times New Roman" w:hAnsi="Times New Roman" w:eastAsia="仿宋_GB2312" w:cs="Times New Roman"/>
          <w:bCs/>
          <w:sz w:val="32"/>
          <w:lang w:val="en-US" w:eastAsia="zh-CN"/>
        </w:rPr>
        <w:t>2</w:t>
      </w:r>
      <w:r>
        <w:rPr>
          <w:rFonts w:hint="default" w:ascii="Times New Roman" w:hAnsi="Times New Roman" w:eastAsia="仿宋_GB2312" w:cs="Times New Roman"/>
          <w:bCs/>
          <w:sz w:val="32"/>
        </w:rPr>
        <w:t>年12月31日，支出资金</w:t>
      </w:r>
      <w:r>
        <w:rPr>
          <w:rFonts w:hint="default" w:ascii="Times New Roman" w:hAnsi="Times New Roman" w:eastAsia="仿宋_GB2312" w:cs="Times New Roman"/>
          <w:bCs/>
          <w:sz w:val="32"/>
          <w:szCs w:val="32"/>
          <w:lang w:val="en-US" w:eastAsia="zh-CN"/>
        </w:rPr>
        <w:t>544748.69</w:t>
      </w:r>
      <w:r>
        <w:rPr>
          <w:rFonts w:hint="default" w:ascii="Times New Roman" w:hAnsi="Times New Roman" w:eastAsia="仿宋_GB2312" w:cs="Times New Roman"/>
          <w:bCs/>
          <w:sz w:val="32"/>
        </w:rPr>
        <w:t>元，</w:t>
      </w:r>
      <w:r>
        <w:rPr>
          <w:rFonts w:hint="eastAsia" w:eastAsia="仿宋_GB2312" w:cs="Times New Roman"/>
          <w:bCs/>
          <w:sz w:val="32"/>
          <w:lang w:val="en-US" w:eastAsia="zh-CN"/>
        </w:rPr>
        <w:t>无</w:t>
      </w:r>
      <w:r>
        <w:rPr>
          <w:rFonts w:hint="default" w:ascii="Times New Roman" w:hAnsi="Times New Roman" w:eastAsia="仿宋_GB2312" w:cs="Times New Roman"/>
          <w:bCs/>
          <w:sz w:val="32"/>
        </w:rPr>
        <w:t>结余。</w:t>
      </w:r>
    </w:p>
    <w:bookmarkEnd w:id="38"/>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outlineLvl w:val="1"/>
        <w:rPr>
          <w:rFonts w:hint="default" w:ascii="Times New Roman" w:hAnsi="Times New Roman" w:eastAsia="楷体_GB2312" w:cs="Times New Roman"/>
          <w:b/>
          <w:sz w:val="32"/>
        </w:rPr>
      </w:pPr>
      <w:bookmarkStart w:id="39" w:name="_Toc1997392494"/>
      <w:bookmarkStart w:id="40" w:name="_Toc342854310_WPSOffice_Level2"/>
      <w:bookmarkStart w:id="41" w:name="_Toc16120"/>
      <w:bookmarkStart w:id="42" w:name="_Toc16103"/>
      <w:bookmarkStart w:id="43" w:name="_Toc9060"/>
      <w:bookmarkStart w:id="44" w:name="_Toc18958"/>
      <w:bookmarkStart w:id="45" w:name="_Toc5594"/>
      <w:r>
        <w:rPr>
          <w:rFonts w:hint="default" w:ascii="Times New Roman" w:hAnsi="Times New Roman" w:eastAsia="楷体_GB2312" w:cs="Times New Roman"/>
          <w:b/>
          <w:sz w:val="32"/>
        </w:rPr>
        <w:t>（二）项目绩效目标</w:t>
      </w:r>
      <w:bookmarkEnd w:id="36"/>
      <w:bookmarkEnd w:id="39"/>
      <w:bookmarkEnd w:id="40"/>
      <w:bookmarkEnd w:id="41"/>
      <w:bookmarkEnd w:id="42"/>
      <w:bookmarkEnd w:id="43"/>
      <w:bookmarkEnd w:id="44"/>
      <w:bookmarkEnd w:id="45"/>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bookmarkStart w:id="46" w:name="_Toc26489"/>
      <w:bookmarkStart w:id="47" w:name="_Toc7351"/>
      <w:r>
        <w:rPr>
          <w:rFonts w:hint="default" w:ascii="Times New Roman" w:hAnsi="Times New Roman" w:eastAsia="仿宋_GB2312" w:cs="Times New Roman"/>
          <w:b w:val="0"/>
          <w:bCs/>
          <w:sz w:val="32"/>
          <w:szCs w:val="32"/>
        </w:rPr>
        <w:t>1.总体目标</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eastAsia" w:ascii="Times New Roman" w:hAnsi="Times New Roman" w:eastAsia="仿宋_GB2312" w:cs="Times New Roman"/>
          <w:bCs/>
          <w:kern w:val="44"/>
          <w:sz w:val="32"/>
          <w:szCs w:val="32"/>
          <w:highlight w:val="none"/>
          <w:lang w:eastAsia="zh-CN"/>
        </w:rPr>
      </w:pPr>
      <w:r>
        <w:rPr>
          <w:rFonts w:hint="default" w:ascii="Times New Roman" w:hAnsi="Times New Roman" w:eastAsia="仿宋_GB2312" w:cs="Times New Roman"/>
          <w:bCs/>
          <w:kern w:val="44"/>
          <w:sz w:val="32"/>
          <w:szCs w:val="32"/>
          <w:highlight w:val="none"/>
          <w:lang w:eastAsia="zh-CN"/>
        </w:rPr>
        <w:t>北京城市副中心工程建设管理办公室</w:t>
      </w:r>
      <w:r>
        <w:rPr>
          <w:rFonts w:hint="default" w:ascii="Times New Roman" w:hAnsi="Times New Roman" w:eastAsia="仿宋_GB2312" w:cs="Times New Roman"/>
          <w:bCs/>
          <w:kern w:val="44"/>
          <w:sz w:val="32"/>
          <w:szCs w:val="32"/>
          <w:highlight w:val="none"/>
          <w:lang w:val="en-US" w:eastAsia="zh-CN"/>
        </w:rPr>
        <w:t>202</w:t>
      </w:r>
      <w:r>
        <w:rPr>
          <w:rFonts w:hint="eastAsia" w:eastAsia="仿宋_GB2312" w:cs="Times New Roman"/>
          <w:bCs/>
          <w:kern w:val="44"/>
          <w:sz w:val="32"/>
          <w:szCs w:val="32"/>
          <w:highlight w:val="none"/>
          <w:lang w:val="en-US" w:eastAsia="zh-CN"/>
        </w:rPr>
        <w:t>2</w:t>
      </w:r>
      <w:r>
        <w:rPr>
          <w:rFonts w:hint="default" w:ascii="Times New Roman" w:hAnsi="Times New Roman" w:eastAsia="仿宋_GB2312" w:cs="Times New Roman"/>
          <w:bCs/>
          <w:kern w:val="44"/>
          <w:sz w:val="32"/>
          <w:szCs w:val="32"/>
          <w:highlight w:val="none"/>
          <w:lang w:val="en-US" w:eastAsia="zh-CN"/>
        </w:rPr>
        <w:t>年度</w:t>
      </w:r>
      <w:r>
        <w:rPr>
          <w:rFonts w:hint="default" w:ascii="Times New Roman" w:hAnsi="Times New Roman" w:eastAsia="仿宋_GB2312" w:cs="Times New Roman"/>
          <w:bCs/>
          <w:kern w:val="44"/>
          <w:sz w:val="32"/>
          <w:szCs w:val="32"/>
          <w:highlight w:val="none"/>
        </w:rPr>
        <w:t>房产测绘登记</w:t>
      </w:r>
      <w:r>
        <w:rPr>
          <w:rFonts w:hint="default" w:ascii="Times New Roman" w:hAnsi="Times New Roman" w:eastAsia="仿宋_GB2312" w:cs="Times New Roman"/>
          <w:bCs/>
          <w:kern w:val="44"/>
          <w:sz w:val="32"/>
          <w:szCs w:val="32"/>
          <w:highlight w:val="none"/>
          <w:lang w:val="en-US" w:eastAsia="zh-CN"/>
        </w:rPr>
        <w:t>项目绩效目标：</w:t>
      </w:r>
      <w:r>
        <w:rPr>
          <w:rFonts w:hint="default" w:ascii="Times New Roman" w:hAnsi="Times New Roman" w:eastAsia="仿宋_GB2312" w:cs="Times New Roman"/>
          <w:bCs/>
          <w:kern w:val="44"/>
          <w:sz w:val="32"/>
          <w:szCs w:val="32"/>
          <w:highlight w:val="none"/>
        </w:rPr>
        <w:t>按要求完成房产测绘登记</w:t>
      </w:r>
      <w:r>
        <w:rPr>
          <w:rFonts w:hint="eastAsia" w:eastAsia="仿宋_GB2312" w:cs="Times New Roman"/>
          <w:bCs/>
          <w:kern w:val="44"/>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lang w:val="en-US" w:eastAsia="zh-CN"/>
        </w:rPr>
        <w:t>2.绩效</w:t>
      </w:r>
      <w:r>
        <w:rPr>
          <w:rFonts w:hint="default" w:ascii="Times New Roman" w:hAnsi="Times New Roman" w:eastAsia="仿宋_GB2312" w:cs="Times New Roman"/>
          <w:b w:val="0"/>
          <w:bCs/>
          <w:sz w:val="32"/>
          <w:szCs w:val="32"/>
        </w:rPr>
        <w:t>指标</w:t>
      </w:r>
    </w:p>
    <w:p>
      <w:pPr>
        <w:pStyle w:val="16"/>
        <w:numPr>
          <w:ilvl w:val="0"/>
          <w:numId w:val="0"/>
        </w:numPr>
        <w:jc w:val="center"/>
        <w:rPr>
          <w:rFonts w:hint="default" w:ascii="Times New Roman" w:hAnsi="Times New Roman" w:eastAsia="宋体" w:cs="Times New Roman"/>
          <w:b/>
          <w:bCs w:val="0"/>
          <w:sz w:val="28"/>
          <w:szCs w:val="28"/>
          <w:lang w:val="en-US" w:eastAsia="zh-CN"/>
        </w:rPr>
      </w:pPr>
      <w:r>
        <w:rPr>
          <w:rFonts w:hint="default" w:ascii="Times New Roman" w:hAnsi="Times New Roman" w:eastAsia="宋体" w:cs="Times New Roman"/>
          <w:b/>
          <w:bCs w:val="0"/>
          <w:kern w:val="44"/>
          <w:sz w:val="28"/>
          <w:szCs w:val="28"/>
          <w:highlight w:val="none"/>
          <w:lang w:val="en-US" w:eastAsia="zh-CN"/>
        </w:rPr>
        <w:t>202</w:t>
      </w:r>
      <w:r>
        <w:rPr>
          <w:rFonts w:hint="eastAsia" w:cs="Times New Roman"/>
          <w:b/>
          <w:bCs w:val="0"/>
          <w:kern w:val="44"/>
          <w:sz w:val="28"/>
          <w:szCs w:val="28"/>
          <w:highlight w:val="none"/>
          <w:lang w:val="en-US" w:eastAsia="zh-CN"/>
        </w:rPr>
        <w:t>2</w:t>
      </w:r>
      <w:r>
        <w:rPr>
          <w:rFonts w:hint="default" w:ascii="Times New Roman" w:hAnsi="Times New Roman" w:eastAsia="宋体" w:cs="Times New Roman"/>
          <w:b/>
          <w:bCs w:val="0"/>
          <w:kern w:val="44"/>
          <w:sz w:val="28"/>
          <w:szCs w:val="28"/>
          <w:highlight w:val="none"/>
          <w:lang w:val="en-US" w:eastAsia="zh-CN"/>
        </w:rPr>
        <w:t>年度</w:t>
      </w:r>
      <w:r>
        <w:rPr>
          <w:rFonts w:hint="default" w:ascii="Times New Roman" w:hAnsi="Times New Roman" w:eastAsia="宋体" w:cs="Times New Roman"/>
          <w:b/>
          <w:bCs w:val="0"/>
          <w:kern w:val="44"/>
          <w:sz w:val="28"/>
          <w:szCs w:val="28"/>
          <w:highlight w:val="none"/>
        </w:rPr>
        <w:t>房产测绘登记</w:t>
      </w:r>
      <w:r>
        <w:rPr>
          <w:rFonts w:hint="default" w:ascii="Times New Roman" w:hAnsi="Times New Roman" w:eastAsia="宋体" w:cs="Times New Roman"/>
          <w:b/>
          <w:bCs w:val="0"/>
          <w:kern w:val="44"/>
          <w:sz w:val="28"/>
          <w:szCs w:val="28"/>
          <w:highlight w:val="none"/>
          <w:lang w:val="en-US" w:eastAsia="zh-CN"/>
        </w:rPr>
        <w:t>项目绩效指标一</w:t>
      </w:r>
      <w:r>
        <w:rPr>
          <w:rFonts w:hint="eastAsia" w:cs="Times New Roman"/>
          <w:b/>
          <w:bCs w:val="0"/>
          <w:kern w:val="44"/>
          <w:sz w:val="28"/>
          <w:szCs w:val="28"/>
          <w:highlight w:val="none"/>
          <w:lang w:val="en-US" w:eastAsia="zh-CN"/>
        </w:rPr>
        <w:t>览</w:t>
      </w:r>
      <w:r>
        <w:rPr>
          <w:rFonts w:hint="default" w:ascii="Times New Roman" w:hAnsi="Times New Roman" w:eastAsia="宋体" w:cs="Times New Roman"/>
          <w:b/>
          <w:bCs w:val="0"/>
          <w:kern w:val="44"/>
          <w:sz w:val="28"/>
          <w:szCs w:val="28"/>
          <w:highlight w:val="none"/>
          <w:lang w:val="en-US" w:eastAsia="zh-CN"/>
        </w:rPr>
        <w:t>表</w:t>
      </w:r>
    </w:p>
    <w:tbl>
      <w:tblPr>
        <w:tblStyle w:val="20"/>
        <w:tblW w:w="8460"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68"/>
        <w:gridCol w:w="2407"/>
        <w:gridCol w:w="2670"/>
        <w:gridCol w:w="1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黑体" w:cs="Times New Roman"/>
                <w:i w:val="0"/>
                <w:iCs w:val="0"/>
                <w:color w:val="000000"/>
                <w:sz w:val="24"/>
                <w:szCs w:val="24"/>
                <w:u w:val="none"/>
              </w:rPr>
            </w:pPr>
            <w:r>
              <w:rPr>
                <w:rFonts w:hint="default" w:ascii="Times New Roman" w:hAnsi="Times New Roman" w:eastAsia="黑体" w:cs="Times New Roman"/>
                <w:i w:val="0"/>
                <w:iCs w:val="0"/>
                <w:color w:val="000000"/>
                <w:kern w:val="0"/>
                <w:sz w:val="24"/>
                <w:szCs w:val="24"/>
                <w:u w:val="none"/>
                <w:lang w:val="en-US" w:eastAsia="zh-CN" w:bidi="ar"/>
              </w:rPr>
              <w:t>一级指标</w:t>
            </w:r>
          </w:p>
        </w:tc>
        <w:tc>
          <w:tcPr>
            <w:tcW w:w="2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黑体" w:cs="Times New Roman"/>
                <w:i w:val="0"/>
                <w:iCs w:val="0"/>
                <w:color w:val="000000"/>
                <w:sz w:val="24"/>
                <w:szCs w:val="24"/>
                <w:u w:val="none"/>
              </w:rPr>
            </w:pPr>
            <w:r>
              <w:rPr>
                <w:rFonts w:hint="default" w:ascii="Times New Roman" w:hAnsi="Times New Roman" w:eastAsia="黑体" w:cs="Times New Roman"/>
                <w:i w:val="0"/>
                <w:iCs w:val="0"/>
                <w:color w:val="000000"/>
                <w:kern w:val="0"/>
                <w:sz w:val="24"/>
                <w:szCs w:val="24"/>
                <w:u w:val="none"/>
                <w:lang w:val="en-US" w:eastAsia="zh-CN" w:bidi="ar"/>
              </w:rPr>
              <w:t>二级指标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黑体" w:cs="Times New Roman"/>
                <w:i w:val="0"/>
                <w:iCs w:val="0"/>
                <w:color w:val="000000"/>
                <w:sz w:val="24"/>
                <w:szCs w:val="24"/>
                <w:u w:val="none"/>
              </w:rPr>
            </w:pPr>
            <w:r>
              <w:rPr>
                <w:rFonts w:hint="default" w:ascii="Times New Roman" w:hAnsi="Times New Roman" w:eastAsia="黑体" w:cs="Times New Roman"/>
                <w:i w:val="0"/>
                <w:iCs w:val="0"/>
                <w:color w:val="000000"/>
                <w:kern w:val="0"/>
                <w:sz w:val="24"/>
                <w:szCs w:val="24"/>
                <w:u w:val="none"/>
                <w:lang w:val="en-US" w:eastAsia="zh-CN" w:bidi="ar"/>
              </w:rPr>
              <w:t>三级指标</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黑体" w:cs="Times New Roman"/>
                <w:i w:val="0"/>
                <w:iCs w:val="0"/>
                <w:color w:val="000000"/>
                <w:sz w:val="24"/>
                <w:szCs w:val="24"/>
                <w:u w:val="none"/>
              </w:rPr>
            </w:pPr>
            <w:r>
              <w:rPr>
                <w:rFonts w:hint="default" w:ascii="Times New Roman" w:hAnsi="Times New Roman" w:eastAsia="黑体" w:cs="Times New Roman"/>
                <w:i w:val="0"/>
                <w:iCs w:val="0"/>
                <w:color w:val="000000"/>
                <w:kern w:val="0"/>
                <w:sz w:val="24"/>
                <w:szCs w:val="24"/>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68" w:type="dxa"/>
            <w:vMerge w:val="restart"/>
            <w:tcBorders>
              <w:top w:val="single" w:color="000000" w:sz="4" w:space="0"/>
              <w:left w:val="single" w:color="000000" w:sz="4" w:space="0"/>
              <w:right w:val="single" w:color="000000" w:sz="4" w:space="0"/>
            </w:tcBorders>
            <w:shd w:val="clear" w:color="auto" w:fill="auto"/>
            <w:vAlign w:val="center"/>
          </w:tcPr>
          <w:p>
            <w:pPr>
              <w:spacing w:line="240" w:lineRule="auto"/>
              <w:ind w:left="0" w:leftChars="0" w:firstLine="0" w:firstLineChars="0"/>
              <w:jc w:val="center"/>
              <w:rPr>
                <w:rFonts w:hint="default" w:ascii="Times New Roman" w:hAnsi="Times New Roman" w:eastAsia="仿宋_GB2312" w:cs="Times New Roman"/>
                <w:i w:val="0"/>
                <w:iCs w:val="0"/>
                <w:color w:val="000000"/>
                <w:sz w:val="24"/>
                <w:szCs w:val="24"/>
                <w:u w:val="none"/>
                <w:lang w:val="en-US" w:eastAsia="zh-CN"/>
              </w:rPr>
            </w:pPr>
            <w:r>
              <w:rPr>
                <w:rFonts w:hint="eastAsia" w:eastAsia="仿宋_GB2312" w:cs="Times New Roman"/>
                <w:i w:val="0"/>
                <w:iCs w:val="0"/>
                <w:color w:val="000000"/>
                <w:sz w:val="24"/>
                <w:szCs w:val="24"/>
                <w:u w:val="none"/>
                <w:lang w:val="en-US" w:eastAsia="zh-CN"/>
              </w:rPr>
              <w:t>产出指标</w:t>
            </w:r>
          </w:p>
        </w:tc>
        <w:tc>
          <w:tcPr>
            <w:tcW w:w="2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质量指标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eastAsia" w:eastAsia="仿宋_GB2312" w:cs="Times New Roman"/>
                <w:i w:val="0"/>
                <w:iCs w:val="0"/>
                <w:color w:val="000000"/>
                <w:kern w:val="0"/>
                <w:sz w:val="24"/>
                <w:szCs w:val="24"/>
                <w:u w:val="none"/>
                <w:lang w:val="en-US" w:eastAsia="zh-CN" w:bidi="ar"/>
              </w:rPr>
              <w:t>项目完成率</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eastAsia" w:eastAsia="仿宋_GB2312" w:cs="Times New Roman"/>
                <w:i w:val="0"/>
                <w:iCs w:val="0"/>
                <w:color w:val="000000"/>
                <w:kern w:val="0"/>
                <w:sz w:val="24"/>
                <w:szCs w:val="24"/>
                <w:u w:val="none"/>
                <w:lang w:val="en-US" w:eastAsia="zh-CN" w:bidi="ar"/>
              </w:rPr>
              <w:t>99</w:t>
            </w:r>
            <w:r>
              <w:rPr>
                <w:rFonts w:hint="default" w:ascii="Times New Roman" w:hAnsi="Times New Roman" w:eastAsia="仿宋_GB2312" w:cs="Times New Roman"/>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Times New Roman" w:hAnsi="Times New Roman" w:eastAsia="仿宋_GB2312" w:cs="Times New Roman"/>
                <w:i w:val="0"/>
                <w:iCs w:val="0"/>
                <w:color w:val="000000"/>
                <w:sz w:val="24"/>
                <w:szCs w:val="24"/>
                <w:u w:val="none"/>
              </w:rPr>
            </w:pPr>
          </w:p>
        </w:tc>
        <w:tc>
          <w:tcPr>
            <w:tcW w:w="2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时效指标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eastAsia" w:eastAsia="仿宋_GB2312" w:cs="Times New Roman"/>
                <w:i w:val="0"/>
                <w:iCs w:val="0"/>
                <w:color w:val="000000"/>
                <w:sz w:val="24"/>
                <w:szCs w:val="24"/>
                <w:u w:val="none"/>
                <w:lang w:val="en-US" w:eastAsia="zh-CN"/>
              </w:rPr>
              <w:t>本年度完成</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eastAsia" w:eastAsia="仿宋_GB2312" w:cs="Times New Roman"/>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5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Times New Roman" w:hAnsi="Times New Roman" w:eastAsia="仿宋_GB2312" w:cs="Times New Roman"/>
                <w:i w:val="0"/>
                <w:iCs w:val="0"/>
                <w:color w:val="000000"/>
                <w:sz w:val="24"/>
                <w:szCs w:val="24"/>
                <w:u w:val="none"/>
              </w:rPr>
            </w:pPr>
          </w:p>
        </w:tc>
        <w:tc>
          <w:tcPr>
            <w:tcW w:w="2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成本指标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lang w:val="en-US" w:eastAsia="zh-CN"/>
              </w:rPr>
            </w:pPr>
            <w:r>
              <w:rPr>
                <w:rFonts w:hint="eastAsia" w:eastAsia="仿宋_GB2312" w:cs="Times New Roman"/>
                <w:i w:val="0"/>
                <w:iCs w:val="0"/>
                <w:color w:val="000000"/>
                <w:sz w:val="24"/>
                <w:szCs w:val="24"/>
                <w:u w:val="none"/>
                <w:lang w:val="en-US" w:eastAsia="zh-CN"/>
              </w:rPr>
              <w:t>项目预算控制</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eastAsia" w:eastAsia="仿宋_GB2312" w:cs="Times New Roman"/>
                <w:i w:val="0"/>
                <w:iCs w:val="0"/>
                <w:color w:val="000000"/>
                <w:sz w:val="24"/>
                <w:szCs w:val="24"/>
                <w:u w:val="none"/>
                <w:lang w:val="en-US" w:eastAsia="zh-CN"/>
              </w:rPr>
              <w:t>62.104447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效益指标</w:t>
            </w:r>
          </w:p>
        </w:tc>
        <w:tc>
          <w:tcPr>
            <w:tcW w:w="2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eastAsia" w:eastAsia="仿宋_GB2312" w:cs="Times New Roman"/>
                <w:i w:val="0"/>
                <w:iCs w:val="0"/>
                <w:color w:val="000000"/>
                <w:kern w:val="0"/>
                <w:sz w:val="24"/>
                <w:szCs w:val="24"/>
                <w:u w:val="none"/>
                <w:lang w:val="en-US" w:eastAsia="zh-CN" w:bidi="ar"/>
              </w:rPr>
              <w:t>经济</w:t>
            </w:r>
            <w:r>
              <w:rPr>
                <w:rFonts w:hint="default" w:ascii="Times New Roman" w:hAnsi="Times New Roman" w:eastAsia="仿宋_GB2312" w:cs="Times New Roman"/>
                <w:i w:val="0"/>
                <w:iCs w:val="0"/>
                <w:color w:val="000000"/>
                <w:kern w:val="0"/>
                <w:sz w:val="24"/>
                <w:szCs w:val="24"/>
                <w:u w:val="none"/>
                <w:lang w:val="en-US" w:eastAsia="zh-CN" w:bidi="ar"/>
              </w:rPr>
              <w:t>效益指标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eastAsia" w:eastAsia="仿宋_GB2312" w:cs="Times New Roman"/>
                <w:i w:val="0"/>
                <w:iCs w:val="0"/>
                <w:color w:val="000000"/>
                <w:kern w:val="0"/>
                <w:sz w:val="24"/>
                <w:szCs w:val="24"/>
                <w:u w:val="none"/>
                <w:lang w:val="en-US" w:eastAsia="zh-CN" w:bidi="ar"/>
              </w:rPr>
              <w:t>行政成本下降</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eastAsia" w:eastAsia="仿宋_GB2312" w:cs="Times New Roman"/>
                <w:i w:val="0"/>
                <w:iCs w:val="0"/>
                <w:color w:val="000000"/>
                <w:kern w:val="0"/>
                <w:sz w:val="24"/>
                <w:szCs w:val="24"/>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5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lang w:val="en-US"/>
              </w:rPr>
            </w:pPr>
            <w:r>
              <w:rPr>
                <w:rFonts w:hint="default" w:ascii="Times New Roman" w:hAnsi="Times New Roman" w:eastAsia="仿宋_GB2312" w:cs="Times New Roman"/>
                <w:i w:val="0"/>
                <w:iCs w:val="0"/>
                <w:color w:val="000000"/>
                <w:kern w:val="0"/>
                <w:sz w:val="24"/>
                <w:szCs w:val="24"/>
                <w:u w:val="none"/>
                <w:lang w:val="en-US" w:eastAsia="zh-CN" w:bidi="ar"/>
              </w:rPr>
              <w:t>满意度指标</w:t>
            </w:r>
          </w:p>
        </w:tc>
        <w:tc>
          <w:tcPr>
            <w:tcW w:w="24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服务对象满意度标</w:t>
            </w:r>
          </w:p>
        </w:tc>
        <w:tc>
          <w:tcPr>
            <w:tcW w:w="2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eastAsia" w:eastAsia="仿宋_GB2312" w:cs="Times New Roman"/>
                <w:i w:val="0"/>
                <w:iCs w:val="0"/>
                <w:color w:val="000000"/>
                <w:kern w:val="0"/>
                <w:sz w:val="24"/>
                <w:szCs w:val="24"/>
                <w:u w:val="none"/>
                <w:lang w:val="en-US" w:eastAsia="zh-CN" w:bidi="ar"/>
              </w:rPr>
              <w:t>使用单位</w:t>
            </w:r>
            <w:r>
              <w:rPr>
                <w:rFonts w:hint="default" w:ascii="Times New Roman" w:hAnsi="Times New Roman" w:eastAsia="仿宋_GB2312" w:cs="Times New Roman"/>
                <w:i w:val="0"/>
                <w:iCs w:val="0"/>
                <w:color w:val="000000"/>
                <w:kern w:val="0"/>
                <w:sz w:val="24"/>
                <w:szCs w:val="24"/>
                <w:u w:val="none"/>
                <w:lang w:val="en-US" w:eastAsia="zh-CN" w:bidi="ar"/>
              </w:rPr>
              <w:t>满意度</w:t>
            </w:r>
          </w:p>
        </w:tc>
        <w:tc>
          <w:tcPr>
            <w:tcW w:w="18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240" w:lineRule="auto"/>
              <w:ind w:left="0" w:leftChars="0" w:firstLine="0" w:firstLineChars="0"/>
              <w:jc w:val="center"/>
              <w:textAlignment w:val="center"/>
              <w:rPr>
                <w:rFonts w:hint="default" w:ascii="Times New Roman" w:hAnsi="Times New Roman" w:eastAsia="仿宋_GB2312" w:cs="Times New Roman"/>
                <w:i w:val="0"/>
                <w:iCs w:val="0"/>
                <w:color w:val="000000"/>
                <w:sz w:val="24"/>
                <w:szCs w:val="24"/>
                <w:u w:val="none"/>
              </w:rPr>
            </w:pPr>
            <w:r>
              <w:rPr>
                <w:rFonts w:hint="default" w:ascii="Times New Roman" w:hAnsi="Times New Roman" w:eastAsia="仿宋_GB2312" w:cs="Times New Roman"/>
                <w:i w:val="0"/>
                <w:iCs w:val="0"/>
                <w:color w:val="000000"/>
                <w:kern w:val="0"/>
                <w:sz w:val="24"/>
                <w:szCs w:val="24"/>
                <w:u w:val="none"/>
                <w:lang w:val="en-US" w:eastAsia="zh-CN" w:bidi="ar"/>
              </w:rPr>
              <w:t>≥</w:t>
            </w:r>
            <w:r>
              <w:rPr>
                <w:rStyle w:val="58"/>
                <w:rFonts w:hint="default" w:ascii="Times New Roman" w:hAnsi="Times New Roman" w:eastAsia="仿宋_GB2312" w:cs="Times New Roman"/>
                <w:sz w:val="24"/>
                <w:szCs w:val="24"/>
                <w:lang w:val="en-US" w:eastAsia="zh-CN" w:bidi="ar"/>
              </w:rPr>
              <w:t>9</w:t>
            </w:r>
            <w:r>
              <w:rPr>
                <w:rStyle w:val="58"/>
                <w:rFonts w:hint="eastAsia" w:eastAsia="仿宋_GB2312" w:cs="Times New Roman"/>
                <w:sz w:val="24"/>
                <w:szCs w:val="24"/>
                <w:lang w:val="en-US" w:eastAsia="zh-CN" w:bidi="ar"/>
              </w:rPr>
              <w:t>9</w:t>
            </w:r>
            <w:r>
              <w:rPr>
                <w:rStyle w:val="58"/>
                <w:rFonts w:hint="default" w:ascii="Times New Roman" w:hAnsi="Times New Roman" w:eastAsia="仿宋_GB2312" w:cs="Times New Roman"/>
                <w:sz w:val="24"/>
                <w:szCs w:val="24"/>
                <w:lang w:val="en-US" w:eastAsia="zh-CN" w:bidi="ar"/>
              </w:rPr>
              <w:t>%</w:t>
            </w:r>
          </w:p>
        </w:tc>
      </w:tr>
    </w:tbl>
    <w:p>
      <w:pPr>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bCs/>
          <w:kern w:val="44"/>
          <w:sz w:val="32"/>
          <w:szCs w:val="32"/>
          <w:highlight w:val="none"/>
        </w:rPr>
      </w:pPr>
    </w:p>
    <w:p>
      <w:pPr>
        <w:pStyle w:val="3"/>
        <w:pageBreakBefore w:val="0"/>
        <w:widowControl w:val="0"/>
        <w:kinsoku/>
        <w:wordWrap/>
        <w:overflowPunct/>
        <w:topLinePunct w:val="0"/>
        <w:autoSpaceDE/>
        <w:autoSpaceDN/>
        <w:bidi w:val="0"/>
        <w:adjustRightInd w:val="0"/>
        <w:snapToGrid w:val="0"/>
        <w:spacing w:before="0" w:beforeLines="0" w:after="0" w:afterLines="0" w:line="580" w:lineRule="exact"/>
        <w:ind w:firstLine="640"/>
        <w:textAlignment w:val="auto"/>
        <w:rPr>
          <w:rFonts w:hint="default" w:ascii="Times New Roman" w:hAnsi="Times New Roman" w:cs="Times New Roman"/>
          <w:szCs w:val="32"/>
        </w:rPr>
      </w:pPr>
      <w:bookmarkStart w:id="48" w:name="_Toc14179"/>
      <w:bookmarkStart w:id="49" w:name="_Toc711276754"/>
      <w:bookmarkStart w:id="50" w:name="_Toc15169"/>
      <w:bookmarkStart w:id="51" w:name="_Toc653763269_WPSOffice_Level1"/>
      <w:bookmarkStart w:id="52" w:name="_Toc4362"/>
      <w:bookmarkStart w:id="53" w:name="_Toc26299"/>
      <w:bookmarkStart w:id="54" w:name="_Toc11592"/>
      <w:bookmarkStart w:id="55" w:name="_Toc32736"/>
      <w:r>
        <w:rPr>
          <w:rFonts w:hint="default" w:ascii="Times New Roman" w:hAnsi="Times New Roman" w:cs="Times New Roman"/>
          <w:szCs w:val="32"/>
        </w:rPr>
        <w:t>二、</w:t>
      </w:r>
      <w:bookmarkEnd w:id="46"/>
      <w:bookmarkEnd w:id="47"/>
      <w:bookmarkStart w:id="56" w:name="_Toc22870"/>
      <w:r>
        <w:rPr>
          <w:rFonts w:hint="default" w:ascii="Times New Roman" w:hAnsi="Times New Roman" w:cs="Times New Roman"/>
          <w:szCs w:val="32"/>
        </w:rPr>
        <w:t>绩效评价工作开展情况</w:t>
      </w:r>
      <w:bookmarkEnd w:id="48"/>
      <w:bookmarkEnd w:id="49"/>
      <w:bookmarkEnd w:id="50"/>
      <w:bookmarkEnd w:id="51"/>
      <w:bookmarkEnd w:id="52"/>
      <w:bookmarkEnd w:id="53"/>
      <w:bookmarkEnd w:id="54"/>
      <w:bookmarkEnd w:id="55"/>
    </w:p>
    <w:bookmarkEnd w:id="56"/>
    <w:p>
      <w:pPr>
        <w:pageBreakBefore w:val="0"/>
        <w:widowControl w:val="0"/>
        <w:kinsoku/>
        <w:wordWrap/>
        <w:overflowPunct/>
        <w:topLinePunct w:val="0"/>
        <w:autoSpaceDE/>
        <w:autoSpaceDN/>
        <w:bidi w:val="0"/>
        <w:adjustRightInd w:val="0"/>
        <w:snapToGrid w:val="0"/>
        <w:spacing w:line="580" w:lineRule="exact"/>
        <w:ind w:firstLine="640"/>
        <w:textAlignment w:val="auto"/>
        <w:outlineLvl w:val="1"/>
        <w:rPr>
          <w:rFonts w:hint="default" w:ascii="Times New Roman" w:hAnsi="Times New Roman" w:eastAsia="楷体_GB2312" w:cs="Times New Roman"/>
          <w:b/>
          <w:sz w:val="32"/>
        </w:rPr>
      </w:pPr>
      <w:bookmarkStart w:id="57" w:name="_Toc14668"/>
      <w:bookmarkStart w:id="58" w:name="_Toc21271"/>
      <w:bookmarkStart w:id="59" w:name="_Toc15667"/>
      <w:bookmarkStart w:id="60" w:name="_Toc1272924031_WPSOffice_Level2"/>
      <w:bookmarkStart w:id="61" w:name="_Toc1277"/>
      <w:bookmarkStart w:id="62" w:name="_Toc28644"/>
      <w:bookmarkStart w:id="63" w:name="_Toc1534425276"/>
      <w:bookmarkStart w:id="64" w:name="_Toc16887"/>
      <w:bookmarkStart w:id="65" w:name="_Toc17033"/>
      <w:r>
        <w:rPr>
          <w:rFonts w:hint="default" w:ascii="Times New Roman" w:hAnsi="Times New Roman" w:eastAsia="楷体_GB2312" w:cs="Times New Roman"/>
          <w:b/>
          <w:sz w:val="32"/>
        </w:rPr>
        <w:t>（一）绩效评价目的、对象和范围</w:t>
      </w:r>
      <w:bookmarkEnd w:id="57"/>
      <w:bookmarkEnd w:id="58"/>
      <w:bookmarkEnd w:id="59"/>
      <w:bookmarkEnd w:id="60"/>
      <w:bookmarkEnd w:id="61"/>
      <w:bookmarkEnd w:id="62"/>
      <w:bookmarkEnd w:id="63"/>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1.评价目的</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bookmarkStart w:id="66" w:name="_Hlk66130966"/>
      <w:r>
        <w:rPr>
          <w:rFonts w:hint="default" w:ascii="Times New Roman" w:hAnsi="Times New Roman" w:eastAsia="仿宋_GB2312" w:cs="Times New Roman"/>
          <w:color w:val="auto"/>
          <w:sz w:val="32"/>
          <w:szCs w:val="32"/>
          <w:lang w:eastAsia="zh-CN"/>
        </w:rPr>
        <w:t>通过绩效评价，全面了解资金使用管理、资金实际产出、</w:t>
      </w:r>
      <w:r>
        <w:rPr>
          <w:rFonts w:hint="default" w:ascii="Times New Roman" w:hAnsi="Times New Roman" w:eastAsia="仿宋_GB2312" w:cs="Times New Roman"/>
          <w:color w:val="auto"/>
          <w:sz w:val="32"/>
          <w:szCs w:val="32"/>
          <w:lang w:val="en-US" w:eastAsia="zh-CN"/>
        </w:rPr>
        <w:t>项目</w:t>
      </w:r>
      <w:r>
        <w:rPr>
          <w:rFonts w:hint="default" w:ascii="Times New Roman" w:hAnsi="Times New Roman" w:eastAsia="仿宋_GB2312" w:cs="Times New Roman"/>
          <w:color w:val="auto"/>
          <w:sz w:val="32"/>
          <w:szCs w:val="32"/>
          <w:lang w:eastAsia="zh-CN"/>
        </w:rPr>
        <w:t>实施效果等情况，</w:t>
      </w:r>
      <w:r>
        <w:rPr>
          <w:rFonts w:hint="default" w:ascii="Times New Roman" w:hAnsi="Times New Roman" w:eastAsia="仿宋_GB2312" w:cs="Times New Roman"/>
          <w:bCs/>
          <w:kern w:val="44"/>
          <w:sz w:val="32"/>
          <w:szCs w:val="32"/>
          <w:highlight w:val="none"/>
        </w:rPr>
        <w:t>考核财政支出效率和综合效果</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color w:val="auto"/>
          <w:sz w:val="32"/>
          <w:szCs w:val="32"/>
          <w:lang w:eastAsia="zh-CN"/>
        </w:rPr>
        <w:t>掌握</w:t>
      </w:r>
      <w:r>
        <w:rPr>
          <w:rFonts w:hint="default" w:ascii="Times New Roman" w:hAnsi="Times New Roman" w:eastAsia="仿宋_GB2312" w:cs="Times New Roman"/>
          <w:color w:val="auto"/>
          <w:sz w:val="32"/>
          <w:szCs w:val="32"/>
          <w:lang w:val="en-US" w:eastAsia="zh-CN"/>
        </w:rPr>
        <w:t>财政</w:t>
      </w:r>
      <w:r>
        <w:rPr>
          <w:rFonts w:hint="default" w:ascii="Times New Roman" w:hAnsi="Times New Roman" w:eastAsia="仿宋_GB2312" w:cs="Times New Roman"/>
          <w:color w:val="auto"/>
          <w:sz w:val="32"/>
          <w:szCs w:val="32"/>
          <w:lang w:eastAsia="zh-CN"/>
        </w:rPr>
        <w:t>资金分配使用的真实性、合法性和效益性，发现问题，总结经验，</w:t>
      </w:r>
      <w:bookmarkEnd w:id="66"/>
      <w:r>
        <w:rPr>
          <w:rFonts w:hint="default" w:ascii="Times New Roman" w:hAnsi="Times New Roman" w:eastAsia="仿宋_GB2312" w:cs="Times New Roman"/>
          <w:color w:val="auto"/>
          <w:sz w:val="32"/>
          <w:szCs w:val="32"/>
          <w:lang w:val="en-US" w:eastAsia="zh-CN"/>
        </w:rPr>
        <w:t>进一步</w:t>
      </w:r>
      <w:r>
        <w:rPr>
          <w:rFonts w:hint="default" w:ascii="Times New Roman" w:hAnsi="Times New Roman" w:eastAsia="仿宋_GB2312" w:cs="Times New Roman"/>
          <w:bCs/>
          <w:kern w:val="44"/>
          <w:sz w:val="32"/>
          <w:szCs w:val="32"/>
          <w:highlight w:val="none"/>
        </w:rPr>
        <w:t>加强预算绩效管理，强化支出责任，提高财政资金使用效益</w:t>
      </w:r>
      <w:r>
        <w:rPr>
          <w:rFonts w:hint="default" w:ascii="Times New Roman" w:hAnsi="Times New Roman" w:eastAsia="仿宋_GB2312" w:cs="Times New Roman"/>
          <w:bCs/>
          <w:kern w:val="44"/>
          <w:sz w:val="32"/>
          <w:szCs w:val="32"/>
          <w:highlight w:val="none"/>
          <w:lang w:val="en-US" w:eastAsia="zh-CN"/>
        </w:rPr>
        <w:t>和保障效能</w:t>
      </w:r>
      <w:r>
        <w:rPr>
          <w:rFonts w:hint="default" w:ascii="Times New Roman" w:hAnsi="Times New Roman" w:eastAsia="仿宋_GB2312" w:cs="Times New Roman"/>
          <w:bCs/>
          <w:kern w:val="44"/>
          <w:sz w:val="32"/>
          <w:szCs w:val="32"/>
          <w:highlight w:val="none"/>
        </w:rPr>
        <w:t>。</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2.评价对象</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bookmarkStart w:id="67" w:name="_Toc2101980556"/>
      <w:bookmarkStart w:id="68" w:name="_Toc27151280"/>
      <w:bookmarkStart w:id="69" w:name="_Toc27151395"/>
      <w:r>
        <w:rPr>
          <w:rFonts w:hint="default" w:ascii="Times New Roman" w:hAnsi="Times New Roman" w:eastAsia="仿宋_GB2312" w:cs="Times New Roman"/>
          <w:bCs/>
          <w:kern w:val="44"/>
          <w:sz w:val="32"/>
          <w:szCs w:val="32"/>
          <w:highlight w:val="none"/>
          <w:lang w:val="en-US" w:eastAsia="zh-CN"/>
        </w:rPr>
        <w:t>副中心工程办</w:t>
      </w:r>
      <w:r>
        <w:rPr>
          <w:rFonts w:hint="default" w:ascii="Times New Roman" w:hAnsi="Times New Roman" w:eastAsia="仿宋_GB2312" w:cs="Times New Roman"/>
          <w:bCs/>
          <w:kern w:val="44"/>
          <w:sz w:val="32"/>
          <w:szCs w:val="32"/>
          <w:highlight w:val="none"/>
        </w:rPr>
        <w:t>房产测绘登记项目。</w:t>
      </w:r>
      <w:bookmarkEnd w:id="67"/>
    </w:p>
    <w:bookmarkEnd w:id="68"/>
    <w:bookmarkEnd w:id="69"/>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3.评价范围</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lang w:eastAsia="zh-CN"/>
        </w:rPr>
        <w:t>副中心工程办</w:t>
      </w:r>
      <w:r>
        <w:rPr>
          <w:rFonts w:hint="default" w:ascii="Times New Roman" w:hAnsi="Times New Roman" w:eastAsia="仿宋_GB2312" w:cs="Times New Roman"/>
          <w:sz w:val="32"/>
          <w:szCs w:val="32"/>
          <w:u w:val="none"/>
        </w:rPr>
        <w:t>信息化建设协调</w:t>
      </w:r>
      <w:r>
        <w:rPr>
          <w:rFonts w:hint="default" w:ascii="Times New Roman" w:hAnsi="Times New Roman" w:eastAsia="仿宋_GB2312" w:cs="Times New Roman"/>
          <w:bCs/>
          <w:kern w:val="44"/>
          <w:sz w:val="32"/>
          <w:szCs w:val="32"/>
          <w:highlight w:val="none"/>
        </w:rPr>
        <w:t>部开展的房产测绘登记项目相关的工作。</w:t>
      </w:r>
    </w:p>
    <w:p>
      <w:pPr>
        <w:pageBreakBefore w:val="0"/>
        <w:widowControl w:val="0"/>
        <w:kinsoku/>
        <w:wordWrap/>
        <w:overflowPunct/>
        <w:topLinePunct w:val="0"/>
        <w:autoSpaceDE/>
        <w:autoSpaceDN/>
        <w:bidi w:val="0"/>
        <w:adjustRightInd w:val="0"/>
        <w:snapToGrid w:val="0"/>
        <w:spacing w:line="580" w:lineRule="exact"/>
        <w:ind w:firstLine="640"/>
        <w:textAlignment w:val="auto"/>
        <w:outlineLvl w:val="1"/>
        <w:rPr>
          <w:rFonts w:hint="default" w:ascii="Times New Roman" w:hAnsi="Times New Roman" w:eastAsia="楷体_GB2312" w:cs="Times New Roman"/>
          <w:b/>
          <w:sz w:val="32"/>
        </w:rPr>
      </w:pPr>
      <w:bookmarkStart w:id="70" w:name="_Toc802097603_WPSOffice_Level2"/>
      <w:bookmarkStart w:id="71" w:name="_Toc1881211542"/>
      <w:bookmarkStart w:id="72" w:name="_Toc26616"/>
      <w:bookmarkStart w:id="73" w:name="_Toc22201"/>
      <w:bookmarkStart w:id="74" w:name="_Toc17330"/>
      <w:bookmarkStart w:id="75" w:name="_Toc15710"/>
      <w:bookmarkStart w:id="76" w:name="_Toc15822"/>
      <w:r>
        <w:rPr>
          <w:rFonts w:hint="default" w:ascii="Times New Roman" w:hAnsi="Times New Roman" w:eastAsia="楷体_GB2312" w:cs="Times New Roman"/>
          <w:b/>
          <w:sz w:val="32"/>
        </w:rPr>
        <w:t>（二）绩效评价原则、评价指标体系、评价方法和评价标准</w:t>
      </w:r>
      <w:bookmarkEnd w:id="70"/>
      <w:bookmarkEnd w:id="71"/>
      <w:bookmarkEnd w:id="72"/>
      <w:bookmarkEnd w:id="73"/>
      <w:bookmarkEnd w:id="74"/>
      <w:bookmarkEnd w:id="75"/>
      <w:bookmarkEnd w:id="76"/>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1.评价原则</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一是客观公正原则。本次绩效评价本着实事求是的原则，站在客观、公正的立场发表评价意见。</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二是科学规范原则。严格遵循</w:t>
      </w:r>
      <w:bookmarkStart w:id="77" w:name="_Hlk69739239"/>
      <w:r>
        <w:rPr>
          <w:rFonts w:hint="default" w:ascii="Times New Roman" w:hAnsi="Times New Roman" w:eastAsia="仿宋_GB2312" w:cs="Times New Roman"/>
          <w:bCs/>
          <w:kern w:val="44"/>
          <w:sz w:val="32"/>
          <w:szCs w:val="32"/>
          <w:highlight w:val="none"/>
        </w:rPr>
        <w:t>《北京市项目支出绩效评价管理办法》</w:t>
      </w:r>
      <w:bookmarkEnd w:id="77"/>
      <w:r>
        <w:rPr>
          <w:rFonts w:hint="default" w:ascii="Times New Roman" w:hAnsi="Times New Roman" w:eastAsia="仿宋_GB2312" w:cs="Times New Roman"/>
          <w:bCs/>
          <w:kern w:val="44"/>
          <w:sz w:val="32"/>
          <w:szCs w:val="32"/>
          <w:highlight w:val="none"/>
          <w:lang w:val="en-US" w:eastAsia="zh-CN"/>
        </w:rPr>
        <w:t>等</w:t>
      </w:r>
      <w:r>
        <w:rPr>
          <w:rFonts w:hint="default" w:ascii="Times New Roman" w:hAnsi="Times New Roman" w:eastAsia="仿宋_GB2312" w:cs="Times New Roman"/>
          <w:bCs/>
          <w:kern w:val="44"/>
          <w:sz w:val="32"/>
          <w:szCs w:val="32"/>
          <w:highlight w:val="none"/>
        </w:rPr>
        <w:t>文件规定</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lang w:val="en-US" w:eastAsia="zh-CN"/>
        </w:rPr>
        <w:t>按市财政局</w:t>
      </w:r>
      <w:r>
        <w:rPr>
          <w:rFonts w:hint="default" w:ascii="Times New Roman" w:hAnsi="Times New Roman" w:eastAsia="仿宋_GB2312" w:cs="Times New Roman"/>
          <w:bCs/>
          <w:kern w:val="44"/>
          <w:sz w:val="32"/>
          <w:szCs w:val="32"/>
          <w:highlight w:val="none"/>
        </w:rPr>
        <w:t>要求</w:t>
      </w:r>
      <w:r>
        <w:rPr>
          <w:rFonts w:hint="default" w:ascii="Times New Roman" w:hAnsi="Times New Roman" w:eastAsia="仿宋_GB2312" w:cs="Times New Roman"/>
          <w:bCs/>
          <w:kern w:val="44"/>
          <w:sz w:val="32"/>
          <w:szCs w:val="32"/>
          <w:highlight w:val="none"/>
          <w:lang w:val="en-US" w:eastAsia="zh-CN"/>
        </w:rPr>
        <w:t>规范</w:t>
      </w:r>
      <w:r>
        <w:rPr>
          <w:rFonts w:hint="default" w:ascii="Times New Roman" w:hAnsi="Times New Roman" w:eastAsia="仿宋_GB2312" w:cs="Times New Roman"/>
          <w:bCs/>
          <w:kern w:val="44"/>
          <w:sz w:val="32"/>
          <w:szCs w:val="32"/>
          <w:highlight w:val="none"/>
        </w:rPr>
        <w:t>组织实施。</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三是突出绩效原则。</w:t>
      </w:r>
      <w:r>
        <w:rPr>
          <w:rFonts w:hint="default" w:ascii="Times New Roman" w:hAnsi="Times New Roman" w:eastAsia="仿宋_GB2312" w:cs="Times New Roman"/>
          <w:bCs/>
          <w:kern w:val="44"/>
          <w:sz w:val="32"/>
          <w:szCs w:val="32"/>
          <w:highlight w:val="none"/>
          <w:lang w:val="en-US" w:eastAsia="zh-CN"/>
        </w:rPr>
        <w:t>坚持以绩效为导向，着眼全面加强绩效管理，</w:t>
      </w:r>
      <w:r>
        <w:rPr>
          <w:rFonts w:hint="default" w:ascii="Times New Roman" w:hAnsi="Times New Roman" w:eastAsia="仿宋_GB2312" w:cs="Times New Roman"/>
          <w:bCs/>
          <w:kern w:val="44"/>
          <w:sz w:val="32"/>
          <w:szCs w:val="32"/>
          <w:highlight w:val="none"/>
        </w:rPr>
        <w:t>重点关注绩效，兼顾决策和管理。</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2.评价指标体系</w:t>
      </w:r>
    </w:p>
    <w:p>
      <w:pPr>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kern w:val="44"/>
          <w:sz w:val="32"/>
          <w:szCs w:val="32"/>
          <w:highlight w:val="none"/>
        </w:rPr>
        <w:t>评价工作组结合项目特点和预期绩效目标，以资金使用结果为</w:t>
      </w:r>
      <w:r>
        <w:rPr>
          <w:rFonts w:hint="default" w:ascii="Times New Roman" w:hAnsi="Times New Roman" w:eastAsia="仿宋_GB2312" w:cs="Times New Roman"/>
          <w:bCs/>
          <w:kern w:val="44"/>
          <w:sz w:val="32"/>
          <w:szCs w:val="32"/>
          <w:highlight w:val="none"/>
          <w:lang w:val="en-US" w:eastAsia="zh-CN"/>
        </w:rPr>
        <w:t>主线</w:t>
      </w:r>
      <w:r>
        <w:rPr>
          <w:rFonts w:hint="default" w:ascii="Times New Roman" w:hAnsi="Times New Roman" w:eastAsia="仿宋_GB2312" w:cs="Times New Roman"/>
          <w:bCs/>
          <w:kern w:val="44"/>
          <w:sz w:val="32"/>
          <w:szCs w:val="32"/>
          <w:highlight w:val="none"/>
        </w:rPr>
        <w:t>，按照“相关性、重要性、可比性、系统性”原则，明确评价标准，按照《北京市项目支出绩效评价管理办法》（京财绩效〔2020〕2146号），确定了该项目绩效评价指标体系，其中一级指标4个，二级指标10个，三级指标17个，四级指标</w:t>
      </w:r>
      <w:r>
        <w:rPr>
          <w:rFonts w:hint="default" w:ascii="Times New Roman" w:hAnsi="Times New Roman" w:eastAsia="仿宋_GB2312" w:cs="Times New Roman"/>
          <w:bCs/>
          <w:kern w:val="44"/>
          <w:sz w:val="32"/>
          <w:szCs w:val="32"/>
          <w:highlight w:val="none"/>
          <w:lang w:val="en-US" w:eastAsia="zh-CN"/>
        </w:rPr>
        <w:t>27个</w:t>
      </w:r>
      <w:r>
        <w:rPr>
          <w:rFonts w:hint="default" w:ascii="Times New Roman" w:hAnsi="Times New Roman" w:eastAsia="仿宋_GB2312" w:cs="Times New Roman"/>
          <w:bCs/>
          <w:kern w:val="44"/>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3.评价方法</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根据《北京市项目支出绩效评价管理办法》（京财绩效〔2020〕2146号）文件规定的绩效评价方法，结合项目实际情况，本次绩效评价工作按照全面评价与重点评价相结合、现场评价与非现场评价相结合的方</w:t>
      </w:r>
      <w:r>
        <w:rPr>
          <w:rFonts w:hint="default" w:ascii="Times New Roman" w:hAnsi="Times New Roman" w:eastAsia="仿宋_GB2312" w:cs="Times New Roman"/>
          <w:bCs/>
          <w:kern w:val="44"/>
          <w:sz w:val="32"/>
          <w:szCs w:val="32"/>
          <w:highlight w:val="none"/>
          <w:lang w:val="en-US" w:eastAsia="zh-CN"/>
        </w:rPr>
        <w:t>法</w:t>
      </w:r>
      <w:r>
        <w:rPr>
          <w:rFonts w:hint="default" w:ascii="Times New Roman" w:hAnsi="Times New Roman" w:eastAsia="仿宋_GB2312" w:cs="Times New Roman"/>
          <w:bCs/>
          <w:kern w:val="44"/>
          <w:sz w:val="32"/>
          <w:szCs w:val="32"/>
          <w:highlight w:val="none"/>
        </w:rPr>
        <w:t>组织实施。</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4.评价标准</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根据《北京市项目支出绩效评价管理办法》（京财绩效〔2020〕2146号）文件规定的绩效评价标准，结合项目实际情况，本次绩效评价工作采用计划标准，以预先制定的目标、计划、预算、定额作为本次绩效评价的标准。</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outlineLvl w:val="1"/>
        <w:rPr>
          <w:rFonts w:hint="default" w:ascii="Times New Roman" w:hAnsi="Times New Roman" w:eastAsia="楷体_GB2312" w:cs="Times New Roman"/>
          <w:b/>
          <w:sz w:val="32"/>
        </w:rPr>
      </w:pPr>
      <w:bookmarkStart w:id="78" w:name="_Toc25057"/>
      <w:bookmarkStart w:id="79" w:name="_Toc15729"/>
      <w:bookmarkStart w:id="80" w:name="_Toc1099561402_WPSOffice_Level2"/>
      <w:bookmarkStart w:id="81" w:name="_Toc7156"/>
      <w:bookmarkStart w:id="82" w:name="_Toc120651613"/>
      <w:bookmarkStart w:id="83" w:name="_Toc17159"/>
      <w:bookmarkStart w:id="84" w:name="_Toc29109"/>
      <w:bookmarkStart w:id="85" w:name="_Toc159"/>
      <w:r>
        <w:rPr>
          <w:rFonts w:hint="default" w:ascii="Times New Roman" w:hAnsi="Times New Roman" w:eastAsia="楷体_GB2312" w:cs="Times New Roman"/>
          <w:b/>
          <w:sz w:val="32"/>
        </w:rPr>
        <w:t>（三）</w:t>
      </w:r>
      <w:bookmarkEnd w:id="78"/>
      <w:r>
        <w:rPr>
          <w:rFonts w:hint="default" w:ascii="Times New Roman" w:hAnsi="Times New Roman" w:eastAsia="楷体_GB2312" w:cs="Times New Roman"/>
          <w:b/>
          <w:sz w:val="32"/>
        </w:rPr>
        <w:t>绩效评价工作过程</w:t>
      </w:r>
      <w:bookmarkEnd w:id="79"/>
      <w:bookmarkEnd w:id="80"/>
      <w:bookmarkEnd w:id="81"/>
      <w:bookmarkEnd w:id="82"/>
      <w:bookmarkEnd w:id="83"/>
      <w:bookmarkEnd w:id="84"/>
      <w:bookmarkEnd w:id="85"/>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为确保绩效评价工作</w:t>
      </w:r>
      <w:r>
        <w:rPr>
          <w:rFonts w:hint="default" w:ascii="Times New Roman" w:hAnsi="Times New Roman" w:eastAsia="仿宋_GB2312" w:cs="Times New Roman"/>
          <w:bCs/>
          <w:kern w:val="44"/>
          <w:sz w:val="32"/>
          <w:szCs w:val="32"/>
          <w:highlight w:val="none"/>
          <w:lang w:val="en-US" w:eastAsia="zh-CN"/>
        </w:rPr>
        <w:t>规范严谨、</w:t>
      </w:r>
      <w:r>
        <w:rPr>
          <w:rFonts w:hint="default" w:ascii="Times New Roman" w:hAnsi="Times New Roman" w:eastAsia="仿宋_GB2312" w:cs="Times New Roman"/>
          <w:bCs/>
          <w:kern w:val="44"/>
          <w:sz w:val="32"/>
          <w:szCs w:val="32"/>
          <w:highlight w:val="none"/>
        </w:rPr>
        <w:t>客观公正，评价工作组严格按照绩效评价工作程序</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rPr>
        <w:t>分为评价准备、评价实施、评价总结三个阶段</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bCs/>
          <w:kern w:val="44"/>
          <w:sz w:val="32"/>
          <w:szCs w:val="32"/>
          <w:highlight w:val="none"/>
        </w:rPr>
        <w:t>组织</w:t>
      </w:r>
      <w:r>
        <w:rPr>
          <w:rFonts w:hint="default" w:ascii="Times New Roman" w:hAnsi="Times New Roman" w:eastAsia="仿宋_GB2312" w:cs="Times New Roman"/>
          <w:bCs/>
          <w:kern w:val="44"/>
          <w:sz w:val="32"/>
          <w:szCs w:val="32"/>
          <w:highlight w:val="none"/>
          <w:lang w:val="en-US" w:eastAsia="zh-CN"/>
        </w:rPr>
        <w:t>实施</w:t>
      </w:r>
      <w:r>
        <w:rPr>
          <w:rFonts w:hint="default" w:ascii="Times New Roman" w:hAnsi="Times New Roman" w:eastAsia="仿宋_GB2312" w:cs="Times New Roman"/>
          <w:bCs/>
          <w:kern w:val="44"/>
          <w:sz w:val="32"/>
          <w:szCs w:val="32"/>
          <w:highlight w:val="none"/>
        </w:rPr>
        <w:t>该项目的绩效评价工作。</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1.评价准备阶段</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（1）组建评价工作组。</w:t>
      </w:r>
      <w:r>
        <w:rPr>
          <w:rFonts w:hint="default" w:ascii="Times New Roman" w:hAnsi="Times New Roman" w:eastAsia="仿宋_GB2312" w:cs="Times New Roman"/>
          <w:bCs/>
          <w:kern w:val="44"/>
          <w:sz w:val="32"/>
          <w:szCs w:val="32"/>
          <w:highlight w:val="none"/>
          <w:lang w:val="en-US" w:eastAsia="zh-CN"/>
        </w:rPr>
        <w:t>根据项目任务</w:t>
      </w:r>
      <w:r>
        <w:rPr>
          <w:rFonts w:hint="default" w:ascii="Times New Roman" w:hAnsi="Times New Roman" w:eastAsia="仿宋_GB2312" w:cs="Times New Roman"/>
          <w:bCs/>
          <w:kern w:val="44"/>
          <w:sz w:val="32"/>
          <w:szCs w:val="32"/>
          <w:highlight w:val="none"/>
        </w:rPr>
        <w:t>，组成评价工作组，各项目实施部门经办人为成员，明确每名成员的职责及分工，并邀请专业机构进行必要的针对性指导和业务培训。</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w:t>
      </w:r>
      <w:r>
        <w:rPr>
          <w:rFonts w:hint="default" w:ascii="Times New Roman" w:hAnsi="Times New Roman" w:eastAsia="仿宋_GB2312" w:cs="Times New Roman"/>
          <w:bCs/>
          <w:kern w:val="44"/>
          <w:sz w:val="32"/>
          <w:szCs w:val="32"/>
          <w:highlight w:val="none"/>
          <w:lang w:val="en-US" w:eastAsia="zh-CN"/>
        </w:rPr>
        <w:t>2</w:t>
      </w:r>
      <w:r>
        <w:rPr>
          <w:rFonts w:hint="default" w:ascii="Times New Roman" w:hAnsi="Times New Roman" w:eastAsia="仿宋_GB2312" w:cs="Times New Roman"/>
          <w:bCs/>
          <w:kern w:val="44"/>
          <w:sz w:val="32"/>
          <w:szCs w:val="32"/>
          <w:highlight w:val="none"/>
        </w:rPr>
        <w:t>）制定绩效评价工作方案。确定评价重点、评价方法、评价指标体系框架和评分方法、评价进度等事项。</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2.评价实施阶段</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（1）评价资料准备。邀请专业机构进行绩效评价资料准备辅导工作，明确每个项目</w:t>
      </w:r>
      <w:r>
        <w:rPr>
          <w:rFonts w:hint="default" w:ascii="Times New Roman" w:hAnsi="Times New Roman" w:eastAsia="仿宋_GB2312" w:cs="Times New Roman"/>
          <w:bCs/>
          <w:kern w:val="44"/>
          <w:sz w:val="32"/>
          <w:szCs w:val="32"/>
          <w:highlight w:val="none"/>
          <w:lang w:val="en-US" w:eastAsia="zh-CN"/>
        </w:rPr>
        <w:t>的</w:t>
      </w:r>
      <w:r>
        <w:rPr>
          <w:rFonts w:hint="default" w:ascii="Times New Roman" w:hAnsi="Times New Roman" w:eastAsia="仿宋_GB2312" w:cs="Times New Roman"/>
          <w:bCs/>
          <w:kern w:val="44"/>
          <w:sz w:val="32"/>
          <w:szCs w:val="32"/>
          <w:highlight w:val="none"/>
        </w:rPr>
        <w:t>资料</w:t>
      </w:r>
      <w:r>
        <w:rPr>
          <w:rFonts w:hint="default" w:ascii="Times New Roman" w:hAnsi="Times New Roman" w:eastAsia="仿宋_GB2312" w:cs="Times New Roman"/>
          <w:bCs/>
          <w:kern w:val="44"/>
          <w:sz w:val="32"/>
          <w:szCs w:val="32"/>
          <w:highlight w:val="none"/>
          <w:lang w:val="en-US" w:eastAsia="zh-CN"/>
        </w:rPr>
        <w:t>清单</w:t>
      </w:r>
      <w:r>
        <w:rPr>
          <w:rFonts w:hint="default" w:ascii="Times New Roman" w:hAnsi="Times New Roman" w:eastAsia="仿宋_GB2312" w:cs="Times New Roman"/>
          <w:bCs/>
          <w:kern w:val="44"/>
          <w:sz w:val="32"/>
          <w:szCs w:val="32"/>
          <w:highlight w:val="none"/>
        </w:rPr>
        <w:t>，沟通评价依据、工作任务、日程安排等事项，向项目实施部门讲解评价原则、程序及具体要求，辅导项目实施部门准备资料，撰写绩效报告。</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bCs/>
          <w:kern w:val="44"/>
          <w:sz w:val="32"/>
          <w:szCs w:val="32"/>
          <w:highlight w:val="none"/>
        </w:rPr>
      </w:pPr>
      <w:r>
        <w:rPr>
          <w:rFonts w:hint="default" w:ascii="Times New Roman" w:hAnsi="Times New Roman" w:eastAsia="仿宋_GB2312" w:cs="Times New Roman"/>
          <w:bCs/>
          <w:kern w:val="44"/>
          <w:sz w:val="32"/>
          <w:szCs w:val="32"/>
          <w:highlight w:val="none"/>
        </w:rPr>
        <w:t>（2）收集复核资料。评价工作组按照“项目支出绩效评价资料准备清单”，收集与项目支出绩效评价相关的决策、管理、绩效相关资料，复核其完整性、准确性、有效性。</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val="en-US" w:eastAsia="zh-CN"/>
        </w:rPr>
        <w:t>3</w:t>
      </w:r>
      <w:r>
        <w:rPr>
          <w:rFonts w:hint="default" w:ascii="Times New Roman" w:hAnsi="Times New Roman" w:eastAsia="仿宋_GB2312" w:cs="Times New Roman"/>
          <w:bCs/>
          <w:sz w:val="32"/>
          <w:szCs w:val="32"/>
        </w:rPr>
        <w:t>）</w:t>
      </w:r>
      <w:r>
        <w:rPr>
          <w:rFonts w:hint="default" w:ascii="Times New Roman" w:hAnsi="Times New Roman" w:eastAsia="仿宋_GB2312" w:cs="Times New Roman"/>
          <w:bCs/>
          <w:sz w:val="32"/>
          <w:szCs w:val="32"/>
          <w:lang w:val="en-US" w:eastAsia="zh-CN"/>
        </w:rPr>
        <w:t>汇总分析评价。</w:t>
      </w:r>
      <w:r>
        <w:rPr>
          <w:rFonts w:hint="default" w:ascii="Times New Roman" w:hAnsi="Times New Roman" w:eastAsia="仿宋_GB2312" w:cs="Times New Roman"/>
          <w:bCs/>
          <w:sz w:val="32"/>
          <w:szCs w:val="32"/>
        </w:rPr>
        <w:t>评价工作组围绕指标体系内容和评价重点，对</w:t>
      </w:r>
      <w:r>
        <w:rPr>
          <w:rFonts w:hint="default" w:ascii="Times New Roman" w:hAnsi="Times New Roman" w:eastAsia="仿宋_GB2312" w:cs="Times New Roman"/>
          <w:bCs/>
          <w:sz w:val="32"/>
          <w:szCs w:val="32"/>
          <w:lang w:val="en-US" w:eastAsia="zh-CN"/>
        </w:rPr>
        <w:t>收集的</w:t>
      </w:r>
      <w:r>
        <w:rPr>
          <w:rFonts w:hint="default" w:ascii="Times New Roman" w:hAnsi="Times New Roman" w:eastAsia="仿宋_GB2312" w:cs="Times New Roman"/>
          <w:bCs/>
          <w:sz w:val="32"/>
          <w:szCs w:val="32"/>
        </w:rPr>
        <w:t>资料进行归集、整理、分析</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依据项目执行情况和绩效评价指标体系，对该项目的决策、管理和绩效等方面进行评价和打分，出具评价意见。</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3.评价总结阶段</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bookmarkStart w:id="86" w:name="_Toc567096923"/>
      <w:bookmarkStart w:id="87" w:name="_Toc1231700979_WPSOffice_Level1"/>
      <w:r>
        <w:rPr>
          <w:rFonts w:hint="default" w:ascii="Times New Roman" w:hAnsi="Times New Roman" w:eastAsia="仿宋_GB2312" w:cs="Times New Roman"/>
          <w:bCs/>
          <w:kern w:val="44"/>
          <w:sz w:val="32"/>
          <w:szCs w:val="32"/>
          <w:highlight w:val="none"/>
        </w:rPr>
        <w:t>（1）撰写绩效评价报告。评价工作组</w:t>
      </w:r>
      <w:r>
        <w:rPr>
          <w:rFonts w:hint="default" w:ascii="Times New Roman" w:hAnsi="Times New Roman" w:eastAsia="仿宋_GB2312" w:cs="Times New Roman"/>
          <w:bCs/>
          <w:kern w:val="44"/>
          <w:sz w:val="32"/>
          <w:szCs w:val="32"/>
          <w:highlight w:val="none"/>
          <w:lang w:val="en-US" w:eastAsia="zh-CN"/>
        </w:rPr>
        <w:t>审核资料后，</w:t>
      </w:r>
      <w:r>
        <w:rPr>
          <w:rFonts w:hint="default" w:ascii="Times New Roman" w:hAnsi="Times New Roman" w:eastAsia="仿宋_GB2312" w:cs="Times New Roman"/>
          <w:bCs/>
          <w:kern w:val="44"/>
          <w:sz w:val="32"/>
          <w:szCs w:val="32"/>
          <w:highlight w:val="none"/>
        </w:rPr>
        <w:t>确定绩效评价级别，</w:t>
      </w:r>
      <w:r>
        <w:rPr>
          <w:rFonts w:hint="default" w:ascii="Times New Roman" w:hAnsi="Times New Roman" w:eastAsia="仿宋_GB2312" w:cs="Times New Roman"/>
          <w:bCs/>
          <w:kern w:val="44"/>
          <w:sz w:val="32"/>
          <w:szCs w:val="32"/>
          <w:highlight w:val="none"/>
          <w:lang w:val="en-US" w:eastAsia="zh-CN"/>
        </w:rPr>
        <w:t>研究</w:t>
      </w:r>
      <w:r>
        <w:rPr>
          <w:rFonts w:hint="default" w:ascii="Times New Roman" w:hAnsi="Times New Roman" w:eastAsia="仿宋_GB2312" w:cs="Times New Roman"/>
          <w:bCs/>
          <w:kern w:val="44"/>
          <w:sz w:val="32"/>
          <w:szCs w:val="32"/>
          <w:highlight w:val="none"/>
        </w:rPr>
        <w:t>撰写并形成正式绩效评价报告。</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kern w:val="44"/>
          <w:sz w:val="32"/>
          <w:szCs w:val="32"/>
          <w:highlight w:val="none"/>
        </w:rPr>
        <w:t>（2）绩效评价资料归档。绩效评价工作结束后，及时将资料整理归档</w:t>
      </w:r>
      <w:r>
        <w:rPr>
          <w:rFonts w:hint="default" w:ascii="Times New Roman" w:hAnsi="Times New Roman" w:eastAsia="仿宋_GB2312" w:cs="Times New Roman"/>
          <w:bCs/>
          <w:kern w:val="44"/>
          <w:sz w:val="32"/>
          <w:szCs w:val="32"/>
          <w:highlight w:val="none"/>
          <w:lang w:eastAsia="zh-CN"/>
        </w:rPr>
        <w:t>，</w:t>
      </w:r>
      <w:r>
        <w:rPr>
          <w:rFonts w:hint="default" w:ascii="Times New Roman" w:hAnsi="Times New Roman" w:eastAsia="仿宋_GB2312" w:cs="Times New Roman"/>
          <w:sz w:val="32"/>
          <w:szCs w:val="32"/>
        </w:rPr>
        <w:t>建立绩效评价工作档案。</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outlineLvl w:val="0"/>
        <w:rPr>
          <w:rFonts w:hint="default" w:ascii="Times New Roman" w:hAnsi="Times New Roman" w:eastAsia="黑体" w:cs="Times New Roman"/>
          <w:bCs/>
          <w:sz w:val="32"/>
          <w:szCs w:val="32"/>
        </w:rPr>
      </w:pPr>
      <w:bookmarkStart w:id="88" w:name="_Toc30652"/>
      <w:bookmarkStart w:id="89" w:name="_Toc24418"/>
      <w:bookmarkStart w:id="90" w:name="_Toc7615"/>
      <w:bookmarkStart w:id="91" w:name="_Toc8893"/>
      <w:bookmarkStart w:id="92" w:name="_Toc3728"/>
      <w:r>
        <w:rPr>
          <w:rFonts w:hint="default" w:ascii="Times New Roman" w:hAnsi="Times New Roman" w:eastAsia="黑体" w:cs="Times New Roman"/>
          <w:bCs/>
          <w:sz w:val="32"/>
          <w:szCs w:val="32"/>
        </w:rPr>
        <w:t>三、综合评价情况及评价结论</w:t>
      </w:r>
      <w:bookmarkEnd w:id="86"/>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none"/>
        </w:rPr>
      </w:pPr>
      <w:bookmarkStart w:id="93" w:name="_Toc665559475"/>
      <w:r>
        <w:rPr>
          <w:rFonts w:hint="default" w:ascii="Times New Roman" w:hAnsi="Times New Roman" w:eastAsia="仿宋_GB2312" w:cs="Times New Roman"/>
          <w:bCs/>
          <w:kern w:val="44"/>
          <w:sz w:val="32"/>
          <w:szCs w:val="32"/>
          <w:highlight w:val="none"/>
        </w:rPr>
        <w:t>经评价工作组综合分析评价，202</w:t>
      </w:r>
      <w:r>
        <w:rPr>
          <w:rFonts w:hint="eastAsia" w:eastAsia="仿宋_GB2312" w:cs="Times New Roman"/>
          <w:bCs/>
          <w:kern w:val="44"/>
          <w:sz w:val="32"/>
          <w:szCs w:val="32"/>
          <w:highlight w:val="none"/>
          <w:lang w:val="en-US" w:eastAsia="zh-CN"/>
        </w:rPr>
        <w:t>2</w:t>
      </w:r>
      <w:r>
        <w:rPr>
          <w:rFonts w:hint="default" w:ascii="Times New Roman" w:hAnsi="Times New Roman" w:eastAsia="仿宋_GB2312" w:cs="Times New Roman"/>
          <w:bCs/>
          <w:kern w:val="44"/>
          <w:sz w:val="32"/>
          <w:szCs w:val="32"/>
          <w:highlight w:val="none"/>
        </w:rPr>
        <w:t>年北京城市副中心工程建设管理办公室</w:t>
      </w:r>
      <w:r>
        <w:rPr>
          <w:rFonts w:hint="default" w:ascii="Times New Roman" w:hAnsi="Times New Roman" w:eastAsia="仿宋_GB2312" w:cs="Times New Roman"/>
          <w:bCs/>
          <w:sz w:val="32"/>
          <w:szCs w:val="32"/>
          <w:highlight w:val="none"/>
        </w:rPr>
        <w:t>“</w:t>
      </w:r>
      <w:r>
        <w:rPr>
          <w:rFonts w:hint="default" w:ascii="Times New Roman" w:hAnsi="Times New Roman" w:eastAsia="仿宋_GB2312" w:cs="Times New Roman"/>
          <w:bCs/>
          <w:kern w:val="44"/>
          <w:sz w:val="32"/>
          <w:szCs w:val="32"/>
          <w:highlight w:val="none"/>
        </w:rPr>
        <w:t>房产测绘</w:t>
      </w:r>
      <w:bookmarkStart w:id="169" w:name="_GoBack"/>
      <w:bookmarkEnd w:id="169"/>
      <w:r>
        <w:rPr>
          <w:rFonts w:hint="default" w:ascii="Times New Roman" w:hAnsi="Times New Roman" w:eastAsia="仿宋_GB2312" w:cs="Times New Roman"/>
          <w:bCs/>
          <w:kern w:val="44"/>
          <w:sz w:val="32"/>
          <w:szCs w:val="32"/>
          <w:highlight w:val="none"/>
        </w:rPr>
        <w:t>登记</w:t>
      </w:r>
      <w:r>
        <w:rPr>
          <w:rFonts w:hint="default" w:ascii="Times New Roman" w:hAnsi="Times New Roman" w:eastAsia="仿宋_GB2312" w:cs="Times New Roman"/>
          <w:bCs/>
          <w:sz w:val="32"/>
          <w:szCs w:val="32"/>
          <w:highlight w:val="none"/>
        </w:rPr>
        <w:t>”</w:t>
      </w:r>
      <w:r>
        <w:rPr>
          <w:rFonts w:hint="default" w:ascii="Times New Roman" w:hAnsi="Times New Roman" w:eastAsia="仿宋_GB2312" w:cs="Times New Roman"/>
          <w:bCs/>
          <w:kern w:val="44"/>
          <w:sz w:val="32"/>
          <w:szCs w:val="32"/>
          <w:highlight w:val="none"/>
        </w:rPr>
        <w:t>项目得分</w:t>
      </w:r>
      <w:r>
        <w:rPr>
          <w:rFonts w:hint="eastAsia" w:eastAsia="仿宋_GB2312" w:cs="Times New Roman"/>
          <w:bCs/>
          <w:kern w:val="44"/>
          <w:sz w:val="32"/>
          <w:szCs w:val="32"/>
          <w:highlight w:val="none"/>
          <w:lang w:val="en-US" w:eastAsia="zh-CN"/>
        </w:rPr>
        <w:t>93.70</w:t>
      </w:r>
      <w:r>
        <w:rPr>
          <w:rFonts w:hint="default" w:ascii="Times New Roman" w:hAnsi="Times New Roman" w:eastAsia="仿宋_GB2312" w:cs="Times New Roman"/>
          <w:bCs/>
          <w:kern w:val="44"/>
          <w:sz w:val="32"/>
          <w:szCs w:val="32"/>
          <w:highlight w:val="none"/>
        </w:rPr>
        <w:t>分，绩效评定</w:t>
      </w:r>
      <w:r>
        <w:rPr>
          <w:rFonts w:hint="default" w:ascii="Times New Roman" w:hAnsi="Times New Roman" w:eastAsia="仿宋_GB2312" w:cs="Times New Roman"/>
          <w:bCs/>
          <w:kern w:val="44"/>
          <w:sz w:val="32"/>
          <w:szCs w:val="32"/>
          <w:highlight w:val="none"/>
          <w:lang w:val="en-US" w:eastAsia="zh-CN"/>
        </w:rPr>
        <w:t>等次</w:t>
      </w:r>
      <w:r>
        <w:rPr>
          <w:rFonts w:hint="default" w:ascii="Times New Roman" w:hAnsi="Times New Roman" w:eastAsia="仿宋_GB2312" w:cs="Times New Roman"/>
          <w:bCs/>
          <w:kern w:val="44"/>
          <w:sz w:val="32"/>
          <w:szCs w:val="32"/>
          <w:highlight w:val="none"/>
        </w:rPr>
        <w:t>为“优”。</w:t>
      </w:r>
      <w:bookmarkEnd w:id="93"/>
    </w:p>
    <w:p>
      <w:pPr>
        <w:pStyle w:val="10"/>
        <w:spacing w:after="0" w:line="360" w:lineRule="auto"/>
        <w:ind w:left="0" w:leftChars="0"/>
        <w:jc w:val="center"/>
        <w:rPr>
          <w:rFonts w:hint="default" w:ascii="Times New Roman" w:hAnsi="Times New Roman" w:cs="Times New Roman"/>
          <w:b/>
          <w:sz w:val="28"/>
          <w:szCs w:val="28"/>
          <w:highlight w:val="none"/>
        </w:rPr>
      </w:pPr>
      <w:bookmarkStart w:id="94" w:name="_Toc1603480620_WPSOffice_Level1"/>
      <w:bookmarkStart w:id="95" w:name="_Toc30812"/>
      <w:bookmarkStart w:id="96" w:name="_Toc1161"/>
      <w:bookmarkStart w:id="97" w:name="_Toc21605"/>
      <w:bookmarkStart w:id="98" w:name="_Toc1963262749"/>
      <w:bookmarkStart w:id="99" w:name="_Toc14951"/>
      <w:bookmarkStart w:id="100" w:name="_Toc4078"/>
    </w:p>
    <w:p>
      <w:pPr>
        <w:pStyle w:val="10"/>
        <w:spacing w:after="0" w:line="360" w:lineRule="auto"/>
        <w:ind w:left="0" w:leftChars="0"/>
        <w:jc w:val="center"/>
        <w:rPr>
          <w:rFonts w:hint="default" w:ascii="Times New Roman" w:hAnsi="Times New Roman" w:cs="Times New Roman"/>
          <w:b/>
          <w:sz w:val="28"/>
          <w:szCs w:val="28"/>
          <w:highlight w:val="none"/>
        </w:rPr>
      </w:pPr>
      <w:r>
        <w:rPr>
          <w:rFonts w:hint="default" w:ascii="Times New Roman" w:hAnsi="Times New Roman" w:cs="Times New Roman"/>
          <w:b/>
          <w:sz w:val="28"/>
          <w:szCs w:val="28"/>
          <w:highlight w:val="none"/>
        </w:rPr>
        <w:t>“房产测绘登记”项目绩效评价结论一览表</w:t>
      </w:r>
    </w:p>
    <w:tbl>
      <w:tblPr>
        <w:tblStyle w:val="20"/>
        <w:tblW w:w="8485" w:type="dxa"/>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Layout w:type="fixed"/>
        <w:tblCellMar>
          <w:top w:w="0" w:type="dxa"/>
          <w:left w:w="57" w:type="dxa"/>
          <w:bottom w:w="0" w:type="dxa"/>
          <w:right w:w="57" w:type="dxa"/>
        </w:tblCellMar>
      </w:tblPr>
      <w:tblGrid>
        <w:gridCol w:w="2250"/>
        <w:gridCol w:w="3240"/>
        <w:gridCol w:w="2995"/>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trPr>
        <w:tc>
          <w:tcPr>
            <w:tcW w:w="2250" w:type="dxa"/>
            <w:tcBorders>
              <w:bottom w:val="single" w:color="FFFFFF" w:sz="6" w:space="0"/>
              <w:right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评价内容</w:t>
            </w:r>
          </w:p>
        </w:tc>
        <w:tc>
          <w:tcPr>
            <w:tcW w:w="3240" w:type="dxa"/>
            <w:tcBorders>
              <w:left w:val="single" w:color="FFFFFF" w:sz="6" w:space="0"/>
              <w:bottom w:val="single" w:color="FFFFFF" w:sz="6" w:space="0"/>
              <w:right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分值</w:t>
            </w:r>
          </w:p>
        </w:tc>
        <w:tc>
          <w:tcPr>
            <w:tcW w:w="2995" w:type="dxa"/>
            <w:tcBorders>
              <w:left w:val="single" w:color="FFFFFF" w:sz="6" w:space="0"/>
              <w:bottom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评价得分</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trPr>
        <w:tc>
          <w:tcPr>
            <w:tcW w:w="2250" w:type="dxa"/>
            <w:tcBorders>
              <w:top w:val="single" w:color="FFFFFF" w:sz="6" w:space="0"/>
              <w:bottom w:val="single" w:color="FFFFFF" w:sz="6" w:space="0"/>
              <w:right w:val="single" w:color="FFFFFF" w:sz="6" w:space="0"/>
            </w:tcBorders>
            <w:shd w:val="clear" w:color="auto" w:fill="C0C0C0"/>
            <w:noWrap w:val="0"/>
            <w:vAlign w:val="center"/>
          </w:tcPr>
          <w:p>
            <w:pPr>
              <w:pStyle w:val="2"/>
              <w:adjustRightInd w:val="0"/>
              <w:snapToGrid w:val="0"/>
              <w:spacing w:line="240" w:lineRule="auto"/>
              <w:ind w:firstLine="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项目决策</w:t>
            </w:r>
          </w:p>
        </w:tc>
        <w:tc>
          <w:tcPr>
            <w:tcW w:w="3240" w:type="dxa"/>
            <w:tcBorders>
              <w:top w:val="single" w:color="FFFFFF" w:sz="6" w:space="0"/>
              <w:left w:val="single" w:color="FFFFFF" w:sz="6" w:space="0"/>
              <w:bottom w:val="single" w:color="FFFFFF" w:sz="6" w:space="0"/>
              <w:right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lang w:val="en-US" w:eastAsia="zh-CN"/>
              </w:rPr>
            </w:pPr>
            <w:r>
              <w:rPr>
                <w:rFonts w:hint="default" w:ascii="Times New Roman" w:hAnsi="Times New Roman" w:eastAsia="仿宋_GB2312" w:cs="Times New Roman"/>
                <w:b/>
                <w:sz w:val="28"/>
                <w:szCs w:val="28"/>
                <w:highlight w:val="none"/>
              </w:rPr>
              <w:t>10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6" w:space="0"/>
              <w:left w:val="single" w:color="FFFFFF" w:sz="6" w:space="0"/>
              <w:bottom w:val="single" w:color="FFFFFF" w:sz="6" w:space="0"/>
            </w:tcBorders>
            <w:shd w:val="clear" w:color="auto" w:fill="C0C0C0"/>
            <w:noWrap w:val="0"/>
            <w:vAlign w:val="center"/>
          </w:tcPr>
          <w:p>
            <w:pPr>
              <w:keepNext w:val="0"/>
              <w:keepLines w:val="0"/>
              <w:widowControl/>
              <w:suppressLineNumbers w:val="0"/>
              <w:adjustRightInd w:val="0"/>
              <w:snapToGrid w:val="0"/>
              <w:spacing w:line="240" w:lineRule="auto"/>
              <w:ind w:firstLine="0" w:firstLineChars="0"/>
              <w:jc w:val="center"/>
              <w:textAlignment w:val="auto"/>
              <w:rPr>
                <w:rFonts w:hint="default" w:ascii="Times New Roman" w:hAnsi="Times New Roman" w:eastAsia="仿宋_GB2312" w:cs="Times New Roman"/>
                <w:b/>
                <w:sz w:val="28"/>
                <w:szCs w:val="28"/>
                <w:highlight w:val="none"/>
                <w:lang w:val="en-US"/>
              </w:rPr>
            </w:pPr>
            <w:r>
              <w:rPr>
                <w:rFonts w:hint="eastAsia" w:eastAsia="仿宋_GB2312" w:cs="Times New Roman"/>
                <w:b/>
                <w:i w:val="0"/>
                <w:iCs w:val="0"/>
                <w:kern w:val="2"/>
                <w:sz w:val="28"/>
                <w:szCs w:val="28"/>
                <w:highlight w:val="none"/>
                <w:u w:val="none"/>
                <w:lang w:val="en-US" w:eastAsia="zh-CN" w:bidi="ar"/>
              </w:rPr>
              <w:t>8.50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trPr>
        <w:tc>
          <w:tcPr>
            <w:tcW w:w="2250" w:type="dxa"/>
            <w:tcBorders>
              <w:top w:val="single" w:color="FFFFFF" w:sz="6" w:space="0"/>
              <w:bottom w:val="single" w:color="FFFFFF" w:sz="6" w:space="0"/>
              <w:right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项目过程</w:t>
            </w:r>
          </w:p>
        </w:tc>
        <w:tc>
          <w:tcPr>
            <w:tcW w:w="3240" w:type="dxa"/>
            <w:tcBorders>
              <w:top w:val="single" w:color="FFFFFF" w:sz="6" w:space="0"/>
              <w:left w:val="single" w:color="FFFFFF" w:sz="6" w:space="0"/>
              <w:bottom w:val="single" w:color="FFFFFF" w:sz="6" w:space="0"/>
              <w:right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20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6" w:space="0"/>
              <w:left w:val="single" w:color="FFFFFF" w:sz="6" w:space="0"/>
              <w:bottom w:val="single" w:color="FFFFFF" w:sz="6" w:space="0"/>
            </w:tcBorders>
            <w:shd w:val="clear" w:color="auto" w:fill="C0C0C0"/>
            <w:noWrap w:val="0"/>
            <w:vAlign w:val="center"/>
          </w:tcPr>
          <w:p>
            <w:pPr>
              <w:keepNext w:val="0"/>
              <w:keepLines w:val="0"/>
              <w:widowControl/>
              <w:suppressLineNumbers w:val="0"/>
              <w:adjustRightInd w:val="0"/>
              <w:snapToGrid w:val="0"/>
              <w:spacing w:line="240" w:lineRule="auto"/>
              <w:ind w:firstLine="0" w:firstLineChars="0"/>
              <w:jc w:val="center"/>
              <w:textAlignment w:val="auto"/>
              <w:rPr>
                <w:rFonts w:hint="default" w:ascii="Times New Roman" w:hAnsi="Times New Roman" w:eastAsia="仿宋_GB2312" w:cs="Times New Roman"/>
                <w:b/>
                <w:sz w:val="28"/>
                <w:szCs w:val="28"/>
                <w:highlight w:val="none"/>
                <w:lang w:val="en-US"/>
              </w:rPr>
            </w:pPr>
            <w:r>
              <w:rPr>
                <w:rFonts w:hint="default" w:ascii="Times New Roman" w:hAnsi="Times New Roman" w:eastAsia="仿宋_GB2312" w:cs="Times New Roman"/>
                <w:b/>
                <w:i w:val="0"/>
                <w:iCs w:val="0"/>
                <w:kern w:val="2"/>
                <w:sz w:val="28"/>
                <w:szCs w:val="28"/>
                <w:highlight w:val="none"/>
                <w:u w:val="none"/>
                <w:lang w:val="en-US" w:eastAsia="zh-CN" w:bidi="ar"/>
              </w:rPr>
              <w:t>19.20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trPr>
        <w:tc>
          <w:tcPr>
            <w:tcW w:w="2250" w:type="dxa"/>
            <w:tcBorders>
              <w:top w:val="single" w:color="FFFFFF" w:sz="6" w:space="0"/>
              <w:bottom w:val="single" w:color="FFFFFF" w:sz="4" w:space="0"/>
              <w:right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项目产出</w:t>
            </w:r>
          </w:p>
        </w:tc>
        <w:tc>
          <w:tcPr>
            <w:tcW w:w="3240" w:type="dxa"/>
            <w:tcBorders>
              <w:top w:val="single" w:color="FFFFFF" w:sz="6" w:space="0"/>
              <w:left w:val="single" w:color="FFFFFF" w:sz="6" w:space="0"/>
              <w:bottom w:val="single" w:color="FFFFFF" w:sz="4" w:space="0"/>
              <w:right w:val="single" w:color="FFFFFF" w:sz="4"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40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6" w:space="0"/>
              <w:left w:val="single" w:color="FFFFFF" w:sz="4" w:space="0"/>
              <w:bottom w:val="single" w:color="FFFFFF" w:sz="4" w:space="0"/>
            </w:tcBorders>
            <w:shd w:val="clear" w:color="auto" w:fill="C0C0C0"/>
            <w:noWrap w:val="0"/>
            <w:vAlign w:val="center"/>
          </w:tcPr>
          <w:p>
            <w:pPr>
              <w:keepNext w:val="0"/>
              <w:keepLines w:val="0"/>
              <w:widowControl/>
              <w:suppressLineNumbers w:val="0"/>
              <w:adjustRightInd w:val="0"/>
              <w:snapToGrid w:val="0"/>
              <w:spacing w:line="240" w:lineRule="auto"/>
              <w:ind w:firstLine="0" w:firstLineChars="0"/>
              <w:jc w:val="center"/>
              <w:textAlignment w:val="auto"/>
              <w:rPr>
                <w:rFonts w:hint="default" w:ascii="Times New Roman" w:hAnsi="Times New Roman" w:eastAsia="仿宋_GB2312" w:cs="Times New Roman"/>
                <w:b/>
                <w:sz w:val="28"/>
                <w:szCs w:val="28"/>
                <w:highlight w:val="none"/>
              </w:rPr>
            </w:pPr>
            <w:r>
              <w:rPr>
                <w:rFonts w:hint="eastAsia" w:eastAsia="仿宋_GB2312" w:cs="Times New Roman"/>
                <w:b/>
                <w:i w:val="0"/>
                <w:iCs w:val="0"/>
                <w:kern w:val="2"/>
                <w:sz w:val="28"/>
                <w:szCs w:val="28"/>
                <w:highlight w:val="none"/>
                <w:u w:val="none"/>
                <w:lang w:val="en-US" w:eastAsia="zh-CN" w:bidi="ar"/>
              </w:rPr>
              <w:t>36</w:t>
            </w:r>
            <w:r>
              <w:rPr>
                <w:rFonts w:hint="default" w:ascii="Times New Roman" w:hAnsi="Times New Roman" w:eastAsia="仿宋_GB2312" w:cs="Times New Roman"/>
                <w:b/>
                <w:i w:val="0"/>
                <w:iCs w:val="0"/>
                <w:kern w:val="2"/>
                <w:sz w:val="28"/>
                <w:szCs w:val="28"/>
                <w:highlight w:val="none"/>
                <w:u w:val="none"/>
                <w:lang w:val="en-US" w:eastAsia="zh-CN" w:bidi="ar"/>
              </w:rPr>
              <w:t>.00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57" w:type="dxa"/>
            <w:bottom w:w="0" w:type="dxa"/>
            <w:right w:w="57" w:type="dxa"/>
          </w:tblCellMar>
        </w:tblPrEx>
        <w:trPr>
          <w:cantSplit/>
          <w:trHeight w:val="567" w:hRule="atLeast"/>
        </w:trPr>
        <w:tc>
          <w:tcPr>
            <w:tcW w:w="2250" w:type="dxa"/>
            <w:tcBorders>
              <w:top w:val="single" w:color="FFFFFF" w:sz="6" w:space="0"/>
              <w:bottom w:val="single" w:color="FFFFFF" w:sz="4" w:space="0"/>
              <w:right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项目效益</w:t>
            </w:r>
          </w:p>
        </w:tc>
        <w:tc>
          <w:tcPr>
            <w:tcW w:w="3240" w:type="dxa"/>
            <w:tcBorders>
              <w:top w:val="single" w:color="FFFFFF" w:sz="6" w:space="0"/>
              <w:left w:val="single" w:color="FFFFFF" w:sz="6" w:space="0"/>
              <w:bottom w:val="single" w:color="FFFFFF" w:sz="4" w:space="0"/>
              <w:right w:val="single" w:color="FFFFFF" w:sz="4"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30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6" w:space="0"/>
              <w:left w:val="single" w:color="FFFFFF" w:sz="4" w:space="0"/>
              <w:bottom w:val="single" w:color="FFFFFF" w:sz="4" w:space="0"/>
            </w:tcBorders>
            <w:shd w:val="clear" w:color="auto" w:fill="C0C0C0"/>
            <w:noWrap w:val="0"/>
            <w:vAlign w:val="center"/>
          </w:tcPr>
          <w:p>
            <w:pPr>
              <w:keepNext w:val="0"/>
              <w:keepLines w:val="0"/>
              <w:widowControl/>
              <w:suppressLineNumbers w:val="0"/>
              <w:adjustRightInd w:val="0"/>
              <w:snapToGrid w:val="0"/>
              <w:spacing w:line="240" w:lineRule="auto"/>
              <w:ind w:firstLine="0" w:firstLineChars="0"/>
              <w:jc w:val="center"/>
              <w:textAlignment w:val="auto"/>
              <w:rPr>
                <w:rFonts w:hint="default" w:ascii="Times New Roman" w:hAnsi="Times New Roman" w:eastAsia="仿宋_GB2312" w:cs="Times New Roman"/>
                <w:b/>
                <w:sz w:val="28"/>
                <w:szCs w:val="28"/>
                <w:highlight w:val="none"/>
                <w:lang w:val="en-US"/>
              </w:rPr>
            </w:pPr>
            <w:r>
              <w:rPr>
                <w:rFonts w:hint="eastAsia" w:eastAsia="仿宋_GB2312" w:cs="Times New Roman"/>
                <w:b/>
                <w:i w:val="0"/>
                <w:iCs w:val="0"/>
                <w:kern w:val="2"/>
                <w:sz w:val="28"/>
                <w:szCs w:val="28"/>
                <w:highlight w:val="none"/>
                <w:u w:val="none"/>
                <w:lang w:val="en-US" w:eastAsia="zh-CN" w:bidi="ar"/>
              </w:rPr>
              <w:t>30.00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CellMar>
            <w:top w:w="0" w:type="dxa"/>
            <w:left w:w="57" w:type="dxa"/>
            <w:bottom w:w="0" w:type="dxa"/>
            <w:right w:w="57" w:type="dxa"/>
          </w:tblCellMar>
        </w:tblPrEx>
        <w:trPr>
          <w:cantSplit/>
          <w:trHeight w:val="567" w:hRule="atLeast"/>
        </w:trPr>
        <w:tc>
          <w:tcPr>
            <w:tcW w:w="2250" w:type="dxa"/>
            <w:tcBorders>
              <w:top w:val="single" w:color="FFFFFF" w:sz="4" w:space="0"/>
              <w:bottom w:val="single" w:color="FFFFFF" w:sz="4" w:space="0"/>
              <w:right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综合得分</w:t>
            </w:r>
          </w:p>
        </w:tc>
        <w:tc>
          <w:tcPr>
            <w:tcW w:w="3240" w:type="dxa"/>
            <w:tcBorders>
              <w:top w:val="single" w:color="FFFFFF" w:sz="4" w:space="0"/>
              <w:left w:val="single" w:color="FFFFFF" w:sz="6" w:space="0"/>
              <w:bottom w:val="single" w:color="FFFFFF" w:sz="4"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100</w:t>
            </w:r>
            <w:r>
              <w:rPr>
                <w:rFonts w:hint="default" w:ascii="Times New Roman" w:hAnsi="Times New Roman" w:eastAsia="仿宋_GB2312" w:cs="Times New Roman"/>
                <w:b/>
                <w:sz w:val="28"/>
                <w:szCs w:val="28"/>
                <w:highlight w:val="none"/>
                <w:lang w:val="en-US" w:eastAsia="zh-CN"/>
              </w:rPr>
              <w:t>.00</w:t>
            </w:r>
          </w:p>
        </w:tc>
        <w:tc>
          <w:tcPr>
            <w:tcW w:w="2995" w:type="dxa"/>
            <w:tcBorders>
              <w:top w:val="single" w:color="FFFFFF" w:sz="4" w:space="0"/>
              <w:left w:val="single" w:color="FFFFFF" w:sz="4" w:space="0"/>
              <w:bottom w:val="single" w:color="FFFFFF" w:sz="4"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lang w:val="en-US"/>
              </w:rPr>
            </w:pPr>
            <w:r>
              <w:rPr>
                <w:rFonts w:hint="default" w:ascii="Times New Roman" w:hAnsi="Times New Roman" w:eastAsia="仿宋_GB2312" w:cs="Times New Roman"/>
                <w:b/>
                <w:sz w:val="28"/>
                <w:szCs w:val="28"/>
                <w:highlight w:val="none"/>
              </w:rPr>
              <w:t>9</w:t>
            </w:r>
            <w:r>
              <w:rPr>
                <w:rFonts w:hint="eastAsia" w:eastAsia="仿宋_GB2312" w:cs="Times New Roman"/>
                <w:b/>
                <w:sz w:val="28"/>
                <w:szCs w:val="28"/>
                <w:highlight w:val="none"/>
                <w:lang w:val="en-US" w:eastAsia="zh-CN"/>
              </w:rPr>
              <w:t>3.70</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shd w:val="clear" w:color="auto" w:fill="C0C0C0"/>
          <w:tblCellMar>
            <w:top w:w="0" w:type="dxa"/>
            <w:left w:w="57" w:type="dxa"/>
            <w:bottom w:w="0" w:type="dxa"/>
            <w:right w:w="57" w:type="dxa"/>
          </w:tblCellMar>
        </w:tblPrEx>
        <w:trPr>
          <w:cantSplit/>
          <w:trHeight w:val="567" w:hRule="atLeast"/>
        </w:trPr>
        <w:tc>
          <w:tcPr>
            <w:tcW w:w="2250" w:type="dxa"/>
            <w:tcBorders>
              <w:top w:val="single" w:color="FFFFFF" w:sz="4" w:space="0"/>
              <w:bottom w:val="single" w:color="FFFFFF" w:sz="4" w:space="0"/>
              <w:right w:val="single" w:color="FFFFFF" w:sz="6"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lang w:eastAsia="zh-CN"/>
              </w:rPr>
            </w:pPr>
            <w:r>
              <w:rPr>
                <w:rFonts w:hint="default" w:ascii="Times New Roman" w:hAnsi="Times New Roman" w:eastAsia="仿宋_GB2312" w:cs="Times New Roman"/>
                <w:b/>
                <w:sz w:val="28"/>
                <w:szCs w:val="28"/>
                <w:highlight w:val="none"/>
              </w:rPr>
              <w:t>绩效评定</w:t>
            </w:r>
            <w:r>
              <w:rPr>
                <w:rFonts w:hint="default" w:ascii="Times New Roman" w:hAnsi="Times New Roman" w:eastAsia="仿宋_GB2312" w:cs="Times New Roman"/>
                <w:b/>
                <w:sz w:val="28"/>
                <w:szCs w:val="28"/>
                <w:highlight w:val="none"/>
                <w:lang w:val="en-US" w:eastAsia="zh-CN"/>
              </w:rPr>
              <w:t>等次</w:t>
            </w:r>
          </w:p>
        </w:tc>
        <w:tc>
          <w:tcPr>
            <w:tcW w:w="6235" w:type="dxa"/>
            <w:gridSpan w:val="2"/>
            <w:tcBorders>
              <w:top w:val="single" w:color="FFFFFF" w:sz="4" w:space="0"/>
              <w:left w:val="single" w:color="FFFFFF" w:sz="6" w:space="0"/>
              <w:bottom w:val="single" w:color="FFFFFF" w:sz="4" w:space="0"/>
            </w:tcBorders>
            <w:shd w:val="clear" w:color="auto" w:fill="C0C0C0"/>
            <w:noWrap w:val="0"/>
            <w:vAlign w:val="center"/>
          </w:tcPr>
          <w:p>
            <w:pPr>
              <w:adjustRightInd w:val="0"/>
              <w:snapToGrid w:val="0"/>
              <w:spacing w:line="240" w:lineRule="auto"/>
              <w:ind w:firstLine="0" w:firstLineChars="0"/>
              <w:jc w:val="center"/>
              <w:rPr>
                <w:rFonts w:hint="default" w:ascii="Times New Roman" w:hAnsi="Times New Roman" w:eastAsia="仿宋_GB2312" w:cs="Times New Roman"/>
                <w:b/>
                <w:sz w:val="28"/>
                <w:szCs w:val="28"/>
                <w:highlight w:val="none"/>
              </w:rPr>
            </w:pPr>
            <w:r>
              <w:rPr>
                <w:rFonts w:hint="default" w:ascii="Times New Roman" w:hAnsi="Times New Roman" w:eastAsia="仿宋_GB2312" w:cs="Times New Roman"/>
                <w:b/>
                <w:sz w:val="28"/>
                <w:szCs w:val="28"/>
                <w:highlight w:val="none"/>
              </w:rPr>
              <w:t>优</w:t>
            </w:r>
          </w:p>
        </w:tc>
      </w:tr>
    </w:tbl>
    <w:p>
      <w:pPr>
        <w:pStyle w:val="10"/>
        <w:spacing w:after="0" w:line="360" w:lineRule="auto"/>
        <w:ind w:left="0" w:leftChars="0"/>
        <w:jc w:val="center"/>
        <w:rPr>
          <w:rFonts w:hint="default" w:ascii="Times New Roman" w:hAnsi="Times New Roman" w:cs="Times New Roman"/>
          <w:b/>
          <w:sz w:val="28"/>
          <w:szCs w:val="28"/>
          <w:highlight w:val="none"/>
        </w:rPr>
      </w:pPr>
    </w:p>
    <w:p>
      <w:pPr>
        <w:pageBreakBefore w:val="0"/>
        <w:widowControl w:val="0"/>
        <w:kinsoku/>
        <w:wordWrap/>
        <w:overflowPunct/>
        <w:topLinePunct w:val="0"/>
        <w:autoSpaceDE/>
        <w:autoSpaceDN/>
        <w:bidi w:val="0"/>
        <w:adjustRightInd w:val="0"/>
        <w:snapToGrid w:val="0"/>
        <w:spacing w:line="580" w:lineRule="exact"/>
        <w:ind w:firstLine="640"/>
        <w:textAlignment w:val="auto"/>
        <w:outlineLvl w:val="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bookmarkEnd w:id="64"/>
      <w:bookmarkEnd w:id="65"/>
      <w:bookmarkEnd w:id="94"/>
      <w:bookmarkEnd w:id="95"/>
      <w:bookmarkEnd w:id="96"/>
      <w:bookmarkEnd w:id="97"/>
      <w:bookmarkEnd w:id="98"/>
      <w:bookmarkEnd w:id="99"/>
      <w:bookmarkEnd w:id="100"/>
    </w:p>
    <w:p>
      <w:pPr>
        <w:pageBreakBefore w:val="0"/>
        <w:widowControl w:val="0"/>
        <w:kinsoku/>
        <w:wordWrap/>
        <w:overflowPunct/>
        <w:topLinePunct w:val="0"/>
        <w:autoSpaceDE/>
        <w:autoSpaceDN/>
        <w:bidi w:val="0"/>
        <w:adjustRightInd w:val="0"/>
        <w:snapToGrid w:val="0"/>
        <w:spacing w:line="580" w:lineRule="exact"/>
        <w:ind w:firstLine="640"/>
        <w:textAlignment w:val="auto"/>
        <w:outlineLvl w:val="1"/>
        <w:rPr>
          <w:rFonts w:hint="default" w:ascii="Times New Roman" w:hAnsi="Times New Roman" w:eastAsia="楷体_GB2312" w:cs="Times New Roman"/>
          <w:b/>
          <w:sz w:val="32"/>
        </w:rPr>
      </w:pPr>
      <w:bookmarkStart w:id="101" w:name="_Toc14671"/>
      <w:bookmarkStart w:id="102" w:name="_Toc470786288"/>
      <w:bookmarkStart w:id="103" w:name="_Toc27816"/>
      <w:bookmarkStart w:id="104" w:name="_Toc781"/>
      <w:bookmarkStart w:id="105" w:name="_Toc926494137_WPSOffice_Level2"/>
      <w:bookmarkStart w:id="106" w:name="_Toc9996"/>
      <w:bookmarkStart w:id="107" w:name="_Toc8713"/>
      <w:bookmarkStart w:id="108" w:name="_Toc21955"/>
      <w:r>
        <w:rPr>
          <w:rFonts w:hint="default" w:ascii="Times New Roman" w:hAnsi="Times New Roman" w:eastAsia="楷体_GB2312" w:cs="Times New Roman"/>
          <w:b/>
          <w:sz w:val="32"/>
        </w:rPr>
        <w:t>（一）项目决策情况</w:t>
      </w:r>
      <w:bookmarkEnd w:id="101"/>
      <w:bookmarkEnd w:id="102"/>
      <w:bookmarkEnd w:id="103"/>
      <w:bookmarkEnd w:id="104"/>
      <w:bookmarkEnd w:id="105"/>
      <w:bookmarkEnd w:id="106"/>
      <w:bookmarkEnd w:id="107"/>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1.项目立项情况评价分析</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kern w:val="0"/>
          <w:sz w:val="32"/>
          <w:szCs w:val="32"/>
          <w:highlight w:val="none"/>
          <w:lang w:val="en-US" w:eastAsia="zh-CN"/>
        </w:rPr>
        <w:t>该项目</w:t>
      </w:r>
      <w:r>
        <w:rPr>
          <w:rFonts w:hint="default" w:ascii="Times New Roman" w:hAnsi="Times New Roman" w:eastAsia="仿宋_GB2312" w:cs="Times New Roman"/>
          <w:color w:val="000000"/>
          <w:kern w:val="0"/>
          <w:sz w:val="32"/>
          <w:szCs w:val="32"/>
          <w:highlight w:val="none"/>
        </w:rPr>
        <w:t>根据</w:t>
      </w:r>
      <w:r>
        <w:rPr>
          <w:rFonts w:hint="default" w:ascii="Times New Roman" w:hAnsi="Times New Roman" w:eastAsia="仿宋_GB2312" w:cs="Times New Roman"/>
          <w:color w:val="000000"/>
          <w:kern w:val="0"/>
          <w:sz w:val="32"/>
          <w:szCs w:val="32"/>
          <w:highlight w:val="none"/>
          <w:lang w:eastAsia="zh-CN"/>
        </w:rPr>
        <w:t>副中心工程办</w:t>
      </w:r>
      <w:r>
        <w:rPr>
          <w:rFonts w:hint="eastAsia" w:ascii="Times New Roman" w:hAnsi="Times New Roman" w:eastAsia="仿宋_GB2312" w:cs="Times New Roman"/>
          <w:color w:val="000000"/>
          <w:kern w:val="0"/>
          <w:sz w:val="32"/>
          <w:szCs w:val="32"/>
          <w:highlight w:val="none"/>
          <w:lang w:val="en-US" w:eastAsia="zh-CN"/>
        </w:rPr>
        <w:t>部门职责和《</w:t>
      </w:r>
      <w:r>
        <w:rPr>
          <w:rFonts w:hint="eastAsia" w:ascii="Times New Roman" w:hAnsi="Times New Roman" w:eastAsia="仿宋_GB2312" w:cs="Times New Roman"/>
          <w:color w:val="000000"/>
          <w:kern w:val="0"/>
          <w:sz w:val="32"/>
          <w:szCs w:val="32"/>
          <w:highlight w:val="none"/>
          <w:lang w:eastAsia="zh-CN"/>
        </w:rPr>
        <w:t>国土资源部关于印发</w:t>
      </w:r>
      <w:r>
        <w:rPr>
          <w:rFonts w:hint="eastAsia" w:ascii="Times New Roman" w:hAnsi="Times New Roman" w:eastAsia="仿宋_GB2312" w:cs="Times New Roman"/>
          <w:color w:val="000000"/>
          <w:kern w:val="0"/>
          <w:sz w:val="32"/>
          <w:szCs w:val="32"/>
          <w:highlight w:val="none"/>
          <w:lang w:val="en-US" w:eastAsia="zh-CN"/>
        </w:rPr>
        <w:t>&lt;</w:t>
      </w:r>
      <w:r>
        <w:rPr>
          <w:rFonts w:hint="eastAsia" w:ascii="Times New Roman" w:hAnsi="Times New Roman" w:eastAsia="仿宋_GB2312" w:cs="Times New Roman"/>
          <w:color w:val="000000"/>
          <w:kern w:val="0"/>
          <w:sz w:val="32"/>
          <w:szCs w:val="32"/>
          <w:highlight w:val="none"/>
          <w:lang w:eastAsia="zh-CN"/>
        </w:rPr>
        <w:t>不动产登记操作规范（试行）</w:t>
      </w:r>
      <w:r>
        <w:rPr>
          <w:rFonts w:hint="eastAsia" w:ascii="Times New Roman" w:hAnsi="Times New Roman" w:eastAsia="仿宋_GB2312" w:cs="Times New Roman"/>
          <w:color w:val="000000"/>
          <w:kern w:val="0"/>
          <w:sz w:val="32"/>
          <w:szCs w:val="32"/>
          <w:highlight w:val="none"/>
          <w:lang w:val="en-US" w:eastAsia="zh-CN"/>
        </w:rPr>
        <w:t>&gt;</w:t>
      </w:r>
      <w:r>
        <w:rPr>
          <w:rFonts w:hint="eastAsia" w:ascii="Times New Roman" w:hAnsi="Times New Roman" w:eastAsia="仿宋_GB2312" w:cs="Times New Roman"/>
          <w:color w:val="000000"/>
          <w:kern w:val="0"/>
          <w:sz w:val="32"/>
          <w:szCs w:val="32"/>
          <w:highlight w:val="none"/>
          <w:lang w:eastAsia="zh-CN"/>
        </w:rPr>
        <w:t>的通知》（国土资规〔2016〕6号</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rPr>
        <w:t>等文件</w:t>
      </w:r>
      <w:r>
        <w:rPr>
          <w:rFonts w:hint="default" w:ascii="Times New Roman" w:hAnsi="Times New Roman" w:eastAsia="仿宋_GB2312" w:cs="Times New Roman"/>
          <w:color w:val="000000"/>
          <w:kern w:val="0"/>
          <w:sz w:val="32"/>
          <w:szCs w:val="32"/>
          <w:highlight w:val="none"/>
          <w:lang w:val="en-US" w:eastAsia="zh-CN"/>
        </w:rPr>
        <w:t>规定</w:t>
      </w:r>
      <w:r>
        <w:rPr>
          <w:rFonts w:hint="default" w:ascii="Times New Roman" w:hAnsi="Times New Roman" w:eastAsia="仿宋_GB2312" w:cs="Times New Roman"/>
          <w:color w:val="000000"/>
          <w:kern w:val="0"/>
          <w:sz w:val="32"/>
          <w:szCs w:val="32"/>
          <w:highlight w:val="none"/>
        </w:rPr>
        <w:t>，</w:t>
      </w:r>
      <w:r>
        <w:rPr>
          <w:rFonts w:hint="eastAsia" w:eastAsia="仿宋_GB2312" w:cs="Times New Roman"/>
          <w:color w:val="000000"/>
          <w:kern w:val="0"/>
          <w:sz w:val="32"/>
          <w:szCs w:val="32"/>
          <w:highlight w:val="none"/>
          <w:lang w:val="en-US" w:eastAsia="zh-CN"/>
        </w:rPr>
        <w:t>经</w:t>
      </w:r>
      <w:r>
        <w:rPr>
          <w:rFonts w:hint="default" w:ascii="Times New Roman" w:hAnsi="Times New Roman" w:eastAsia="仿宋_GB2312" w:cs="Times New Roman"/>
          <w:color w:val="000000"/>
          <w:kern w:val="0"/>
          <w:sz w:val="32"/>
          <w:szCs w:val="32"/>
          <w:highlight w:val="none"/>
        </w:rPr>
        <w:t>202</w:t>
      </w:r>
      <w:r>
        <w:rPr>
          <w:rFonts w:hint="default" w:ascii="Times New Roman" w:hAnsi="Times New Roman" w:eastAsia="仿宋_GB2312" w:cs="Times New Roman"/>
          <w:color w:val="000000"/>
          <w:kern w:val="0"/>
          <w:sz w:val="32"/>
          <w:szCs w:val="32"/>
          <w:highlight w:val="none"/>
          <w:lang w:eastAsia="zh-CN"/>
        </w:rPr>
        <w:t>1</w:t>
      </w:r>
      <w:r>
        <w:rPr>
          <w:rFonts w:hint="default" w:ascii="Times New Roman" w:hAnsi="Times New Roman" w:eastAsia="仿宋_GB2312" w:cs="Times New Roman"/>
          <w:color w:val="000000"/>
          <w:kern w:val="0"/>
          <w:sz w:val="32"/>
          <w:szCs w:val="32"/>
          <w:highlight w:val="none"/>
        </w:rPr>
        <w:t>年</w:t>
      </w:r>
      <w:r>
        <w:rPr>
          <w:rFonts w:hint="eastAsia" w:eastAsia="仿宋_GB2312" w:cs="Times New Roman"/>
          <w:color w:val="000000"/>
          <w:kern w:val="0"/>
          <w:sz w:val="32"/>
          <w:szCs w:val="32"/>
          <w:highlight w:val="none"/>
          <w:lang w:val="en-US" w:eastAsia="zh-CN"/>
        </w:rPr>
        <w:t>10</w:t>
      </w:r>
      <w:r>
        <w:rPr>
          <w:rFonts w:hint="default" w:ascii="Times New Roman" w:hAnsi="Times New Roman" w:eastAsia="仿宋_GB2312" w:cs="Times New Roman"/>
          <w:color w:val="000000"/>
          <w:kern w:val="0"/>
          <w:sz w:val="32"/>
          <w:szCs w:val="32"/>
          <w:highlight w:val="none"/>
        </w:rPr>
        <w:t>月</w:t>
      </w:r>
      <w:r>
        <w:rPr>
          <w:rFonts w:hint="default" w:ascii="Times New Roman" w:hAnsi="Times New Roman" w:eastAsia="仿宋_GB2312" w:cs="Times New Roman"/>
          <w:color w:val="000000"/>
          <w:kern w:val="0"/>
          <w:sz w:val="32"/>
          <w:szCs w:val="32"/>
          <w:highlight w:val="none"/>
          <w:lang w:eastAsia="zh-CN"/>
        </w:rPr>
        <w:t>副中心工程办</w:t>
      </w:r>
      <w:r>
        <w:rPr>
          <w:rFonts w:hint="default" w:ascii="Times New Roman" w:hAnsi="Times New Roman" w:eastAsia="仿宋_GB2312" w:cs="Times New Roman"/>
          <w:color w:val="000000"/>
          <w:kern w:val="0"/>
          <w:sz w:val="32"/>
          <w:szCs w:val="32"/>
          <w:highlight w:val="none"/>
        </w:rPr>
        <w:t>2021年第23次临时党委会会议</w:t>
      </w:r>
      <w:r>
        <w:rPr>
          <w:rFonts w:hint="eastAsia" w:eastAsia="仿宋_GB2312" w:cs="Times New Roman"/>
          <w:color w:val="000000"/>
          <w:kern w:val="0"/>
          <w:sz w:val="32"/>
          <w:szCs w:val="32"/>
          <w:highlight w:val="none"/>
          <w:lang w:val="en-US" w:eastAsia="zh-CN"/>
        </w:rPr>
        <w:t>审议通过后</w:t>
      </w:r>
      <w:r>
        <w:rPr>
          <w:rFonts w:hint="default" w:ascii="Times New Roman" w:hAnsi="Times New Roman" w:eastAsia="仿宋_GB2312" w:cs="Times New Roman"/>
          <w:color w:val="000000"/>
          <w:kern w:val="0"/>
          <w:sz w:val="32"/>
          <w:szCs w:val="32"/>
          <w:highlight w:val="none"/>
        </w:rPr>
        <w:t>，</w:t>
      </w:r>
      <w:r>
        <w:rPr>
          <w:rFonts w:hint="default" w:ascii="Times New Roman" w:hAnsi="Times New Roman" w:eastAsia="仿宋_GB2312" w:cs="Times New Roman"/>
          <w:sz w:val="32"/>
          <w:szCs w:val="32"/>
          <w:lang w:val="en-US" w:eastAsia="zh-CN"/>
        </w:rPr>
        <w:t>向北京市财政局申报此项目，于2022年具体实施。</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评价分析认为：该项目</w:t>
      </w:r>
      <w:r>
        <w:rPr>
          <w:rFonts w:hint="eastAsia" w:eastAsia="仿宋_GB2312" w:cs="Times New Roman"/>
          <w:color w:val="000000"/>
          <w:kern w:val="0"/>
          <w:sz w:val="32"/>
          <w:szCs w:val="32"/>
          <w:highlight w:val="none"/>
          <w:lang w:val="en-US" w:eastAsia="zh-CN"/>
        </w:rPr>
        <w:t>符合副中心工程办发展规划及部门职责，</w:t>
      </w:r>
      <w:r>
        <w:rPr>
          <w:rFonts w:hint="default" w:ascii="Times New Roman" w:hAnsi="Times New Roman" w:eastAsia="仿宋_GB2312" w:cs="Times New Roman"/>
          <w:color w:val="000000"/>
          <w:kern w:val="0"/>
          <w:sz w:val="32"/>
          <w:szCs w:val="32"/>
          <w:highlight w:val="none"/>
        </w:rPr>
        <w:t>决策依据文件明确，</w:t>
      </w:r>
      <w:r>
        <w:rPr>
          <w:rFonts w:hint="default" w:ascii="Times New Roman" w:hAnsi="Times New Roman" w:eastAsia="仿宋_GB2312" w:cs="Times New Roman"/>
          <w:color w:val="000000"/>
          <w:kern w:val="0"/>
          <w:sz w:val="32"/>
          <w:szCs w:val="32"/>
          <w:highlight w:val="none"/>
          <w:lang w:val="en-US" w:eastAsia="zh-CN"/>
        </w:rPr>
        <w:t>决策</w:t>
      </w:r>
      <w:r>
        <w:rPr>
          <w:rFonts w:hint="default" w:ascii="Times New Roman" w:hAnsi="Times New Roman" w:eastAsia="仿宋_GB2312" w:cs="Times New Roman"/>
          <w:color w:val="000000"/>
          <w:kern w:val="0"/>
          <w:sz w:val="32"/>
          <w:szCs w:val="32"/>
          <w:highlight w:val="none"/>
        </w:rPr>
        <w:t>程序规范</w:t>
      </w:r>
      <w:r>
        <w:rPr>
          <w:rFonts w:hint="default" w:ascii="Times New Roman" w:hAnsi="Times New Roman" w:eastAsia="仿宋_GB2312" w:cs="Times New Roman"/>
          <w:color w:val="000000"/>
          <w:kern w:val="0"/>
          <w:sz w:val="32"/>
          <w:szCs w:val="32"/>
          <w:highlight w:val="none"/>
          <w:lang w:eastAsia="zh-CN"/>
        </w:rPr>
        <w:t>，</w:t>
      </w:r>
      <w:r>
        <w:rPr>
          <w:rFonts w:hint="eastAsia" w:eastAsia="仿宋_GB2312" w:cs="Times New Roman"/>
          <w:color w:val="000000"/>
          <w:kern w:val="0"/>
          <w:sz w:val="32"/>
          <w:szCs w:val="32"/>
          <w:highlight w:val="none"/>
          <w:lang w:val="en-US" w:eastAsia="zh-CN"/>
        </w:rPr>
        <w:t>项目立项材料完整，</w:t>
      </w:r>
      <w:r>
        <w:rPr>
          <w:rFonts w:hint="default" w:ascii="Times New Roman" w:hAnsi="Times New Roman" w:eastAsia="仿宋_GB2312" w:cs="Times New Roman"/>
          <w:color w:val="000000"/>
          <w:kern w:val="0"/>
          <w:sz w:val="32"/>
          <w:szCs w:val="32"/>
          <w:highlight w:val="none"/>
          <w:lang w:val="en-US" w:eastAsia="zh-CN"/>
        </w:rPr>
        <w:t>项目立项必要性理由充分，结合工程实际进展实施，具有较强的可行性和可操作性</w:t>
      </w:r>
      <w:r>
        <w:rPr>
          <w:rFonts w:hint="default" w:ascii="Times New Roman" w:hAnsi="Times New Roman" w:eastAsia="仿宋_GB2312" w:cs="Times New Roman"/>
          <w:color w:val="000000"/>
          <w:kern w:val="0"/>
          <w:sz w:val="32"/>
          <w:szCs w:val="32"/>
          <w:highlight w:val="none"/>
        </w:rPr>
        <w:t>。</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2.绩效目标评价分析</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eastAsia" w:ascii="Times New Roman" w:hAnsi="Times New Roman" w:eastAsia="仿宋_GB2312" w:cs="Times New Roman"/>
          <w:bCs/>
          <w:kern w:val="44"/>
          <w:sz w:val="32"/>
          <w:szCs w:val="32"/>
          <w:highlight w:val="none"/>
          <w:lang w:eastAsia="zh-CN"/>
        </w:rPr>
      </w:pPr>
      <w:r>
        <w:rPr>
          <w:rFonts w:hint="default" w:ascii="Times New Roman" w:hAnsi="Times New Roman" w:eastAsia="仿宋_GB2312" w:cs="Times New Roman"/>
          <w:color w:val="000000"/>
          <w:kern w:val="0"/>
          <w:sz w:val="32"/>
          <w:szCs w:val="32"/>
          <w:highlight w:val="none"/>
        </w:rPr>
        <w:t>该项目绩效目标设定为</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bCs/>
          <w:kern w:val="44"/>
          <w:sz w:val="32"/>
          <w:szCs w:val="32"/>
          <w:highlight w:val="none"/>
        </w:rPr>
        <w:t>按要求完成房产测绘登记</w:t>
      </w:r>
      <w:r>
        <w:rPr>
          <w:rFonts w:hint="eastAsia" w:ascii="Times New Roman" w:hAnsi="Times New Roman" w:eastAsia="仿宋_GB2312" w:cs="Times New Roman"/>
          <w:bCs/>
          <w:kern w:val="44"/>
          <w:sz w:val="32"/>
          <w:szCs w:val="32"/>
          <w:highlight w:val="none"/>
          <w:lang w:eastAsia="zh-CN"/>
        </w:rPr>
        <w:t>。</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评价分析认为：</w:t>
      </w:r>
      <w:r>
        <w:rPr>
          <w:rFonts w:hint="eastAsia" w:eastAsia="仿宋_GB2312" w:cs="Times New Roman"/>
          <w:color w:val="000000"/>
          <w:kern w:val="0"/>
          <w:sz w:val="32"/>
          <w:szCs w:val="32"/>
          <w:highlight w:val="none"/>
          <w:lang w:val="en-US" w:eastAsia="zh-CN"/>
        </w:rPr>
        <w:t>该项目绩效目标设置过于简单，只明确工作任务，未体现项目预期产出效益和效果；在绩效指标方面</w:t>
      </w:r>
      <w:r>
        <w:rPr>
          <w:rFonts w:hint="default" w:ascii="Times New Roman" w:hAnsi="Times New Roman" w:eastAsia="仿宋_GB2312" w:cs="Times New Roman"/>
          <w:color w:val="000000"/>
          <w:kern w:val="0"/>
          <w:sz w:val="32"/>
          <w:szCs w:val="32"/>
          <w:highlight w:val="none"/>
          <w:lang w:val="en-US" w:eastAsia="zh-CN"/>
        </w:rPr>
        <w:t>，</w:t>
      </w:r>
      <w:r>
        <w:rPr>
          <w:rFonts w:hint="eastAsia" w:eastAsia="仿宋_GB2312" w:cs="Times New Roman"/>
          <w:color w:val="000000"/>
          <w:kern w:val="0"/>
          <w:sz w:val="32"/>
          <w:szCs w:val="32"/>
          <w:highlight w:val="none"/>
          <w:lang w:val="en-US" w:eastAsia="zh-CN"/>
        </w:rPr>
        <w:t>设置了3个产出指标、1个效益指标、1个满意度指标。项目绩效指标设置不完整，数量指标缺失，质量指标、效益指标不够合理</w:t>
      </w:r>
      <w:r>
        <w:rPr>
          <w:rFonts w:hint="default" w:ascii="Times New Roman" w:hAnsi="Times New Roman" w:eastAsia="仿宋_GB2312" w:cs="Times New Roman"/>
          <w:color w:val="000000"/>
          <w:kern w:val="0"/>
          <w:sz w:val="32"/>
          <w:szCs w:val="32"/>
          <w:highlight w:val="none"/>
        </w:rPr>
        <w:t>。</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3.资金投入情况评价分析</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sz w:val="32"/>
        </w:rPr>
      </w:pPr>
      <w:r>
        <w:rPr>
          <w:rFonts w:hint="default" w:ascii="Times New Roman" w:hAnsi="Times New Roman" w:eastAsia="仿宋_GB2312" w:cs="Times New Roman"/>
          <w:bCs/>
          <w:sz w:val="32"/>
          <w:szCs w:val="32"/>
        </w:rPr>
        <w:t>该项目申请</w:t>
      </w:r>
      <w:r>
        <w:rPr>
          <w:rFonts w:hint="eastAsia" w:eastAsia="仿宋_GB2312" w:cs="Times New Roman"/>
          <w:bCs/>
          <w:sz w:val="32"/>
          <w:szCs w:val="32"/>
          <w:lang w:val="en-US" w:eastAsia="zh-CN"/>
        </w:rPr>
        <w:t>2022年</w:t>
      </w:r>
      <w:r>
        <w:rPr>
          <w:rFonts w:hint="default" w:ascii="Times New Roman" w:hAnsi="Times New Roman" w:eastAsia="仿宋_GB2312" w:cs="Times New Roman"/>
          <w:bCs/>
          <w:sz w:val="32"/>
          <w:szCs w:val="32"/>
          <w:lang w:val="en-US" w:eastAsia="zh-CN"/>
        </w:rPr>
        <w:t>市</w:t>
      </w:r>
      <w:r>
        <w:rPr>
          <w:rFonts w:hint="default" w:ascii="Times New Roman" w:hAnsi="Times New Roman" w:eastAsia="仿宋_GB2312" w:cs="Times New Roman"/>
          <w:bCs/>
          <w:sz w:val="32"/>
          <w:szCs w:val="32"/>
        </w:rPr>
        <w:t>财政资金</w:t>
      </w:r>
      <w:r>
        <w:rPr>
          <w:rFonts w:hint="eastAsia" w:ascii="Times New Roman" w:hAnsi="Times New Roman" w:eastAsia="仿宋_GB2312" w:cs="Times New Roman"/>
          <w:bCs/>
          <w:sz w:val="32"/>
          <w:szCs w:val="32"/>
          <w:lang w:val="en-US" w:eastAsia="zh-CN"/>
        </w:rPr>
        <w:t>621044.47</w:t>
      </w:r>
      <w:r>
        <w:rPr>
          <w:rFonts w:hint="default" w:ascii="Times New Roman" w:hAnsi="Times New Roman" w:eastAsia="仿宋_GB2312" w:cs="Times New Roman"/>
          <w:bCs/>
          <w:sz w:val="32"/>
          <w:szCs w:val="32"/>
        </w:rPr>
        <w:t>元，</w:t>
      </w:r>
      <w:r>
        <w:rPr>
          <w:rFonts w:hint="eastAsia" w:eastAsia="仿宋_GB2312" w:cs="Times New Roman"/>
          <w:bCs/>
          <w:sz w:val="32"/>
          <w:szCs w:val="32"/>
          <w:lang w:val="en-US" w:eastAsia="zh-CN"/>
        </w:rPr>
        <w:t>根据《北京市财政局关于核减北京城市副中心工程建设管理办公室2022年预算的函》（京财经建指</w:t>
      </w:r>
      <w:r>
        <w:rPr>
          <w:rFonts w:hint="default" w:ascii="Times New Roman" w:hAnsi="Times New Roman" w:eastAsia="仿宋_GB2312" w:cs="Times New Roman"/>
          <w:bCs/>
          <w:kern w:val="44"/>
          <w:sz w:val="32"/>
          <w:szCs w:val="32"/>
          <w:highlight w:val="none"/>
        </w:rPr>
        <w:t>〔202</w:t>
      </w:r>
      <w:r>
        <w:rPr>
          <w:rFonts w:hint="eastAsia" w:ascii="Times New Roman" w:hAnsi="Times New Roman" w:eastAsia="仿宋_GB2312" w:cs="Times New Roman"/>
          <w:bCs/>
          <w:kern w:val="44"/>
          <w:sz w:val="32"/>
          <w:szCs w:val="32"/>
          <w:highlight w:val="none"/>
          <w:lang w:val="en-US" w:eastAsia="zh-CN"/>
        </w:rPr>
        <w:t>2</w:t>
      </w:r>
      <w:r>
        <w:rPr>
          <w:rFonts w:hint="default" w:ascii="Times New Roman" w:hAnsi="Times New Roman" w:eastAsia="仿宋_GB2312" w:cs="Times New Roman"/>
          <w:bCs/>
          <w:kern w:val="44"/>
          <w:sz w:val="32"/>
          <w:szCs w:val="32"/>
          <w:highlight w:val="none"/>
        </w:rPr>
        <w:t>〕2</w:t>
      </w:r>
      <w:r>
        <w:rPr>
          <w:rFonts w:hint="eastAsia" w:ascii="Times New Roman" w:hAnsi="Times New Roman" w:eastAsia="仿宋_GB2312" w:cs="Times New Roman"/>
          <w:bCs/>
          <w:kern w:val="44"/>
          <w:sz w:val="32"/>
          <w:szCs w:val="32"/>
          <w:highlight w:val="none"/>
          <w:lang w:val="en-US" w:eastAsia="zh-CN"/>
        </w:rPr>
        <w:t>216</w:t>
      </w:r>
      <w:r>
        <w:rPr>
          <w:rFonts w:hint="default" w:ascii="Times New Roman" w:hAnsi="Times New Roman" w:eastAsia="仿宋_GB2312" w:cs="Times New Roman"/>
          <w:bCs/>
          <w:kern w:val="44"/>
          <w:sz w:val="32"/>
          <w:szCs w:val="32"/>
          <w:highlight w:val="none"/>
        </w:rPr>
        <w:t>号</w:t>
      </w:r>
      <w:r>
        <w:rPr>
          <w:rFonts w:hint="eastAsia" w:ascii="Times New Roman" w:hAnsi="Times New Roman" w:eastAsia="仿宋_GB2312" w:cs="Times New Roman"/>
          <w:bCs/>
          <w:kern w:val="44"/>
          <w:sz w:val="32"/>
          <w:szCs w:val="32"/>
          <w:highlight w:val="none"/>
          <w:lang w:eastAsia="zh-CN"/>
        </w:rPr>
        <w:t>），</w:t>
      </w:r>
      <w:r>
        <w:rPr>
          <w:rFonts w:hint="eastAsia" w:ascii="Times New Roman" w:hAnsi="Times New Roman" w:eastAsia="仿宋_GB2312" w:cs="Times New Roman"/>
          <w:bCs/>
          <w:kern w:val="44"/>
          <w:sz w:val="32"/>
          <w:szCs w:val="32"/>
          <w:highlight w:val="none"/>
          <w:lang w:val="en-US" w:eastAsia="zh-CN"/>
        </w:rPr>
        <w:t>核减该项目经费76295.78元，核减后全年预算</w:t>
      </w:r>
      <w:r>
        <w:rPr>
          <w:rFonts w:hint="default" w:ascii="Times New Roman" w:hAnsi="Times New Roman" w:eastAsia="仿宋_GB2312" w:cs="Times New Roman"/>
          <w:bCs/>
          <w:sz w:val="32"/>
          <w:szCs w:val="32"/>
          <w:lang w:val="en-US" w:eastAsia="zh-CN"/>
        </w:rPr>
        <w:t>544748.6</w:t>
      </w:r>
      <w:r>
        <w:rPr>
          <w:rFonts w:hint="eastAsia" w:ascii="Times New Roman" w:hAnsi="Times New Roman" w:eastAsia="仿宋_GB2312" w:cs="Times New Roman"/>
          <w:bCs/>
          <w:sz w:val="32"/>
          <w:szCs w:val="32"/>
          <w:lang w:val="en-US" w:eastAsia="zh-CN"/>
        </w:rPr>
        <w:t>9</w:t>
      </w:r>
      <w:r>
        <w:rPr>
          <w:rFonts w:hint="default" w:ascii="Times New Roman" w:hAnsi="Times New Roman" w:eastAsia="仿宋_GB2312" w:cs="Times New Roman"/>
          <w:bCs/>
          <w:sz w:val="32"/>
        </w:rPr>
        <w:t>元</w:t>
      </w:r>
      <w:r>
        <w:rPr>
          <w:rFonts w:hint="eastAsia" w:ascii="Times New Roman" w:hAnsi="Times New Roman" w:eastAsia="仿宋_GB2312" w:cs="Times New Roman"/>
          <w:bCs/>
          <w:sz w:val="32"/>
          <w:lang w:eastAsia="zh-CN"/>
        </w:rPr>
        <w:t>。</w:t>
      </w:r>
      <w:r>
        <w:rPr>
          <w:rFonts w:hint="default" w:ascii="Times New Roman" w:hAnsi="Times New Roman" w:eastAsia="仿宋_GB2312" w:cs="Times New Roman"/>
          <w:bCs/>
          <w:sz w:val="32"/>
        </w:rPr>
        <w:t>截至202</w:t>
      </w:r>
      <w:r>
        <w:rPr>
          <w:rFonts w:hint="default" w:ascii="Times New Roman" w:hAnsi="Times New Roman" w:eastAsia="仿宋_GB2312" w:cs="Times New Roman"/>
          <w:bCs/>
          <w:sz w:val="32"/>
          <w:lang w:val="en-US" w:eastAsia="zh-CN"/>
        </w:rPr>
        <w:t>2</w:t>
      </w:r>
      <w:r>
        <w:rPr>
          <w:rFonts w:hint="default" w:ascii="Times New Roman" w:hAnsi="Times New Roman" w:eastAsia="仿宋_GB2312" w:cs="Times New Roman"/>
          <w:bCs/>
          <w:sz w:val="32"/>
        </w:rPr>
        <w:t>年12月31日，支出资金</w:t>
      </w:r>
      <w:r>
        <w:rPr>
          <w:rFonts w:hint="default" w:ascii="Times New Roman" w:hAnsi="Times New Roman" w:eastAsia="仿宋_GB2312" w:cs="Times New Roman"/>
          <w:bCs/>
          <w:sz w:val="32"/>
          <w:szCs w:val="32"/>
          <w:lang w:val="en-US" w:eastAsia="zh-CN"/>
        </w:rPr>
        <w:t>544748.69</w:t>
      </w:r>
      <w:r>
        <w:rPr>
          <w:rFonts w:hint="default" w:ascii="Times New Roman" w:hAnsi="Times New Roman" w:eastAsia="仿宋_GB2312" w:cs="Times New Roman"/>
          <w:bCs/>
          <w:sz w:val="32"/>
        </w:rPr>
        <w:t>元，</w:t>
      </w:r>
      <w:r>
        <w:rPr>
          <w:rFonts w:hint="eastAsia" w:eastAsia="仿宋_GB2312" w:cs="Times New Roman"/>
          <w:bCs/>
          <w:sz w:val="32"/>
          <w:lang w:val="en-US" w:eastAsia="zh-CN"/>
        </w:rPr>
        <w:t>无</w:t>
      </w:r>
      <w:r>
        <w:rPr>
          <w:rFonts w:hint="default" w:ascii="Times New Roman" w:hAnsi="Times New Roman" w:eastAsia="仿宋_GB2312" w:cs="Times New Roman"/>
          <w:bCs/>
          <w:sz w:val="32"/>
        </w:rPr>
        <w:t>结余。</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评价分析认为：该项目</w:t>
      </w:r>
      <w:r>
        <w:rPr>
          <w:rFonts w:hint="default" w:ascii="Times New Roman" w:hAnsi="Times New Roman" w:eastAsia="仿宋_GB2312" w:cs="Times New Roman"/>
          <w:color w:val="000000"/>
          <w:kern w:val="0"/>
          <w:sz w:val="32"/>
          <w:szCs w:val="32"/>
          <w:highlight w:val="none"/>
          <w:lang w:val="en-US" w:eastAsia="zh-CN"/>
        </w:rPr>
        <w:t>资金预算测算依据</w:t>
      </w:r>
      <w:r>
        <w:rPr>
          <w:rFonts w:hint="eastAsia" w:ascii="Times New Roman" w:hAnsi="Times New Roman"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有明确标准，资金额度与项目实施相匹配，预算编制比较合理、科学，</w:t>
      </w:r>
      <w:r>
        <w:rPr>
          <w:rFonts w:hint="default" w:ascii="Times New Roman" w:hAnsi="Times New Roman" w:eastAsia="仿宋_GB2312" w:cs="Times New Roman"/>
          <w:color w:val="000000"/>
          <w:kern w:val="0"/>
          <w:sz w:val="32"/>
          <w:szCs w:val="32"/>
          <w:highlight w:val="none"/>
        </w:rPr>
        <w:t>资金</w:t>
      </w:r>
      <w:r>
        <w:rPr>
          <w:rFonts w:hint="default" w:ascii="Times New Roman" w:hAnsi="Times New Roman" w:eastAsia="仿宋_GB2312" w:cs="Times New Roman"/>
          <w:color w:val="000000"/>
          <w:kern w:val="0"/>
          <w:sz w:val="32"/>
          <w:szCs w:val="32"/>
          <w:highlight w:val="none"/>
          <w:lang w:val="en-US" w:eastAsia="zh-CN"/>
        </w:rPr>
        <w:t>保障</w:t>
      </w:r>
      <w:r>
        <w:rPr>
          <w:rFonts w:hint="default" w:ascii="Times New Roman" w:hAnsi="Times New Roman" w:eastAsia="仿宋_GB2312" w:cs="Times New Roman"/>
          <w:color w:val="000000"/>
          <w:kern w:val="0"/>
          <w:sz w:val="32"/>
          <w:szCs w:val="32"/>
          <w:highlight w:val="none"/>
        </w:rPr>
        <w:t>及时足额到位</w:t>
      </w:r>
      <w:r>
        <w:rPr>
          <w:rFonts w:hint="default" w:ascii="Times New Roman" w:hAnsi="Times New Roman" w:eastAsia="仿宋_GB2312" w:cs="Times New Roman"/>
          <w:color w:val="000000"/>
          <w:kern w:val="0"/>
          <w:sz w:val="32"/>
          <w:szCs w:val="32"/>
          <w:highlight w:val="none"/>
          <w:lang w:eastAsia="zh-CN"/>
        </w:rPr>
        <w:t>。</w:t>
      </w:r>
    </w:p>
    <w:p>
      <w:pPr>
        <w:pStyle w:val="4"/>
        <w:pageBreakBefore w:val="0"/>
        <w:widowControl w:val="0"/>
        <w:kinsoku/>
        <w:wordWrap/>
        <w:overflowPunct/>
        <w:topLinePunct w:val="0"/>
        <w:autoSpaceDE/>
        <w:autoSpaceDN/>
        <w:bidi w:val="0"/>
        <w:adjustRightInd w:val="0"/>
        <w:snapToGrid w:val="0"/>
        <w:spacing w:line="580" w:lineRule="exact"/>
        <w:ind w:firstLine="643" w:firstLineChars="200"/>
        <w:jc w:val="both"/>
        <w:textAlignment w:val="auto"/>
        <w:rPr>
          <w:rFonts w:hint="default" w:ascii="Times New Roman" w:hAnsi="Times New Roman" w:eastAsia="楷体_GB2312" w:cs="Times New Roman"/>
          <w:bCs w:val="0"/>
          <w:sz w:val="32"/>
        </w:rPr>
      </w:pPr>
      <w:bookmarkStart w:id="109" w:name="_Toc183036162_WPSOffice_Level2"/>
      <w:bookmarkStart w:id="110" w:name="_Toc32029"/>
      <w:bookmarkStart w:id="111" w:name="_Toc24166"/>
      <w:bookmarkStart w:id="112" w:name="_Toc7898"/>
      <w:bookmarkStart w:id="113" w:name="_Toc8881"/>
      <w:bookmarkStart w:id="114" w:name="_Toc1175386868"/>
      <w:bookmarkStart w:id="115" w:name="_Toc4144"/>
      <w:bookmarkStart w:id="116" w:name="_Toc12093"/>
      <w:r>
        <w:rPr>
          <w:rFonts w:hint="default" w:ascii="Times New Roman" w:hAnsi="Times New Roman" w:eastAsia="楷体_GB2312" w:cs="Times New Roman"/>
          <w:bCs w:val="0"/>
          <w:sz w:val="32"/>
        </w:rPr>
        <w:t>（二）项目过程情况</w:t>
      </w:r>
      <w:bookmarkEnd w:id="109"/>
      <w:bookmarkEnd w:id="110"/>
      <w:bookmarkEnd w:id="111"/>
      <w:bookmarkEnd w:id="112"/>
      <w:bookmarkEnd w:id="113"/>
      <w:bookmarkEnd w:id="114"/>
      <w:bookmarkEnd w:id="115"/>
      <w:bookmarkEnd w:id="116"/>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1.资金使用及管理情况评价分析</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（1）资金使用情况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jc w:val="both"/>
        <w:textAlignment w:val="auto"/>
        <w:rPr>
          <w:rFonts w:hint="default" w:ascii="Times New Roman" w:hAnsi="Times New Roman" w:eastAsia="仿宋_GB2312" w:cs="Times New Roman"/>
          <w:bCs/>
          <w:sz w:val="32"/>
          <w:szCs w:val="32"/>
          <w:highlight w:val="none"/>
          <w:lang w:val="en-US" w:eastAsia="zh-CN"/>
        </w:rPr>
      </w:pPr>
      <w:r>
        <w:rPr>
          <w:rFonts w:hint="default" w:ascii="Times New Roman" w:hAnsi="Times New Roman" w:eastAsia="仿宋_GB2312" w:cs="Times New Roman"/>
          <w:bCs/>
          <w:sz w:val="32"/>
          <w:szCs w:val="32"/>
          <w:highlight w:val="none"/>
          <w:lang w:val="en-US" w:eastAsia="zh-CN"/>
        </w:rPr>
        <w:t>该项目</w:t>
      </w:r>
      <w:r>
        <w:rPr>
          <w:rFonts w:hint="eastAsia" w:ascii="Times New Roman" w:hAnsi="Times New Roman" w:eastAsia="仿宋_GB2312" w:cs="Times New Roman"/>
          <w:bCs/>
          <w:sz w:val="32"/>
          <w:szCs w:val="32"/>
          <w:highlight w:val="none"/>
          <w:lang w:val="en-US" w:eastAsia="zh-CN"/>
        </w:rPr>
        <w:t>共</w:t>
      </w:r>
      <w:r>
        <w:rPr>
          <w:rFonts w:hint="default" w:ascii="Times New Roman" w:hAnsi="Times New Roman" w:eastAsia="仿宋_GB2312" w:cs="Times New Roman"/>
          <w:bCs/>
          <w:sz w:val="32"/>
          <w:szCs w:val="32"/>
          <w:highlight w:val="none"/>
          <w:lang w:val="en-US" w:eastAsia="zh-CN"/>
        </w:rPr>
        <w:t>支出资金544748.6</w:t>
      </w:r>
      <w:r>
        <w:rPr>
          <w:rFonts w:hint="eastAsia" w:ascii="Times New Roman" w:hAnsi="Times New Roman" w:eastAsia="仿宋_GB2312" w:cs="Times New Roman"/>
          <w:bCs/>
          <w:sz w:val="32"/>
          <w:szCs w:val="32"/>
          <w:highlight w:val="none"/>
          <w:lang w:val="en-US" w:eastAsia="zh-CN"/>
        </w:rPr>
        <w:t>9</w:t>
      </w:r>
      <w:r>
        <w:rPr>
          <w:rFonts w:hint="default" w:ascii="Times New Roman" w:hAnsi="Times New Roman" w:eastAsia="仿宋_GB2312" w:cs="Times New Roman"/>
          <w:bCs/>
          <w:sz w:val="32"/>
          <w:szCs w:val="32"/>
          <w:highlight w:val="none"/>
          <w:lang w:val="en-US" w:eastAsia="zh-CN"/>
        </w:rPr>
        <w:t>元，</w:t>
      </w:r>
      <w:r>
        <w:rPr>
          <w:rFonts w:hint="eastAsia" w:ascii="Times New Roman" w:hAnsi="Times New Roman" w:eastAsia="仿宋_GB2312" w:cs="Times New Roman"/>
          <w:bCs/>
          <w:sz w:val="32"/>
          <w:szCs w:val="32"/>
          <w:highlight w:val="none"/>
          <w:lang w:val="en-US" w:eastAsia="zh-CN"/>
        </w:rPr>
        <w:t>主要用于支付C7、C1、C6、全民健身中心房产测绘费和权籍测绘费。</w:t>
      </w:r>
      <w:r>
        <w:rPr>
          <w:rFonts w:hint="default" w:ascii="Times New Roman" w:hAnsi="Times New Roman" w:eastAsia="仿宋_GB2312" w:cs="Times New Roman"/>
          <w:bCs/>
          <w:sz w:val="32"/>
          <w:szCs w:val="32"/>
          <w:highlight w:val="none"/>
          <w:lang w:val="en-US" w:eastAsia="zh-CN"/>
        </w:rPr>
        <w:t>具体资金支出情况见下表：</w:t>
      </w:r>
    </w:p>
    <w:p>
      <w:pPr>
        <w:keepNext w:val="0"/>
        <w:keepLines w:val="0"/>
        <w:pageBreakBefore w:val="0"/>
        <w:widowControl w:val="0"/>
        <w:kinsoku/>
        <w:wordWrap/>
        <w:overflowPunct/>
        <w:topLinePunct w:val="0"/>
        <w:autoSpaceDE/>
        <w:autoSpaceDN/>
        <w:bidi w:val="0"/>
        <w:adjustRightInd w:val="0"/>
        <w:snapToGrid w:val="0"/>
        <w:spacing w:line="600" w:lineRule="exact"/>
        <w:ind w:firstLine="640"/>
        <w:jc w:val="center"/>
        <w:textAlignment w:val="auto"/>
        <w:rPr>
          <w:rFonts w:hint="eastAsia" w:ascii="宋体" w:hAnsi="宋体" w:eastAsia="宋体" w:cs="宋体"/>
          <w:b/>
          <w:bCs w:val="0"/>
          <w:sz w:val="28"/>
          <w:szCs w:val="28"/>
          <w:lang w:val="en-US" w:eastAsia="zh-CN"/>
        </w:rPr>
      </w:pPr>
      <w:r>
        <w:rPr>
          <w:rFonts w:hint="eastAsia" w:ascii="宋体" w:hAnsi="宋体" w:eastAsia="宋体" w:cs="宋体"/>
          <w:b/>
          <w:bCs w:val="0"/>
          <w:sz w:val="28"/>
          <w:szCs w:val="28"/>
          <w:lang w:val="en-US" w:eastAsia="zh-CN"/>
        </w:rPr>
        <w:t>“房产测绘登记”项目资金支出明细表</w:t>
      </w:r>
    </w:p>
    <w:tbl>
      <w:tblPr>
        <w:tblStyle w:val="21"/>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8"/>
        <w:gridCol w:w="4366"/>
        <w:gridCol w:w="2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firstLine="640"/>
              <w:jc w:val="both"/>
              <w:textAlignment w:val="auto"/>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序</w:t>
            </w:r>
            <w:r>
              <w:rPr>
                <w:rFonts w:hint="default" w:ascii="Times New Roman" w:hAnsi="Times New Roman" w:cs="Times New Roman"/>
                <w:b/>
                <w:bCs w:val="0"/>
                <w:sz w:val="24"/>
                <w:szCs w:val="24"/>
                <w:lang w:val="en-US" w:eastAsia="zh-CN"/>
              </w:rPr>
              <w:t xml:space="preserve"> </w:t>
            </w:r>
            <w:r>
              <w:rPr>
                <w:rFonts w:hint="default" w:ascii="Times New Roman" w:hAnsi="Times New Roman" w:eastAsia="宋体" w:cs="Times New Roman"/>
                <w:b/>
                <w:bCs w:val="0"/>
                <w:sz w:val="24"/>
                <w:szCs w:val="24"/>
                <w:lang w:val="en-US" w:eastAsia="zh-CN"/>
              </w:rPr>
              <w:t>号</w:t>
            </w:r>
          </w:p>
        </w:tc>
        <w:tc>
          <w:tcPr>
            <w:tcW w:w="4366" w:type="dxa"/>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firstLine="640"/>
              <w:jc w:val="center"/>
              <w:textAlignment w:val="auto"/>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费用名称</w:t>
            </w:r>
          </w:p>
        </w:tc>
        <w:tc>
          <w:tcPr>
            <w:tcW w:w="2907" w:type="dxa"/>
            <w:vAlign w:val="center"/>
          </w:tcPr>
          <w:p>
            <w:pPr>
              <w:keepNext w:val="0"/>
              <w:keepLines w:val="0"/>
              <w:pageBreakBefore w:val="0"/>
              <w:widowControl w:val="0"/>
              <w:kinsoku/>
              <w:wordWrap/>
              <w:overflowPunct/>
              <w:topLinePunct w:val="0"/>
              <w:autoSpaceDE/>
              <w:autoSpaceDN/>
              <w:bidi w:val="0"/>
              <w:adjustRightInd w:val="0"/>
              <w:snapToGrid w:val="0"/>
              <w:spacing w:line="560" w:lineRule="exact"/>
              <w:ind w:firstLine="640"/>
              <w:jc w:val="center"/>
              <w:textAlignment w:val="auto"/>
              <w:rPr>
                <w:rFonts w:hint="default" w:ascii="Times New Roman" w:hAnsi="Times New Roman" w:eastAsia="宋体" w:cs="Times New Roman"/>
                <w:b/>
                <w:bCs w:val="0"/>
                <w:sz w:val="24"/>
                <w:szCs w:val="24"/>
                <w:lang w:val="en-US" w:eastAsia="zh-CN"/>
              </w:rPr>
            </w:pPr>
            <w:r>
              <w:rPr>
                <w:rFonts w:hint="default" w:ascii="Times New Roman" w:hAnsi="Times New Roman" w:eastAsia="宋体" w:cs="Times New Roman"/>
                <w:b/>
                <w:bCs w:val="0"/>
                <w:sz w:val="24"/>
                <w:szCs w:val="24"/>
                <w:lang w:val="en-US" w:eastAsia="zh-CN"/>
              </w:rPr>
              <w:t>金额</w:t>
            </w:r>
            <w:r>
              <w:rPr>
                <w:rFonts w:hint="default" w:ascii="Times New Roman" w:hAnsi="Times New Roman" w:cs="Times New Roman"/>
                <w:b/>
                <w:bCs w:val="0"/>
                <w:sz w:val="24"/>
                <w:szCs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1</w:t>
            </w:r>
          </w:p>
        </w:tc>
        <w:tc>
          <w:tcPr>
            <w:tcW w:w="4366" w:type="dxa"/>
            <w:vAlign w:val="center"/>
          </w:tcPr>
          <w:p>
            <w:pPr>
              <w:pageBreakBefore w:val="0"/>
              <w:widowControl w:val="0"/>
              <w:kinsoku/>
              <w:wordWrap/>
              <w:overflowPunct/>
              <w:topLinePunct w:val="0"/>
              <w:bidi w:val="0"/>
              <w:adjustRightInd w:val="0"/>
              <w:snapToGrid w:val="0"/>
              <w:spacing w:line="560" w:lineRule="exact"/>
              <w:ind w:left="0" w:leftChars="0" w:firstLine="0" w:firstLineChars="0"/>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C6、全民健身中心房产测绘费（预付款）</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81936.19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2</w:t>
            </w:r>
          </w:p>
        </w:tc>
        <w:tc>
          <w:tcPr>
            <w:tcW w:w="4366"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C1、C7房产测绘费（首付款）</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165622.48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3</w:t>
            </w:r>
          </w:p>
        </w:tc>
        <w:tc>
          <w:tcPr>
            <w:tcW w:w="4366" w:type="dxa"/>
            <w:vAlign w:val="center"/>
          </w:tcPr>
          <w:p>
            <w:pPr>
              <w:pageBreakBefore w:val="0"/>
              <w:widowControl w:val="0"/>
              <w:kinsoku/>
              <w:wordWrap/>
              <w:overflowPunct/>
              <w:topLinePunct w:val="0"/>
              <w:bidi w:val="0"/>
              <w:adjustRightInd w:val="0"/>
              <w:snapToGrid w:val="0"/>
              <w:spacing w:line="560" w:lineRule="exact"/>
              <w:ind w:left="0" w:leftChars="0" w:firstLine="0" w:firstLineChars="0"/>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C6房产测绘费（进度款）</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63510.10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default" w:ascii="Times New Roman" w:hAnsi="Times New Roman" w:eastAsia="宋体" w:cs="Times New Roman"/>
                <w:b w:val="0"/>
                <w:bCs/>
                <w:sz w:val="24"/>
                <w:szCs w:val="24"/>
                <w:vertAlign w:val="baseline"/>
                <w:lang w:val="en-US" w:eastAsia="zh-CN"/>
              </w:rPr>
              <w:t>4</w:t>
            </w:r>
          </w:p>
        </w:tc>
        <w:tc>
          <w:tcPr>
            <w:tcW w:w="4366"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全民健身中心房产测绘费（进度款）</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54445.19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5</w:t>
            </w:r>
          </w:p>
        </w:tc>
        <w:tc>
          <w:tcPr>
            <w:tcW w:w="4366"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C1、C7房产测绘费</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cs="Times New Roman"/>
                <w:b w:val="0"/>
                <w:bCs/>
                <w:sz w:val="24"/>
                <w:szCs w:val="24"/>
                <w:vertAlign w:val="baseline"/>
                <w:lang w:val="en-US" w:eastAsia="zh-CN"/>
              </w:rPr>
            </w:pPr>
            <w:r>
              <w:rPr>
                <w:rFonts w:hint="eastAsia" w:cs="Times New Roman"/>
                <w:b w:val="0"/>
                <w:bCs/>
                <w:sz w:val="24"/>
                <w:szCs w:val="24"/>
                <w:vertAlign w:val="baseline"/>
                <w:lang w:val="en-US" w:eastAsia="zh-CN"/>
              </w:rPr>
              <w:t>149060.49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vAlign w:val="center"/>
          </w:tcPr>
          <w:p>
            <w:pPr>
              <w:pageBreakBefore w:val="0"/>
              <w:widowControl w:val="0"/>
              <w:kinsoku/>
              <w:wordWrap/>
              <w:overflowPunct/>
              <w:topLinePunct w:val="0"/>
              <w:bidi w:val="0"/>
              <w:adjustRightInd w:val="0"/>
              <w:snapToGrid w:val="0"/>
              <w:spacing w:line="560" w:lineRule="exact"/>
              <w:ind w:firstLine="720" w:firstLineChars="300"/>
              <w:jc w:val="both"/>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6</w:t>
            </w:r>
          </w:p>
        </w:tc>
        <w:tc>
          <w:tcPr>
            <w:tcW w:w="4366"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val="0"/>
                <w:bCs/>
                <w:sz w:val="24"/>
                <w:szCs w:val="24"/>
                <w:vertAlign w:val="baseline"/>
                <w:lang w:val="en-US" w:eastAsia="zh-CN"/>
              </w:rPr>
            </w:pPr>
            <w:r>
              <w:rPr>
                <w:rFonts w:hint="eastAsia" w:cs="Times New Roman"/>
                <w:b w:val="0"/>
                <w:bCs/>
                <w:sz w:val="24"/>
                <w:szCs w:val="24"/>
                <w:vertAlign w:val="baseline"/>
                <w:lang w:val="en-US" w:eastAsia="zh-CN"/>
              </w:rPr>
              <w:t>权籍测绘费</w:t>
            </w:r>
            <w:r>
              <w:rPr>
                <w:rFonts w:hint="eastAsia" w:cs="Times New Roman"/>
                <w:b w:val="0"/>
                <w:bCs/>
                <w:color w:val="auto"/>
                <w:sz w:val="24"/>
                <w:szCs w:val="24"/>
                <w:vertAlign w:val="baseline"/>
                <w:lang w:val="en-US" w:eastAsia="zh-CN"/>
              </w:rPr>
              <w:t>（预付款）</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cs="Times New Roman"/>
                <w:b w:val="0"/>
                <w:bCs/>
                <w:sz w:val="24"/>
                <w:szCs w:val="24"/>
                <w:vertAlign w:val="baseline"/>
                <w:lang w:val="en-US" w:eastAsia="zh-CN"/>
              </w:rPr>
            </w:pPr>
            <w:r>
              <w:rPr>
                <w:rFonts w:hint="eastAsia" w:cs="Times New Roman"/>
                <w:b w:val="0"/>
                <w:bCs/>
                <w:sz w:val="24"/>
                <w:szCs w:val="24"/>
                <w:vertAlign w:val="baseline"/>
                <w:lang w:val="en-US" w:eastAsia="zh-CN"/>
              </w:rPr>
              <w:t>30174.24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24" w:type="dxa"/>
            <w:gridSpan w:val="2"/>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bCs w:val="0"/>
                <w:sz w:val="24"/>
                <w:szCs w:val="24"/>
                <w:vertAlign w:val="baseline"/>
                <w:lang w:val="en-US" w:eastAsia="zh-CN"/>
              </w:rPr>
            </w:pPr>
            <w:r>
              <w:rPr>
                <w:rFonts w:hint="default" w:ascii="Times New Roman" w:hAnsi="Times New Roman" w:eastAsia="宋体" w:cs="Times New Roman"/>
                <w:b/>
                <w:bCs w:val="0"/>
                <w:sz w:val="24"/>
                <w:szCs w:val="24"/>
                <w:vertAlign w:val="baseline"/>
                <w:lang w:val="en-US" w:eastAsia="zh-CN"/>
              </w:rPr>
              <w:t>合计</w:t>
            </w:r>
          </w:p>
        </w:tc>
        <w:tc>
          <w:tcPr>
            <w:tcW w:w="2907" w:type="dxa"/>
            <w:vAlign w:val="center"/>
          </w:tcPr>
          <w:p>
            <w:pPr>
              <w:pageBreakBefore w:val="0"/>
              <w:widowControl w:val="0"/>
              <w:kinsoku/>
              <w:wordWrap/>
              <w:overflowPunct/>
              <w:topLinePunct w:val="0"/>
              <w:bidi w:val="0"/>
              <w:adjustRightInd w:val="0"/>
              <w:snapToGrid w:val="0"/>
              <w:spacing w:line="560" w:lineRule="exact"/>
              <w:jc w:val="center"/>
              <w:textAlignment w:val="auto"/>
              <w:rPr>
                <w:rFonts w:hint="default" w:ascii="Times New Roman" w:hAnsi="Times New Roman" w:eastAsia="宋体" w:cs="Times New Roman"/>
                <w:b/>
                <w:bCs w:val="0"/>
                <w:sz w:val="24"/>
                <w:szCs w:val="24"/>
                <w:vertAlign w:val="baseline"/>
                <w:lang w:val="en-US"/>
              </w:rPr>
            </w:pPr>
            <w:r>
              <w:rPr>
                <w:rFonts w:hint="eastAsia" w:cs="Times New Roman"/>
                <w:b/>
                <w:bCs w:val="0"/>
                <w:sz w:val="24"/>
                <w:szCs w:val="24"/>
                <w:vertAlign w:val="baseline"/>
                <w:lang w:val="en-US" w:eastAsia="zh-CN"/>
              </w:rPr>
              <w:t>544748.69</w:t>
            </w:r>
          </w:p>
        </w:tc>
      </w:tr>
    </w:tbl>
    <w:p>
      <w:pPr>
        <w:pageBreakBefore w:val="0"/>
        <w:widowControl w:val="0"/>
        <w:kinsoku/>
        <w:wordWrap/>
        <w:overflowPunct/>
        <w:topLinePunct w:val="0"/>
        <w:bidi w:val="0"/>
        <w:adjustRightInd w:val="0"/>
        <w:snapToGrid w:val="0"/>
        <w:spacing w:line="560" w:lineRule="exact"/>
        <w:ind w:firstLine="640"/>
        <w:textAlignment w:val="auto"/>
        <w:rPr>
          <w:rFonts w:hint="default" w:ascii="Times New Roman" w:hAnsi="Times New Roman" w:eastAsia="仿宋_GB2312" w:cs="Times New Roman"/>
          <w:b/>
          <w:bCs w:val="0"/>
          <w:sz w:val="32"/>
          <w:szCs w:val="32"/>
        </w:rPr>
      </w:pPr>
    </w:p>
    <w:p>
      <w:pPr>
        <w:pageBreakBefore w:val="0"/>
        <w:widowControl w:val="0"/>
        <w:kinsoku/>
        <w:wordWrap/>
        <w:overflowPunct/>
        <w:topLinePunct w:val="0"/>
        <w:bidi w:val="0"/>
        <w:adjustRightInd w:val="0"/>
        <w:snapToGrid w:val="0"/>
        <w:spacing w:line="580" w:lineRule="exact"/>
        <w:ind w:firstLine="640"/>
        <w:textAlignment w:val="auto"/>
        <w:rPr>
          <w:rFonts w:hint="eastAsia" w:ascii="Times New Roman" w:hAnsi="Times New Roman" w:eastAsia="仿宋_GB2312" w:cs="Times New Roman"/>
          <w:b/>
          <w:bCs w:val="0"/>
          <w:sz w:val="32"/>
          <w:szCs w:val="32"/>
          <w:lang w:val="en-US" w:eastAsia="zh-CN"/>
        </w:rPr>
      </w:pPr>
      <w:r>
        <w:rPr>
          <w:rFonts w:hint="default" w:ascii="Times New Roman" w:hAnsi="Times New Roman" w:eastAsia="仿宋_GB2312" w:cs="Times New Roman"/>
          <w:bCs/>
          <w:sz w:val="32"/>
          <w:szCs w:val="32"/>
        </w:rPr>
        <w:t>评价分析认为：</w:t>
      </w:r>
      <w:r>
        <w:rPr>
          <w:rFonts w:hint="default" w:ascii="Times New Roman" w:hAnsi="Times New Roman" w:eastAsia="仿宋_GB2312" w:cs="Times New Roman"/>
          <w:color w:val="000000"/>
          <w:kern w:val="0"/>
          <w:sz w:val="32"/>
          <w:szCs w:val="32"/>
          <w:highlight w:val="none"/>
        </w:rPr>
        <w:t>资金</w:t>
      </w:r>
      <w:r>
        <w:rPr>
          <w:rFonts w:hint="default" w:ascii="Times New Roman" w:hAnsi="Times New Roman" w:eastAsia="仿宋_GB2312" w:cs="Times New Roman"/>
          <w:color w:val="000000"/>
          <w:kern w:val="0"/>
          <w:sz w:val="32"/>
          <w:szCs w:val="32"/>
          <w:highlight w:val="none"/>
          <w:lang w:val="en-US" w:eastAsia="zh-CN"/>
        </w:rPr>
        <w:t>保障</w:t>
      </w:r>
      <w:r>
        <w:rPr>
          <w:rFonts w:hint="default" w:ascii="Times New Roman" w:hAnsi="Times New Roman" w:eastAsia="仿宋_GB2312" w:cs="Times New Roman"/>
          <w:color w:val="000000"/>
          <w:kern w:val="0"/>
          <w:sz w:val="32"/>
          <w:szCs w:val="32"/>
          <w:highlight w:val="none"/>
        </w:rPr>
        <w:t>及时足额到位，</w:t>
      </w:r>
      <w:r>
        <w:rPr>
          <w:rFonts w:hint="default" w:ascii="Times New Roman" w:hAnsi="Times New Roman" w:eastAsia="仿宋_GB2312" w:cs="Times New Roman"/>
          <w:color w:val="000000"/>
          <w:kern w:val="0"/>
          <w:sz w:val="32"/>
          <w:szCs w:val="32"/>
          <w:highlight w:val="none"/>
          <w:lang w:val="en-US" w:eastAsia="zh-CN"/>
        </w:rPr>
        <w:t>预算执行情况良好，</w:t>
      </w:r>
      <w:r>
        <w:rPr>
          <w:rFonts w:hint="default" w:ascii="Times New Roman" w:hAnsi="Times New Roman" w:eastAsia="仿宋_GB2312" w:cs="Times New Roman"/>
          <w:color w:val="000000"/>
          <w:kern w:val="0"/>
          <w:sz w:val="32"/>
          <w:szCs w:val="32"/>
          <w:highlight w:val="none"/>
        </w:rPr>
        <w:t>预算执行率为</w:t>
      </w:r>
      <w:r>
        <w:rPr>
          <w:rFonts w:hint="default" w:ascii="Times New Roman" w:hAnsi="Times New Roman" w:eastAsia="仿宋_GB2312" w:cs="Times New Roman"/>
          <w:color w:val="000000"/>
          <w:kern w:val="0"/>
          <w:sz w:val="32"/>
          <w:szCs w:val="32"/>
          <w:highlight w:val="none"/>
          <w:lang w:val="en-US" w:eastAsia="zh-CN"/>
        </w:rPr>
        <w:t>100</w:t>
      </w:r>
      <w:r>
        <w:rPr>
          <w:rFonts w:hint="default" w:ascii="Times New Roman" w:hAnsi="Times New Roman" w:eastAsia="仿宋_GB2312" w:cs="Times New Roman"/>
          <w:color w:val="000000"/>
          <w:kern w:val="0"/>
          <w:sz w:val="32"/>
          <w:szCs w:val="32"/>
          <w:highlight w:val="none"/>
        </w:rPr>
        <w:t>%</w:t>
      </w:r>
      <w:r>
        <w:rPr>
          <w:rFonts w:hint="default" w:ascii="Times New Roman" w:hAnsi="Times New Roman" w:eastAsia="仿宋_GB2312" w:cs="Times New Roman"/>
          <w:color w:val="000000"/>
          <w:kern w:val="0"/>
          <w:sz w:val="32"/>
          <w:szCs w:val="32"/>
          <w:highlight w:val="none"/>
          <w:lang w:eastAsia="zh-CN"/>
        </w:rPr>
        <w:t>。</w:t>
      </w:r>
    </w:p>
    <w:p>
      <w:pPr>
        <w:pageBreakBefore w:val="0"/>
        <w:widowControl w:val="0"/>
        <w:kinsoku/>
        <w:wordWrap/>
        <w:overflowPunct/>
        <w:topLinePunct w:val="0"/>
        <w:autoSpaceDE/>
        <w:autoSpaceDN/>
        <w:bidi w:val="0"/>
        <w:adjustRightInd w:val="0"/>
        <w:snapToGrid w:val="0"/>
        <w:spacing w:line="580" w:lineRule="exact"/>
        <w:ind w:firstLine="640"/>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（2）资金管理情况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该项目严格按照</w:t>
      </w:r>
      <w:r>
        <w:rPr>
          <w:rFonts w:hint="default" w:ascii="Times New Roman" w:hAnsi="Times New Roman" w:eastAsia="仿宋_GB2312" w:cs="Times New Roman"/>
          <w:color w:val="000000"/>
          <w:kern w:val="0"/>
          <w:sz w:val="32"/>
          <w:szCs w:val="32"/>
          <w:highlight w:val="none"/>
          <w:lang w:val="en-US" w:eastAsia="zh-CN"/>
        </w:rPr>
        <w:t>《北京城市副中心工程建设管理办公室资金审批管理办法》（</w:t>
      </w:r>
      <w:r>
        <w:rPr>
          <w:rFonts w:hint="default" w:ascii="Times New Roman" w:hAnsi="Times New Roman" w:eastAsia="仿宋_GB2312" w:cs="Times New Roman"/>
          <w:sz w:val="32"/>
          <w:szCs w:val="32"/>
          <w:lang w:val="zh-CN"/>
        </w:rPr>
        <w:t>副中心工程办发〔2021〕26号）、</w:t>
      </w:r>
      <w:r>
        <w:rPr>
          <w:rFonts w:hint="default" w:ascii="Times New Roman" w:hAnsi="Times New Roman" w:eastAsia="仿宋_GB2312" w:cs="Times New Roman"/>
          <w:color w:val="000000"/>
          <w:kern w:val="0"/>
          <w:sz w:val="32"/>
          <w:szCs w:val="32"/>
          <w:highlight w:val="none"/>
          <w:lang w:val="en-US" w:eastAsia="zh-CN"/>
        </w:rPr>
        <w:t>《北京城市副中心工程建设管理办公室资金支出管理办法》（</w:t>
      </w:r>
      <w:r>
        <w:rPr>
          <w:rFonts w:hint="default" w:ascii="Times New Roman" w:hAnsi="Times New Roman" w:eastAsia="仿宋_GB2312" w:cs="Times New Roman"/>
          <w:sz w:val="32"/>
          <w:szCs w:val="32"/>
          <w:lang w:val="zh-CN"/>
        </w:rPr>
        <w:t>副中心工程办发〔2021〕27号）、</w:t>
      </w:r>
      <w:r>
        <w:rPr>
          <w:rFonts w:hint="default" w:ascii="Times New Roman" w:hAnsi="Times New Roman" w:eastAsia="仿宋_GB2312" w:cs="Times New Roman"/>
          <w:color w:val="000000"/>
          <w:kern w:val="0"/>
          <w:sz w:val="32"/>
          <w:szCs w:val="32"/>
          <w:highlight w:val="none"/>
          <w:lang w:val="en-US" w:eastAsia="zh-CN"/>
        </w:rPr>
        <w:t>《北京城市副中心工程建设管理办公室财务管理办法》（</w:t>
      </w:r>
      <w:r>
        <w:rPr>
          <w:rFonts w:hint="default" w:ascii="Times New Roman" w:hAnsi="Times New Roman" w:eastAsia="仿宋_GB2312" w:cs="Times New Roman"/>
          <w:sz w:val="32"/>
          <w:szCs w:val="32"/>
          <w:lang w:val="zh-CN"/>
        </w:rPr>
        <w:t>副中心工程办发〔2021〕28号）、</w:t>
      </w:r>
      <w:r>
        <w:rPr>
          <w:rFonts w:hint="default" w:ascii="Times New Roman" w:hAnsi="Times New Roman" w:eastAsia="仿宋_GB2312" w:cs="Times New Roman"/>
          <w:color w:val="000000"/>
          <w:kern w:val="0"/>
          <w:sz w:val="32"/>
          <w:szCs w:val="32"/>
          <w:highlight w:val="none"/>
          <w:lang w:val="en-US" w:eastAsia="zh-CN"/>
        </w:rPr>
        <w:t>《北京城市副中心工程建设管理办公室建设资金管理办法》（</w:t>
      </w:r>
      <w:r>
        <w:rPr>
          <w:rFonts w:hint="default" w:ascii="Times New Roman" w:hAnsi="Times New Roman" w:eastAsia="仿宋_GB2312" w:cs="Times New Roman"/>
          <w:sz w:val="32"/>
          <w:szCs w:val="32"/>
          <w:lang w:val="zh-CN"/>
        </w:rPr>
        <w:t>副中心工程办发</w:t>
      </w:r>
      <w:r>
        <w:rPr>
          <w:rFonts w:hint="default" w:ascii="Times New Roman" w:hAnsi="Times New Roman" w:eastAsia="仿宋_GB2312" w:cs="Times New Roman"/>
          <w:color w:val="000000"/>
          <w:kern w:val="0"/>
          <w:sz w:val="32"/>
          <w:szCs w:val="32"/>
          <w:highlight w:val="none"/>
          <w:lang w:val="zh-CN" w:eastAsia="zh-CN"/>
        </w:rPr>
        <w:t>〔2021〕29号）</w:t>
      </w:r>
      <w:r>
        <w:rPr>
          <w:rFonts w:hint="default" w:ascii="Times New Roman" w:hAnsi="Times New Roman" w:eastAsia="仿宋_GB2312" w:cs="Times New Roman"/>
          <w:sz w:val="32"/>
          <w:szCs w:val="32"/>
          <w:highlight w:val="none"/>
        </w:rPr>
        <w:t>中相关规定进行资金</w:t>
      </w:r>
      <w:r>
        <w:rPr>
          <w:rFonts w:hint="default" w:ascii="Times New Roman" w:hAnsi="Times New Roman" w:eastAsia="仿宋_GB2312" w:cs="Times New Roman"/>
          <w:sz w:val="32"/>
          <w:szCs w:val="32"/>
          <w:highlight w:val="none"/>
          <w:lang w:val="en-US" w:eastAsia="zh-CN"/>
        </w:rPr>
        <w:t>管理</w:t>
      </w:r>
      <w:r>
        <w:rPr>
          <w:rFonts w:hint="default" w:ascii="Times New Roman" w:hAnsi="Times New Roman" w:eastAsia="仿宋_GB2312" w:cs="Times New Roman"/>
          <w:sz w:val="32"/>
          <w:szCs w:val="32"/>
          <w:highlight w:val="none"/>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eastAsia" w:ascii="Times New Roman" w:hAnsi="Times New Roman" w:eastAsia="仿宋_GB2312" w:cs="Times New Roman"/>
          <w:bCs/>
          <w:sz w:val="32"/>
          <w:szCs w:val="32"/>
          <w:highlight w:val="none"/>
          <w:lang w:val="en-US" w:eastAsia="zh-CN"/>
        </w:rPr>
      </w:pPr>
      <w:r>
        <w:rPr>
          <w:rFonts w:hint="default" w:ascii="Times New Roman" w:hAnsi="Times New Roman" w:eastAsia="仿宋_GB2312" w:cs="Times New Roman"/>
          <w:color w:val="000000"/>
          <w:kern w:val="0"/>
          <w:sz w:val="32"/>
          <w:szCs w:val="32"/>
          <w:highlight w:val="none"/>
        </w:rPr>
        <w:t>评价分析认为：</w:t>
      </w:r>
      <w:r>
        <w:rPr>
          <w:rFonts w:hint="default" w:ascii="Times New Roman" w:hAnsi="Times New Roman" w:eastAsia="仿宋_GB2312" w:cs="Times New Roman"/>
          <w:bCs/>
          <w:sz w:val="32"/>
          <w:szCs w:val="32"/>
          <w:highlight w:val="none"/>
        </w:rPr>
        <w:t>该项目费用支出按照</w:t>
      </w:r>
      <w:r>
        <w:rPr>
          <w:rFonts w:hint="eastAsia" w:eastAsia="仿宋_GB2312" w:cs="Times New Roman"/>
          <w:color w:val="000000"/>
          <w:kern w:val="0"/>
          <w:sz w:val="32"/>
          <w:szCs w:val="32"/>
          <w:highlight w:val="none"/>
          <w:lang w:val="en-US" w:eastAsia="zh-CN"/>
        </w:rPr>
        <w:t>副中心工程办</w:t>
      </w:r>
      <w:r>
        <w:rPr>
          <w:rFonts w:hint="default" w:ascii="Times New Roman" w:hAnsi="Times New Roman" w:eastAsia="仿宋_GB2312" w:cs="Times New Roman"/>
          <w:bCs/>
          <w:sz w:val="32"/>
          <w:szCs w:val="32"/>
          <w:highlight w:val="none"/>
        </w:rPr>
        <w:t>有关财务制度执行，符合相关的财务管理制度规定</w:t>
      </w:r>
      <w:r>
        <w:rPr>
          <w:rFonts w:hint="eastAsia" w:ascii="Times New Roman" w:hAnsi="Times New Roman" w:eastAsia="仿宋_GB2312" w:cs="Times New Roman"/>
          <w:bCs/>
          <w:sz w:val="32"/>
          <w:szCs w:val="32"/>
          <w:highlight w:val="none"/>
          <w:lang w:eastAsia="zh-CN"/>
        </w:rPr>
        <w:t>；</w:t>
      </w:r>
      <w:r>
        <w:rPr>
          <w:rFonts w:hint="default" w:ascii="Times New Roman" w:hAnsi="Times New Roman" w:eastAsia="仿宋_GB2312" w:cs="Times New Roman"/>
          <w:color w:val="000000"/>
          <w:kern w:val="0"/>
          <w:sz w:val="32"/>
          <w:szCs w:val="32"/>
          <w:highlight w:val="none"/>
        </w:rPr>
        <w:t>资金支付过程严谨，原始票据齐全，审批手续完备</w:t>
      </w:r>
      <w:r>
        <w:rPr>
          <w:rFonts w:hint="eastAsia" w:ascii="Times New Roman" w:hAnsi="Times New Roman" w:eastAsia="仿宋_GB2312" w:cs="Times New Roman"/>
          <w:color w:val="000000"/>
          <w:kern w:val="0"/>
          <w:sz w:val="32"/>
          <w:szCs w:val="32"/>
          <w:highlight w:val="none"/>
          <w:lang w:eastAsia="zh-CN"/>
        </w:rPr>
        <w:t>。</w:t>
      </w:r>
      <w:r>
        <w:rPr>
          <w:rFonts w:hint="eastAsia" w:ascii="Times New Roman" w:hAnsi="Times New Roman" w:eastAsia="仿宋_GB2312" w:cs="Times New Roman"/>
          <w:bCs/>
          <w:sz w:val="32"/>
          <w:szCs w:val="32"/>
          <w:highlight w:val="none"/>
          <w:lang w:val="en-US" w:eastAsia="zh-CN"/>
        </w:rPr>
        <w:t>不</w:t>
      </w:r>
      <w:r>
        <w:rPr>
          <w:rFonts w:hint="default" w:ascii="Times New Roman" w:hAnsi="Times New Roman" w:eastAsia="仿宋_GB2312" w:cs="Times New Roman"/>
          <w:bCs/>
          <w:sz w:val="32"/>
          <w:szCs w:val="32"/>
          <w:highlight w:val="none"/>
        </w:rPr>
        <w:t>存在截留、挤占、挪用、虚列支出等情况</w:t>
      </w:r>
      <w:r>
        <w:rPr>
          <w:rFonts w:hint="eastAsia" w:ascii="Times New Roman" w:hAnsi="Times New Roman" w:eastAsia="仿宋_GB2312" w:cs="Times New Roman"/>
          <w:bCs/>
          <w:sz w:val="32"/>
          <w:szCs w:val="32"/>
          <w:highlight w:val="none"/>
          <w:lang w:eastAsia="zh-CN"/>
        </w:rPr>
        <w:t>。</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default" w:ascii="Times New Roman" w:hAnsi="Times New Roman" w:eastAsia="仿宋_GB2312" w:cs="Times New Roman"/>
          <w:b w:val="0"/>
          <w:bCs/>
          <w:sz w:val="32"/>
          <w:szCs w:val="32"/>
        </w:rPr>
        <w:t>2.项目组织实施情况评价分析</w:t>
      </w:r>
    </w:p>
    <w:bookmarkEnd w:id="108"/>
    <w:p>
      <w:pPr>
        <w:pageBreakBefore w:val="0"/>
        <w:widowControl w:val="0"/>
        <w:kinsoku/>
        <w:wordWrap/>
        <w:overflowPunct/>
        <w:topLinePunct w:val="0"/>
        <w:autoSpaceDE/>
        <w:autoSpaceDN/>
        <w:bidi w:val="0"/>
        <w:adjustRightInd w:val="0"/>
        <w:snapToGrid w:val="0"/>
        <w:spacing w:line="580" w:lineRule="exact"/>
        <w:ind w:firstLine="640"/>
        <w:rPr>
          <w:rFonts w:hint="default" w:ascii="Times New Roman" w:hAnsi="Times New Roman" w:eastAsia="仿宋_GB2312" w:cs="Times New Roman"/>
          <w:bCs/>
          <w:sz w:val="32"/>
          <w:szCs w:val="32"/>
        </w:rPr>
      </w:pPr>
      <w:bookmarkStart w:id="117" w:name="_Toc14621"/>
      <w:bookmarkStart w:id="118" w:name="_Toc19157"/>
      <w:bookmarkStart w:id="119" w:name="_Toc25021723"/>
      <w:bookmarkStart w:id="120" w:name="_Toc14405"/>
      <w:bookmarkStart w:id="121" w:name="_Toc4876"/>
      <w:bookmarkStart w:id="122" w:name="_Toc1092192230_WPSOffice_Level2"/>
      <w:bookmarkStart w:id="123" w:name="_Toc26879"/>
      <w:bookmarkStart w:id="124" w:name="_Toc14613"/>
      <w:bookmarkStart w:id="125" w:name="_Toc13763"/>
      <w:r>
        <w:rPr>
          <w:rFonts w:hint="default" w:ascii="Times New Roman" w:hAnsi="Times New Roman" w:eastAsia="仿宋_GB2312" w:cs="Times New Roman"/>
          <w:bCs/>
          <w:sz w:val="32"/>
          <w:szCs w:val="32"/>
        </w:rPr>
        <w:t>（1）管理制度健全性</w:t>
      </w:r>
    </w:p>
    <w:p>
      <w:pPr>
        <w:pStyle w:val="16"/>
        <w:keepNext w:val="0"/>
        <w:keepLines w:val="0"/>
        <w:pageBreakBefore w:val="0"/>
        <w:widowControl w:val="0"/>
        <w:kinsoku/>
        <w:wordWrap/>
        <w:overflowPunct/>
        <w:topLinePunct w:val="0"/>
        <w:autoSpaceDE/>
        <w:autoSpaceDN/>
        <w:bidi w:val="0"/>
        <w:adjustRightInd w:val="0"/>
        <w:snapToGrid w:val="0"/>
        <w:spacing w:line="580" w:lineRule="exact"/>
        <w:ind w:left="0" w:leftChars="0" w:firstLine="640" w:firstLineChars="200"/>
        <w:textAlignment w:val="auto"/>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color w:val="000000"/>
          <w:kern w:val="0"/>
          <w:sz w:val="32"/>
          <w:szCs w:val="32"/>
          <w:highlight w:val="none"/>
          <w:lang w:val="en-US" w:eastAsia="zh-CN"/>
        </w:rPr>
        <w:t>为加强制度建设和资金管理，副中心工程办</w:t>
      </w:r>
      <w:r>
        <w:rPr>
          <w:rFonts w:hint="eastAsia" w:ascii="Times New Roman" w:hAnsi="Times New Roman" w:eastAsia="仿宋_GB2312" w:cs="Times New Roman"/>
          <w:color w:val="000000"/>
          <w:kern w:val="0"/>
          <w:sz w:val="32"/>
          <w:szCs w:val="32"/>
          <w:highlight w:val="none"/>
          <w:lang w:val="en-US" w:eastAsia="zh-CN"/>
        </w:rPr>
        <w:t>2022年10月修订了</w:t>
      </w:r>
      <w:r>
        <w:rPr>
          <w:rFonts w:hint="default" w:ascii="Times New Roman" w:hAnsi="Times New Roman" w:eastAsia="仿宋_GB2312" w:cs="Times New Roman"/>
          <w:color w:val="000000"/>
          <w:kern w:val="0"/>
          <w:sz w:val="32"/>
          <w:szCs w:val="32"/>
          <w:highlight w:val="none"/>
          <w:lang w:val="en-US" w:eastAsia="zh-CN"/>
        </w:rPr>
        <w:t>《北京城市副中心工程建设管理办公室内部控制手册》</w:t>
      </w:r>
      <w:r>
        <w:rPr>
          <w:rFonts w:hint="default" w:ascii="Times New Roman" w:hAnsi="Times New Roman" w:eastAsia="仿宋_GB2312" w:cs="Times New Roman"/>
          <w:sz w:val="32"/>
          <w:szCs w:val="32"/>
          <w:lang w:val="en-US" w:eastAsia="zh-CN"/>
        </w:rPr>
        <w:t>，从单位和业务层面，对预算、收支、采购、资产、合同、建筑项目业务的相关控制作出规定。印发了</w:t>
      </w:r>
      <w:r>
        <w:rPr>
          <w:rFonts w:hint="default" w:ascii="Times New Roman" w:hAnsi="Times New Roman" w:eastAsia="仿宋_GB2312" w:cs="Times New Roman"/>
          <w:color w:val="000000"/>
          <w:kern w:val="0"/>
          <w:sz w:val="32"/>
          <w:szCs w:val="32"/>
          <w:highlight w:val="none"/>
          <w:lang w:val="en-US" w:eastAsia="zh-CN"/>
        </w:rPr>
        <w:t>《北京城市副中心工程建设管理办公室资金支出管理办法》（</w:t>
      </w:r>
      <w:r>
        <w:rPr>
          <w:rFonts w:hint="default" w:ascii="Times New Roman" w:hAnsi="Times New Roman" w:eastAsia="仿宋_GB2312" w:cs="Times New Roman"/>
          <w:sz w:val="32"/>
          <w:szCs w:val="32"/>
          <w:lang w:val="zh-CN"/>
        </w:rPr>
        <w:t>副中心工程办发〔2021〕27号）、</w:t>
      </w:r>
      <w:r>
        <w:rPr>
          <w:rFonts w:hint="default" w:ascii="Times New Roman" w:hAnsi="Times New Roman" w:eastAsia="仿宋_GB2312" w:cs="Times New Roman"/>
          <w:color w:val="000000"/>
          <w:kern w:val="0"/>
          <w:sz w:val="32"/>
          <w:szCs w:val="32"/>
          <w:highlight w:val="none"/>
          <w:lang w:val="en-US" w:eastAsia="zh-CN"/>
        </w:rPr>
        <w:t>《北京城市副中心工程建设管理办公室建设资金管理办法》（</w:t>
      </w:r>
      <w:r>
        <w:rPr>
          <w:rFonts w:hint="default" w:ascii="Times New Roman" w:hAnsi="Times New Roman" w:eastAsia="仿宋_GB2312" w:cs="Times New Roman"/>
          <w:sz w:val="32"/>
          <w:szCs w:val="32"/>
          <w:lang w:val="zh-CN"/>
        </w:rPr>
        <w:t>副中心工程办发</w:t>
      </w:r>
      <w:r>
        <w:rPr>
          <w:rFonts w:hint="default" w:ascii="Times New Roman" w:hAnsi="Times New Roman" w:eastAsia="仿宋_GB2312" w:cs="Times New Roman"/>
          <w:color w:val="000000"/>
          <w:kern w:val="0"/>
          <w:sz w:val="32"/>
          <w:szCs w:val="32"/>
          <w:highlight w:val="none"/>
          <w:lang w:val="zh-CN" w:eastAsia="zh-CN"/>
        </w:rPr>
        <w:t>〔2021〕29号）</w:t>
      </w:r>
      <w:r>
        <w:rPr>
          <w:rFonts w:hint="default" w:ascii="Times New Roman" w:hAnsi="Times New Roman" w:eastAsia="仿宋_GB2312" w:cs="Times New Roman"/>
          <w:color w:val="000000"/>
          <w:kern w:val="0"/>
          <w:sz w:val="32"/>
          <w:szCs w:val="32"/>
          <w:highlight w:val="none"/>
          <w:lang w:val="en-US" w:eastAsia="zh-CN"/>
        </w:rPr>
        <w:t>等系列规定，从制度上对财务活动作出明确规范。</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bCs w:val="0"/>
          <w:sz w:val="32"/>
          <w:szCs w:val="32"/>
        </w:rPr>
      </w:pPr>
      <w:r>
        <w:rPr>
          <w:rFonts w:hint="default" w:ascii="Times New Roman" w:hAnsi="Times New Roman" w:eastAsia="仿宋_GB2312" w:cs="Times New Roman"/>
          <w:color w:val="000000"/>
          <w:kern w:val="0"/>
          <w:sz w:val="32"/>
          <w:szCs w:val="32"/>
          <w:highlight w:val="none"/>
        </w:rPr>
        <w:t>评价分析认为：</w:t>
      </w:r>
      <w:r>
        <w:rPr>
          <w:rFonts w:hint="default" w:ascii="Times New Roman" w:hAnsi="Times New Roman" w:eastAsia="仿宋_GB2312" w:cs="Times New Roman"/>
          <w:color w:val="000000"/>
          <w:kern w:val="0"/>
          <w:sz w:val="32"/>
          <w:szCs w:val="32"/>
          <w:highlight w:val="none"/>
          <w:lang w:val="en-US" w:eastAsia="zh-CN"/>
        </w:rPr>
        <w:t>副中心工程办内控制度完备，</w:t>
      </w:r>
      <w:r>
        <w:rPr>
          <w:rFonts w:hint="default" w:ascii="Times New Roman" w:hAnsi="Times New Roman" w:eastAsia="仿宋_GB2312" w:cs="Times New Roman"/>
          <w:sz w:val="32"/>
          <w:szCs w:val="32"/>
          <w:highlight w:val="none"/>
          <w:lang w:val="en-US" w:eastAsia="zh-CN"/>
        </w:rPr>
        <w:t>从项目管理、预算管理、收支管理、政府采购管理、资产管理、以及合同管理等方面制定了各项制度，完善了单位和业务层面的内部控制体系建设，为项目顺利实施提供了制度保障。</w:t>
      </w:r>
    </w:p>
    <w:p>
      <w:pPr>
        <w:pageBreakBefore w:val="0"/>
        <w:widowControl w:val="0"/>
        <w:kinsoku/>
        <w:wordWrap/>
        <w:overflowPunct/>
        <w:topLinePunct w:val="0"/>
        <w:bidi w:val="0"/>
        <w:adjustRightInd w:val="0"/>
        <w:snapToGrid w:val="0"/>
        <w:spacing w:line="580" w:lineRule="exact"/>
        <w:ind w:firstLine="640"/>
        <w:textAlignment w:val="auto"/>
        <w:rPr>
          <w:rFonts w:hint="default" w:ascii="Times New Roman" w:hAnsi="Times New Roman" w:eastAsia="仿宋_GB2312" w:cs="Times New Roman"/>
          <w:b/>
          <w:bCs w:val="0"/>
          <w:sz w:val="32"/>
          <w:szCs w:val="32"/>
        </w:rPr>
      </w:pPr>
      <w:r>
        <w:rPr>
          <w:rFonts w:hint="default" w:ascii="Times New Roman" w:hAnsi="Times New Roman" w:eastAsia="仿宋_GB2312" w:cs="Times New Roman"/>
          <w:b/>
          <w:bCs w:val="0"/>
          <w:sz w:val="32"/>
          <w:szCs w:val="32"/>
        </w:rPr>
        <w:t>（2）制度执行有效性</w:t>
      </w:r>
    </w:p>
    <w:p>
      <w:pPr>
        <w:pageBreakBefore w:val="0"/>
        <w:widowControl w:val="0"/>
        <w:kinsoku/>
        <w:wordWrap/>
        <w:overflowPunct/>
        <w:topLinePunct w:val="0"/>
        <w:autoSpaceDE w:val="0"/>
        <w:autoSpaceDN w:val="0"/>
        <w:bidi w:val="0"/>
        <w:adjustRightInd w:val="0"/>
        <w:snapToGrid w:val="0"/>
        <w:spacing w:line="580" w:lineRule="exact"/>
        <w:textAlignment w:val="auto"/>
        <w:rPr>
          <w:rFonts w:hint="default" w:ascii="Times New Roman" w:hAnsi="Times New Roman" w:eastAsia="仿宋_GB2312" w:cs="Times New Roman"/>
          <w:color w:val="000000"/>
          <w:kern w:val="0"/>
          <w:sz w:val="32"/>
          <w:szCs w:val="32"/>
          <w:highlight w:val="none"/>
          <w:lang w:val="en-US" w:eastAsia="zh-CN"/>
        </w:rPr>
      </w:pPr>
      <w:r>
        <w:rPr>
          <w:rFonts w:hint="default" w:ascii="Times New Roman" w:hAnsi="Times New Roman" w:eastAsia="仿宋_GB2312" w:cs="Times New Roman"/>
          <w:bCs/>
          <w:color w:val="000000"/>
          <w:kern w:val="0"/>
          <w:sz w:val="32"/>
          <w:szCs w:val="32"/>
        </w:rPr>
        <w:t>为保障项目的完成质量，</w:t>
      </w:r>
      <w:r>
        <w:rPr>
          <w:rFonts w:hint="default" w:ascii="Times New Roman" w:hAnsi="Times New Roman" w:eastAsia="仿宋_GB2312" w:cs="Times New Roman"/>
          <w:bCs/>
          <w:color w:val="000000"/>
          <w:kern w:val="0"/>
          <w:sz w:val="32"/>
          <w:szCs w:val="32"/>
          <w:lang w:val="en-US" w:eastAsia="zh-CN"/>
        </w:rPr>
        <w:t>副中心</w:t>
      </w:r>
      <w:r>
        <w:rPr>
          <w:rFonts w:hint="default" w:ascii="Times New Roman" w:hAnsi="Times New Roman" w:eastAsia="仿宋_GB2312" w:cs="Times New Roman"/>
          <w:bCs/>
          <w:color w:val="000000"/>
          <w:kern w:val="0"/>
          <w:sz w:val="32"/>
          <w:szCs w:val="32"/>
        </w:rPr>
        <w:t>工程办</w:t>
      </w:r>
      <w:r>
        <w:rPr>
          <w:rFonts w:hint="default" w:ascii="Times New Roman" w:hAnsi="Times New Roman" w:eastAsia="仿宋_GB2312" w:cs="Times New Roman"/>
          <w:bCs/>
          <w:color w:val="000000"/>
          <w:kern w:val="0"/>
          <w:sz w:val="32"/>
          <w:szCs w:val="32"/>
          <w:lang w:val="en-US" w:eastAsia="zh-CN"/>
        </w:rPr>
        <w:t>日常工程管理中，</w:t>
      </w:r>
      <w:r>
        <w:rPr>
          <w:rFonts w:hint="default" w:ascii="Times New Roman" w:hAnsi="Times New Roman" w:eastAsia="仿宋_GB2312" w:cs="Times New Roman"/>
          <w:sz w:val="32"/>
          <w:szCs w:val="32"/>
          <w:lang w:val="en-US" w:eastAsia="zh-CN"/>
        </w:rPr>
        <w:t>对预算、收支、资产、合同</w:t>
      </w:r>
      <w:r>
        <w:rPr>
          <w:rFonts w:hint="default" w:ascii="Times New Roman" w:hAnsi="Times New Roman" w:eastAsia="仿宋_GB2312" w:cs="Times New Roman"/>
          <w:bCs/>
          <w:color w:val="000000"/>
          <w:kern w:val="0"/>
          <w:sz w:val="32"/>
          <w:szCs w:val="32"/>
          <w:lang w:val="en-US" w:eastAsia="zh-CN"/>
        </w:rPr>
        <w:t>等业务实施控制，</w:t>
      </w:r>
      <w:r>
        <w:rPr>
          <w:rFonts w:hint="default" w:ascii="Times New Roman" w:hAnsi="Times New Roman" w:eastAsia="仿宋_GB2312" w:cs="Times New Roman"/>
          <w:color w:val="000000"/>
          <w:kern w:val="0"/>
          <w:sz w:val="32"/>
          <w:szCs w:val="32"/>
          <w:highlight w:val="none"/>
          <w:lang w:val="en-US" w:eastAsia="zh-CN"/>
        </w:rPr>
        <w:t>项目资金支出使用严格按照制度规定执行，专款专用，单独核算，支付过程中按照制度要求办理付款手续，</w:t>
      </w:r>
      <w:r>
        <w:rPr>
          <w:rFonts w:hint="eastAsia" w:eastAsia="仿宋_GB2312" w:cs="Times New Roman"/>
          <w:color w:val="000000"/>
          <w:kern w:val="0"/>
          <w:sz w:val="32"/>
          <w:szCs w:val="32"/>
          <w:highlight w:val="none"/>
          <w:lang w:val="en-US" w:eastAsia="zh-CN"/>
        </w:rPr>
        <w:t>加强项目</w:t>
      </w:r>
      <w:r>
        <w:rPr>
          <w:rFonts w:hint="default" w:ascii="Times New Roman" w:hAnsi="Times New Roman" w:eastAsia="仿宋_GB2312" w:cs="Times New Roman"/>
          <w:color w:val="000000"/>
          <w:kern w:val="0"/>
          <w:sz w:val="32"/>
          <w:szCs w:val="32"/>
          <w:highlight w:val="none"/>
          <w:lang w:val="en-US" w:eastAsia="zh-CN"/>
        </w:rPr>
        <w:t>资金</w:t>
      </w:r>
      <w:r>
        <w:rPr>
          <w:rFonts w:hint="eastAsia" w:eastAsia="仿宋_GB2312" w:cs="Times New Roman"/>
          <w:color w:val="000000"/>
          <w:kern w:val="0"/>
          <w:sz w:val="32"/>
          <w:szCs w:val="32"/>
          <w:highlight w:val="none"/>
          <w:lang w:val="en-US" w:eastAsia="zh-CN"/>
        </w:rPr>
        <w:t>管理</w:t>
      </w:r>
      <w:r>
        <w:rPr>
          <w:rFonts w:hint="default" w:ascii="Times New Roman" w:hAnsi="Times New Roman" w:eastAsia="仿宋_GB2312" w:cs="Times New Roman"/>
          <w:color w:val="000000"/>
          <w:kern w:val="0"/>
          <w:sz w:val="32"/>
          <w:szCs w:val="32"/>
          <w:highlight w:val="none"/>
          <w:lang w:val="en-US" w:eastAsia="zh-CN"/>
        </w:rPr>
        <w:t>。</w:t>
      </w:r>
    </w:p>
    <w:p>
      <w:pPr>
        <w:pageBreakBefore w:val="0"/>
        <w:widowControl w:val="0"/>
        <w:kinsoku/>
        <w:wordWrap/>
        <w:overflowPunct/>
        <w:topLinePunct w:val="0"/>
        <w:autoSpaceDE w:val="0"/>
        <w:autoSpaceDN w:val="0"/>
        <w:bidi w:val="0"/>
        <w:adjustRightInd w:val="0"/>
        <w:snapToGrid w:val="0"/>
        <w:spacing w:line="580" w:lineRule="exact"/>
        <w:textAlignment w:val="auto"/>
        <w:rPr>
          <w:rFonts w:hint="eastAsia" w:ascii="Times New Roman" w:hAnsi="Times New Roman" w:eastAsia="仿宋_GB2312"/>
          <w:color w:val="000000"/>
          <w:kern w:val="0"/>
          <w:sz w:val="32"/>
          <w:szCs w:val="32"/>
        </w:rPr>
      </w:pPr>
      <w:r>
        <w:rPr>
          <w:rFonts w:hint="default" w:ascii="Times New Roman" w:hAnsi="Times New Roman" w:eastAsia="仿宋_GB2312" w:cs="Times New Roman"/>
          <w:b w:val="0"/>
          <w:bCs w:val="0"/>
          <w:color w:val="000000"/>
          <w:kern w:val="0"/>
          <w:sz w:val="32"/>
          <w:szCs w:val="32"/>
          <w:highlight w:val="none"/>
        </w:rPr>
        <w:t>评价分析认为：</w:t>
      </w:r>
      <w:r>
        <w:rPr>
          <w:rFonts w:hint="default" w:ascii="Times New Roman" w:hAnsi="Times New Roman" w:eastAsia="仿宋_GB2312" w:cs="Times New Roman"/>
          <w:b w:val="0"/>
          <w:bCs w:val="0"/>
          <w:color w:val="000000"/>
          <w:kern w:val="0"/>
          <w:sz w:val="32"/>
          <w:szCs w:val="32"/>
          <w:highlight w:val="none"/>
          <w:lang w:val="en-US" w:eastAsia="zh-CN"/>
        </w:rPr>
        <w:t>副中心工程办</w:t>
      </w:r>
      <w:r>
        <w:rPr>
          <w:rFonts w:hint="eastAsia" w:ascii="Times New Roman" w:hAnsi="Times New Roman" w:eastAsia="仿宋_GB2312" w:cs="Times New Roman"/>
          <w:b w:val="0"/>
          <w:bCs w:val="0"/>
          <w:color w:val="000000"/>
          <w:kern w:val="0"/>
          <w:sz w:val="32"/>
          <w:szCs w:val="32"/>
          <w:highlight w:val="none"/>
          <w:lang w:val="en-US" w:eastAsia="zh-CN"/>
        </w:rPr>
        <w:t>未制定项目实施方案</w:t>
      </w:r>
      <w:r>
        <w:rPr>
          <w:rFonts w:hint="eastAsia" w:ascii="仿宋_GB2312" w:hAnsi="Times New Roman" w:eastAsia="仿宋_GB2312" w:cs="Courier New"/>
          <w:b w:val="0"/>
          <w:bCs w:val="0"/>
          <w:color w:val="000000"/>
          <w:kern w:val="0"/>
          <w:sz w:val="32"/>
          <w:szCs w:val="32"/>
        </w:rPr>
        <w:t>，</w:t>
      </w:r>
      <w:r>
        <w:rPr>
          <w:rFonts w:hint="eastAsia" w:ascii="仿宋_GB2312" w:hAnsi="Times New Roman" w:eastAsia="仿宋_GB2312" w:cs="Courier New"/>
          <w:b w:val="0"/>
          <w:bCs w:val="0"/>
          <w:color w:val="000000"/>
          <w:kern w:val="0"/>
          <w:sz w:val="32"/>
          <w:szCs w:val="32"/>
          <w:lang w:val="en-US" w:eastAsia="zh-CN"/>
        </w:rPr>
        <w:t>人员安排、</w:t>
      </w:r>
      <w:r>
        <w:rPr>
          <w:rFonts w:hint="eastAsia" w:ascii="仿宋_GB2312" w:hAnsi="Times New Roman" w:eastAsia="仿宋_GB2312" w:cs="Courier New"/>
          <w:b w:val="0"/>
          <w:bCs w:val="0"/>
          <w:color w:val="000000"/>
          <w:kern w:val="0"/>
          <w:sz w:val="32"/>
          <w:szCs w:val="32"/>
        </w:rPr>
        <w:t>组织分工、实施方式、资金分配、进度安排、过程管控、成本控制、结项验收程序和标准等</w:t>
      </w:r>
      <w:r>
        <w:rPr>
          <w:rFonts w:ascii="Times New Roman" w:hAnsi="Times New Roman" w:eastAsia="仿宋_GB2312"/>
          <w:b w:val="0"/>
          <w:bCs w:val="0"/>
          <w:color w:val="000000"/>
          <w:kern w:val="0"/>
          <w:sz w:val="32"/>
          <w:szCs w:val="32"/>
        </w:rPr>
        <w:t>均不明确，未体现项目的统筹安排，不利于有序推进项目的实施</w:t>
      </w:r>
      <w:r>
        <w:rPr>
          <w:rFonts w:hint="eastAsia" w:ascii="Times New Roman" w:hAnsi="Times New Roman" w:eastAsia="仿宋_GB2312"/>
          <w:b w:val="0"/>
          <w:bCs w:val="0"/>
          <w:color w:val="000000"/>
          <w:kern w:val="0"/>
          <w:sz w:val="32"/>
          <w:szCs w:val="32"/>
        </w:rPr>
        <w:t>。</w:t>
      </w:r>
    </w:p>
    <w:p>
      <w:pPr>
        <w:pStyle w:val="4"/>
        <w:pageBreakBefore w:val="0"/>
        <w:widowControl w:val="0"/>
        <w:numPr>
          <w:ilvl w:val="0"/>
          <w:numId w:val="0"/>
        </w:numPr>
        <w:kinsoku/>
        <w:wordWrap/>
        <w:overflowPunct/>
        <w:topLinePunct w:val="0"/>
        <w:autoSpaceDE/>
        <w:autoSpaceDN/>
        <w:bidi w:val="0"/>
        <w:adjustRightInd w:val="0"/>
        <w:snapToGrid w:val="0"/>
        <w:spacing w:line="580" w:lineRule="exact"/>
        <w:ind w:firstLine="643" w:firstLineChars="200"/>
        <w:jc w:val="both"/>
        <w:textAlignment w:val="auto"/>
        <w:rPr>
          <w:rFonts w:hint="default" w:ascii="Times New Roman" w:hAnsi="Times New Roman" w:eastAsia="楷体_GB2312" w:cs="Times New Roman"/>
          <w:bCs w:val="0"/>
          <w:sz w:val="32"/>
          <w:lang w:val="en-US" w:eastAsia="zh-CN"/>
        </w:rPr>
      </w:pPr>
      <w:r>
        <w:rPr>
          <w:rFonts w:hint="default" w:ascii="Times New Roman" w:hAnsi="Times New Roman" w:eastAsia="楷体_GB2312" w:cs="Times New Roman"/>
          <w:bCs w:val="0"/>
          <w:sz w:val="32"/>
          <w:lang w:eastAsia="zh-CN"/>
        </w:rPr>
        <w:t>（</w:t>
      </w:r>
      <w:r>
        <w:rPr>
          <w:rFonts w:hint="default" w:ascii="Times New Roman" w:hAnsi="Times New Roman" w:eastAsia="楷体_GB2312" w:cs="Times New Roman"/>
          <w:bCs w:val="0"/>
          <w:sz w:val="32"/>
          <w:lang w:val="en-US" w:eastAsia="zh-CN"/>
        </w:rPr>
        <w:t>三</w:t>
      </w:r>
      <w:r>
        <w:rPr>
          <w:rFonts w:hint="default" w:ascii="Times New Roman" w:hAnsi="Times New Roman" w:eastAsia="楷体_GB2312" w:cs="Times New Roman"/>
          <w:bCs w:val="0"/>
          <w:sz w:val="32"/>
          <w:lang w:eastAsia="zh-CN"/>
        </w:rPr>
        <w:t>）</w:t>
      </w:r>
      <w:r>
        <w:rPr>
          <w:rFonts w:hint="default" w:ascii="Times New Roman" w:hAnsi="Times New Roman" w:eastAsia="楷体_GB2312" w:cs="Times New Roman"/>
          <w:bCs w:val="0"/>
          <w:sz w:val="32"/>
        </w:rPr>
        <w:t>项目产出</w:t>
      </w:r>
      <w:r>
        <w:rPr>
          <w:rFonts w:hint="default" w:ascii="Times New Roman" w:hAnsi="Times New Roman" w:eastAsia="楷体_GB2312" w:cs="Times New Roman"/>
          <w:bCs w:val="0"/>
          <w:sz w:val="32"/>
          <w:lang w:val="en-US" w:eastAsia="zh-CN"/>
        </w:rPr>
        <w:t>情况</w:t>
      </w:r>
      <w:bookmarkEnd w:id="117"/>
    </w:p>
    <w:p>
      <w:pPr>
        <w:pStyle w:val="3"/>
        <w:keepNext/>
        <w:keepLines/>
        <w:pageBreakBefore w:val="0"/>
        <w:widowControl w:val="0"/>
        <w:kinsoku/>
        <w:wordWrap/>
        <w:overflowPunct/>
        <w:topLinePunct w:val="0"/>
        <w:autoSpaceDE/>
        <w:autoSpaceDN/>
        <w:bidi w:val="0"/>
        <w:adjustRightInd w:val="0"/>
        <w:snapToGrid w:val="0"/>
        <w:spacing w:before="0" w:beforeLines="0" w:after="0" w:afterLines="0" w:line="580" w:lineRule="exact"/>
        <w:textAlignment w:val="auto"/>
        <w:rPr>
          <w:rFonts w:hint="default" w:ascii="Times New Roman" w:hAnsi="Times New Roman" w:eastAsia="仿宋_GB2312" w:cs="Times New Roman"/>
          <w:b w:val="0"/>
          <w:bCs/>
          <w:sz w:val="32"/>
          <w:szCs w:val="32"/>
        </w:rPr>
      </w:pPr>
      <w:r>
        <w:rPr>
          <w:rFonts w:hint="eastAsia" w:eastAsia="仿宋_GB2312" w:cs="Times New Roman"/>
          <w:b w:val="0"/>
          <w:bCs/>
          <w:sz w:val="32"/>
          <w:szCs w:val="32"/>
          <w:lang w:val="en-US" w:eastAsia="zh-CN"/>
        </w:rPr>
        <w:t>1</w:t>
      </w:r>
      <w:r>
        <w:rPr>
          <w:rFonts w:hint="default" w:ascii="Times New Roman" w:hAnsi="Times New Roman" w:eastAsia="仿宋_GB2312" w:cs="Times New Roman"/>
          <w:b w:val="0"/>
          <w:bCs/>
          <w:sz w:val="32"/>
          <w:szCs w:val="32"/>
        </w:rPr>
        <w:t>.项目经济性分析</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sz w:val="32"/>
        </w:rPr>
      </w:pPr>
      <w:r>
        <w:rPr>
          <w:rFonts w:hint="eastAsia" w:ascii="仿宋_GB2312" w:hAnsi="Times New Roman" w:eastAsia="仿宋_GB2312" w:cs="Courier New"/>
          <w:color w:val="000000"/>
          <w:kern w:val="0"/>
          <w:sz w:val="32"/>
          <w:szCs w:val="32"/>
          <w:highlight w:val="none"/>
        </w:rPr>
        <w:t>该项目投入资金</w:t>
      </w:r>
      <w:r>
        <w:rPr>
          <w:rFonts w:hint="default" w:ascii="Times New Roman" w:hAnsi="Times New Roman" w:eastAsia="仿宋_GB2312" w:cs="Times New Roman"/>
          <w:bCs/>
          <w:sz w:val="32"/>
          <w:szCs w:val="32"/>
          <w:highlight w:val="none"/>
          <w:lang w:val="en-US" w:eastAsia="zh-CN"/>
        </w:rPr>
        <w:t>544748.6</w:t>
      </w:r>
      <w:r>
        <w:rPr>
          <w:rFonts w:hint="eastAsia" w:ascii="Times New Roman" w:hAnsi="Times New Roman" w:eastAsia="仿宋_GB2312" w:cs="Times New Roman"/>
          <w:bCs/>
          <w:sz w:val="32"/>
          <w:szCs w:val="32"/>
          <w:highlight w:val="none"/>
          <w:lang w:val="en-US" w:eastAsia="zh-CN"/>
        </w:rPr>
        <w:t>9</w:t>
      </w:r>
      <w:r>
        <w:rPr>
          <w:rFonts w:hint="default" w:ascii="Times New Roman" w:hAnsi="Times New Roman" w:eastAsia="仿宋_GB2312" w:cs="Times New Roman"/>
          <w:bCs/>
          <w:sz w:val="32"/>
          <w:highlight w:val="none"/>
        </w:rPr>
        <w:t>元，</w:t>
      </w:r>
      <w:r>
        <w:rPr>
          <w:rFonts w:hint="eastAsia" w:eastAsia="仿宋_GB2312" w:cs="Times New Roman"/>
          <w:bCs/>
          <w:sz w:val="32"/>
          <w:highlight w:val="none"/>
          <w:lang w:val="en-US" w:eastAsia="zh-CN"/>
        </w:rPr>
        <w:t>用于</w:t>
      </w:r>
      <w:r>
        <w:rPr>
          <w:rFonts w:hint="eastAsia" w:eastAsia="仿宋_GB2312" w:cs="Times New Roman"/>
          <w:bCs/>
          <w:sz w:val="32"/>
          <w:szCs w:val="32"/>
          <w:highlight w:val="none"/>
          <w:lang w:val="en-US" w:eastAsia="zh-CN"/>
        </w:rPr>
        <w:t>相关</w:t>
      </w:r>
      <w:r>
        <w:rPr>
          <w:rFonts w:hint="eastAsia" w:ascii="Times New Roman" w:hAnsi="Times New Roman" w:eastAsia="仿宋_GB2312" w:cs="Times New Roman"/>
          <w:bCs/>
          <w:sz w:val="32"/>
          <w:szCs w:val="32"/>
          <w:highlight w:val="none"/>
          <w:lang w:val="en-US" w:eastAsia="zh-CN"/>
        </w:rPr>
        <w:t>房产测绘和权籍测绘</w:t>
      </w:r>
      <w:r>
        <w:rPr>
          <w:rFonts w:hint="default" w:ascii="Times New Roman" w:hAnsi="Times New Roman" w:eastAsia="仿宋_GB2312" w:cs="Times New Roman"/>
          <w:bCs/>
          <w:sz w:val="32"/>
          <w:highlight w:val="none"/>
        </w:rPr>
        <w:t>。</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eastAsia" w:ascii="Times New Roman" w:hAnsi="Times New Roman" w:eastAsia="仿宋_GB2312"/>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评价分析认为：</w:t>
      </w:r>
      <w:r>
        <w:rPr>
          <w:rFonts w:hint="eastAsia" w:ascii="Times New Roman" w:hAnsi="Times New Roman" w:eastAsia="仿宋_GB2312"/>
          <w:color w:val="000000"/>
          <w:kern w:val="0"/>
          <w:sz w:val="32"/>
          <w:szCs w:val="32"/>
          <w:highlight w:val="none"/>
        </w:rPr>
        <w:t>该项目</w:t>
      </w:r>
      <w:r>
        <w:rPr>
          <w:rFonts w:hint="eastAsia" w:eastAsia="仿宋_GB2312"/>
          <w:color w:val="000000"/>
          <w:kern w:val="0"/>
          <w:sz w:val="32"/>
          <w:szCs w:val="32"/>
          <w:highlight w:val="none"/>
          <w:lang w:val="en-US" w:eastAsia="zh-CN"/>
        </w:rPr>
        <w:t>预算总金额未达到招标要求，采用直接委托方式进行采购，</w:t>
      </w:r>
      <w:r>
        <w:rPr>
          <w:rFonts w:hint="eastAsia" w:ascii="Times New Roman" w:hAnsi="Times New Roman" w:eastAsia="仿宋_GB2312"/>
          <w:color w:val="000000"/>
          <w:kern w:val="0"/>
          <w:sz w:val="32"/>
          <w:szCs w:val="32"/>
          <w:highlight w:val="none"/>
        </w:rPr>
        <w:t>对服务商的选用，采用了集体审议方法，</w:t>
      </w:r>
      <w:r>
        <w:rPr>
          <w:rFonts w:hint="eastAsia" w:eastAsia="仿宋_GB2312"/>
          <w:color w:val="000000"/>
          <w:kern w:val="0"/>
          <w:sz w:val="32"/>
          <w:szCs w:val="32"/>
          <w:highlight w:val="none"/>
          <w:lang w:val="en-US" w:eastAsia="zh-CN"/>
        </w:rPr>
        <w:t>通过</w:t>
      </w:r>
      <w:r>
        <w:rPr>
          <w:rFonts w:hint="default" w:ascii="Times New Roman" w:hAnsi="Times New Roman" w:eastAsia="仿宋_GB2312" w:cs="Times New Roman"/>
          <w:color w:val="000000"/>
          <w:kern w:val="0"/>
          <w:sz w:val="32"/>
          <w:szCs w:val="32"/>
          <w:highlight w:val="none"/>
          <w:lang w:val="en-US" w:eastAsia="zh-CN"/>
        </w:rPr>
        <w:t>北京城市副中心工程建设管理办公室</w:t>
      </w:r>
      <w:r>
        <w:rPr>
          <w:rFonts w:hint="eastAsia" w:eastAsia="仿宋_GB2312" w:cs="Times New Roman"/>
          <w:color w:val="000000"/>
          <w:kern w:val="0"/>
          <w:sz w:val="32"/>
          <w:szCs w:val="32"/>
          <w:highlight w:val="none"/>
          <w:lang w:val="en-US" w:eastAsia="zh-CN"/>
        </w:rPr>
        <w:t>主任办公会审议，</w:t>
      </w:r>
      <w:r>
        <w:rPr>
          <w:rFonts w:hint="eastAsia" w:ascii="Times New Roman" w:hAnsi="Times New Roman" w:eastAsia="仿宋_GB2312"/>
          <w:color w:val="000000"/>
          <w:kern w:val="0"/>
          <w:sz w:val="32"/>
          <w:szCs w:val="32"/>
          <w:highlight w:val="none"/>
        </w:rPr>
        <w:t>保证项目支出的经济性。</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sz w:val="32"/>
          <w:szCs w:val="32"/>
        </w:rPr>
      </w:pPr>
      <w:r>
        <w:rPr>
          <w:rFonts w:hint="eastAsia" w:eastAsia="仿宋_GB2312" w:cs="Times New Roman"/>
          <w:b w:val="0"/>
          <w:bCs/>
          <w:sz w:val="32"/>
          <w:szCs w:val="32"/>
          <w:lang w:val="en-US" w:eastAsia="zh-CN"/>
        </w:rPr>
        <w:t>2</w:t>
      </w:r>
      <w:r>
        <w:rPr>
          <w:rFonts w:hint="default" w:ascii="Times New Roman" w:hAnsi="Times New Roman" w:eastAsia="仿宋_GB2312" w:cs="Times New Roman"/>
          <w:b w:val="0"/>
          <w:bCs/>
          <w:sz w:val="32"/>
          <w:szCs w:val="32"/>
        </w:rPr>
        <w:t>.项目效率性分析</w:t>
      </w:r>
    </w:p>
    <w:p>
      <w:pPr>
        <w:pageBreakBefore w:val="0"/>
        <w:widowControl w:val="0"/>
        <w:kinsoku/>
        <w:wordWrap/>
        <w:overflowPunct/>
        <w:topLinePunct w:val="0"/>
        <w:bidi w:val="0"/>
        <w:adjustRightInd w:val="0"/>
        <w:snapToGrid w:val="0"/>
        <w:spacing w:line="580" w:lineRule="exact"/>
        <w:ind w:firstLine="640"/>
        <w:rPr>
          <w:rFonts w:ascii="仿宋_GB2312" w:hAnsi="Times New Roman" w:eastAsia="仿宋_GB2312"/>
          <w:bCs/>
          <w:sz w:val="32"/>
          <w:szCs w:val="32"/>
        </w:rPr>
      </w:pPr>
      <w:r>
        <w:rPr>
          <w:rFonts w:hint="default" w:ascii="Times New Roman" w:hAnsi="Times New Roman" w:eastAsia="仿宋_GB2312" w:cs="Times New Roman"/>
          <w:bCs/>
          <w:sz w:val="32"/>
          <w:szCs w:val="32"/>
        </w:rPr>
        <w:t>该项目经费于202</w:t>
      </w:r>
      <w:r>
        <w:rPr>
          <w:rFonts w:hint="default" w:ascii="Times New Roman" w:hAnsi="Times New Roman" w:eastAsia="仿宋_GB2312" w:cs="Times New Roman"/>
          <w:bCs/>
          <w:sz w:val="32"/>
          <w:szCs w:val="32"/>
          <w:lang w:val="en-US" w:eastAsia="zh-CN"/>
        </w:rPr>
        <w:t>2</w:t>
      </w:r>
      <w:r>
        <w:rPr>
          <w:rFonts w:hint="default" w:ascii="Times New Roman" w:hAnsi="Times New Roman" w:eastAsia="仿宋_GB2312" w:cs="Times New Roman"/>
          <w:bCs/>
          <w:sz w:val="32"/>
          <w:szCs w:val="32"/>
        </w:rPr>
        <w:t>年</w:t>
      </w:r>
      <w:r>
        <w:rPr>
          <w:rFonts w:hint="default" w:ascii="Times New Roman" w:hAnsi="Times New Roman" w:eastAsia="仿宋_GB2312" w:cs="Times New Roman"/>
          <w:bCs/>
          <w:sz w:val="32"/>
          <w:szCs w:val="32"/>
          <w:lang w:val="en-US" w:eastAsia="zh-CN"/>
        </w:rPr>
        <w:t>1</w:t>
      </w:r>
      <w:r>
        <w:rPr>
          <w:rFonts w:hint="default" w:ascii="Times New Roman" w:hAnsi="Times New Roman" w:eastAsia="仿宋_GB2312" w:cs="Times New Roman"/>
          <w:bCs/>
          <w:sz w:val="32"/>
          <w:szCs w:val="32"/>
        </w:rPr>
        <w:t>月到位</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color w:val="000000"/>
          <w:kern w:val="0"/>
          <w:sz w:val="32"/>
          <w:szCs w:val="32"/>
          <w:highlight w:val="none"/>
          <w:lang w:val="en-US" w:eastAsia="zh-CN"/>
        </w:rPr>
        <w:t>2022年</w:t>
      </w:r>
      <w:r>
        <w:rPr>
          <w:rFonts w:hint="eastAsia" w:ascii="Times New Roman" w:hAnsi="Times New Roman" w:eastAsia="仿宋_GB2312" w:cs="Times New Roman"/>
          <w:color w:val="000000"/>
          <w:kern w:val="0"/>
          <w:sz w:val="32"/>
          <w:szCs w:val="32"/>
          <w:highlight w:val="none"/>
          <w:lang w:val="en-US" w:eastAsia="zh-CN"/>
        </w:rPr>
        <w:t>7</w:t>
      </w:r>
      <w:r>
        <w:rPr>
          <w:rFonts w:hint="default" w:ascii="Times New Roman" w:hAnsi="Times New Roman" w:eastAsia="仿宋_GB2312" w:cs="Times New Roman"/>
          <w:color w:val="000000"/>
          <w:kern w:val="0"/>
          <w:sz w:val="32"/>
          <w:szCs w:val="32"/>
          <w:highlight w:val="none"/>
          <w:lang w:val="en-US" w:eastAsia="zh-CN"/>
        </w:rPr>
        <w:t>月完成</w:t>
      </w:r>
      <w:r>
        <w:rPr>
          <w:rFonts w:hint="default" w:ascii="Times New Roman" w:hAnsi="Times New Roman" w:eastAsia="仿宋_GB2312" w:cs="Times New Roman"/>
          <w:sz w:val="32"/>
          <w:szCs w:val="32"/>
          <w:highlight w:val="none"/>
          <w:lang w:val="en-US" w:eastAsia="zh-CN"/>
        </w:rPr>
        <w:t>合同签订工作，2022年11月完成</w:t>
      </w:r>
      <w:r>
        <w:rPr>
          <w:rFonts w:hint="eastAsia" w:eastAsia="仿宋_GB2312" w:cs="Times New Roman"/>
          <w:sz w:val="32"/>
          <w:szCs w:val="32"/>
          <w:highlight w:val="none"/>
          <w:lang w:val="en-US" w:eastAsia="zh-CN"/>
        </w:rPr>
        <w:t>房产</w:t>
      </w:r>
      <w:r>
        <w:rPr>
          <w:rFonts w:hint="default" w:ascii="Times New Roman" w:hAnsi="Times New Roman" w:eastAsia="仿宋_GB2312" w:cs="Times New Roman"/>
          <w:sz w:val="32"/>
          <w:szCs w:val="32"/>
          <w:highlight w:val="none"/>
          <w:lang w:val="en-US" w:eastAsia="zh-CN"/>
        </w:rPr>
        <w:t>测绘工作</w:t>
      </w:r>
      <w:r>
        <w:rPr>
          <w:rFonts w:hint="eastAsia" w:ascii="仿宋_GB2312" w:hAnsi="Times New Roman" w:eastAsia="仿宋_GB2312"/>
          <w:bCs/>
          <w:sz w:val="32"/>
          <w:szCs w:val="32"/>
        </w:rPr>
        <w:t>。</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评价分析认为：该项目</w:t>
      </w:r>
      <w:r>
        <w:rPr>
          <w:rFonts w:hint="default" w:ascii="Times New Roman" w:hAnsi="Times New Roman" w:eastAsia="仿宋_GB2312" w:cs="Times New Roman"/>
          <w:color w:val="000000"/>
          <w:kern w:val="0"/>
          <w:sz w:val="32"/>
          <w:szCs w:val="32"/>
          <w:highlight w:val="none"/>
          <w:lang w:val="en-US" w:eastAsia="zh-CN"/>
        </w:rPr>
        <w:t>注重把握工作节奏，把控关键节点，协调配合，序时推进，</w:t>
      </w:r>
      <w:r>
        <w:rPr>
          <w:rFonts w:hint="eastAsia" w:eastAsia="仿宋_GB2312" w:cs="Times New Roman"/>
          <w:color w:val="000000"/>
          <w:kern w:val="0"/>
          <w:sz w:val="32"/>
          <w:szCs w:val="32"/>
          <w:highlight w:val="none"/>
          <w:lang w:val="en-US" w:eastAsia="zh-CN"/>
        </w:rPr>
        <w:t>基本</w:t>
      </w:r>
      <w:r>
        <w:rPr>
          <w:rFonts w:hint="default" w:ascii="Times New Roman" w:hAnsi="Times New Roman" w:eastAsia="仿宋_GB2312" w:cs="Times New Roman"/>
          <w:color w:val="000000"/>
          <w:kern w:val="0"/>
          <w:sz w:val="32"/>
          <w:szCs w:val="32"/>
          <w:highlight w:val="none"/>
        </w:rPr>
        <w:t>按计划及时完成了年初设定的目标任务</w:t>
      </w:r>
      <w:r>
        <w:rPr>
          <w:rFonts w:hint="default" w:ascii="Times New Roman" w:hAnsi="Times New Roman" w:eastAsia="仿宋_GB2312" w:cs="Times New Roman"/>
          <w:color w:val="000000"/>
          <w:kern w:val="0"/>
          <w:sz w:val="32"/>
          <w:szCs w:val="32"/>
          <w:highlight w:val="none"/>
          <w:lang w:eastAsia="zh-CN"/>
        </w:rPr>
        <w:t>，</w:t>
      </w:r>
      <w:r>
        <w:rPr>
          <w:rFonts w:hint="default" w:ascii="Times New Roman" w:hAnsi="Times New Roman" w:eastAsia="仿宋_GB2312" w:cs="Times New Roman"/>
          <w:color w:val="000000"/>
          <w:kern w:val="0"/>
          <w:sz w:val="32"/>
          <w:szCs w:val="32"/>
          <w:highlight w:val="none"/>
        </w:rPr>
        <w:t>项目效率性</w:t>
      </w:r>
      <w:r>
        <w:rPr>
          <w:rFonts w:hint="default" w:ascii="Times New Roman" w:hAnsi="Times New Roman" w:eastAsia="仿宋_GB2312" w:cs="Times New Roman"/>
          <w:color w:val="000000"/>
          <w:kern w:val="0"/>
          <w:sz w:val="32"/>
          <w:szCs w:val="32"/>
          <w:highlight w:val="none"/>
          <w:lang w:val="en-US" w:eastAsia="zh-CN"/>
        </w:rPr>
        <w:t>较高</w:t>
      </w:r>
      <w:r>
        <w:rPr>
          <w:rFonts w:hint="default" w:ascii="Times New Roman" w:hAnsi="Times New Roman" w:eastAsia="仿宋_GB2312" w:cs="Times New Roman"/>
          <w:color w:val="000000"/>
          <w:kern w:val="0"/>
          <w:sz w:val="32"/>
          <w:szCs w:val="32"/>
          <w:highlight w:val="none"/>
        </w:rPr>
        <w:t>。</w:t>
      </w:r>
    </w:p>
    <w:p>
      <w:pPr>
        <w:pStyle w:val="4"/>
        <w:pageBreakBefore w:val="0"/>
        <w:widowControl w:val="0"/>
        <w:numPr>
          <w:ilvl w:val="0"/>
          <w:numId w:val="0"/>
        </w:numPr>
        <w:kinsoku/>
        <w:wordWrap/>
        <w:overflowPunct/>
        <w:topLinePunct w:val="0"/>
        <w:autoSpaceDE/>
        <w:autoSpaceDN/>
        <w:bidi w:val="0"/>
        <w:adjustRightInd w:val="0"/>
        <w:snapToGrid w:val="0"/>
        <w:spacing w:line="580" w:lineRule="exact"/>
        <w:ind w:firstLine="643" w:firstLineChars="200"/>
        <w:jc w:val="both"/>
        <w:textAlignment w:val="auto"/>
        <w:rPr>
          <w:rFonts w:hint="default" w:ascii="Times New Roman" w:hAnsi="Times New Roman" w:eastAsia="楷体_GB2312" w:cs="Times New Roman"/>
          <w:bCs w:val="0"/>
          <w:sz w:val="32"/>
        </w:rPr>
      </w:pPr>
      <w:bookmarkStart w:id="126" w:name="_Toc21491"/>
      <w:r>
        <w:rPr>
          <w:rFonts w:hint="default" w:ascii="Times New Roman" w:hAnsi="Times New Roman" w:eastAsia="楷体_GB2312" w:cs="Times New Roman"/>
          <w:bCs w:val="0"/>
          <w:sz w:val="32"/>
          <w:lang w:eastAsia="zh-CN"/>
        </w:rPr>
        <w:t>（</w:t>
      </w:r>
      <w:r>
        <w:rPr>
          <w:rFonts w:hint="default" w:ascii="Times New Roman" w:hAnsi="Times New Roman" w:eastAsia="楷体_GB2312" w:cs="Times New Roman"/>
          <w:bCs w:val="0"/>
          <w:sz w:val="32"/>
          <w:lang w:val="en-US" w:eastAsia="zh-CN"/>
        </w:rPr>
        <w:t>四</w:t>
      </w:r>
      <w:r>
        <w:rPr>
          <w:rFonts w:hint="default" w:ascii="Times New Roman" w:hAnsi="Times New Roman" w:eastAsia="楷体_GB2312" w:cs="Times New Roman"/>
          <w:bCs w:val="0"/>
          <w:sz w:val="32"/>
          <w:lang w:eastAsia="zh-CN"/>
        </w:rPr>
        <w:t>）</w:t>
      </w:r>
      <w:r>
        <w:rPr>
          <w:rFonts w:hint="default" w:ascii="Times New Roman" w:hAnsi="Times New Roman" w:eastAsia="楷体_GB2312" w:cs="Times New Roman"/>
          <w:bCs w:val="0"/>
          <w:sz w:val="32"/>
          <w:lang w:val="en-US" w:eastAsia="zh-CN"/>
        </w:rPr>
        <w:t>项目</w:t>
      </w:r>
      <w:r>
        <w:rPr>
          <w:rFonts w:hint="default" w:ascii="Times New Roman" w:hAnsi="Times New Roman" w:eastAsia="楷体_GB2312" w:cs="Times New Roman"/>
          <w:bCs w:val="0"/>
          <w:sz w:val="32"/>
        </w:rPr>
        <w:t>效益情况</w:t>
      </w:r>
      <w:bookmarkEnd w:id="118"/>
      <w:bookmarkEnd w:id="119"/>
      <w:bookmarkEnd w:id="120"/>
      <w:bookmarkEnd w:id="121"/>
      <w:bookmarkEnd w:id="122"/>
      <w:bookmarkEnd w:id="123"/>
      <w:bookmarkEnd w:id="124"/>
      <w:bookmarkEnd w:id="125"/>
      <w:bookmarkEnd w:id="126"/>
    </w:p>
    <w:p>
      <w:pPr>
        <w:pageBreakBefore w:val="0"/>
        <w:widowControl w:val="0"/>
        <w:kinsoku/>
        <w:wordWrap/>
        <w:overflowPunct/>
        <w:topLinePunct w:val="0"/>
        <w:bidi w:val="0"/>
        <w:adjustRightInd w:val="0"/>
        <w:snapToGrid w:val="0"/>
        <w:spacing w:line="580" w:lineRule="exact"/>
        <w:ind w:firstLine="640"/>
        <w:rPr>
          <w:rFonts w:hint="eastAsia" w:ascii="仿宋_GB2312" w:hAnsi="Times New Roman" w:eastAsia="仿宋_GB2312"/>
          <w:bCs/>
          <w:sz w:val="32"/>
          <w:szCs w:val="32"/>
        </w:rPr>
      </w:pPr>
      <w:bookmarkStart w:id="127" w:name="_Toc15382"/>
      <w:r>
        <w:rPr>
          <w:rFonts w:hint="eastAsia" w:ascii="仿宋_GB2312" w:hAnsi="Times New Roman" w:eastAsia="仿宋_GB2312"/>
          <w:bCs/>
          <w:sz w:val="32"/>
          <w:szCs w:val="32"/>
        </w:rPr>
        <w:t>1</w:t>
      </w:r>
      <w:r>
        <w:rPr>
          <w:rFonts w:ascii="仿宋_GB2312" w:hAnsi="Times New Roman" w:eastAsia="仿宋_GB2312"/>
          <w:bCs/>
          <w:sz w:val="32"/>
          <w:szCs w:val="32"/>
        </w:rPr>
        <w:t>.</w:t>
      </w:r>
      <w:r>
        <w:rPr>
          <w:rFonts w:hint="eastAsia" w:ascii="仿宋_GB2312" w:hAnsi="Times New Roman" w:eastAsia="仿宋_GB2312"/>
          <w:bCs/>
          <w:sz w:val="32"/>
          <w:szCs w:val="32"/>
        </w:rPr>
        <w:t>项目预期目标完成情况</w:t>
      </w:r>
    </w:p>
    <w:p>
      <w:pPr>
        <w:keepNext w:val="0"/>
        <w:keepLines w:val="0"/>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kern w:val="44"/>
          <w:sz w:val="32"/>
          <w:szCs w:val="32"/>
          <w:highlight w:val="yellow"/>
          <w:lang w:val="en-US" w:eastAsia="zh-CN"/>
        </w:rPr>
      </w:pPr>
      <w:r>
        <w:rPr>
          <w:rFonts w:hint="default" w:ascii="Times New Roman" w:hAnsi="Times New Roman" w:eastAsia="仿宋_GB2312" w:cs="Times New Roman"/>
          <w:b w:val="0"/>
          <w:bCs w:val="0"/>
          <w:color w:val="000000"/>
          <w:kern w:val="0"/>
          <w:sz w:val="32"/>
          <w:szCs w:val="32"/>
          <w:highlight w:val="none"/>
          <w:lang w:val="en-US" w:eastAsia="zh-CN"/>
        </w:rPr>
        <w:t>该项目主要是2022年底前完成为</w:t>
      </w:r>
      <w:r>
        <w:rPr>
          <w:rFonts w:hint="default" w:ascii="Times New Roman" w:hAnsi="Times New Roman" w:eastAsia="仿宋_GB2312" w:cs="Times New Roman"/>
          <w:sz w:val="32"/>
          <w:szCs w:val="32"/>
        </w:rPr>
        <w:t>北京城市副中心行政办公区C7</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C1、C6、潞城全民健身中心</w:t>
      </w:r>
      <w:r>
        <w:rPr>
          <w:rFonts w:hint="default" w:ascii="Times New Roman" w:hAnsi="Times New Roman" w:eastAsia="仿宋_GB2312" w:cs="Times New Roman"/>
          <w:bCs/>
          <w:kern w:val="44"/>
          <w:sz w:val="32"/>
          <w:szCs w:val="32"/>
          <w:highlight w:val="none"/>
          <w:lang w:val="en-US" w:eastAsia="zh-CN"/>
        </w:rPr>
        <w:t>进行</w:t>
      </w:r>
      <w:r>
        <w:rPr>
          <w:rFonts w:hint="default" w:ascii="Times New Roman" w:hAnsi="Times New Roman" w:eastAsia="仿宋_GB2312" w:cs="Times New Roman"/>
          <w:sz w:val="32"/>
          <w:szCs w:val="32"/>
        </w:rPr>
        <w:t>房产测绘</w:t>
      </w:r>
      <w:r>
        <w:rPr>
          <w:rFonts w:hint="default" w:ascii="Times New Roman" w:hAnsi="Times New Roman" w:eastAsia="仿宋_GB2312" w:cs="Times New Roman"/>
          <w:sz w:val="32"/>
          <w:szCs w:val="32"/>
          <w:lang w:val="en-US" w:eastAsia="zh-CN"/>
        </w:rPr>
        <w:t>及权籍测绘</w:t>
      </w:r>
      <w:r>
        <w:rPr>
          <w:rFonts w:hint="default" w:ascii="Times New Roman" w:hAnsi="Times New Roman" w:eastAsia="仿宋_GB2312" w:cs="Times New Roman"/>
          <w:bCs/>
          <w:kern w:val="44"/>
          <w:sz w:val="32"/>
          <w:szCs w:val="32"/>
          <w:highlight w:val="none"/>
        </w:rPr>
        <w:t>。</w:t>
      </w:r>
      <w:r>
        <w:rPr>
          <w:rFonts w:hint="default" w:ascii="Times New Roman" w:hAnsi="Times New Roman" w:eastAsia="仿宋_GB2312" w:cs="Times New Roman"/>
          <w:bCs/>
          <w:kern w:val="44"/>
          <w:sz w:val="32"/>
          <w:szCs w:val="32"/>
          <w:highlight w:val="none"/>
          <w:lang w:val="en-US" w:eastAsia="zh-CN"/>
        </w:rPr>
        <w:t>截至2022年12月31日，</w:t>
      </w:r>
      <w:r>
        <w:rPr>
          <w:rFonts w:hint="default" w:ascii="Times New Roman" w:hAnsi="Times New Roman" w:eastAsia="仿宋_GB2312" w:cs="Times New Roman"/>
          <w:sz w:val="32"/>
          <w:szCs w:val="32"/>
        </w:rPr>
        <w:t>C6、C7</w:t>
      </w:r>
      <w:r>
        <w:rPr>
          <w:rFonts w:hint="eastAsia" w:eastAsia="仿宋_GB2312" w:cs="Times New Roman"/>
          <w:sz w:val="32"/>
          <w:szCs w:val="32"/>
          <w:lang w:val="en-US" w:eastAsia="zh-CN"/>
        </w:rPr>
        <w:t>已</w:t>
      </w:r>
      <w:r>
        <w:rPr>
          <w:rFonts w:hint="default" w:ascii="Times New Roman" w:hAnsi="Times New Roman" w:eastAsia="仿宋_GB2312" w:cs="Times New Roman"/>
          <w:bCs/>
          <w:kern w:val="44"/>
          <w:sz w:val="32"/>
          <w:szCs w:val="32"/>
          <w:highlight w:val="none"/>
          <w:lang w:val="en-US" w:eastAsia="zh-CN"/>
        </w:rPr>
        <w:t>完成</w:t>
      </w:r>
      <w:r>
        <w:rPr>
          <w:rFonts w:hint="default" w:ascii="Times New Roman" w:hAnsi="Times New Roman" w:eastAsia="仿宋_GB2312" w:cs="Times New Roman"/>
          <w:sz w:val="32"/>
          <w:szCs w:val="32"/>
        </w:rPr>
        <w:t>房产测绘</w:t>
      </w:r>
      <w:r>
        <w:rPr>
          <w:rFonts w:hint="default" w:ascii="Times New Roman" w:hAnsi="Times New Roman" w:eastAsia="仿宋_GB2312" w:cs="Times New Roman"/>
          <w:sz w:val="32"/>
          <w:szCs w:val="32"/>
          <w:lang w:val="en-US" w:eastAsia="zh-CN"/>
        </w:rPr>
        <w:t>及权籍测绘工作</w:t>
      </w:r>
      <w:r>
        <w:rPr>
          <w:rFonts w:hint="eastAsia" w:eastAsia="仿宋_GB2312" w:cs="Times New Roman"/>
          <w:sz w:val="32"/>
          <w:szCs w:val="32"/>
          <w:lang w:val="en-US" w:eastAsia="zh-CN"/>
        </w:rPr>
        <w:t>；</w:t>
      </w:r>
      <w:r>
        <w:rPr>
          <w:rFonts w:hint="eastAsia" w:ascii="Times New Roman" w:hAnsi="Times New Roman" w:eastAsia="仿宋_GB2312" w:cs="Times New Roman"/>
          <w:b w:val="0"/>
          <w:bCs w:val="0"/>
          <w:color w:val="000000"/>
          <w:kern w:val="0"/>
          <w:sz w:val="32"/>
          <w:szCs w:val="32"/>
          <w:highlight w:val="none"/>
          <w:lang w:val="en-US" w:eastAsia="zh-CN"/>
        </w:rPr>
        <w:t>C1</w:t>
      </w:r>
      <w:r>
        <w:rPr>
          <w:rFonts w:hint="eastAsia" w:eastAsia="仿宋_GB2312" w:cs="Times New Roman"/>
          <w:b w:val="0"/>
          <w:bCs w:val="0"/>
          <w:color w:val="000000"/>
          <w:kern w:val="0"/>
          <w:sz w:val="32"/>
          <w:szCs w:val="32"/>
          <w:highlight w:val="none"/>
          <w:lang w:val="en-US" w:eastAsia="zh-CN"/>
        </w:rPr>
        <w:t>、</w:t>
      </w:r>
      <w:r>
        <w:rPr>
          <w:rFonts w:hint="default" w:ascii="Times New Roman" w:hAnsi="Times New Roman" w:eastAsia="仿宋_GB2312" w:cs="Times New Roman"/>
          <w:sz w:val="32"/>
          <w:szCs w:val="32"/>
        </w:rPr>
        <w:t>潞城全民健身中心</w:t>
      </w:r>
      <w:r>
        <w:rPr>
          <w:rFonts w:hint="eastAsia" w:eastAsia="仿宋_GB2312" w:cs="Times New Roman"/>
          <w:sz w:val="32"/>
          <w:szCs w:val="32"/>
          <w:lang w:val="en-US" w:eastAsia="zh-CN"/>
        </w:rPr>
        <w:t>已</w:t>
      </w:r>
      <w:r>
        <w:rPr>
          <w:rFonts w:hint="default" w:ascii="Times New Roman" w:hAnsi="Times New Roman" w:eastAsia="仿宋_GB2312" w:cs="Times New Roman"/>
          <w:bCs/>
          <w:kern w:val="44"/>
          <w:sz w:val="32"/>
          <w:szCs w:val="32"/>
          <w:highlight w:val="none"/>
          <w:lang w:val="en-US" w:eastAsia="zh-CN"/>
        </w:rPr>
        <w:t>完成</w:t>
      </w:r>
      <w:r>
        <w:rPr>
          <w:rFonts w:hint="default" w:ascii="Times New Roman" w:hAnsi="Times New Roman" w:eastAsia="仿宋_GB2312" w:cs="Times New Roman"/>
          <w:sz w:val="32"/>
          <w:szCs w:val="32"/>
        </w:rPr>
        <w:t>房产测绘</w:t>
      </w:r>
      <w:r>
        <w:rPr>
          <w:rFonts w:hint="eastAsia" w:eastAsia="仿宋_GB2312" w:cs="Times New Roman"/>
          <w:sz w:val="32"/>
          <w:szCs w:val="32"/>
          <w:lang w:val="en-US" w:eastAsia="zh-CN"/>
        </w:rPr>
        <w:t>工作</w:t>
      </w:r>
      <w:r>
        <w:rPr>
          <w:rFonts w:hint="eastAsia" w:eastAsia="仿宋_GB2312" w:cs="Times New Roman"/>
          <w:sz w:val="32"/>
          <w:szCs w:val="32"/>
          <w:lang w:eastAsia="zh-CN"/>
        </w:rPr>
        <w:t>，</w:t>
      </w:r>
      <w:r>
        <w:rPr>
          <w:rFonts w:hint="eastAsia" w:ascii="Times New Roman" w:hAnsi="Times New Roman" w:eastAsia="仿宋_GB2312" w:cs="Times New Roman"/>
          <w:b w:val="0"/>
          <w:bCs w:val="0"/>
          <w:color w:val="000000"/>
          <w:kern w:val="0"/>
          <w:sz w:val="32"/>
          <w:szCs w:val="32"/>
          <w:highlight w:val="none"/>
          <w:lang w:val="en-US" w:eastAsia="zh-CN"/>
        </w:rPr>
        <w:t>C1</w:t>
      </w:r>
      <w:r>
        <w:rPr>
          <w:rFonts w:hint="eastAsia" w:eastAsia="仿宋_GB2312" w:cs="Times New Roman"/>
          <w:b w:val="0"/>
          <w:bCs w:val="0"/>
          <w:color w:val="000000"/>
          <w:kern w:val="0"/>
          <w:sz w:val="32"/>
          <w:szCs w:val="32"/>
          <w:highlight w:val="none"/>
          <w:lang w:val="en-US" w:eastAsia="zh-CN"/>
        </w:rPr>
        <w:t>、</w:t>
      </w:r>
      <w:r>
        <w:rPr>
          <w:rFonts w:hint="default" w:ascii="Times New Roman" w:hAnsi="Times New Roman" w:eastAsia="仿宋_GB2312" w:cs="Times New Roman"/>
          <w:sz w:val="32"/>
          <w:szCs w:val="32"/>
        </w:rPr>
        <w:t>潞城全民健身中心</w:t>
      </w:r>
      <w:r>
        <w:rPr>
          <w:rFonts w:hint="eastAsia" w:eastAsia="仿宋_GB2312" w:cs="Times New Roman"/>
          <w:sz w:val="32"/>
          <w:szCs w:val="32"/>
          <w:lang w:val="en-US" w:eastAsia="zh-CN"/>
        </w:rPr>
        <w:t>未完成</w:t>
      </w:r>
      <w:r>
        <w:rPr>
          <w:rFonts w:hint="eastAsia" w:ascii="Times New Roman" w:hAnsi="Times New Roman" w:eastAsia="仿宋_GB2312" w:cs="Times New Roman"/>
          <w:b w:val="0"/>
          <w:bCs w:val="0"/>
          <w:color w:val="000000"/>
          <w:kern w:val="0"/>
          <w:sz w:val="32"/>
          <w:szCs w:val="32"/>
          <w:highlight w:val="none"/>
          <w:lang w:val="en-US" w:eastAsia="zh-CN"/>
        </w:rPr>
        <w:t>权籍测绘</w:t>
      </w:r>
      <w:r>
        <w:rPr>
          <w:rFonts w:hint="eastAsia" w:eastAsia="仿宋_GB2312" w:cs="Times New Roman"/>
          <w:b w:val="0"/>
          <w:bCs w:val="0"/>
          <w:color w:val="000000"/>
          <w:kern w:val="0"/>
          <w:sz w:val="32"/>
          <w:szCs w:val="32"/>
          <w:highlight w:val="none"/>
          <w:lang w:val="en-US" w:eastAsia="zh-CN"/>
        </w:rPr>
        <w:t>工作</w:t>
      </w:r>
      <w:r>
        <w:rPr>
          <w:rFonts w:hint="default" w:ascii="Times New Roman" w:hAnsi="Times New Roman" w:eastAsia="仿宋_GB2312" w:cs="Times New Roman"/>
          <w:sz w:val="32"/>
          <w:szCs w:val="32"/>
          <w:lang w:val="en-US" w:eastAsia="zh-CN"/>
        </w:rPr>
        <w:t>。</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val="0"/>
          <w:color w:val="000000"/>
          <w:kern w:val="0"/>
          <w:sz w:val="32"/>
          <w:szCs w:val="32"/>
          <w:highlight w:val="none"/>
          <w:lang w:val="en-US" w:eastAsia="zh-CN"/>
        </w:rPr>
      </w:pPr>
      <w:r>
        <w:rPr>
          <w:rFonts w:hint="eastAsia" w:eastAsia="仿宋_GB2312" w:cs="Times New Roman"/>
          <w:b w:val="0"/>
          <w:bCs w:val="0"/>
          <w:color w:val="000000"/>
          <w:kern w:val="0"/>
          <w:sz w:val="32"/>
          <w:szCs w:val="32"/>
          <w:highlight w:val="none"/>
          <w:lang w:val="en-US" w:eastAsia="zh-CN"/>
        </w:rPr>
        <w:t>2</w:t>
      </w:r>
      <w:r>
        <w:rPr>
          <w:rFonts w:hint="default" w:ascii="Times New Roman" w:hAnsi="Times New Roman" w:eastAsia="仿宋_GB2312" w:cs="Times New Roman"/>
          <w:b w:val="0"/>
          <w:bCs w:val="0"/>
          <w:color w:val="000000"/>
          <w:kern w:val="0"/>
          <w:sz w:val="32"/>
          <w:szCs w:val="32"/>
          <w:highlight w:val="none"/>
          <w:lang w:val="en-US" w:eastAsia="zh-CN"/>
        </w:rPr>
        <w:t>.</w:t>
      </w:r>
      <w:r>
        <w:rPr>
          <w:rFonts w:hint="default" w:ascii="Times New Roman" w:hAnsi="Times New Roman" w:eastAsia="仿宋_GB2312" w:cs="Times New Roman"/>
          <w:b w:val="0"/>
          <w:bCs w:val="0"/>
          <w:color w:val="000000"/>
          <w:kern w:val="0"/>
          <w:sz w:val="32"/>
          <w:szCs w:val="32"/>
          <w:highlight w:val="none"/>
        </w:rPr>
        <w:t>社会效益和可持续影响</w:t>
      </w:r>
      <w:r>
        <w:rPr>
          <w:rFonts w:hint="default" w:ascii="Times New Roman" w:hAnsi="Times New Roman" w:eastAsia="仿宋_GB2312" w:cs="Times New Roman"/>
          <w:b w:val="0"/>
          <w:bCs w:val="0"/>
          <w:color w:val="000000"/>
          <w:kern w:val="0"/>
          <w:sz w:val="32"/>
          <w:szCs w:val="32"/>
          <w:highlight w:val="none"/>
          <w:lang w:val="en-US" w:eastAsia="zh-CN"/>
        </w:rPr>
        <w:t>分析</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color w:val="000000"/>
          <w:kern w:val="0"/>
          <w:sz w:val="32"/>
          <w:szCs w:val="32"/>
          <w:highlight w:val="none"/>
        </w:rPr>
        <w:t>该项目</w:t>
      </w:r>
      <w:r>
        <w:rPr>
          <w:rFonts w:hint="default" w:ascii="Times New Roman" w:hAnsi="Times New Roman" w:eastAsia="仿宋_GB2312" w:cs="Times New Roman"/>
          <w:color w:val="000000"/>
          <w:kern w:val="0"/>
          <w:sz w:val="32"/>
          <w:szCs w:val="32"/>
          <w:highlight w:val="none"/>
          <w:lang w:val="en-US" w:eastAsia="zh-CN"/>
        </w:rPr>
        <w:t>的实施</w:t>
      </w:r>
      <w:r>
        <w:rPr>
          <w:rFonts w:hint="default" w:ascii="Times New Roman" w:hAnsi="Times New Roman" w:eastAsia="仿宋_GB2312" w:cs="Times New Roman"/>
          <w:color w:val="000000"/>
          <w:kern w:val="0"/>
          <w:sz w:val="32"/>
          <w:szCs w:val="32"/>
          <w:highlight w:val="none"/>
        </w:rPr>
        <w:t>，</w:t>
      </w:r>
      <w:r>
        <w:rPr>
          <w:rFonts w:hint="default" w:ascii="Times New Roman" w:hAnsi="Times New Roman" w:eastAsia="仿宋_GB2312" w:cs="Times New Roman"/>
          <w:color w:val="000000"/>
          <w:kern w:val="0"/>
          <w:sz w:val="32"/>
          <w:szCs w:val="32"/>
          <w:highlight w:val="none"/>
          <w:lang w:val="en-US" w:eastAsia="zh-CN"/>
        </w:rPr>
        <w:t>得到了</w:t>
      </w:r>
      <w:r>
        <w:rPr>
          <w:rFonts w:hint="default" w:ascii="Times New Roman" w:hAnsi="Times New Roman" w:eastAsia="仿宋_GB2312" w:cs="Times New Roman"/>
          <w:sz w:val="32"/>
          <w:szCs w:val="32"/>
        </w:rPr>
        <w:t>行政办公区C7</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C1、C6、潞城全民健身中心</w:t>
      </w:r>
      <w:r>
        <w:rPr>
          <w:rFonts w:hint="default" w:ascii="Times New Roman" w:hAnsi="Times New Roman" w:eastAsia="仿宋_GB2312" w:cs="Times New Roman"/>
          <w:sz w:val="32"/>
          <w:szCs w:val="32"/>
          <w:lang w:val="en-US" w:eastAsia="zh-CN"/>
        </w:rPr>
        <w:t>建委审核通过的房屋登记图、房屋面积测算技术报</w:t>
      </w:r>
      <w:r>
        <w:rPr>
          <w:rFonts w:hint="default" w:ascii="Times New Roman" w:hAnsi="Times New Roman" w:eastAsia="仿宋_GB2312" w:cs="Times New Roman"/>
          <w:sz w:val="32"/>
          <w:szCs w:val="32"/>
          <w:highlight w:val="none"/>
          <w:lang w:val="en-US" w:eastAsia="zh-CN"/>
        </w:rPr>
        <w:t>告</w:t>
      </w:r>
      <w:r>
        <w:rPr>
          <w:rFonts w:hint="default" w:ascii="Times New Roman" w:hAnsi="Times New Roman" w:eastAsia="仿宋_GB2312" w:cs="Times New Roman"/>
          <w:color w:val="000000"/>
          <w:kern w:val="0"/>
          <w:sz w:val="32"/>
          <w:szCs w:val="32"/>
          <w:highlight w:val="none"/>
          <w:lang w:val="en-US" w:eastAsia="zh-CN"/>
        </w:rPr>
        <w:t>，为</w:t>
      </w:r>
      <w:r>
        <w:rPr>
          <w:rFonts w:hint="default" w:ascii="Times New Roman" w:hAnsi="Times New Roman" w:eastAsia="仿宋_GB2312" w:cs="Times New Roman"/>
          <w:sz w:val="32"/>
          <w:szCs w:val="32"/>
          <w:highlight w:val="none"/>
        </w:rPr>
        <w:t>行政办公区C7</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C1、C6、潞城全民健身中心</w:t>
      </w:r>
      <w:r>
        <w:rPr>
          <w:rFonts w:hint="default" w:ascii="Times New Roman" w:hAnsi="Times New Roman" w:eastAsia="仿宋_GB2312" w:cs="Times New Roman"/>
          <w:sz w:val="32"/>
          <w:szCs w:val="32"/>
          <w:highlight w:val="none"/>
          <w:lang w:val="en-US" w:eastAsia="zh-CN"/>
        </w:rPr>
        <w:t>工程提供了充分的</w:t>
      </w:r>
      <w:r>
        <w:rPr>
          <w:rFonts w:hint="default" w:ascii="Times New Roman" w:hAnsi="Times New Roman" w:eastAsia="仿宋_GB2312" w:cs="Times New Roman"/>
          <w:color w:val="000000"/>
          <w:kern w:val="0"/>
          <w:sz w:val="32"/>
          <w:szCs w:val="32"/>
          <w:highlight w:val="none"/>
          <w:lang w:eastAsia="zh-CN"/>
        </w:rPr>
        <w:t>不动产登记</w:t>
      </w:r>
      <w:r>
        <w:rPr>
          <w:rFonts w:hint="default" w:ascii="Times New Roman" w:hAnsi="Times New Roman" w:eastAsia="仿宋_GB2312" w:cs="Times New Roman"/>
          <w:sz w:val="32"/>
          <w:szCs w:val="32"/>
          <w:highlight w:val="none"/>
          <w:lang w:val="en-US" w:eastAsia="zh-CN"/>
        </w:rPr>
        <w:t>资料，</w:t>
      </w:r>
      <w:r>
        <w:rPr>
          <w:rFonts w:hint="default" w:ascii="Times New Roman" w:hAnsi="Times New Roman" w:eastAsia="仿宋_GB2312" w:cs="Times New Roman"/>
          <w:color w:val="000000"/>
          <w:kern w:val="0"/>
          <w:sz w:val="32"/>
          <w:szCs w:val="32"/>
          <w:highlight w:val="none"/>
          <w:lang w:val="en-US" w:eastAsia="zh-CN"/>
        </w:rPr>
        <w:t>保障了</w:t>
      </w:r>
      <w:r>
        <w:rPr>
          <w:rFonts w:hint="default" w:ascii="Times New Roman" w:hAnsi="Times New Roman" w:eastAsia="仿宋_GB2312" w:cs="Times New Roman"/>
          <w:sz w:val="32"/>
          <w:szCs w:val="32"/>
          <w:highlight w:val="none"/>
        </w:rPr>
        <w:t>国有建设用地使用权及房屋所有权首次登记</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资产划转</w:t>
      </w:r>
      <w:r>
        <w:rPr>
          <w:rFonts w:hint="default" w:ascii="Times New Roman" w:hAnsi="Times New Roman" w:eastAsia="仿宋_GB2312" w:cs="Times New Roman"/>
          <w:sz w:val="32"/>
          <w:szCs w:val="32"/>
          <w:highlight w:val="none"/>
          <w:lang w:val="en-US" w:eastAsia="zh-CN"/>
        </w:rPr>
        <w:t>流程快速规范的开展。</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评价分析认为：该项目</w:t>
      </w:r>
      <w:r>
        <w:rPr>
          <w:rFonts w:hint="eastAsia" w:eastAsia="仿宋_GB2312" w:cs="Times New Roman"/>
          <w:color w:val="000000"/>
          <w:kern w:val="0"/>
          <w:sz w:val="32"/>
          <w:szCs w:val="32"/>
          <w:lang w:val="en-US" w:eastAsia="zh-CN"/>
        </w:rPr>
        <w:t>为</w:t>
      </w:r>
      <w:r>
        <w:rPr>
          <w:rFonts w:hint="eastAsia" w:ascii="Times New Roman" w:hAnsi="Times New Roman" w:eastAsia="仿宋_GB2312" w:cs="Times New Roman"/>
          <w:color w:val="000000"/>
          <w:kern w:val="0"/>
          <w:sz w:val="32"/>
          <w:szCs w:val="32"/>
          <w:highlight w:val="none"/>
          <w:lang w:eastAsia="zh-CN"/>
        </w:rPr>
        <w:t>国有建设用地使用权及房屋所有权首次登记</w:t>
      </w:r>
      <w:r>
        <w:rPr>
          <w:rFonts w:hint="eastAsia" w:eastAsia="仿宋_GB2312" w:cs="Times New Roman"/>
          <w:color w:val="000000"/>
          <w:kern w:val="0"/>
          <w:sz w:val="32"/>
          <w:szCs w:val="32"/>
          <w:highlight w:val="none"/>
          <w:lang w:val="en-US" w:eastAsia="zh-CN"/>
        </w:rPr>
        <w:t>提供了</w:t>
      </w:r>
      <w:r>
        <w:rPr>
          <w:rFonts w:hint="default" w:ascii="Times New Roman" w:hAnsi="Times New Roman" w:eastAsia="仿宋_GB2312" w:cs="Times New Roman"/>
          <w:color w:val="000000"/>
          <w:kern w:val="0"/>
          <w:sz w:val="32"/>
          <w:szCs w:val="32"/>
          <w:highlight w:val="none"/>
          <w:lang w:eastAsia="zh-CN"/>
        </w:rPr>
        <w:t>不动产登记</w:t>
      </w:r>
      <w:r>
        <w:rPr>
          <w:rFonts w:hint="eastAsia" w:eastAsia="仿宋_GB2312" w:cs="Times New Roman"/>
          <w:color w:val="000000"/>
          <w:kern w:val="0"/>
          <w:sz w:val="32"/>
          <w:szCs w:val="32"/>
          <w:highlight w:val="none"/>
          <w:lang w:val="en-US" w:eastAsia="zh-CN"/>
        </w:rPr>
        <w:t>资料</w:t>
      </w:r>
      <w:r>
        <w:rPr>
          <w:rFonts w:hint="eastAsia" w:eastAsia="仿宋_GB2312" w:cs="Times New Roman"/>
          <w:sz w:val="32"/>
          <w:szCs w:val="32"/>
          <w:highlight w:val="none"/>
          <w:lang w:val="en-US" w:eastAsia="zh-CN"/>
        </w:rPr>
        <w:t>要件，</w:t>
      </w:r>
      <w:r>
        <w:rPr>
          <w:rFonts w:hint="default" w:ascii="Times New Roman" w:hAnsi="Times New Roman" w:eastAsia="仿宋_GB2312" w:cs="Times New Roman"/>
          <w:color w:val="000000"/>
          <w:kern w:val="0"/>
          <w:sz w:val="32"/>
          <w:szCs w:val="32"/>
          <w:highlight w:val="none"/>
          <w:lang w:val="en-US" w:eastAsia="zh-CN"/>
        </w:rPr>
        <w:t>为不动产登记提供坚实的数据保障</w:t>
      </w:r>
      <w:r>
        <w:rPr>
          <w:rFonts w:hint="default" w:ascii="Times New Roman" w:hAnsi="Times New Roman" w:eastAsia="仿宋_GB2312" w:cs="Times New Roman"/>
          <w:color w:val="000000"/>
          <w:kern w:val="0"/>
          <w:sz w:val="32"/>
          <w:szCs w:val="32"/>
        </w:rPr>
        <w:t xml:space="preserve">具有良好的社会效益。 </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 w:val="0"/>
          <w:bCs w:val="0"/>
          <w:color w:val="000000"/>
          <w:kern w:val="0"/>
          <w:sz w:val="32"/>
          <w:szCs w:val="32"/>
          <w:highlight w:val="none"/>
          <w:lang w:val="en-US" w:eastAsia="zh-CN"/>
        </w:rPr>
      </w:pPr>
      <w:r>
        <w:rPr>
          <w:rFonts w:hint="eastAsia" w:eastAsia="仿宋_GB2312" w:cs="Times New Roman"/>
          <w:b w:val="0"/>
          <w:bCs w:val="0"/>
          <w:color w:val="000000"/>
          <w:kern w:val="0"/>
          <w:sz w:val="32"/>
          <w:szCs w:val="32"/>
          <w:highlight w:val="none"/>
          <w:lang w:val="en-US" w:eastAsia="zh-CN"/>
        </w:rPr>
        <w:t>3</w:t>
      </w:r>
      <w:r>
        <w:rPr>
          <w:rFonts w:hint="default" w:ascii="Times New Roman" w:hAnsi="Times New Roman" w:eastAsia="仿宋_GB2312" w:cs="Times New Roman"/>
          <w:b w:val="0"/>
          <w:bCs w:val="0"/>
          <w:color w:val="000000"/>
          <w:kern w:val="0"/>
          <w:sz w:val="32"/>
          <w:szCs w:val="32"/>
          <w:highlight w:val="none"/>
          <w:lang w:val="en-US" w:eastAsia="zh-CN"/>
        </w:rPr>
        <w:t>.服务对象满意度分析</w:t>
      </w:r>
    </w:p>
    <w:bookmarkEnd w:id="127"/>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bCs/>
          <w:color w:val="000000"/>
          <w:kern w:val="0"/>
          <w:sz w:val="32"/>
          <w:szCs w:val="32"/>
          <w:lang w:val="en-US" w:eastAsia="zh-CN"/>
        </w:rPr>
      </w:pPr>
      <w:bookmarkStart w:id="128" w:name="_Toc23399"/>
      <w:bookmarkStart w:id="129" w:name="_Toc19455"/>
      <w:r>
        <w:rPr>
          <w:rFonts w:hint="eastAsia" w:ascii="仿宋_GB2312" w:hAnsi="Times New Roman" w:eastAsia="仿宋_GB2312" w:cs="Courier New"/>
          <w:color w:val="000000"/>
          <w:kern w:val="0"/>
          <w:sz w:val="32"/>
          <w:szCs w:val="32"/>
        </w:rPr>
        <w:t>该项目支出绩效目标申报表中设置服务对象满意度指标为</w:t>
      </w:r>
      <w:r>
        <w:rPr>
          <w:rFonts w:hint="eastAsia" w:ascii="仿宋_GB2312" w:hAnsi="Times New Roman" w:eastAsia="仿宋_GB2312" w:cs="Courier New"/>
          <w:color w:val="000000"/>
          <w:kern w:val="0"/>
          <w:sz w:val="32"/>
          <w:szCs w:val="32"/>
          <w:lang w:val="en-US" w:eastAsia="zh-CN"/>
        </w:rPr>
        <w:t>使用单位</w:t>
      </w:r>
      <w:r>
        <w:rPr>
          <w:rFonts w:hint="default" w:ascii="Times New Roman" w:hAnsi="Times New Roman" w:eastAsia="仿宋_GB2312" w:cs="Times New Roman"/>
          <w:bCs/>
          <w:color w:val="000000"/>
          <w:kern w:val="0"/>
          <w:sz w:val="32"/>
          <w:szCs w:val="32"/>
          <w:lang w:val="en-US" w:eastAsia="zh-CN"/>
        </w:rPr>
        <w:t>满意度≥9</w:t>
      </w:r>
      <w:r>
        <w:rPr>
          <w:rFonts w:hint="eastAsia" w:ascii="Times New Roman" w:hAnsi="Times New Roman" w:eastAsia="仿宋_GB2312" w:cs="Times New Roman"/>
          <w:bCs/>
          <w:color w:val="000000"/>
          <w:kern w:val="0"/>
          <w:sz w:val="32"/>
          <w:szCs w:val="32"/>
          <w:lang w:val="en-US" w:eastAsia="zh-CN"/>
        </w:rPr>
        <w:t>9</w:t>
      </w:r>
      <w:r>
        <w:rPr>
          <w:rFonts w:hint="default" w:ascii="Times New Roman" w:hAnsi="Times New Roman" w:eastAsia="仿宋_GB2312" w:cs="Times New Roman"/>
          <w:bCs/>
          <w:color w:val="000000"/>
          <w:kern w:val="0"/>
          <w:sz w:val="32"/>
          <w:szCs w:val="32"/>
          <w:lang w:val="en-US" w:eastAsia="zh-CN"/>
        </w:rPr>
        <w:t>%</w:t>
      </w:r>
      <w:r>
        <w:rPr>
          <w:rFonts w:hint="eastAsia" w:eastAsia="仿宋_GB2312" w:cs="Times New Roman"/>
          <w:bCs/>
          <w:color w:val="000000"/>
          <w:kern w:val="0"/>
          <w:sz w:val="32"/>
          <w:szCs w:val="32"/>
          <w:lang w:val="en-US" w:eastAsia="zh-CN"/>
        </w:rPr>
        <w:t>。</w:t>
      </w:r>
      <w:r>
        <w:rPr>
          <w:rFonts w:hint="default" w:ascii="Times New Roman" w:hAnsi="Times New Roman" w:eastAsia="仿宋_GB2312" w:cs="Times New Roman"/>
          <w:bCs/>
          <w:color w:val="000000"/>
          <w:kern w:val="0"/>
          <w:sz w:val="32"/>
          <w:szCs w:val="32"/>
          <w:lang w:val="en-US" w:eastAsia="zh-CN"/>
        </w:rPr>
        <w:t>副中心工程办</w:t>
      </w:r>
      <w:r>
        <w:rPr>
          <w:rFonts w:hint="eastAsia" w:ascii="仿宋_GB2312" w:hAnsi="Times New Roman" w:eastAsia="仿宋_GB2312" w:cs="Courier New"/>
          <w:color w:val="000000"/>
          <w:kern w:val="0"/>
          <w:sz w:val="32"/>
          <w:szCs w:val="32"/>
        </w:rPr>
        <w:t>运用问卷调查的方式向</w:t>
      </w:r>
      <w:r>
        <w:rPr>
          <w:rFonts w:hint="default" w:ascii="Times New Roman" w:hAnsi="Times New Roman" w:eastAsia="仿宋_GB2312" w:cs="Times New Roman"/>
          <w:sz w:val="32"/>
          <w:szCs w:val="32"/>
          <w:highlight w:val="none"/>
        </w:rPr>
        <w:t>C7</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C1、C6、潞城全民健身中心</w:t>
      </w:r>
      <w:r>
        <w:rPr>
          <w:rFonts w:hint="default" w:ascii="Times New Roman" w:hAnsi="Times New Roman" w:eastAsia="仿宋_GB2312" w:cs="Times New Roman"/>
          <w:sz w:val="32"/>
          <w:szCs w:val="32"/>
          <w:highlight w:val="none"/>
          <w:lang w:val="en-US" w:eastAsia="zh-CN"/>
        </w:rPr>
        <w:t>工程</w:t>
      </w:r>
      <w:r>
        <w:rPr>
          <w:rFonts w:hint="eastAsia" w:eastAsia="仿宋_GB2312" w:cs="Times New Roman"/>
          <w:sz w:val="32"/>
          <w:szCs w:val="32"/>
          <w:highlight w:val="none"/>
          <w:lang w:val="en-US" w:eastAsia="zh-CN"/>
        </w:rPr>
        <w:t>的管理人员发放满意度调查问卷，对文明施工、工作态度、数据的真实性、图纸的精度、工程报告的符合性等方面进行了详细的调查，从调查问卷的结果来看，</w:t>
      </w:r>
      <w:r>
        <w:rPr>
          <w:rFonts w:hint="eastAsia" w:eastAsia="仿宋_GB2312" w:cs="Times New Roman"/>
          <w:bCs/>
          <w:color w:val="000000"/>
          <w:kern w:val="0"/>
          <w:sz w:val="32"/>
          <w:szCs w:val="32"/>
          <w:lang w:val="en-US" w:eastAsia="zh-CN"/>
        </w:rPr>
        <w:t>使用人员对此次</w:t>
      </w:r>
      <w:r>
        <w:rPr>
          <w:rFonts w:hint="default" w:ascii="Times New Roman" w:hAnsi="Times New Roman" w:eastAsia="仿宋_GB2312" w:cs="Times New Roman"/>
          <w:sz w:val="32"/>
          <w:szCs w:val="32"/>
        </w:rPr>
        <w:t>房产测绘</w:t>
      </w:r>
      <w:r>
        <w:rPr>
          <w:rFonts w:hint="default" w:ascii="Times New Roman" w:hAnsi="Times New Roman" w:eastAsia="仿宋_GB2312" w:cs="Times New Roman"/>
          <w:sz w:val="32"/>
          <w:szCs w:val="32"/>
          <w:lang w:val="en-US" w:eastAsia="zh-CN"/>
        </w:rPr>
        <w:t>及权籍测绘</w:t>
      </w:r>
      <w:r>
        <w:rPr>
          <w:rFonts w:hint="eastAsia" w:eastAsia="仿宋_GB2312" w:cs="Times New Roman"/>
          <w:bCs/>
          <w:color w:val="000000"/>
          <w:kern w:val="0"/>
          <w:sz w:val="32"/>
          <w:szCs w:val="32"/>
          <w:lang w:val="en-US" w:eastAsia="zh-CN"/>
        </w:rPr>
        <w:t>工作很满意</w:t>
      </w:r>
      <w:r>
        <w:rPr>
          <w:rFonts w:hint="default" w:ascii="Times New Roman" w:hAnsi="Times New Roman" w:eastAsia="仿宋_GB2312" w:cs="Times New Roman"/>
          <w:bCs/>
          <w:color w:val="000000"/>
          <w:kern w:val="0"/>
          <w:sz w:val="32"/>
          <w:szCs w:val="32"/>
          <w:lang w:val="en-US" w:eastAsia="zh-CN"/>
        </w:rPr>
        <w:t>。</w:t>
      </w:r>
    </w:p>
    <w:p>
      <w:pPr>
        <w:pageBreakBefore w:val="0"/>
        <w:widowControl w:val="0"/>
        <w:kinsoku/>
        <w:wordWrap/>
        <w:overflowPunct/>
        <w:topLinePunct w:val="0"/>
        <w:autoSpaceDE/>
        <w:autoSpaceDN/>
        <w:bidi w:val="0"/>
        <w:adjustRightInd w:val="0"/>
        <w:snapToGrid w:val="0"/>
        <w:spacing w:line="580" w:lineRule="exact"/>
        <w:ind w:firstLine="64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rPr>
        <w:t>评价分析认为：</w:t>
      </w:r>
      <w:r>
        <w:rPr>
          <w:rFonts w:hint="eastAsia" w:ascii="仿宋_GB2312" w:hAnsi="Times New Roman" w:eastAsia="仿宋_GB2312" w:cs="Courier New"/>
          <w:color w:val="000000"/>
          <w:kern w:val="0"/>
          <w:sz w:val="32"/>
          <w:szCs w:val="32"/>
        </w:rPr>
        <w:t>项目单位设置了服务</w:t>
      </w:r>
      <w:r>
        <w:rPr>
          <w:rFonts w:hint="eastAsia" w:ascii="仿宋_GB2312" w:hAnsi="Times New Roman" w:eastAsia="仿宋_GB2312"/>
          <w:bCs/>
          <w:sz w:val="32"/>
          <w:szCs w:val="32"/>
        </w:rPr>
        <w:t>对象满意度指标，</w:t>
      </w:r>
      <w:r>
        <w:rPr>
          <w:rFonts w:hint="eastAsia" w:eastAsia="仿宋_GB2312"/>
          <w:color w:val="000000"/>
          <w:kern w:val="0"/>
          <w:sz w:val="32"/>
          <w:szCs w:val="32"/>
        </w:rPr>
        <w:t>从满意度调查情况看，对服务满意度很高</w:t>
      </w:r>
      <w:r>
        <w:rPr>
          <w:rFonts w:hint="eastAsia" w:ascii="仿宋_GB2312" w:hAnsi="Times New Roman" w:eastAsia="仿宋_GB2312"/>
          <w:bCs/>
          <w:sz w:val="32"/>
          <w:szCs w:val="32"/>
        </w:rPr>
        <w:t>。</w:t>
      </w:r>
    </w:p>
    <w:p>
      <w:pPr>
        <w:pageBreakBefore w:val="0"/>
        <w:widowControl w:val="0"/>
        <w:kinsoku/>
        <w:wordWrap/>
        <w:overflowPunct/>
        <w:topLinePunct w:val="0"/>
        <w:autoSpaceDE/>
        <w:autoSpaceDN/>
        <w:bidi w:val="0"/>
        <w:adjustRightInd w:val="0"/>
        <w:snapToGrid w:val="0"/>
        <w:spacing w:line="580" w:lineRule="exact"/>
        <w:ind w:firstLine="640"/>
        <w:textAlignment w:val="auto"/>
        <w:outlineLvl w:val="0"/>
        <w:rPr>
          <w:rFonts w:hint="default" w:ascii="Times New Roman" w:hAnsi="Times New Roman" w:eastAsia="仿宋_GB2312" w:cs="Times New Roman"/>
          <w:bCs/>
          <w:sz w:val="32"/>
          <w:szCs w:val="32"/>
        </w:rPr>
      </w:pPr>
      <w:bookmarkStart w:id="130" w:name="_Toc14467"/>
      <w:bookmarkStart w:id="131" w:name="_Toc1780787296"/>
      <w:bookmarkStart w:id="132" w:name="_Toc13755"/>
      <w:bookmarkStart w:id="133" w:name="_Toc22214"/>
      <w:bookmarkStart w:id="134" w:name="_Toc1932078701_WPSOffice_Level1"/>
      <w:bookmarkStart w:id="135" w:name="_Toc15008"/>
      <w:bookmarkStart w:id="136" w:name="_Toc16722"/>
      <w:r>
        <w:rPr>
          <w:rFonts w:hint="default" w:ascii="Times New Roman" w:hAnsi="Times New Roman" w:eastAsia="黑体" w:cs="Times New Roman"/>
          <w:bCs/>
          <w:sz w:val="32"/>
          <w:szCs w:val="32"/>
        </w:rPr>
        <w:t>五、主要</w:t>
      </w:r>
      <w:bookmarkEnd w:id="128"/>
      <w:bookmarkEnd w:id="129"/>
      <w:r>
        <w:rPr>
          <w:rFonts w:hint="default" w:ascii="Times New Roman" w:hAnsi="Times New Roman" w:eastAsia="黑体" w:cs="Times New Roman"/>
          <w:bCs/>
          <w:sz w:val="32"/>
          <w:szCs w:val="32"/>
        </w:rPr>
        <w:t>经验及做法、存在的问题及原因分析</w:t>
      </w:r>
      <w:bookmarkEnd w:id="130"/>
      <w:bookmarkEnd w:id="131"/>
      <w:bookmarkEnd w:id="132"/>
      <w:bookmarkEnd w:id="133"/>
      <w:bookmarkEnd w:id="134"/>
      <w:bookmarkEnd w:id="135"/>
      <w:bookmarkEnd w:id="136"/>
      <w:bookmarkStart w:id="137" w:name="_Toc12899"/>
    </w:p>
    <w:p>
      <w:pPr>
        <w:pageBreakBefore w:val="0"/>
        <w:widowControl w:val="0"/>
        <w:kinsoku/>
        <w:wordWrap/>
        <w:overflowPunct/>
        <w:topLinePunct w:val="0"/>
        <w:autoSpaceDE/>
        <w:autoSpaceDN/>
        <w:bidi w:val="0"/>
        <w:adjustRightInd w:val="0"/>
        <w:snapToGrid w:val="0"/>
        <w:spacing w:line="580" w:lineRule="exact"/>
        <w:ind w:firstLine="640"/>
        <w:textAlignment w:val="auto"/>
        <w:outlineLvl w:val="1"/>
        <w:rPr>
          <w:rFonts w:hint="default" w:ascii="Times New Roman" w:hAnsi="Times New Roman" w:eastAsia="楷体_GB2312" w:cs="Times New Roman"/>
          <w:bCs/>
          <w:sz w:val="32"/>
          <w:szCs w:val="32"/>
        </w:rPr>
      </w:pPr>
      <w:bookmarkStart w:id="138" w:name="_Toc13924"/>
      <w:bookmarkStart w:id="139" w:name="_Toc212495633"/>
      <w:bookmarkStart w:id="140" w:name="_Toc346501420_WPSOffice_Level2"/>
      <w:bookmarkStart w:id="141" w:name="_Toc17483"/>
      <w:bookmarkStart w:id="142" w:name="_Toc13817"/>
      <w:bookmarkStart w:id="143" w:name="_Toc22706"/>
      <w:bookmarkStart w:id="144" w:name="_Toc18245"/>
      <w:r>
        <w:rPr>
          <w:rFonts w:hint="default" w:ascii="Times New Roman" w:hAnsi="Times New Roman" w:eastAsia="楷体_GB2312" w:cs="Times New Roman"/>
          <w:b/>
          <w:bCs/>
          <w:kern w:val="0"/>
          <w:sz w:val="32"/>
          <w:szCs w:val="32"/>
        </w:rPr>
        <w:t>（一）主要经验及做法</w:t>
      </w:r>
      <w:bookmarkEnd w:id="138"/>
      <w:bookmarkEnd w:id="139"/>
      <w:bookmarkEnd w:id="140"/>
      <w:bookmarkEnd w:id="141"/>
      <w:bookmarkEnd w:id="142"/>
      <w:bookmarkEnd w:id="143"/>
      <w:bookmarkEnd w:id="144"/>
    </w:p>
    <w:p>
      <w:pPr>
        <w:keepNext w:val="0"/>
        <w:keepLines w:val="0"/>
        <w:pageBreakBefore w:val="0"/>
        <w:widowControl w:val="0"/>
        <w:kinsoku/>
        <w:wordWrap/>
        <w:overflowPunct/>
        <w:topLinePunct w:val="0"/>
        <w:autoSpaceDE/>
        <w:autoSpaceDN/>
        <w:bidi w:val="0"/>
        <w:adjustRightInd w:val="0"/>
        <w:snapToGrid w:val="0"/>
        <w:spacing w:line="560" w:lineRule="exact"/>
        <w:ind w:firstLine="640"/>
        <w:textAlignment w:val="auto"/>
        <w:rPr>
          <w:rFonts w:hint="default" w:ascii="Times New Roman" w:hAnsi="Times New Roman" w:eastAsia="仿宋_GB2312" w:cs="Times New Roman"/>
          <w:b w:val="0"/>
          <w:bCs w:val="0"/>
          <w:color w:val="000000"/>
          <w:kern w:val="0"/>
          <w:sz w:val="32"/>
          <w:szCs w:val="32"/>
          <w:highlight w:val="none"/>
          <w:lang w:val="en-US" w:eastAsia="zh-CN"/>
        </w:rPr>
      </w:pPr>
      <w:bookmarkStart w:id="145" w:name="_Toc23526"/>
      <w:bookmarkStart w:id="146" w:name="_Toc25960"/>
      <w:bookmarkStart w:id="147" w:name="_Toc30465"/>
      <w:bookmarkStart w:id="148" w:name="_Toc26459"/>
      <w:bookmarkStart w:id="149" w:name="_Toc1821198923_WPSOffice_Level2"/>
      <w:bookmarkStart w:id="150" w:name="_Toc27118"/>
      <w:bookmarkStart w:id="151" w:name="_Toc1191642982"/>
      <w:r>
        <w:rPr>
          <w:rFonts w:hint="eastAsia" w:ascii="仿宋_GB2312" w:hAnsi="仿宋_GB2312" w:eastAsia="仿宋_GB2312" w:cs="仿宋_GB2312"/>
          <w:bCs/>
          <w:kern w:val="44"/>
          <w:sz w:val="32"/>
          <w:szCs w:val="32"/>
          <w:highlight w:val="none"/>
          <w:lang w:val="en-US" w:eastAsia="zh-CN"/>
        </w:rPr>
        <w:t>该项目在实施过程中，注重加强组织领导、严格按章施管，形成了一些可行经验及做法。</w:t>
      </w:r>
      <w:r>
        <w:rPr>
          <w:rFonts w:hint="eastAsia" w:eastAsia="仿宋_GB2312" w:cs="Times New Roman"/>
          <w:color w:val="000000"/>
          <w:kern w:val="0"/>
          <w:sz w:val="32"/>
          <w:szCs w:val="32"/>
          <w:highlight w:val="none"/>
          <w:lang w:val="en-US" w:eastAsia="zh-CN"/>
        </w:rPr>
        <w:t>严格按照</w:t>
      </w:r>
      <w:r>
        <w:rPr>
          <w:rFonts w:hint="default" w:ascii="Times New Roman" w:hAnsi="Times New Roman" w:eastAsia="仿宋_GB2312" w:cs="Times New Roman"/>
          <w:color w:val="000000"/>
          <w:kern w:val="0"/>
          <w:sz w:val="32"/>
          <w:szCs w:val="32"/>
          <w:highlight w:val="none"/>
          <w:lang w:val="en-US" w:eastAsia="zh-CN"/>
        </w:rPr>
        <w:t>《北京城市副中心工程建设管理办公室内部控制手册》《北京城市副中心工程建设管理办公室资金审批管理办法》（</w:t>
      </w:r>
      <w:r>
        <w:rPr>
          <w:rFonts w:hint="default" w:ascii="Times New Roman" w:hAnsi="Times New Roman" w:eastAsia="仿宋_GB2312" w:cs="Times New Roman"/>
          <w:sz w:val="32"/>
          <w:szCs w:val="32"/>
          <w:highlight w:val="none"/>
          <w:lang w:val="zh-CN"/>
        </w:rPr>
        <w:t>副中心工程办发〔2021〕26号）、</w:t>
      </w:r>
      <w:r>
        <w:rPr>
          <w:rFonts w:hint="default" w:ascii="Times New Roman" w:hAnsi="Times New Roman" w:eastAsia="仿宋_GB2312" w:cs="Times New Roman"/>
          <w:color w:val="000000"/>
          <w:kern w:val="0"/>
          <w:sz w:val="32"/>
          <w:szCs w:val="32"/>
          <w:highlight w:val="none"/>
          <w:lang w:val="en-US" w:eastAsia="zh-CN"/>
        </w:rPr>
        <w:t>《北京城市副中心工程建设管理办公室资金支出管理办法》（</w:t>
      </w:r>
      <w:r>
        <w:rPr>
          <w:rFonts w:hint="default" w:ascii="Times New Roman" w:hAnsi="Times New Roman" w:eastAsia="仿宋_GB2312" w:cs="Times New Roman"/>
          <w:sz w:val="32"/>
          <w:szCs w:val="32"/>
          <w:highlight w:val="none"/>
          <w:lang w:val="zh-CN"/>
        </w:rPr>
        <w:t>副中心工程办发〔2021〕27号）、</w:t>
      </w:r>
      <w:r>
        <w:rPr>
          <w:rFonts w:hint="default" w:ascii="Times New Roman" w:hAnsi="Times New Roman" w:eastAsia="仿宋_GB2312" w:cs="Times New Roman"/>
          <w:color w:val="000000"/>
          <w:kern w:val="0"/>
          <w:sz w:val="32"/>
          <w:szCs w:val="32"/>
          <w:highlight w:val="none"/>
          <w:lang w:val="en-US" w:eastAsia="zh-CN"/>
        </w:rPr>
        <w:t>《北京城市副中心工程建设管理办公室财务管理办法》（</w:t>
      </w:r>
      <w:r>
        <w:rPr>
          <w:rFonts w:hint="default" w:ascii="Times New Roman" w:hAnsi="Times New Roman" w:eastAsia="仿宋_GB2312" w:cs="Times New Roman"/>
          <w:sz w:val="32"/>
          <w:szCs w:val="32"/>
          <w:highlight w:val="none"/>
          <w:lang w:val="zh-CN"/>
        </w:rPr>
        <w:t>副中心工程办发〔2021〕28号）</w:t>
      </w:r>
      <w:r>
        <w:rPr>
          <w:rFonts w:hint="default" w:ascii="Times New Roman" w:hAnsi="Times New Roman" w:eastAsia="仿宋_GB2312" w:cs="Times New Roman"/>
          <w:b w:val="0"/>
          <w:bCs w:val="0"/>
          <w:color w:val="000000"/>
          <w:kern w:val="0"/>
          <w:sz w:val="32"/>
          <w:szCs w:val="32"/>
          <w:highlight w:val="none"/>
          <w:lang w:val="en-US" w:eastAsia="zh-CN"/>
        </w:rPr>
        <w:t>等相关制度文件规定的程序进行资金管理，资金支付均经过工程办主管领导和主要领导签批，保证了资金支出过程的安全、合规。</w:t>
      </w:r>
    </w:p>
    <w:p>
      <w:pPr>
        <w:pageBreakBefore w:val="0"/>
        <w:widowControl w:val="0"/>
        <w:kinsoku/>
        <w:wordWrap/>
        <w:overflowPunct/>
        <w:topLinePunct w:val="0"/>
        <w:autoSpaceDE/>
        <w:autoSpaceDN/>
        <w:bidi w:val="0"/>
        <w:adjustRightInd w:val="0"/>
        <w:snapToGrid w:val="0"/>
        <w:spacing w:line="580" w:lineRule="exact"/>
        <w:ind w:firstLine="640"/>
        <w:textAlignment w:val="auto"/>
        <w:outlineLvl w:val="1"/>
        <w:rPr>
          <w:rFonts w:hint="default" w:ascii="Times New Roman" w:hAnsi="Times New Roman" w:eastAsia="楷体_GB2312" w:cs="Times New Roman"/>
          <w:b/>
          <w:bCs/>
          <w:kern w:val="0"/>
          <w:sz w:val="32"/>
          <w:szCs w:val="32"/>
        </w:rPr>
      </w:pPr>
      <w:r>
        <w:rPr>
          <w:rFonts w:hint="default" w:ascii="Times New Roman" w:hAnsi="Times New Roman" w:eastAsia="楷体_GB2312" w:cs="Times New Roman"/>
          <w:b/>
          <w:bCs/>
          <w:kern w:val="0"/>
          <w:sz w:val="32"/>
          <w:szCs w:val="32"/>
        </w:rPr>
        <w:t>（二）存在的问题及原因分析</w:t>
      </w:r>
      <w:bookmarkEnd w:id="145"/>
      <w:bookmarkEnd w:id="146"/>
      <w:bookmarkEnd w:id="147"/>
      <w:bookmarkEnd w:id="148"/>
      <w:bookmarkEnd w:id="149"/>
      <w:bookmarkEnd w:id="150"/>
      <w:bookmarkEnd w:id="151"/>
    </w:p>
    <w:bookmarkEnd w:id="137"/>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auto"/>
        <w:rPr>
          <w:rFonts w:hint="default" w:ascii="Times New Roman" w:hAnsi="Times New Roman" w:eastAsia="仿宋_GB2312" w:cs="Times New Roman"/>
          <w:sz w:val="32"/>
          <w:szCs w:val="32"/>
          <w:highlight w:val="none"/>
          <w:lang w:val="en-US" w:eastAsia="zh-CN"/>
        </w:rPr>
      </w:pPr>
      <w:bookmarkStart w:id="152" w:name="_Toc5371"/>
      <w:bookmarkStart w:id="153" w:name="_Toc20926"/>
      <w:r>
        <w:rPr>
          <w:rFonts w:hint="default" w:ascii="Times New Roman" w:hAnsi="Times New Roman" w:eastAsia="仿宋_GB2312" w:cs="Times New Roman"/>
          <w:b w:val="0"/>
          <w:bCs w:val="0"/>
          <w:kern w:val="0"/>
          <w:sz w:val="32"/>
          <w:szCs w:val="32"/>
          <w:highlight w:val="none"/>
          <w:shd w:val="clear" w:color="auto" w:fill="auto"/>
          <w:lang w:val="en-US" w:eastAsia="zh-CN" w:bidi="ar-SA"/>
        </w:rPr>
        <w:t>1.项目绩效指标设置不够合理。</w:t>
      </w:r>
      <w:r>
        <w:rPr>
          <w:rFonts w:hint="default" w:ascii="Times New Roman" w:hAnsi="Times New Roman" w:eastAsia="仿宋_GB2312" w:cs="Times New Roman"/>
          <w:sz w:val="32"/>
          <w:szCs w:val="32"/>
          <w:highlight w:val="none"/>
          <w:lang w:val="en-US" w:eastAsia="zh-CN"/>
        </w:rPr>
        <w:t>项目绩效目标设置简单，</w:t>
      </w:r>
      <w:r>
        <w:rPr>
          <w:rFonts w:hint="default" w:ascii="Times New Roman" w:hAnsi="Times New Roman" w:eastAsia="仿宋_GB2312" w:cs="Times New Roman"/>
          <w:color w:val="000000"/>
          <w:kern w:val="0"/>
          <w:sz w:val="32"/>
          <w:szCs w:val="32"/>
          <w:highlight w:val="none"/>
          <w:lang w:val="en-US" w:eastAsia="zh-CN"/>
        </w:rPr>
        <w:t>未体现项目预期产出效益和效果</w:t>
      </w:r>
      <w:r>
        <w:rPr>
          <w:rFonts w:hint="eastAsia"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绩效目标可设置为“根据《</w:t>
      </w:r>
      <w:r>
        <w:rPr>
          <w:rFonts w:hint="default" w:ascii="Times New Roman" w:hAnsi="Times New Roman" w:eastAsia="仿宋_GB2312" w:cs="Times New Roman"/>
          <w:color w:val="000000"/>
          <w:kern w:val="0"/>
          <w:sz w:val="32"/>
          <w:szCs w:val="32"/>
          <w:highlight w:val="none"/>
          <w:lang w:eastAsia="zh-CN"/>
        </w:rPr>
        <w:t>国土资源部关于印发</w:t>
      </w:r>
      <w:r>
        <w:rPr>
          <w:rFonts w:hint="default" w:ascii="Times New Roman" w:hAnsi="Times New Roman" w:eastAsia="仿宋_GB2312" w:cs="Times New Roman"/>
          <w:color w:val="000000"/>
          <w:kern w:val="0"/>
          <w:sz w:val="32"/>
          <w:szCs w:val="32"/>
          <w:highlight w:val="none"/>
          <w:lang w:val="en-US" w:eastAsia="zh-CN"/>
        </w:rPr>
        <w:t>&lt;</w:t>
      </w:r>
      <w:r>
        <w:rPr>
          <w:rFonts w:hint="default" w:ascii="Times New Roman" w:hAnsi="Times New Roman" w:eastAsia="仿宋_GB2312" w:cs="Times New Roman"/>
          <w:color w:val="000000"/>
          <w:kern w:val="0"/>
          <w:sz w:val="32"/>
          <w:szCs w:val="32"/>
          <w:highlight w:val="none"/>
          <w:lang w:eastAsia="zh-CN"/>
        </w:rPr>
        <w:t>不动产登记操作规范（试行）</w:t>
      </w:r>
      <w:r>
        <w:rPr>
          <w:rFonts w:hint="default" w:ascii="Times New Roman" w:hAnsi="Times New Roman" w:eastAsia="仿宋_GB2312" w:cs="Times New Roman"/>
          <w:color w:val="000000"/>
          <w:kern w:val="0"/>
          <w:sz w:val="32"/>
          <w:szCs w:val="32"/>
          <w:highlight w:val="none"/>
          <w:lang w:val="en-US" w:eastAsia="zh-CN"/>
        </w:rPr>
        <w:t>&gt;</w:t>
      </w:r>
      <w:r>
        <w:rPr>
          <w:rFonts w:hint="default" w:ascii="Times New Roman" w:hAnsi="Times New Roman" w:eastAsia="仿宋_GB2312" w:cs="Times New Roman"/>
          <w:color w:val="000000"/>
          <w:kern w:val="0"/>
          <w:sz w:val="32"/>
          <w:szCs w:val="32"/>
          <w:highlight w:val="none"/>
          <w:lang w:eastAsia="zh-CN"/>
        </w:rPr>
        <w:t>的通知》</w:t>
      </w:r>
      <w:r>
        <w:rPr>
          <w:rFonts w:hint="default" w:ascii="Times New Roman" w:hAnsi="Times New Roman" w:eastAsia="仿宋_GB2312" w:cs="Times New Roman"/>
          <w:color w:val="000000"/>
          <w:kern w:val="0"/>
          <w:sz w:val="32"/>
          <w:szCs w:val="32"/>
          <w:highlight w:val="none"/>
          <w:lang w:val="en-US" w:eastAsia="zh-CN"/>
        </w:rPr>
        <w:t>及市领导指示精神</w:t>
      </w:r>
      <w:r>
        <w:rPr>
          <w:rFonts w:hint="eastAsia" w:eastAsia="仿宋_GB2312" w:cs="Times New Roman"/>
          <w:color w:val="000000"/>
          <w:kern w:val="0"/>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按时完成</w:t>
      </w:r>
      <w:r>
        <w:rPr>
          <w:rFonts w:hint="default" w:ascii="Times New Roman" w:hAnsi="Times New Roman" w:eastAsia="仿宋_GB2312" w:cs="Times New Roman"/>
          <w:sz w:val="32"/>
          <w:szCs w:val="32"/>
          <w:highlight w:val="none"/>
        </w:rPr>
        <w:t>C1、C6、C7</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潞城全民健身中心</w:t>
      </w:r>
      <w:r>
        <w:rPr>
          <w:rFonts w:hint="default" w:ascii="Times New Roman" w:hAnsi="Times New Roman" w:eastAsia="仿宋_GB2312" w:cs="Times New Roman"/>
          <w:bCs/>
          <w:kern w:val="44"/>
          <w:sz w:val="32"/>
          <w:szCs w:val="32"/>
          <w:highlight w:val="none"/>
        </w:rPr>
        <w:t>房产测绘登记</w:t>
      </w:r>
      <w:r>
        <w:rPr>
          <w:rFonts w:hint="default" w:ascii="Times New Roman" w:hAnsi="Times New Roman" w:eastAsia="仿宋_GB2312" w:cs="Times New Roman"/>
          <w:bCs/>
          <w:kern w:val="44"/>
          <w:sz w:val="32"/>
          <w:szCs w:val="32"/>
          <w:highlight w:val="none"/>
          <w:lang w:eastAsia="zh-CN"/>
        </w:rPr>
        <w:t>，</w:t>
      </w:r>
      <w:r>
        <w:rPr>
          <w:rFonts w:hint="eastAsia" w:eastAsia="仿宋_GB2312" w:cs="Times New Roman"/>
          <w:bCs/>
          <w:kern w:val="44"/>
          <w:sz w:val="32"/>
          <w:szCs w:val="32"/>
          <w:highlight w:val="none"/>
          <w:lang w:val="en-US" w:eastAsia="zh-CN"/>
        </w:rPr>
        <w:t>确保</w:t>
      </w:r>
      <w:r>
        <w:rPr>
          <w:rFonts w:hint="default" w:ascii="Times New Roman" w:hAnsi="Times New Roman" w:eastAsia="仿宋_GB2312" w:cs="Times New Roman"/>
          <w:sz w:val="32"/>
          <w:szCs w:val="32"/>
          <w:highlight w:val="none"/>
        </w:rPr>
        <w:t>国有建设用地使用权及房屋所有权首次登记</w:t>
      </w:r>
      <w:r>
        <w:rPr>
          <w:rFonts w:hint="default" w:ascii="Times New Roman" w:hAnsi="Times New Roman" w:eastAsia="仿宋_GB2312" w:cs="Times New Roman"/>
          <w:sz w:val="32"/>
          <w:szCs w:val="32"/>
          <w:highlight w:val="none"/>
          <w:lang w:val="en-US" w:eastAsia="zh-CN"/>
        </w:rPr>
        <w:t>及资产划拨成功办理。</w:t>
      </w:r>
      <w:r>
        <w:rPr>
          <w:rFonts w:hint="default" w:ascii="Times New Roman" w:hAnsi="Times New Roman" w:eastAsia="仿宋_GB2312" w:cs="Times New Roman"/>
          <w:color w:val="000000"/>
          <w:kern w:val="0"/>
          <w:sz w:val="32"/>
          <w:szCs w:val="32"/>
          <w:highlight w:val="none"/>
          <w:lang w:val="en-US" w:eastAsia="zh-CN"/>
        </w:rPr>
        <w:t>”；项目绩效指标设置不完整、不科学，数量指标缺失，质量指标、效益指标不够合理、</w:t>
      </w:r>
      <w:r>
        <w:rPr>
          <w:rFonts w:hint="default" w:ascii="Times New Roman" w:hAnsi="Times New Roman" w:eastAsia="仿宋_GB2312" w:cs="Times New Roman"/>
          <w:sz w:val="32"/>
          <w:szCs w:val="32"/>
          <w:highlight w:val="none"/>
          <w:lang w:val="en-US" w:eastAsia="zh-CN"/>
        </w:rPr>
        <w:t>可操作性欠缺</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color w:val="000000"/>
          <w:kern w:val="0"/>
          <w:sz w:val="32"/>
          <w:szCs w:val="32"/>
          <w:highlight w:val="none"/>
          <w:lang w:val="en-US" w:eastAsia="zh-CN"/>
        </w:rPr>
        <w:t>如数量指标可设置为“不动产权证或不动产测绘成果报告”、质量指标可设置为“确保成果规范、完整准确，满足登记要求”、效益指标可设置为“为不动产登记提供</w:t>
      </w:r>
      <w:r>
        <w:rPr>
          <w:rFonts w:hint="eastAsia" w:eastAsia="仿宋_GB2312" w:cs="Times New Roman"/>
          <w:color w:val="000000"/>
          <w:kern w:val="0"/>
          <w:sz w:val="32"/>
          <w:szCs w:val="32"/>
          <w:highlight w:val="none"/>
          <w:lang w:val="en-US" w:eastAsia="zh-CN"/>
        </w:rPr>
        <w:t>准确可靠</w:t>
      </w:r>
      <w:r>
        <w:rPr>
          <w:rFonts w:hint="default" w:ascii="Times New Roman" w:hAnsi="Times New Roman" w:eastAsia="仿宋_GB2312" w:cs="Times New Roman"/>
          <w:color w:val="000000"/>
          <w:kern w:val="0"/>
          <w:sz w:val="32"/>
          <w:szCs w:val="32"/>
          <w:highlight w:val="none"/>
          <w:lang w:val="en-US" w:eastAsia="zh-CN"/>
        </w:rPr>
        <w:t>的数据保障 ”</w:t>
      </w:r>
      <w:r>
        <w:rPr>
          <w:rFonts w:hint="default" w:ascii="Times New Roman" w:hAnsi="Times New Roman" w:eastAsia="仿宋_GB2312" w:cs="Times New Roman"/>
          <w:sz w:val="32"/>
          <w:szCs w:val="32"/>
          <w:highlight w:val="none"/>
          <w:lang w:val="en-US" w:eastAsia="zh-CN"/>
        </w:rPr>
        <w:t>。</w:t>
      </w:r>
    </w:p>
    <w:p>
      <w:pPr>
        <w:pageBreakBefore w:val="0"/>
        <w:widowControl w:val="0"/>
        <w:kinsoku/>
        <w:wordWrap/>
        <w:overflowPunct/>
        <w:topLinePunct w:val="0"/>
        <w:autoSpaceDE w:val="0"/>
        <w:autoSpaceDN w:val="0"/>
        <w:bidi w:val="0"/>
        <w:adjustRightInd w:val="0"/>
        <w:snapToGrid w:val="0"/>
        <w:spacing w:line="580" w:lineRule="exact"/>
        <w:textAlignment w:val="auto"/>
        <w:rPr>
          <w:rFonts w:hint="eastAsia" w:ascii="Times New Roman" w:hAnsi="Times New Roman" w:eastAsia="仿宋_GB2312"/>
          <w:b w:val="0"/>
          <w:bCs w:val="0"/>
          <w:color w:val="000000"/>
          <w:kern w:val="0"/>
          <w:sz w:val="32"/>
          <w:szCs w:val="32"/>
        </w:rPr>
      </w:pPr>
      <w:r>
        <w:rPr>
          <w:rFonts w:hint="eastAsia" w:eastAsia="仿宋_GB2312" w:cs="Times New Roman"/>
          <w:b w:val="0"/>
          <w:bCs w:val="0"/>
          <w:color w:val="000000"/>
          <w:kern w:val="0"/>
          <w:sz w:val="32"/>
          <w:szCs w:val="32"/>
          <w:highlight w:val="none"/>
          <w:lang w:val="en-US" w:eastAsia="zh-CN"/>
        </w:rPr>
        <w:t>2.</w:t>
      </w:r>
      <w:r>
        <w:rPr>
          <w:rFonts w:hint="eastAsia" w:ascii="Times New Roman" w:hAnsi="Times New Roman" w:eastAsia="仿宋_GB2312" w:cs="Times New Roman"/>
          <w:b w:val="0"/>
          <w:bCs w:val="0"/>
          <w:color w:val="000000"/>
          <w:kern w:val="0"/>
          <w:sz w:val="32"/>
          <w:szCs w:val="32"/>
          <w:highlight w:val="none"/>
          <w:lang w:val="en-US" w:eastAsia="zh-CN"/>
        </w:rPr>
        <w:t>未制定项目实施方案</w:t>
      </w:r>
      <w:r>
        <w:rPr>
          <w:rFonts w:hint="eastAsia" w:ascii="仿宋_GB2312" w:eastAsia="仿宋_GB2312" w:cs="Courier New"/>
          <w:b w:val="0"/>
          <w:bCs w:val="0"/>
          <w:color w:val="000000"/>
          <w:kern w:val="0"/>
          <w:sz w:val="32"/>
          <w:szCs w:val="32"/>
          <w:lang w:eastAsia="zh-CN"/>
        </w:rPr>
        <w:t>。</w:t>
      </w:r>
      <w:r>
        <w:rPr>
          <w:rFonts w:hint="eastAsia" w:ascii="仿宋_GB2312" w:hAnsi="Times New Roman" w:eastAsia="仿宋_GB2312" w:cs="Courier New"/>
          <w:b w:val="0"/>
          <w:bCs w:val="0"/>
          <w:color w:val="000000"/>
          <w:kern w:val="0"/>
          <w:sz w:val="32"/>
          <w:szCs w:val="32"/>
          <w:lang w:val="en-US" w:eastAsia="zh-CN"/>
        </w:rPr>
        <w:t>人员安排、</w:t>
      </w:r>
      <w:r>
        <w:rPr>
          <w:rFonts w:hint="eastAsia" w:ascii="仿宋_GB2312" w:hAnsi="Times New Roman" w:eastAsia="仿宋_GB2312" w:cs="Courier New"/>
          <w:b w:val="0"/>
          <w:bCs w:val="0"/>
          <w:color w:val="000000"/>
          <w:kern w:val="0"/>
          <w:sz w:val="32"/>
          <w:szCs w:val="32"/>
        </w:rPr>
        <w:t>组织分工、实施方式、资金分配、进度安排、过程管控、成本控制、结项验收程序和标准等</w:t>
      </w:r>
      <w:r>
        <w:rPr>
          <w:rFonts w:ascii="Times New Roman" w:hAnsi="Times New Roman" w:eastAsia="仿宋_GB2312"/>
          <w:b w:val="0"/>
          <w:bCs w:val="0"/>
          <w:color w:val="000000"/>
          <w:kern w:val="0"/>
          <w:sz w:val="32"/>
          <w:szCs w:val="32"/>
        </w:rPr>
        <w:t>均不明确，未体现项目的统筹安排，不利于有序推进项目的实施</w:t>
      </w:r>
      <w:r>
        <w:rPr>
          <w:rFonts w:hint="eastAsia" w:ascii="Times New Roman" w:hAnsi="Times New Roman" w:eastAsia="仿宋_GB2312"/>
          <w:b w:val="0"/>
          <w:bCs w:val="0"/>
          <w:color w:val="000000"/>
          <w:kern w:val="0"/>
          <w:sz w:val="32"/>
          <w:szCs w:val="32"/>
        </w:rPr>
        <w:t>。</w:t>
      </w:r>
    </w:p>
    <w:p>
      <w:pPr>
        <w:pageBreakBefore w:val="0"/>
        <w:widowControl w:val="0"/>
        <w:kinsoku/>
        <w:wordWrap/>
        <w:overflowPunct/>
        <w:topLinePunct w:val="0"/>
        <w:autoSpaceDE/>
        <w:autoSpaceDN/>
        <w:bidi w:val="0"/>
        <w:adjustRightInd w:val="0"/>
        <w:snapToGrid w:val="0"/>
        <w:spacing w:line="580" w:lineRule="exact"/>
        <w:ind w:firstLine="640"/>
        <w:textAlignment w:val="auto"/>
        <w:outlineLvl w:val="0"/>
        <w:rPr>
          <w:rFonts w:hint="default" w:ascii="Times New Roman" w:hAnsi="Times New Roman" w:eastAsia="黑体" w:cs="Times New Roman"/>
          <w:bCs/>
          <w:sz w:val="32"/>
          <w:szCs w:val="32"/>
          <w:highlight w:val="none"/>
        </w:rPr>
      </w:pPr>
      <w:bookmarkStart w:id="154" w:name="_Toc11236"/>
      <w:bookmarkStart w:id="155" w:name="_Toc3259"/>
      <w:bookmarkStart w:id="156" w:name="_Toc805878170_WPSOffice_Level1"/>
      <w:bookmarkStart w:id="157" w:name="_Toc5917"/>
      <w:bookmarkStart w:id="158" w:name="_Toc1096674552"/>
      <w:bookmarkStart w:id="159" w:name="_Toc5416"/>
      <w:bookmarkStart w:id="160" w:name="_Toc10644"/>
      <w:r>
        <w:rPr>
          <w:rFonts w:hint="default" w:ascii="Times New Roman" w:hAnsi="Times New Roman" w:eastAsia="黑体" w:cs="Times New Roman"/>
          <w:bCs/>
          <w:sz w:val="32"/>
          <w:szCs w:val="32"/>
          <w:highlight w:val="none"/>
        </w:rPr>
        <w:t>六、有关建议</w:t>
      </w:r>
      <w:bookmarkEnd w:id="152"/>
      <w:bookmarkEnd w:id="153"/>
      <w:bookmarkEnd w:id="154"/>
      <w:bookmarkEnd w:id="155"/>
      <w:bookmarkEnd w:id="156"/>
      <w:bookmarkEnd w:id="157"/>
      <w:bookmarkEnd w:id="158"/>
      <w:bookmarkEnd w:id="159"/>
      <w:bookmarkEnd w:id="160"/>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baseline"/>
        <w:outlineLvl w:val="9"/>
        <w:rPr>
          <w:rFonts w:hint="default" w:ascii="Times New Roman" w:hAnsi="Times New Roman" w:eastAsia="仿宋_GB2312" w:cs="Times New Roman"/>
          <w:color w:val="000000"/>
          <w:kern w:val="0"/>
          <w:sz w:val="32"/>
          <w:szCs w:val="32"/>
          <w:lang w:val="en-US" w:eastAsia="zh-CN"/>
        </w:rPr>
      </w:pPr>
      <w:bookmarkStart w:id="161" w:name="_Toc19425"/>
      <w:bookmarkStart w:id="162" w:name="_Toc61602327"/>
      <w:bookmarkStart w:id="163" w:name="_Toc5174"/>
      <w:bookmarkStart w:id="164" w:name="_Toc61602478"/>
      <w:bookmarkStart w:id="165" w:name="_Toc61602288"/>
      <w:bookmarkStart w:id="166" w:name="_Toc1229741495"/>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一）</w:t>
      </w:r>
      <w:r>
        <w:rPr>
          <w:rFonts w:hint="default" w:ascii="Times New Roman" w:hAnsi="Times New Roman" w:eastAsia="仿宋_GB2312" w:cs="Times New Roman"/>
          <w:b/>
          <w:bCs/>
          <w:color w:val="000000"/>
          <w:kern w:val="0"/>
          <w:sz w:val="32"/>
          <w:szCs w:val="32"/>
        </w:rPr>
        <w:t>强化绩效意识</w:t>
      </w:r>
      <w:r>
        <w:rPr>
          <w:rFonts w:hint="eastAsia" w:ascii="Times New Roman" w:hAnsi="Times New Roman" w:eastAsia="仿宋_GB2312" w:cs="Times New Roman"/>
          <w:b/>
          <w:bCs/>
          <w:color w:val="000000"/>
          <w:kern w:val="0"/>
          <w:sz w:val="32"/>
          <w:szCs w:val="32"/>
          <w:lang w:eastAsia="zh-CN"/>
        </w:rPr>
        <w:t>，</w:t>
      </w:r>
      <w:r>
        <w:rPr>
          <w:rFonts w:hint="eastAsia" w:ascii="Times New Roman" w:hAnsi="Times New Roman" w:eastAsia="仿宋_GB2312" w:cs="Times New Roman"/>
          <w:b/>
          <w:bCs/>
          <w:color w:val="000000"/>
          <w:kern w:val="0"/>
          <w:sz w:val="32"/>
          <w:szCs w:val="32"/>
          <w:lang w:val="en-US" w:eastAsia="zh-CN"/>
        </w:rPr>
        <w:t>加强绩效目标审核</w:t>
      </w:r>
    </w:p>
    <w:p>
      <w:pPr>
        <w:pageBreakBefore w:val="0"/>
        <w:widowControl w:val="0"/>
        <w:kinsoku/>
        <w:wordWrap/>
        <w:overflowPunct/>
        <w:topLinePunct w:val="0"/>
        <w:bidi w:val="0"/>
        <w:adjustRightInd w:val="0"/>
        <w:snapToGrid w:val="0"/>
        <w:spacing w:line="580" w:lineRule="exact"/>
        <w:ind w:firstLine="640"/>
        <w:rPr>
          <w:rFonts w:ascii="仿宋_GB2312" w:hAnsi="Times New Roman" w:eastAsia="仿宋_GB2312" w:cs="Courier New"/>
          <w:color w:val="000000"/>
          <w:kern w:val="0"/>
          <w:sz w:val="32"/>
          <w:szCs w:val="32"/>
        </w:rPr>
      </w:pPr>
      <w:r>
        <w:rPr>
          <w:rFonts w:hint="default" w:ascii="Times New Roman" w:hAnsi="Times New Roman" w:eastAsia="仿宋_GB2312" w:cs="Times New Roman"/>
          <w:color w:val="000000"/>
          <w:kern w:val="0"/>
          <w:sz w:val="32"/>
          <w:szCs w:val="32"/>
        </w:rPr>
        <w:t>规范填报项目绩效目标申报表，围绕项目核心内容，科学设置绩效</w:t>
      </w:r>
      <w:r>
        <w:rPr>
          <w:rFonts w:hint="default" w:ascii="Times New Roman" w:hAnsi="Times New Roman" w:eastAsia="仿宋_GB2312" w:cs="Times New Roman"/>
          <w:color w:val="000000"/>
          <w:kern w:val="0"/>
          <w:sz w:val="32"/>
          <w:szCs w:val="32"/>
          <w:lang w:val="en-US" w:eastAsia="zh-CN"/>
        </w:rPr>
        <w:t>指标</w:t>
      </w:r>
      <w:r>
        <w:rPr>
          <w:rFonts w:hint="default" w:ascii="Times New Roman" w:hAnsi="Times New Roman" w:eastAsia="仿宋_GB2312" w:cs="Times New Roman"/>
          <w:color w:val="000000"/>
          <w:kern w:val="0"/>
          <w:sz w:val="32"/>
          <w:szCs w:val="32"/>
        </w:rPr>
        <w:t>，</w:t>
      </w:r>
      <w:r>
        <w:rPr>
          <w:rFonts w:hint="eastAsia" w:ascii="仿宋_GB2312" w:hAnsi="Times New Roman" w:eastAsia="仿宋_GB2312" w:cs="Courier New"/>
          <w:color w:val="000000"/>
          <w:kern w:val="0"/>
          <w:sz w:val="32"/>
          <w:szCs w:val="32"/>
        </w:rPr>
        <w:t>数量指标要根据项目需求量化，质量指标要明确质量标准，</w:t>
      </w:r>
      <w:r>
        <w:rPr>
          <w:rFonts w:hint="default" w:ascii="Times New Roman" w:hAnsi="Times New Roman" w:eastAsia="仿宋_GB2312" w:cs="Times New Roman"/>
          <w:color w:val="000000"/>
          <w:kern w:val="0"/>
          <w:sz w:val="32"/>
          <w:szCs w:val="32"/>
        </w:rPr>
        <w:t>效益指标要根据项目内容予以细化，明确效果内容，持续时间。增强可考量性，提高有效性。</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baseline"/>
        <w:outlineLvl w:val="9"/>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w:t>
      </w:r>
      <w:r>
        <w:rPr>
          <w:rFonts w:hint="eastAsia" w:eastAsia="楷体_GB2312" w:cs="Times New Roman"/>
          <w:b/>
          <w:bCs/>
          <w:sz w:val="32"/>
          <w:szCs w:val="32"/>
          <w:lang w:val="en-US" w:eastAsia="zh-CN"/>
        </w:rPr>
        <w:t>二</w:t>
      </w:r>
      <w:r>
        <w:rPr>
          <w:rFonts w:hint="default" w:ascii="Times New Roman" w:hAnsi="Times New Roman" w:eastAsia="楷体_GB2312" w:cs="Times New Roman"/>
          <w:b/>
          <w:bCs/>
          <w:sz w:val="32"/>
          <w:szCs w:val="32"/>
        </w:rPr>
        <w:t>）</w:t>
      </w:r>
      <w:bookmarkEnd w:id="161"/>
      <w:bookmarkEnd w:id="162"/>
      <w:bookmarkEnd w:id="163"/>
      <w:bookmarkEnd w:id="164"/>
      <w:bookmarkEnd w:id="165"/>
      <w:r>
        <w:rPr>
          <w:rFonts w:hint="default" w:ascii="Times New Roman" w:hAnsi="Times New Roman" w:eastAsia="楷体_GB2312" w:cs="Times New Roman"/>
          <w:b/>
          <w:bCs/>
          <w:sz w:val="32"/>
          <w:szCs w:val="32"/>
        </w:rPr>
        <w:t>科学制定项目实施方案</w:t>
      </w:r>
    </w:p>
    <w:p>
      <w:pPr>
        <w:keepNext w:val="0"/>
        <w:keepLines w:val="0"/>
        <w:pageBreakBefore w:val="0"/>
        <w:widowControl w:val="0"/>
        <w:kinsoku/>
        <w:wordWrap/>
        <w:overflowPunct/>
        <w:topLinePunct w:val="0"/>
        <w:autoSpaceDE/>
        <w:autoSpaceDN/>
        <w:bidi w:val="0"/>
        <w:adjustRightInd w:val="0"/>
        <w:snapToGrid w:val="0"/>
        <w:spacing w:line="580" w:lineRule="exact"/>
        <w:ind w:firstLine="640" w:firstLineChars="200"/>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在项目申报和组织实施中</w:t>
      </w:r>
      <w:r>
        <w:rPr>
          <w:rFonts w:hint="default" w:ascii="Times New Roman" w:hAnsi="Times New Roman" w:eastAsia="仿宋_GB2312" w:cs="Times New Roman"/>
          <w:sz w:val="32"/>
          <w:szCs w:val="32"/>
        </w:rPr>
        <w:t>，科学制定项目实施方案</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从</w:t>
      </w:r>
      <w:r>
        <w:rPr>
          <w:rFonts w:hint="default" w:ascii="Times New Roman" w:hAnsi="Times New Roman" w:eastAsia="仿宋_GB2312" w:cs="Times New Roman"/>
          <w:sz w:val="32"/>
          <w:szCs w:val="32"/>
          <w:lang w:val="en-US" w:eastAsia="zh-CN"/>
        </w:rPr>
        <w:t>目标任务</w:t>
      </w:r>
      <w:r>
        <w:rPr>
          <w:rFonts w:hint="default" w:ascii="Times New Roman" w:hAnsi="Times New Roman" w:eastAsia="仿宋_GB2312" w:cs="Times New Roman"/>
          <w:sz w:val="32"/>
          <w:szCs w:val="32"/>
        </w:rPr>
        <w:t>、组织分工、进度安排、资金使用等各方面进行详细阐述，提高项目执行的指导性和操作性，有效推进项目实施进程，确保项目实施质量。</w:t>
      </w:r>
    </w:p>
    <w:bookmarkEnd w:id="166"/>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textAlignment w:val="auto"/>
        <w:rPr>
          <w:rFonts w:hint="default" w:ascii="Times New Roman" w:hAnsi="Times New Roman" w:eastAsia="仿宋_GB2312" w:cs="Times New Roman"/>
          <w:color w:val="000000"/>
          <w:kern w:val="0"/>
          <w:sz w:val="32"/>
          <w:szCs w:val="32"/>
          <w:highlight w:val="none"/>
          <w:lang w:val="en-US" w:eastAsia="zh-CN"/>
        </w:rPr>
      </w:pPr>
      <w:bookmarkStart w:id="167" w:name="_Toc283979570_WPSOffice_Level2"/>
      <w:bookmarkStart w:id="168" w:name="_Toc821993324_WPSOffice_Level2"/>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textAlignment w:val="auto"/>
        <w:rPr>
          <w:rFonts w:hint="default" w:ascii="Times New Roman" w:hAnsi="Times New Roman" w:eastAsia="仿宋_GB2312" w:cs="Times New Roman"/>
          <w:color w:val="000000"/>
          <w:kern w:val="0"/>
          <w:sz w:val="32"/>
          <w:szCs w:val="32"/>
          <w:highlight w:val="none"/>
        </w:rPr>
      </w:pPr>
      <w:r>
        <w:rPr>
          <w:rFonts w:hint="default" w:ascii="Times New Roman" w:hAnsi="Times New Roman" w:eastAsia="仿宋_GB2312" w:cs="Times New Roman"/>
          <w:color w:val="000000"/>
          <w:kern w:val="0"/>
          <w:sz w:val="32"/>
          <w:szCs w:val="32"/>
          <w:highlight w:val="none"/>
          <w:lang w:val="en-US" w:eastAsia="zh-CN"/>
        </w:rPr>
        <w:t>附件：</w:t>
      </w:r>
      <w:bookmarkEnd w:id="167"/>
      <w:bookmarkEnd w:id="168"/>
      <w:r>
        <w:rPr>
          <w:rFonts w:hint="default" w:ascii="Times New Roman" w:hAnsi="Times New Roman" w:eastAsia="仿宋_GB2312" w:cs="Times New Roman"/>
          <w:color w:val="000000"/>
          <w:kern w:val="0"/>
          <w:sz w:val="32"/>
          <w:szCs w:val="32"/>
          <w:highlight w:val="none"/>
        </w:rPr>
        <w:t>“</w:t>
      </w:r>
      <w:r>
        <w:rPr>
          <w:rFonts w:hint="default" w:ascii="Times New Roman" w:hAnsi="Times New Roman" w:eastAsia="仿宋_GB2312" w:cs="Times New Roman"/>
          <w:bCs/>
          <w:kern w:val="44"/>
          <w:sz w:val="32"/>
          <w:szCs w:val="32"/>
          <w:highlight w:val="none"/>
        </w:rPr>
        <w:t>房产测绘登记</w:t>
      </w:r>
      <w:r>
        <w:rPr>
          <w:rFonts w:hint="default" w:ascii="Times New Roman" w:hAnsi="Times New Roman" w:eastAsia="仿宋_GB2312" w:cs="Times New Roman"/>
          <w:color w:val="000000"/>
          <w:kern w:val="0"/>
          <w:sz w:val="32"/>
          <w:szCs w:val="32"/>
          <w:highlight w:val="none"/>
        </w:rPr>
        <w:t>”项目绩效评价</w:t>
      </w:r>
      <w:r>
        <w:rPr>
          <w:rFonts w:hint="default" w:ascii="Times New Roman" w:hAnsi="Times New Roman" w:eastAsia="仿宋_GB2312" w:cs="Times New Roman"/>
          <w:color w:val="000000"/>
          <w:kern w:val="0"/>
          <w:sz w:val="32"/>
          <w:szCs w:val="32"/>
          <w:highlight w:val="none"/>
          <w:lang w:val="en-US" w:eastAsia="zh-CN"/>
        </w:rPr>
        <w:t>指标体系及</w:t>
      </w:r>
      <w:r>
        <w:rPr>
          <w:rFonts w:hint="default" w:ascii="Times New Roman" w:hAnsi="Times New Roman" w:eastAsia="仿宋_GB2312" w:cs="Times New Roman"/>
          <w:color w:val="000000"/>
          <w:kern w:val="0"/>
          <w:sz w:val="32"/>
          <w:szCs w:val="32"/>
          <w:highlight w:val="none"/>
        </w:rPr>
        <w:t>评分表</w:t>
      </w:r>
    </w:p>
    <w:p>
      <w:pPr>
        <w:pStyle w:val="16"/>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default" w:ascii="Times New Roman" w:hAnsi="Times New Roman" w:cs="Times New Roman"/>
        </w:rPr>
      </w:pPr>
    </w:p>
    <w:p>
      <w:pPr>
        <w:rPr>
          <w:rFonts w:hint="default"/>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120" w:firstLineChars="1600"/>
        <w:textAlignment w:val="auto"/>
        <w:rPr>
          <w:rFonts w:hint="default" w:ascii="Times New Roman" w:hAnsi="Times New Roman" w:eastAsia="仿宋_GB2312" w:cs="Times New Roman"/>
          <w:color w:val="000000"/>
          <w:kern w:val="0"/>
          <w:sz w:val="32"/>
          <w:szCs w:val="32"/>
          <w:highlight w:val="none"/>
          <w:lang w:eastAsia="zh-CN"/>
        </w:rPr>
      </w:pPr>
      <w:r>
        <w:rPr>
          <w:rFonts w:hint="default" w:ascii="Times New Roman" w:hAnsi="Times New Roman" w:eastAsia="仿宋_GB2312" w:cs="Times New Roman"/>
          <w:color w:val="000000"/>
          <w:kern w:val="0"/>
          <w:sz w:val="32"/>
          <w:szCs w:val="32"/>
          <w:highlight w:val="none"/>
          <w:lang w:eastAsia="zh-CN"/>
        </w:rPr>
        <w:t>202</w:t>
      </w:r>
      <w:r>
        <w:rPr>
          <w:rFonts w:hint="eastAsia" w:eastAsia="仿宋_GB2312" w:cs="Times New Roman"/>
          <w:color w:val="000000"/>
          <w:kern w:val="0"/>
          <w:sz w:val="32"/>
          <w:szCs w:val="32"/>
          <w:highlight w:val="none"/>
          <w:lang w:val="en-US" w:eastAsia="zh-CN"/>
        </w:rPr>
        <w:t>3</w:t>
      </w:r>
      <w:r>
        <w:rPr>
          <w:rFonts w:hint="default" w:ascii="Times New Roman" w:hAnsi="Times New Roman" w:eastAsia="仿宋_GB2312" w:cs="Times New Roman"/>
          <w:color w:val="000000"/>
          <w:kern w:val="0"/>
          <w:sz w:val="32"/>
          <w:szCs w:val="32"/>
          <w:highlight w:val="none"/>
          <w:lang w:eastAsia="zh-CN"/>
        </w:rPr>
        <w:t>年5月2</w:t>
      </w:r>
      <w:r>
        <w:rPr>
          <w:rFonts w:hint="default" w:ascii="Times New Roman" w:hAnsi="Times New Roman" w:eastAsia="仿宋_GB2312" w:cs="Times New Roman"/>
          <w:color w:val="000000"/>
          <w:kern w:val="0"/>
          <w:sz w:val="32"/>
          <w:szCs w:val="32"/>
          <w:highlight w:val="none"/>
          <w:lang w:val="en-US" w:eastAsia="zh-CN"/>
        </w:rPr>
        <w:t>0</w:t>
      </w:r>
      <w:r>
        <w:rPr>
          <w:rFonts w:hint="default" w:ascii="Times New Roman" w:hAnsi="Times New Roman" w:eastAsia="仿宋_GB2312" w:cs="Times New Roman"/>
          <w:color w:val="000000"/>
          <w:kern w:val="0"/>
          <w:sz w:val="32"/>
          <w:szCs w:val="32"/>
          <w:highlight w:val="none"/>
          <w:lang w:eastAsia="zh-CN"/>
        </w:rPr>
        <w:t>日</w:t>
      </w:r>
    </w:p>
    <w:p>
      <w:pPr>
        <w:pStyle w:val="16"/>
        <w:rPr>
          <w:rFonts w:hint="default" w:ascii="Times New Roman" w:hAnsi="Times New Roman" w:eastAsia="仿宋_GB2312" w:cs="Times New Roman"/>
          <w:color w:val="000000"/>
          <w:kern w:val="0"/>
          <w:sz w:val="32"/>
          <w:szCs w:val="32"/>
          <w:highlight w:val="none"/>
          <w:lang w:eastAsia="zh-CN"/>
        </w:rPr>
      </w:pPr>
    </w:p>
    <w:p>
      <w:pPr>
        <w:rPr>
          <w:rFonts w:hint="default" w:ascii="Times New Roman" w:hAnsi="Times New Roman" w:cs="Times New Roman"/>
        </w:rPr>
        <w:sectPr>
          <w:footerReference r:id="rId8" w:type="default"/>
          <w:pgSz w:w="11906" w:h="16838"/>
          <w:pgMar w:top="1701" w:right="1701" w:bottom="1701" w:left="1701" w:header="851" w:footer="992" w:gutter="0"/>
          <w:pgNumType w:fmt="decimal" w:start="1"/>
          <w:cols w:space="720" w:num="1"/>
          <w:docGrid w:type="lines" w:linePitch="327" w:charSpace="0"/>
        </w:sectPr>
      </w:pPr>
    </w:p>
    <w:p>
      <w:pPr>
        <w:keepNext w:val="0"/>
        <w:keepLines w:val="0"/>
        <w:pageBreakBefore w:val="0"/>
        <w:widowControl w:val="0"/>
        <w:kinsoku/>
        <w:wordWrap/>
        <w:overflowPunct/>
        <w:topLinePunct w:val="0"/>
        <w:autoSpaceDE/>
        <w:autoSpaceDN/>
        <w:bidi w:val="0"/>
        <w:adjustRightInd w:val="0"/>
        <w:snapToGrid w:val="0"/>
        <w:ind w:left="-240" w:leftChars="-100" w:firstLine="0" w:firstLineChars="0"/>
        <w:jc w:val="left"/>
        <w:textAlignment w:val="auto"/>
        <w:rPr>
          <w:rFonts w:hint="default" w:ascii="Times New Roman" w:hAnsi="Times New Roman" w:eastAsia="宋体" w:cs="Times New Roman"/>
          <w:bCs/>
          <w:sz w:val="28"/>
          <w:szCs w:val="28"/>
        </w:rPr>
      </w:pPr>
      <w:r>
        <w:rPr>
          <w:rFonts w:hint="default" w:ascii="Times New Roman" w:hAnsi="Times New Roman" w:eastAsia="宋体" w:cs="Times New Roman"/>
          <w:bCs/>
          <w:sz w:val="28"/>
          <w:szCs w:val="28"/>
        </w:rPr>
        <w:t>附件</w:t>
      </w:r>
    </w:p>
    <w:p>
      <w:pPr>
        <w:keepNext w:val="0"/>
        <w:keepLines w:val="0"/>
        <w:pageBreakBefore w:val="0"/>
        <w:widowControl w:val="0"/>
        <w:kinsoku/>
        <w:wordWrap/>
        <w:overflowPunct/>
        <w:topLinePunct w:val="0"/>
        <w:autoSpaceDE/>
        <w:autoSpaceDN/>
        <w:bidi w:val="0"/>
        <w:adjustRightInd w:val="0"/>
        <w:snapToGrid w:val="0"/>
        <w:spacing w:after="157" w:afterLines="50"/>
        <w:jc w:val="center"/>
        <w:textAlignment w:val="auto"/>
        <w:rPr>
          <w:rFonts w:hint="default" w:ascii="Times New Roman" w:hAnsi="Times New Roman" w:cs="Times New Roman"/>
          <w:b/>
          <w:sz w:val="36"/>
          <w:szCs w:val="36"/>
        </w:rPr>
      </w:pPr>
      <w:r>
        <w:rPr>
          <w:rFonts w:hint="default" w:ascii="Times New Roman" w:hAnsi="Times New Roman" w:cs="Times New Roman"/>
          <w:b/>
          <w:sz w:val="36"/>
          <w:szCs w:val="36"/>
        </w:rPr>
        <w:t>“房产测绘登记”项目绩效评价</w:t>
      </w:r>
      <w:r>
        <w:rPr>
          <w:rFonts w:hint="default" w:ascii="Times New Roman" w:hAnsi="Times New Roman" w:cs="Times New Roman"/>
          <w:b/>
          <w:sz w:val="36"/>
          <w:szCs w:val="36"/>
          <w:lang w:val="en-US" w:eastAsia="zh-CN"/>
        </w:rPr>
        <w:t>指标体系及</w:t>
      </w:r>
      <w:r>
        <w:rPr>
          <w:rFonts w:hint="default" w:ascii="Times New Roman" w:hAnsi="Times New Roman" w:cs="Times New Roman"/>
          <w:b/>
          <w:sz w:val="36"/>
          <w:szCs w:val="36"/>
        </w:rPr>
        <w:t>评分表</w:t>
      </w:r>
    </w:p>
    <w:p>
      <w:pPr>
        <w:keepNext w:val="0"/>
        <w:keepLines w:val="0"/>
        <w:pageBreakBefore w:val="0"/>
        <w:widowControl w:val="0"/>
        <w:kinsoku/>
        <w:wordWrap/>
        <w:overflowPunct/>
        <w:topLinePunct w:val="0"/>
        <w:autoSpaceDE/>
        <w:autoSpaceDN/>
        <w:bidi w:val="0"/>
        <w:adjustRightInd/>
        <w:snapToGrid/>
        <w:ind w:left="-120" w:leftChars="-50" w:firstLine="0" w:firstLineChars="0"/>
        <w:jc w:val="left"/>
        <w:textAlignment w:val="auto"/>
        <w:rPr>
          <w:rFonts w:hint="default" w:ascii="Times New Roman" w:hAnsi="Times New Roman" w:cs="Times New Roman"/>
          <w:b/>
          <w:sz w:val="22"/>
        </w:rPr>
      </w:pPr>
      <w:r>
        <w:rPr>
          <w:rFonts w:hint="default" w:ascii="Times New Roman" w:hAnsi="Times New Roman" w:cs="Times New Roman"/>
          <w:b/>
          <w:sz w:val="22"/>
        </w:rPr>
        <w:t>被评价单位：北京城市副中心工程建设管理办公室</w:t>
      </w:r>
    </w:p>
    <w:tbl>
      <w:tblPr>
        <w:tblStyle w:val="20"/>
        <w:tblW w:w="52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50"/>
        <w:gridCol w:w="1125"/>
        <w:gridCol w:w="630"/>
        <w:gridCol w:w="1350"/>
        <w:gridCol w:w="630"/>
        <w:gridCol w:w="2230"/>
        <w:gridCol w:w="1607"/>
        <w:gridCol w:w="2493"/>
        <w:gridCol w:w="825"/>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blHeader/>
          <w:jc w:val="center"/>
        </w:trPr>
        <w:tc>
          <w:tcPr>
            <w:tcW w:w="27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一级指标</w:t>
            </w:r>
          </w:p>
        </w:tc>
        <w:tc>
          <w:tcPr>
            <w:tcW w:w="3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二级指标</w:t>
            </w:r>
          </w:p>
        </w:tc>
        <w:tc>
          <w:tcPr>
            <w:tcW w:w="38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三级指标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lang w:val="en-US" w:eastAsia="zh-CN"/>
              </w:rPr>
              <w:t>分</w:t>
            </w:r>
            <w:r>
              <w:rPr>
                <w:rFonts w:hint="default" w:ascii="Times New Roman" w:hAnsi="Times New Roman" w:cs="Times New Roman"/>
                <w:b/>
                <w:bCs/>
                <w:kern w:val="0"/>
                <w:sz w:val="20"/>
                <w:szCs w:val="20"/>
              </w:rPr>
              <w:t>值</w:t>
            </w:r>
          </w:p>
        </w:tc>
        <w:tc>
          <w:tcPr>
            <w:tcW w:w="467"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四级指标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b/>
                <w:bCs/>
                <w:kern w:val="0"/>
                <w:sz w:val="20"/>
                <w:szCs w:val="20"/>
                <w:lang w:val="en-US"/>
              </w:rPr>
            </w:pPr>
            <w:r>
              <w:rPr>
                <w:rFonts w:hint="default" w:ascii="Times New Roman" w:hAnsi="Times New Roman" w:cs="Times New Roman"/>
                <w:b/>
                <w:bCs/>
                <w:kern w:val="0"/>
                <w:sz w:val="20"/>
                <w:szCs w:val="20"/>
                <w:lang w:val="en-US" w:eastAsia="zh-CN"/>
              </w:rPr>
              <w:t>分值</w:t>
            </w:r>
          </w:p>
        </w:tc>
        <w:tc>
          <w:tcPr>
            <w:tcW w:w="772"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指标解释</w:t>
            </w:r>
          </w:p>
        </w:tc>
        <w:tc>
          <w:tcPr>
            <w:tcW w:w="556"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评价分值</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评价标准</w:t>
            </w:r>
          </w:p>
        </w:tc>
        <w:tc>
          <w:tcPr>
            <w:tcW w:w="285"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lang w:val="en-US" w:eastAsia="zh-CN"/>
              </w:rPr>
              <w:t>评价 得</w:t>
            </w:r>
            <w:r>
              <w:rPr>
                <w:rFonts w:hint="default" w:ascii="Times New Roman" w:hAnsi="Times New Roman" w:cs="Times New Roman"/>
                <w:b/>
                <w:bCs/>
                <w:kern w:val="0"/>
                <w:sz w:val="20"/>
                <w:szCs w:val="20"/>
              </w:rPr>
              <w:t>分</w:t>
            </w:r>
          </w:p>
        </w:tc>
        <w:tc>
          <w:tcPr>
            <w:tcW w:w="585"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扣分原因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决策</w:t>
            </w: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立项依据充分性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项目立项与法律法规、相关政策、发展规划以及部门职责的相符性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项目立项是否符合法律法规、相关政策、发展规划以及部门职责，用以反映和考核项目立项依据情况。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与法律法规、相关政策、发展规划以及部门职责相符性高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与法律法规、相关政策、发展规划以及部门职责较为相符</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与法律法规、相关政策、发展规划以及部门职责基本相符</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与法律法规、相关政策、发展规划以及部门职责不相符</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立项程序规范性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3</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项目立项程序的规范性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项目是否按照规定的程序申请设立</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立项程序完整、有效，立项程序科学、程序化</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立项程序较为完整、有效，立项程序较为科学、程序化</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未将相关立项程序制度化，但项目立项经过相关立项程序</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立项程序不完整，缺乏有效性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项目立项的审批文件、材料与相关要求的相符性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审批文件、材料是否符合相关要求</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项目立项的审批文件、材料与相关要求的相符性高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项目立项的审批文件、材料与相关要求的相符性较高</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项目立项的审批文件、材料与相关要求的相符性一般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项目立项的审批文件、材料与相关要求不相符</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项目立项决策结果的合理性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事前是否已经过必要的可行性研究、专家论证、风险评估、绩效评估、集体决策</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严格履行相关立项决策程序，决策过程有效，项目申报程序规范，可行性研究、专家论证、风险评估、绩效评估、集体决策等申报资料完整</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履行了相关决策程序，决策过程较为有效，可行性研究、专家论证、风险评估、绩效评估、集体决策等申报资料较为完整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履行了相关决策程序，决策过程的有效性有待提高，决策结果科学性一般；履行了项目申报程序，并提交了可行性研究、专家论证、风险评估、绩效评估、集体决策等相应申报资料</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未履行相关决策程序，决策过程流于形式，决策结果缺乏科学性；未履行项目申报程序，可行性研究、专家论证、风险评估、绩效评估、集体决策等申报资料不完整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是否有绩效目标（如未设定预算绩效目标，可考核其他工作任务目标）；项目绩效目标与实际工作内容是否具有相关性；项目预期产出效益和效果是否符合正常的业绩水平；是否与预算确定的项目投资额或资金量相匹配。</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绩效目标的设立合理、可行，与实际工作内容相关性强，项目预期产出效益和效果与正常业绩水平的相符性强，与预算确定的项目投资额或资金量的匹配性高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eastAsiaTheme="minorEastAsia"/>
                <w:kern w:val="0"/>
                <w:sz w:val="20"/>
                <w:szCs w:val="20"/>
                <w:lang w:val="en-US" w:eastAsia="zh-CN"/>
              </w:rPr>
              <w:t>绩效目标设置过于简单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绩效目标的设立比较合理、可行，与实际工作内容相关性较强，项目预期产出效益和效果与正常业绩水平的相符性较强，与预算确定的项目投资额或资金量的匹配性较高</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绩效目标的设立基本合理、可行，与实际工作内容相关性一般，项目预期产出效益和效果与正常业绩水平的相符性一般，与预算确定的项目投资额或资金量的匹配性一般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绩效目标的设立不太合理、可行，缺乏与实际工作内容的相关性，项目预期产出效益和效果缺乏与正常业绩水平的相符性，缺乏与预算确定的项目投资额或资金量的匹配性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绩效指标明确性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绩效指标明确性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是否将项目绩效目标细化分解为具体的绩效指标；是否通过清晰、可衡量的指标值予以体现；是否与项目目标任务数或计划数相对应。</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绩效指标充分细化、量化、清晰、可衡量，与项目目标任务数或计划数的对应性强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0.</w:t>
            </w:r>
            <w:r>
              <w:rPr>
                <w:rFonts w:hint="eastAsia" w:cs="Times New Roman"/>
                <w:kern w:val="0"/>
                <w:sz w:val="20"/>
                <w:szCs w:val="20"/>
                <w:lang w:val="en-US" w:eastAsia="zh-CN"/>
              </w:rPr>
              <w:t>5</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lang w:val="en-US" w:eastAsia="zh-CN"/>
              </w:rPr>
              <w:t>部分绩效指标设置不科学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绩效指标比较细化、量化、清晰、可衡量，与项目目标任务数或计划数的对应性较强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绩效指标需要进一步细化、量化，与项目目标任务数或计划数的对应性一般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绩效目标不够细化、量化，或未设定量化、细化指标，缺乏与项目目标任务数或计划数的对应性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资金投入</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预算编制科学性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预算编制科学性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项目预算编制是否经过科学论证、有明确标准，资金额度与年度目标是否相适应，用以反映和考核项目预算编制的科学性、合理性情况。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项目预算编制经过充分的科学论证，资金额度与年度目标适应性强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项目预算编制经过较为充分的科学论证，资金额度与年度目标适应性较强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项目预算编制经过一定的科学论证，资金额度与年度目标适应性一般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项目预算编制缺乏科学论证，资金额度与年度目标缺乏适应性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资金分配合理性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资金分配合理性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项目预算资金分配是否有测算依据，与补助单位或地方实际是否相适应，用以反映和考核项目预算资金分配的科学性、合理性情况。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项目预算资金分配有充分的测算依据，与补助单位或地方实际适应性强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项目预算资金分配有较为充分的测算依据，与补助单位或地方实际适应性较强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项目预算资金分配有一定的测算依据，与补助单位或地方实际适应性一般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项目预算资金分配缺乏测算依据，与补助单位或地方实际缺乏适应性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jc w:val="center"/>
        </w:trPr>
        <w:tc>
          <w:tcPr>
            <w:tcW w:w="27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过程</w:t>
            </w: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资金管理</w:t>
            </w:r>
          </w:p>
        </w:tc>
        <w:tc>
          <w:tcPr>
            <w:tcW w:w="38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资金到位率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467"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资金到位率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实际到位资金与预算资金的比率，用以反映和考核资金落实情况对项目实施的总体保障程度。资金到位率=（实际到位资金/预算资金）×100%。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预算资金：一定时期（本年度或项目期）内预算安排到具体项目的资金。</w:t>
            </w:r>
          </w:p>
        </w:tc>
        <w:tc>
          <w:tcPr>
            <w:tcW w:w="556"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最后得分=资金到位率*2</w:t>
            </w:r>
          </w:p>
        </w:tc>
        <w:tc>
          <w:tcPr>
            <w:tcW w:w="2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5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预算执行率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467"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预算执行率</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项目预算资金是否按照计划执行，用以反映或考核项目预算执行情况。预算执行率=（实际支出资金/实际到位资金）×100%。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实际支出资金：一定时期（本年度或项目期）内项目实际拨付的资金。</w:t>
            </w:r>
          </w:p>
        </w:tc>
        <w:tc>
          <w:tcPr>
            <w:tcW w:w="556"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最后得分=预算执行率*2</w:t>
            </w:r>
          </w:p>
        </w:tc>
        <w:tc>
          <w:tcPr>
            <w:tcW w:w="2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highlight w:val="yellow"/>
                <w:lang w:val="en-US" w:eastAsia="zh-CN"/>
              </w:rPr>
            </w:pPr>
            <w:r>
              <w:rPr>
                <w:rFonts w:hint="default" w:ascii="Times New Roman" w:hAnsi="Times New Roman" w:cs="Times New Roman"/>
                <w:kern w:val="0"/>
                <w:sz w:val="20"/>
                <w:szCs w:val="20"/>
                <w:highlight w:val="none"/>
                <w:lang w:val="en-US" w:eastAsia="zh-CN"/>
              </w:rPr>
              <w:t>2</w:t>
            </w:r>
          </w:p>
        </w:tc>
        <w:tc>
          <w:tcPr>
            <w:tcW w:w="5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7"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资金使用合规性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4</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与国家财经法规和财务管理制度以及有关专项资金管理办法规定的相符性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项目资金使用是否符合相关的财务管理制度规定，用以反映和考核项目资金的规范运行情况。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与国家财经法规和财务管理制度以及有关专项资金管理办法规定的相符性强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与国家财经法规和财务管理制度以及有关专项资金管理办法规定的相符性较强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与国家财经法规和财务管理制度以及有关专项资金管理办法规定的相符性一般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与国家财经法规和财务管理制度以及有关专项资金管理办法的规定缺乏相符性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资金拨付审批程序和手续的完整性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资金的拨付是否有完整的审批程序和手续</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资金拨付审批程序和手续完整</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资金拨付审批程序和手续较为完整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资金拨付审批程序和手续基本完整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资金拨付审批程序和手续不完整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与项目预算批复或合同规定用途的相符性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是否符合项目预算批复或合同规定的用途</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与项目预算批复或合同规定用途的相符性强</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与项目预算批复或合同规定用途的相符性较强</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与项目预算批复或合同规定用途的相符性一般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与项目预算批复或合同规定用途缺乏相符性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资金使用规范性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是否存在截留、挤占、挪用、虚列支出等情况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0.9（含）-1.0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资金使用不存在截留、挤占、挪用、虚列支出等情况</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0.75（含）-0.9</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资金使用基本不存在截留、挤占、挪用、虚列支出等情况</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0.6（含）-0.75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资金使用存在轻微截留、挤占、挪用、虚列支出等情况</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0（含）-0.6</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资金使用存在严重截留、挤占、挪用、虚列支出等情况</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组织实施</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管理制度健全性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4</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 xml:space="preserve">财务和业务管理制度健全性 </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项目实施单位的财务和业务管理制度是否健全，用以反映和考核财务和业务管理制度对项目顺利实施的保障情况。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项目单位财务和业务管理制度健全</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项目单位财务和业务管理制度较为健全</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项目单位财务和业务管理制度健全性一般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项目单位财务和业务管理制度不健全</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 xml:space="preserve">财务和业务管理制度合法、合规和完整性 </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财务和业务管理制度是否合法、合规、完整</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项目单位财务和业务管理制度合法、合规和完整</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kern w:val="0"/>
                <w:sz w:val="20"/>
                <w:szCs w:val="20"/>
                <w:lang w:val="en-US" w:eastAsia="zh-CN"/>
              </w:rPr>
              <w:t>2</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项目单位财务和业务管理制度较为合法、合规和完整</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项目单位财务和业务管理制度合法性、合规性和完整性一般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项目单位财务和业务管理制度缺乏合法性、合规性和完整性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制度执行有效性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8</w:t>
            </w:r>
          </w:p>
        </w:tc>
        <w:tc>
          <w:tcPr>
            <w:tcW w:w="4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遵守相关法律法规和相关管理规定情况</w:t>
            </w:r>
          </w:p>
        </w:tc>
        <w:tc>
          <w:tcPr>
            <w:tcW w:w="218"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项目实施是否遵守相关法律法规和相关管理规定，用以反映和考核相关管理制度的有效执行情况。</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项目单位严格遵守相关法律法规和相关管理规定</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项目单位较好地遵守了相关法律法规和相关管理规定</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项目单位一定程度上遵守了相关法律法规和相关管理规定</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项目单位未遵守相关法律法规和相关管理规定</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项目调整及支出调整手续完备情况</w:t>
            </w:r>
          </w:p>
        </w:tc>
        <w:tc>
          <w:tcPr>
            <w:tcW w:w="218"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项目调整及支出调整手续是否完备</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项目调整及支出调整手续完备性高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项目调整及支出调整手续完备性较高</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项目调整及支出调整手续完备性一般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项目调整及支出调整手续缺乏完备性</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项目合同书、验收报告、技术鉴定等资料归档的完整性和及时性</w:t>
            </w:r>
          </w:p>
        </w:tc>
        <w:tc>
          <w:tcPr>
            <w:tcW w:w="218"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项目合同书、验收报告、技术鉴定等资料是否齐全并及时归档</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项目合同书、验收报告、技术鉴定等资料归档齐全、及时</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lang w:val="en-US" w:eastAsia="zh-CN"/>
              </w:rPr>
            </w:pPr>
            <w:r>
              <w:rPr>
                <w:rFonts w:hint="default" w:ascii="Times New Roman" w:hAnsi="Times New Roman" w:cs="Times New Roman"/>
                <w:kern w:val="0"/>
                <w:sz w:val="20"/>
                <w:szCs w:val="20"/>
                <w:lang w:val="en-US" w:eastAsia="zh-CN"/>
              </w:rPr>
              <w:t>2</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eastAsiaTheme="minorEastAsia"/>
                <w:kern w:val="0"/>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项目合同书、验收报告、技术鉴定等资料归档较为齐全、及时</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项目合同书、验收报告、技术鉴定等资料归档情况一般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项目合同书、验收报告、技术鉴定等资料归档不齐全、不及时</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项目实施的人员条件、场地设备、信息支撑等落实到位情况</w:t>
            </w:r>
          </w:p>
        </w:tc>
        <w:tc>
          <w:tcPr>
            <w:tcW w:w="218"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项目实施的人员条件、场地设备、信息支撑等是否落实到位</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1.8（含）-2.0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项目实施的人员条件、场地设备、信息支撑等落实到位情况好</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0"/>
                <w:sz w:val="20"/>
                <w:szCs w:val="20"/>
                <w:lang w:val="en-US" w:eastAsia="zh-CN"/>
              </w:rPr>
            </w:pPr>
            <w:r>
              <w:rPr>
                <w:rFonts w:hint="default" w:ascii="Times New Roman" w:hAnsi="Times New Roman" w:cs="Times New Roman"/>
                <w:kern w:val="0"/>
                <w:sz w:val="20"/>
                <w:szCs w:val="20"/>
                <w:lang w:val="en-US" w:eastAsia="zh-CN"/>
              </w:rPr>
              <w:t>1</w:t>
            </w:r>
            <w:r>
              <w:rPr>
                <w:rFonts w:hint="default" w:ascii="Times New Roman" w:hAnsi="Times New Roman" w:cs="Times New Roman"/>
                <w:kern w:val="0"/>
                <w:sz w:val="20"/>
                <w:szCs w:val="20"/>
              </w:rPr>
              <w:t>.</w:t>
            </w:r>
            <w:r>
              <w:rPr>
                <w:rFonts w:hint="eastAsia" w:cs="Times New Roman"/>
                <w:kern w:val="0"/>
                <w:sz w:val="20"/>
                <w:szCs w:val="20"/>
                <w:lang w:val="en-US" w:eastAsia="zh-CN"/>
              </w:rPr>
              <w:t>2</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未制定实施方案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1.5（含）-1.8</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项目实施的人员条件、场地设备、信息支撑等落实到位情况较好</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1.2（含）-1.5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项目实施的人员条件、场地设备、信息支撑等落实到位情况一般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0（含）-1.2</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项目实施的人员条件、场地设备、信息支撑等未落实到位</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27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w:t>
            </w: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产出数量</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实际完成率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实际完成率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项目实施的实际产出数与计划产出数的比率，用以反映和考核项目产出数量目标的实现程度。实际完成率=（实际产出数/计划产出数）×100%。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计划产出数：项目绩效目标确定的在一定时期（本年度或项目期）内计划产出的产品或提供的服务数量。</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实际完成率≥95%</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8</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数量指标缺失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80%≤实际完成率＜95%</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60%≤实际完成率＜80%</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实际完成率＜60%</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产出质量</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项目完成的质量达标产出数与实际产出数的比率，用以反映和考核项目产出质量目标的实现程度。质量达标率=（质量达标产出数/实际产出数）×100%。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质量达标率≥95%</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80%≤质量达标率＜95%</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8"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60%≤质量达标率＜80%</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质量达标率＜60%</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产出时效</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完成及时性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完成及时性</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项目实际完成时间与计划完成时间的比较，用以反映和考核项目产出时效目标的实现程度。实际完成时间：项目实施单位完成该项目实际所耗用的时间。</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计划完成时间：按照项目实施计划或相关规定完成该项目所需的时间。</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项目实施完成及时性好</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eastAsia" w:ascii="Times New Roman" w:hAnsi="Times New Roman" w:eastAsia="宋体" w:cs="Times New Roman"/>
                <w:kern w:val="0"/>
                <w:sz w:val="20"/>
                <w:szCs w:val="20"/>
                <w:lang w:eastAsia="zh-CN"/>
              </w:rPr>
            </w:pPr>
            <w:r>
              <w:rPr>
                <w:rFonts w:hint="eastAsia" w:cs="Times New Roman"/>
                <w:kern w:val="0"/>
                <w:sz w:val="20"/>
                <w:szCs w:val="20"/>
                <w:lang w:val="en-US" w:eastAsia="zh-CN"/>
              </w:rPr>
              <w:t>8</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kern w:val="0"/>
                <w:sz w:val="20"/>
                <w:szCs w:val="20"/>
                <w:lang w:val="en-US"/>
              </w:rPr>
            </w:pPr>
            <w:r>
              <w:rPr>
                <w:rFonts w:hint="eastAsia" w:ascii="宋体" w:hAnsi="宋体" w:eastAsia="宋体" w:cs="宋体"/>
                <w:b w:val="0"/>
                <w:bCs w:val="0"/>
                <w:color w:val="000000"/>
                <w:kern w:val="0"/>
                <w:sz w:val="20"/>
                <w:szCs w:val="20"/>
                <w:highlight w:val="none"/>
                <w:lang w:val="en-US" w:eastAsia="zh-CN"/>
              </w:rPr>
              <w:t>C1、</w:t>
            </w:r>
            <w:r>
              <w:rPr>
                <w:rFonts w:hint="eastAsia" w:ascii="宋体" w:hAnsi="宋体" w:eastAsia="宋体" w:cs="宋体"/>
                <w:sz w:val="20"/>
                <w:szCs w:val="20"/>
              </w:rPr>
              <w:t>潞城全民健身中心</w:t>
            </w:r>
            <w:r>
              <w:rPr>
                <w:rFonts w:hint="eastAsia" w:ascii="宋体" w:hAnsi="宋体" w:eastAsia="宋体" w:cs="宋体"/>
                <w:b w:val="0"/>
                <w:bCs w:val="0"/>
                <w:color w:val="000000"/>
                <w:kern w:val="0"/>
                <w:sz w:val="20"/>
                <w:szCs w:val="20"/>
                <w:highlight w:val="none"/>
                <w:lang w:val="en-US" w:eastAsia="zh-CN"/>
              </w:rPr>
              <w:t>权籍测绘工作尚未完成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项目实施完成及时性较好</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项目实施完成及时性一般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项目实施未及时完成</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产出成本</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成本节约率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成本节约率</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完成项目计划工作目标的实际节约成本与计划成本的比率，用以反映和考核项目的成本节约程度。成本节约率=[（计划成本-实际成本）/计划成本]×100%。</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eastAsia="宋体" w:cs="Times New Roman"/>
                <w:kern w:val="0"/>
                <w:sz w:val="20"/>
                <w:szCs w:val="20"/>
                <w:lang w:eastAsia="zh-CN"/>
              </w:rPr>
            </w:pPr>
            <w:r>
              <w:rPr>
                <w:rFonts w:hint="default" w:ascii="Times New Roman" w:hAnsi="Times New Roman" w:cs="Times New Roman"/>
                <w:kern w:val="0"/>
                <w:sz w:val="20"/>
                <w:szCs w:val="20"/>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计划成本：项目实施单位为完成工作目标计划安排的支出，一般以项目预算为参考。</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项目实施成本节约率高</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kern w:val="0"/>
                <w:sz w:val="20"/>
                <w:szCs w:val="20"/>
                <w:lang w:val="en-US" w:eastAsia="zh-CN"/>
              </w:rPr>
            </w:pPr>
            <w:r>
              <w:rPr>
                <w:rFonts w:hint="default" w:ascii="Times New Roman" w:hAnsi="Times New Roman" w:cs="Times New Roman"/>
                <w:kern w:val="0"/>
                <w:sz w:val="20"/>
                <w:szCs w:val="20"/>
                <w:lang w:val="en-US" w:eastAsia="zh-CN"/>
              </w:rPr>
              <w:t>10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项目实施成本节约率较高</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项目实施成本节约率一般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项目实施成本节约率低</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效益</w:t>
            </w:r>
          </w:p>
        </w:tc>
        <w:tc>
          <w:tcPr>
            <w:tcW w:w="363"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项目效益</w:t>
            </w: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实施效益</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20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社会效益</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项目实施是否产生社会综合效益及其影响程度。</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项目实施产生的社会效益影响显著</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10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项目实施产生的社会效益影响比较显著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项目实施产生的社会效益影响一般显著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项目实施产生的社会效益影响不显著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可持续影响</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项目实施对人、自然、资源是否带来可持续影响。</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项目实施产生的可持续影响显著</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lang w:val="en-US"/>
              </w:rPr>
            </w:pPr>
            <w:r>
              <w:rPr>
                <w:rFonts w:hint="eastAsia" w:cs="Times New Roman"/>
                <w:kern w:val="0"/>
                <w:sz w:val="20"/>
                <w:szCs w:val="20"/>
                <w:lang w:val="en-US" w:eastAsia="zh-CN"/>
              </w:rPr>
              <w:t>10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项目实施产生的可持续影响比较显著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项目实施产生的可持续影响一般显著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项目实施产生的可持续影响不显著</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满意度</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467"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服务对象满意度及其程度</w:t>
            </w:r>
          </w:p>
        </w:tc>
        <w:tc>
          <w:tcPr>
            <w:tcW w:w="218"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10</w:t>
            </w:r>
          </w:p>
        </w:tc>
        <w:tc>
          <w:tcPr>
            <w:tcW w:w="772" w:type="pct"/>
            <w:vMerge w:val="restar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社会公众或服务对象对项目实施效果的满意程度。社会公众或服务对象是指因该项目实施而受到影响的部门（单位）、群体或个人。一般采取社会调查的方式。</w:t>
            </w: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9.0（含）-10.0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服务对象非常满意</w:t>
            </w:r>
          </w:p>
        </w:tc>
        <w:tc>
          <w:tcPr>
            <w:tcW w:w="2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kern w:val="0"/>
                <w:sz w:val="20"/>
                <w:szCs w:val="20"/>
                <w:lang w:val="en-US" w:eastAsia="zh-CN"/>
              </w:rPr>
            </w:pPr>
            <w:r>
              <w:rPr>
                <w:rFonts w:hint="eastAsia" w:cs="Times New Roman"/>
                <w:kern w:val="0"/>
                <w:sz w:val="20"/>
                <w:szCs w:val="20"/>
                <w:lang w:val="en-US" w:eastAsia="zh-CN"/>
              </w:rPr>
              <w:t>10</w:t>
            </w:r>
          </w:p>
        </w:tc>
        <w:tc>
          <w:tcPr>
            <w:tcW w:w="585" w:type="pct"/>
            <w:vMerge w:val="restar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cs="Times New Roman" w:eastAsiaTheme="minorEastAsia"/>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7.5（含）-9.0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服务对象比较满意</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6.0（含）-7.5</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服务对象态度一般</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27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63"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389"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467"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218"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772"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c>
          <w:tcPr>
            <w:tcW w:w="556"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0（含）-6.0</w:t>
            </w:r>
          </w:p>
        </w:tc>
        <w:tc>
          <w:tcPr>
            <w:tcW w:w="863" w:type="pct"/>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textAlignment w:val="auto"/>
              <w:rPr>
                <w:rFonts w:hint="default" w:ascii="Times New Roman" w:hAnsi="Times New Roman" w:cs="Times New Roman"/>
                <w:kern w:val="0"/>
                <w:sz w:val="20"/>
                <w:szCs w:val="20"/>
              </w:rPr>
            </w:pPr>
            <w:r>
              <w:rPr>
                <w:rFonts w:hint="default" w:ascii="Times New Roman" w:hAnsi="Times New Roman" w:cs="Times New Roman"/>
                <w:kern w:val="0"/>
                <w:sz w:val="20"/>
                <w:szCs w:val="20"/>
              </w:rPr>
              <w:t>服务对象不满意</w:t>
            </w:r>
          </w:p>
        </w:tc>
        <w:tc>
          <w:tcPr>
            <w:tcW w:w="2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hint="default" w:ascii="Times New Roman" w:hAnsi="Times New Roman" w:cs="Times New Roman"/>
                <w:kern w:val="0"/>
                <w:sz w:val="20"/>
                <w:szCs w:val="20"/>
              </w:rPr>
            </w:pPr>
          </w:p>
        </w:tc>
        <w:tc>
          <w:tcPr>
            <w:tcW w:w="585" w:type="pct"/>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279"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合计</w:t>
            </w:r>
          </w:p>
        </w:tc>
        <w:tc>
          <w:tcPr>
            <w:tcW w:w="363"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389"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100</w:t>
            </w:r>
          </w:p>
        </w:tc>
        <w:tc>
          <w:tcPr>
            <w:tcW w:w="467"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218"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100</w:t>
            </w:r>
          </w:p>
        </w:tc>
        <w:tc>
          <w:tcPr>
            <w:tcW w:w="772" w:type="pct"/>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556" w:type="pct"/>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863" w:type="pct"/>
            <w:shd w:val="clear" w:color="auto" w:fill="auto"/>
            <w:noWrap/>
            <w:vAlign w:val="bottom"/>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r>
              <w:rPr>
                <w:rFonts w:hint="default" w:ascii="Times New Roman" w:hAnsi="Times New Roman" w:cs="Times New Roman"/>
                <w:b/>
                <w:bCs/>
                <w:kern w:val="0"/>
                <w:sz w:val="20"/>
                <w:szCs w:val="20"/>
              </w:rPr>
              <w:t>　</w:t>
            </w:r>
          </w:p>
        </w:tc>
        <w:tc>
          <w:tcPr>
            <w:tcW w:w="285" w:type="pct"/>
            <w:shd w:val="clear" w:color="000000"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auto"/>
              <w:rPr>
                <w:rFonts w:hint="default" w:ascii="Times New Roman" w:hAnsi="Times New Roman" w:cs="Times New Roman" w:eastAsiaTheme="minorEastAsia"/>
                <w:b/>
                <w:bCs/>
                <w:kern w:val="0"/>
                <w:sz w:val="20"/>
                <w:szCs w:val="20"/>
                <w:lang w:val="en-US" w:eastAsia="zh-CN"/>
              </w:rPr>
            </w:pPr>
            <w:r>
              <w:rPr>
                <w:rFonts w:hint="eastAsia" w:cs="Times New Roman" w:eastAsiaTheme="minorEastAsia"/>
                <w:b/>
                <w:bCs/>
                <w:kern w:val="0"/>
                <w:sz w:val="20"/>
                <w:szCs w:val="20"/>
                <w:lang w:val="en-US" w:eastAsia="zh-CN"/>
              </w:rPr>
              <w:t>93.7</w:t>
            </w:r>
          </w:p>
        </w:tc>
        <w:tc>
          <w:tcPr>
            <w:tcW w:w="585" w:type="pct"/>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cs="Times New Roman"/>
                <w:b/>
                <w:bCs/>
                <w:kern w:val="0"/>
                <w:sz w:val="20"/>
                <w:szCs w:val="20"/>
              </w:rPr>
            </w:pPr>
          </w:p>
        </w:tc>
      </w:tr>
    </w:tbl>
    <w:p>
      <w:pPr>
        <w:pStyle w:val="7"/>
        <w:rPr>
          <w:rFonts w:hint="default" w:ascii="Times New Roman" w:hAnsi="Times New Roman" w:cs="Times New Roman"/>
        </w:rPr>
      </w:pPr>
    </w:p>
    <w:sectPr>
      <w:footerReference r:id="rId9" w:type="default"/>
      <w:pgSz w:w="16838" w:h="11906" w:orient="landscape"/>
      <w:pgMar w:top="1701" w:right="1701" w:bottom="1701" w:left="1701" w:header="851" w:footer="992" w:gutter="0"/>
      <w:pgNumType w:fmt="decimal" w:start="1"/>
      <w:cols w:space="720" w:num="1"/>
      <w:docGrid w:type="lines" w:linePitch="327"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p>
  </w:endnote>
  <w:endnote w:type="continuationSeparator" w:id="1">
    <w:p>
      <w:pPr>
        <w:spacing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C9C275-21E1-4E1C-95BE-BF3512578BCB}"/>
  </w:font>
  <w:font w:name="Courier New">
    <w:panose1 w:val="02070309020205020404"/>
    <w:charset w:val="01"/>
    <w:family w:val="modern"/>
    <w:pitch w:val="default"/>
    <w:sig w:usb0="E0002EFF" w:usb1="C0007843" w:usb2="00000009" w:usb3="00000000" w:csb0="400001FF" w:csb1="FFFF0000"/>
    <w:embedRegular r:id="rId2" w:fontKey="{F6969A39-270A-4330-9FAE-FC6D85E45247}"/>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C4400C45-52AF-486F-860C-3B886E5F40E3}"/>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4" w:fontKey="{C3DC7931-F67E-4BB7-84A0-138F811C664B}"/>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5" w:fontKey="{EBCB999E-9F22-4F63-99AC-1C0655482913}"/>
  </w:font>
  <w:font w:name="方正小标宋简体">
    <w:panose1 w:val="03000509000000000000"/>
    <w:charset w:val="86"/>
    <w:family w:val="auto"/>
    <w:pitch w:val="default"/>
    <w:sig w:usb0="00000001" w:usb1="080E0000" w:usb2="00000000" w:usb3="00000000" w:csb0="00040000" w:csb1="00000000"/>
    <w:embedRegular r:id="rId6" w:fontKey="{3AEC56EE-10B5-41EB-9A9E-EE2B9533D312}"/>
  </w:font>
  <w:font w:name="楷体_GB2312">
    <w:panose1 w:val="02010609030101010101"/>
    <w:charset w:val="86"/>
    <w:family w:val="modern"/>
    <w:pitch w:val="default"/>
    <w:sig w:usb0="00000001" w:usb1="080E0000" w:usb2="00000000" w:usb3="00000000" w:csb0="00040000" w:csb1="00000000"/>
    <w:embedRegular r:id="rId7" w:fontKey="{5D02D1BA-9214-4A8E-A006-85214C404A9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80"/>
      <w:jc w:val="center"/>
      <w:rPr>
        <w:rFonts w:ascii="Times New Roman" w:hAnsi="Times New Roman"/>
        <w:sz w:val="28"/>
        <w:szCs w:val="28"/>
      </w:rP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80"/>
      <w:jc w:val="center"/>
      <w:rPr>
        <w:rFonts w:ascii="Times New Roman" w:hAnsi="Times New Roman"/>
        <w:sz w:val="28"/>
        <w:szCs w:val="28"/>
      </w:rP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80"/>
      <w:jc w:val="center"/>
      <w:rPr>
        <w:rFonts w:ascii="Times New Roman" w:hAnsi="Times New Roman"/>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ind w:firstLine="480"/>
                            <w:jc w:val="center"/>
                          </w:pP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16</w:t>
                          </w:r>
                          <w:r>
                            <w:rPr>
                              <w:rFonts w:ascii="Times New Roman" w:hAnsi="Times New Roman"/>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12"/>
                      <w:ind w:firstLine="480"/>
                      <w:jc w:val="center"/>
                    </w:pP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16</w:t>
                    </w:r>
                    <w:r>
                      <w:rPr>
                        <w:rFonts w:ascii="Times New Roman" w:hAnsi="Times New Roman"/>
                        <w:sz w:val="28"/>
                        <w:szCs w:val="28"/>
                      </w:rPr>
                      <w:fldChar w:fldCharType="end"/>
                    </w:r>
                  </w:p>
                </w:txbxContent>
              </v:textbox>
            </v:shape>
          </w:pict>
        </mc:Fallback>
      </mc:AlternateContent>
    </w: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480"/>
      <w:jc w:val="center"/>
      <w:rPr>
        <w:rFonts w:ascii="Times New Roman" w:hAnsi="Times New Roman"/>
        <w:sz w:val="28"/>
        <w:szCs w:val="28"/>
      </w:rPr>
    </w:pPr>
  </w:p>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12" w:lineRule="auto"/>
        <w:ind w:firstLine="480"/>
      </w:pPr>
    </w:p>
  </w:footnote>
  <w:footnote w:type="continuationSeparator" w:id="1">
    <w:p>
      <w:pPr>
        <w:spacing w:line="312" w:lineRule="auto"/>
        <w:ind w:firstLine="48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p>
    <w:pPr>
      <w:pStyle w:val="7"/>
      <w:rPr>
        <w:rFonts w:hint="eastAsia" w:eastAsia="黑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327"/>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1NGJkYzk2MTllNTU3MDJjNjgyMWU5ODA1NjM2YzAifQ=="/>
  </w:docVars>
  <w:rsids>
    <w:rsidRoot w:val="00172A27"/>
    <w:rsid w:val="000037E9"/>
    <w:rsid w:val="000059FE"/>
    <w:rsid w:val="00010E99"/>
    <w:rsid w:val="00012954"/>
    <w:rsid w:val="00017985"/>
    <w:rsid w:val="00024BA6"/>
    <w:rsid w:val="0003037F"/>
    <w:rsid w:val="00031D06"/>
    <w:rsid w:val="00034936"/>
    <w:rsid w:val="00035BAC"/>
    <w:rsid w:val="00036401"/>
    <w:rsid w:val="000372C2"/>
    <w:rsid w:val="000375B7"/>
    <w:rsid w:val="00041949"/>
    <w:rsid w:val="00041D2C"/>
    <w:rsid w:val="000421CE"/>
    <w:rsid w:val="0004282C"/>
    <w:rsid w:val="00044744"/>
    <w:rsid w:val="00044D7D"/>
    <w:rsid w:val="00050025"/>
    <w:rsid w:val="00050BEC"/>
    <w:rsid w:val="00053B55"/>
    <w:rsid w:val="00053B57"/>
    <w:rsid w:val="00060B6D"/>
    <w:rsid w:val="00062EF1"/>
    <w:rsid w:val="00063B67"/>
    <w:rsid w:val="00066569"/>
    <w:rsid w:val="00066ED6"/>
    <w:rsid w:val="0006771D"/>
    <w:rsid w:val="00067955"/>
    <w:rsid w:val="00070EB5"/>
    <w:rsid w:val="00072FB3"/>
    <w:rsid w:val="000740A2"/>
    <w:rsid w:val="00074199"/>
    <w:rsid w:val="00074AFF"/>
    <w:rsid w:val="0008060D"/>
    <w:rsid w:val="000808EC"/>
    <w:rsid w:val="00084035"/>
    <w:rsid w:val="000841FE"/>
    <w:rsid w:val="00085CD5"/>
    <w:rsid w:val="000874D1"/>
    <w:rsid w:val="00091AFB"/>
    <w:rsid w:val="00091F19"/>
    <w:rsid w:val="000A0A13"/>
    <w:rsid w:val="000A4FF3"/>
    <w:rsid w:val="000A52CC"/>
    <w:rsid w:val="000B287F"/>
    <w:rsid w:val="000B584A"/>
    <w:rsid w:val="000B5BE4"/>
    <w:rsid w:val="000C1D2F"/>
    <w:rsid w:val="000C42CE"/>
    <w:rsid w:val="000C46B0"/>
    <w:rsid w:val="000C46F9"/>
    <w:rsid w:val="000D0F18"/>
    <w:rsid w:val="000D3AC9"/>
    <w:rsid w:val="000E08B4"/>
    <w:rsid w:val="000E1B3B"/>
    <w:rsid w:val="000E2F08"/>
    <w:rsid w:val="000E45A8"/>
    <w:rsid w:val="000E6264"/>
    <w:rsid w:val="000F1984"/>
    <w:rsid w:val="000F1E5A"/>
    <w:rsid w:val="000F3825"/>
    <w:rsid w:val="000F38FC"/>
    <w:rsid w:val="000F5E66"/>
    <w:rsid w:val="000F7B5A"/>
    <w:rsid w:val="00100E1E"/>
    <w:rsid w:val="001107B2"/>
    <w:rsid w:val="00113E57"/>
    <w:rsid w:val="00116761"/>
    <w:rsid w:val="00124136"/>
    <w:rsid w:val="00127B94"/>
    <w:rsid w:val="0013246B"/>
    <w:rsid w:val="00133D17"/>
    <w:rsid w:val="00134761"/>
    <w:rsid w:val="00135C4A"/>
    <w:rsid w:val="00136CDB"/>
    <w:rsid w:val="001378FC"/>
    <w:rsid w:val="00140B59"/>
    <w:rsid w:val="00140B91"/>
    <w:rsid w:val="00141D2C"/>
    <w:rsid w:val="00143EFF"/>
    <w:rsid w:val="00147D59"/>
    <w:rsid w:val="00152AD1"/>
    <w:rsid w:val="001538CA"/>
    <w:rsid w:val="001544D6"/>
    <w:rsid w:val="00155596"/>
    <w:rsid w:val="001565AB"/>
    <w:rsid w:val="0016096D"/>
    <w:rsid w:val="00160F4A"/>
    <w:rsid w:val="00171C32"/>
    <w:rsid w:val="00173776"/>
    <w:rsid w:val="0017556C"/>
    <w:rsid w:val="001758BE"/>
    <w:rsid w:val="001802D2"/>
    <w:rsid w:val="0018132D"/>
    <w:rsid w:val="001821B0"/>
    <w:rsid w:val="00182803"/>
    <w:rsid w:val="00183AD7"/>
    <w:rsid w:val="00183C38"/>
    <w:rsid w:val="00185B20"/>
    <w:rsid w:val="00185FED"/>
    <w:rsid w:val="00190D55"/>
    <w:rsid w:val="00194CA3"/>
    <w:rsid w:val="0019568A"/>
    <w:rsid w:val="001969DC"/>
    <w:rsid w:val="00197713"/>
    <w:rsid w:val="001A223C"/>
    <w:rsid w:val="001A40A3"/>
    <w:rsid w:val="001A4161"/>
    <w:rsid w:val="001B02B4"/>
    <w:rsid w:val="001B03B6"/>
    <w:rsid w:val="001B4536"/>
    <w:rsid w:val="001B4AB5"/>
    <w:rsid w:val="001B5A38"/>
    <w:rsid w:val="001B7E25"/>
    <w:rsid w:val="001C08CB"/>
    <w:rsid w:val="001C0AE0"/>
    <w:rsid w:val="001C2C9C"/>
    <w:rsid w:val="001C2F17"/>
    <w:rsid w:val="001C399E"/>
    <w:rsid w:val="001C5E02"/>
    <w:rsid w:val="001C79DF"/>
    <w:rsid w:val="001D22A7"/>
    <w:rsid w:val="001D267C"/>
    <w:rsid w:val="001D26A1"/>
    <w:rsid w:val="001D7252"/>
    <w:rsid w:val="001D7702"/>
    <w:rsid w:val="001D7A85"/>
    <w:rsid w:val="001E09BE"/>
    <w:rsid w:val="001E0C7C"/>
    <w:rsid w:val="001E3878"/>
    <w:rsid w:val="001E3966"/>
    <w:rsid w:val="001E469B"/>
    <w:rsid w:val="001F1386"/>
    <w:rsid w:val="001F1760"/>
    <w:rsid w:val="001F1ACC"/>
    <w:rsid w:val="001F21F3"/>
    <w:rsid w:val="001F4563"/>
    <w:rsid w:val="001F4D60"/>
    <w:rsid w:val="00200C5E"/>
    <w:rsid w:val="0020127E"/>
    <w:rsid w:val="002016C5"/>
    <w:rsid w:val="002033EF"/>
    <w:rsid w:val="00206367"/>
    <w:rsid w:val="0021072E"/>
    <w:rsid w:val="0021086C"/>
    <w:rsid w:val="00215B54"/>
    <w:rsid w:val="00216EAE"/>
    <w:rsid w:val="00220F0B"/>
    <w:rsid w:val="00222849"/>
    <w:rsid w:val="00223C49"/>
    <w:rsid w:val="00226AA2"/>
    <w:rsid w:val="00227031"/>
    <w:rsid w:val="00227B7C"/>
    <w:rsid w:val="00231244"/>
    <w:rsid w:val="0023421D"/>
    <w:rsid w:val="00236FD1"/>
    <w:rsid w:val="002370CC"/>
    <w:rsid w:val="0023757E"/>
    <w:rsid w:val="00241287"/>
    <w:rsid w:val="00244DD2"/>
    <w:rsid w:val="0024585A"/>
    <w:rsid w:val="00246AD6"/>
    <w:rsid w:val="00247B1B"/>
    <w:rsid w:val="002570F6"/>
    <w:rsid w:val="00264B6C"/>
    <w:rsid w:val="00265B47"/>
    <w:rsid w:val="00270755"/>
    <w:rsid w:val="0027240B"/>
    <w:rsid w:val="002738AF"/>
    <w:rsid w:val="0027513E"/>
    <w:rsid w:val="002879D4"/>
    <w:rsid w:val="00287CE6"/>
    <w:rsid w:val="0029138B"/>
    <w:rsid w:val="0029439A"/>
    <w:rsid w:val="00294CCA"/>
    <w:rsid w:val="00296583"/>
    <w:rsid w:val="00296B78"/>
    <w:rsid w:val="00296F63"/>
    <w:rsid w:val="002A0679"/>
    <w:rsid w:val="002A1513"/>
    <w:rsid w:val="002A690A"/>
    <w:rsid w:val="002B24A7"/>
    <w:rsid w:val="002B39DD"/>
    <w:rsid w:val="002B3E2B"/>
    <w:rsid w:val="002B67CF"/>
    <w:rsid w:val="002C07CF"/>
    <w:rsid w:val="002C2971"/>
    <w:rsid w:val="002C548A"/>
    <w:rsid w:val="002C7BAE"/>
    <w:rsid w:val="002D051E"/>
    <w:rsid w:val="002D0792"/>
    <w:rsid w:val="002D1EB3"/>
    <w:rsid w:val="002D2F5B"/>
    <w:rsid w:val="002D3559"/>
    <w:rsid w:val="002D3C50"/>
    <w:rsid w:val="002D5C96"/>
    <w:rsid w:val="002E31AA"/>
    <w:rsid w:val="002E4157"/>
    <w:rsid w:val="002E7B85"/>
    <w:rsid w:val="002F1287"/>
    <w:rsid w:val="002F18F2"/>
    <w:rsid w:val="002F2A8E"/>
    <w:rsid w:val="002F4CBD"/>
    <w:rsid w:val="00300023"/>
    <w:rsid w:val="00300194"/>
    <w:rsid w:val="00300980"/>
    <w:rsid w:val="00301C8F"/>
    <w:rsid w:val="00304161"/>
    <w:rsid w:val="003055C1"/>
    <w:rsid w:val="00311DE0"/>
    <w:rsid w:val="00312E9C"/>
    <w:rsid w:val="00313E47"/>
    <w:rsid w:val="00317DC2"/>
    <w:rsid w:val="00321CB0"/>
    <w:rsid w:val="00322F14"/>
    <w:rsid w:val="00323408"/>
    <w:rsid w:val="0032669A"/>
    <w:rsid w:val="00327967"/>
    <w:rsid w:val="00332E7D"/>
    <w:rsid w:val="003333BA"/>
    <w:rsid w:val="00333EB5"/>
    <w:rsid w:val="003366DC"/>
    <w:rsid w:val="00343156"/>
    <w:rsid w:val="0034640C"/>
    <w:rsid w:val="00350306"/>
    <w:rsid w:val="003509D0"/>
    <w:rsid w:val="0035100A"/>
    <w:rsid w:val="003516EE"/>
    <w:rsid w:val="0035315B"/>
    <w:rsid w:val="00353870"/>
    <w:rsid w:val="00354897"/>
    <w:rsid w:val="00356FB1"/>
    <w:rsid w:val="0035746B"/>
    <w:rsid w:val="003611E4"/>
    <w:rsid w:val="00365F0F"/>
    <w:rsid w:val="00371332"/>
    <w:rsid w:val="0037233F"/>
    <w:rsid w:val="00372FE4"/>
    <w:rsid w:val="0037602E"/>
    <w:rsid w:val="00376123"/>
    <w:rsid w:val="003808FE"/>
    <w:rsid w:val="003828C6"/>
    <w:rsid w:val="00384825"/>
    <w:rsid w:val="0039041C"/>
    <w:rsid w:val="00390DC5"/>
    <w:rsid w:val="00391BB1"/>
    <w:rsid w:val="00392ACA"/>
    <w:rsid w:val="0039319A"/>
    <w:rsid w:val="00393C76"/>
    <w:rsid w:val="00394890"/>
    <w:rsid w:val="00395315"/>
    <w:rsid w:val="00397AB9"/>
    <w:rsid w:val="003A0353"/>
    <w:rsid w:val="003A2342"/>
    <w:rsid w:val="003A2C39"/>
    <w:rsid w:val="003A306F"/>
    <w:rsid w:val="003A5884"/>
    <w:rsid w:val="003A6FA7"/>
    <w:rsid w:val="003B2296"/>
    <w:rsid w:val="003B4045"/>
    <w:rsid w:val="003B5510"/>
    <w:rsid w:val="003B670C"/>
    <w:rsid w:val="003B7BF6"/>
    <w:rsid w:val="003B7ED2"/>
    <w:rsid w:val="003C00EC"/>
    <w:rsid w:val="003C1419"/>
    <w:rsid w:val="003C15C6"/>
    <w:rsid w:val="003C1AC5"/>
    <w:rsid w:val="003C1AF5"/>
    <w:rsid w:val="003C57E5"/>
    <w:rsid w:val="003D1563"/>
    <w:rsid w:val="003D1F54"/>
    <w:rsid w:val="003D4E34"/>
    <w:rsid w:val="003D5EEA"/>
    <w:rsid w:val="003D7FBD"/>
    <w:rsid w:val="003E137A"/>
    <w:rsid w:val="003E2D3C"/>
    <w:rsid w:val="003E47FC"/>
    <w:rsid w:val="003E73DB"/>
    <w:rsid w:val="003F22C5"/>
    <w:rsid w:val="003F3387"/>
    <w:rsid w:val="003F416A"/>
    <w:rsid w:val="00402AF5"/>
    <w:rsid w:val="00403663"/>
    <w:rsid w:val="0040496B"/>
    <w:rsid w:val="00405DFA"/>
    <w:rsid w:val="004063E2"/>
    <w:rsid w:val="00407BE0"/>
    <w:rsid w:val="00411000"/>
    <w:rsid w:val="004141BA"/>
    <w:rsid w:val="00416D66"/>
    <w:rsid w:val="0041705A"/>
    <w:rsid w:val="00420B51"/>
    <w:rsid w:val="0042239C"/>
    <w:rsid w:val="00430F61"/>
    <w:rsid w:val="004314B0"/>
    <w:rsid w:val="00432314"/>
    <w:rsid w:val="004331EA"/>
    <w:rsid w:val="00433BC9"/>
    <w:rsid w:val="00436F7B"/>
    <w:rsid w:val="004375AC"/>
    <w:rsid w:val="00445718"/>
    <w:rsid w:val="0044734F"/>
    <w:rsid w:val="0044779D"/>
    <w:rsid w:val="00452135"/>
    <w:rsid w:val="00456736"/>
    <w:rsid w:val="00461744"/>
    <w:rsid w:val="0046511A"/>
    <w:rsid w:val="004724BE"/>
    <w:rsid w:val="00477BAE"/>
    <w:rsid w:val="00477FEC"/>
    <w:rsid w:val="00480365"/>
    <w:rsid w:val="00482250"/>
    <w:rsid w:val="00484E2C"/>
    <w:rsid w:val="004863BC"/>
    <w:rsid w:val="00487363"/>
    <w:rsid w:val="0049024F"/>
    <w:rsid w:val="00491E92"/>
    <w:rsid w:val="00496FC1"/>
    <w:rsid w:val="004A27C3"/>
    <w:rsid w:val="004A3949"/>
    <w:rsid w:val="004A6DC6"/>
    <w:rsid w:val="004A7750"/>
    <w:rsid w:val="004B0389"/>
    <w:rsid w:val="004B16C1"/>
    <w:rsid w:val="004B6FF8"/>
    <w:rsid w:val="004B77C4"/>
    <w:rsid w:val="004C0637"/>
    <w:rsid w:val="004C2BE8"/>
    <w:rsid w:val="004C4425"/>
    <w:rsid w:val="004C7432"/>
    <w:rsid w:val="004C7819"/>
    <w:rsid w:val="004D49B6"/>
    <w:rsid w:val="004D51E3"/>
    <w:rsid w:val="004E4B1F"/>
    <w:rsid w:val="004E65E8"/>
    <w:rsid w:val="004F00BE"/>
    <w:rsid w:val="004F1CE7"/>
    <w:rsid w:val="004F2830"/>
    <w:rsid w:val="004F3698"/>
    <w:rsid w:val="004F3935"/>
    <w:rsid w:val="004F3B16"/>
    <w:rsid w:val="004F7B1C"/>
    <w:rsid w:val="004F7FCD"/>
    <w:rsid w:val="00505D00"/>
    <w:rsid w:val="005061AC"/>
    <w:rsid w:val="00507FBF"/>
    <w:rsid w:val="00510E8A"/>
    <w:rsid w:val="0051648C"/>
    <w:rsid w:val="00521FB1"/>
    <w:rsid w:val="00523402"/>
    <w:rsid w:val="0052696F"/>
    <w:rsid w:val="00527D32"/>
    <w:rsid w:val="00530989"/>
    <w:rsid w:val="0053297F"/>
    <w:rsid w:val="005330A5"/>
    <w:rsid w:val="00533672"/>
    <w:rsid w:val="005354BB"/>
    <w:rsid w:val="00536F2D"/>
    <w:rsid w:val="0053749C"/>
    <w:rsid w:val="00540826"/>
    <w:rsid w:val="00540E64"/>
    <w:rsid w:val="00541743"/>
    <w:rsid w:val="00543067"/>
    <w:rsid w:val="00545D98"/>
    <w:rsid w:val="00546A95"/>
    <w:rsid w:val="0054708B"/>
    <w:rsid w:val="00550DDF"/>
    <w:rsid w:val="0055291A"/>
    <w:rsid w:val="00552BB9"/>
    <w:rsid w:val="005614D3"/>
    <w:rsid w:val="005624ED"/>
    <w:rsid w:val="00564451"/>
    <w:rsid w:val="00566C79"/>
    <w:rsid w:val="00567782"/>
    <w:rsid w:val="00570DB9"/>
    <w:rsid w:val="005717BF"/>
    <w:rsid w:val="0057365A"/>
    <w:rsid w:val="00576F93"/>
    <w:rsid w:val="00577FFC"/>
    <w:rsid w:val="00584C4A"/>
    <w:rsid w:val="005854E0"/>
    <w:rsid w:val="00585AFD"/>
    <w:rsid w:val="00587C6E"/>
    <w:rsid w:val="005A3467"/>
    <w:rsid w:val="005A5A20"/>
    <w:rsid w:val="005A62DD"/>
    <w:rsid w:val="005B1290"/>
    <w:rsid w:val="005B6187"/>
    <w:rsid w:val="005B7B43"/>
    <w:rsid w:val="005B7E90"/>
    <w:rsid w:val="005C0447"/>
    <w:rsid w:val="005C23CD"/>
    <w:rsid w:val="005C2761"/>
    <w:rsid w:val="005C59F3"/>
    <w:rsid w:val="005D01A6"/>
    <w:rsid w:val="005D09F7"/>
    <w:rsid w:val="005D0BF5"/>
    <w:rsid w:val="005D15DC"/>
    <w:rsid w:val="005D18F1"/>
    <w:rsid w:val="005D4B47"/>
    <w:rsid w:val="005E1F1F"/>
    <w:rsid w:val="005E300B"/>
    <w:rsid w:val="005E6B16"/>
    <w:rsid w:val="005E6ED9"/>
    <w:rsid w:val="005F2CC0"/>
    <w:rsid w:val="005F529D"/>
    <w:rsid w:val="005F7E89"/>
    <w:rsid w:val="00604A5A"/>
    <w:rsid w:val="006064B5"/>
    <w:rsid w:val="00607D34"/>
    <w:rsid w:val="00611928"/>
    <w:rsid w:val="006164E3"/>
    <w:rsid w:val="00617949"/>
    <w:rsid w:val="00620E96"/>
    <w:rsid w:val="00622281"/>
    <w:rsid w:val="00624377"/>
    <w:rsid w:val="006259AA"/>
    <w:rsid w:val="00630A58"/>
    <w:rsid w:val="00631A01"/>
    <w:rsid w:val="00632535"/>
    <w:rsid w:val="006326AD"/>
    <w:rsid w:val="006330A4"/>
    <w:rsid w:val="006330C4"/>
    <w:rsid w:val="00633DD5"/>
    <w:rsid w:val="00634DDE"/>
    <w:rsid w:val="00635038"/>
    <w:rsid w:val="00641CB6"/>
    <w:rsid w:val="00642DA0"/>
    <w:rsid w:val="006448B7"/>
    <w:rsid w:val="00647242"/>
    <w:rsid w:val="00652ACA"/>
    <w:rsid w:val="00653B2C"/>
    <w:rsid w:val="00654EA2"/>
    <w:rsid w:val="00657DBE"/>
    <w:rsid w:val="00661998"/>
    <w:rsid w:val="00661A23"/>
    <w:rsid w:val="00662B28"/>
    <w:rsid w:val="00664094"/>
    <w:rsid w:val="00664700"/>
    <w:rsid w:val="0066479D"/>
    <w:rsid w:val="00665FD0"/>
    <w:rsid w:val="006738E3"/>
    <w:rsid w:val="006743FA"/>
    <w:rsid w:val="00675115"/>
    <w:rsid w:val="006770C9"/>
    <w:rsid w:val="00677B66"/>
    <w:rsid w:val="00681F3F"/>
    <w:rsid w:val="00683504"/>
    <w:rsid w:val="006841C0"/>
    <w:rsid w:val="00685B63"/>
    <w:rsid w:val="00694B21"/>
    <w:rsid w:val="006B2F04"/>
    <w:rsid w:val="006C1E6D"/>
    <w:rsid w:val="006C2F62"/>
    <w:rsid w:val="006C590E"/>
    <w:rsid w:val="006C5E69"/>
    <w:rsid w:val="006D3B29"/>
    <w:rsid w:val="006D50E9"/>
    <w:rsid w:val="006D65F4"/>
    <w:rsid w:val="006D7B2F"/>
    <w:rsid w:val="006E12A3"/>
    <w:rsid w:val="006E33CA"/>
    <w:rsid w:val="006E37AB"/>
    <w:rsid w:val="006E3871"/>
    <w:rsid w:val="006E5CEF"/>
    <w:rsid w:val="006F0C6F"/>
    <w:rsid w:val="006F1CBF"/>
    <w:rsid w:val="006F4709"/>
    <w:rsid w:val="006F6F0A"/>
    <w:rsid w:val="006F769D"/>
    <w:rsid w:val="00701BBF"/>
    <w:rsid w:val="0070219E"/>
    <w:rsid w:val="00702588"/>
    <w:rsid w:val="00705CDF"/>
    <w:rsid w:val="00707405"/>
    <w:rsid w:val="0070778B"/>
    <w:rsid w:val="007124B8"/>
    <w:rsid w:val="00714569"/>
    <w:rsid w:val="00716760"/>
    <w:rsid w:val="00720418"/>
    <w:rsid w:val="007236B8"/>
    <w:rsid w:val="00724A36"/>
    <w:rsid w:val="007309B4"/>
    <w:rsid w:val="00731FBA"/>
    <w:rsid w:val="00733440"/>
    <w:rsid w:val="00735E4D"/>
    <w:rsid w:val="00736543"/>
    <w:rsid w:val="00737490"/>
    <w:rsid w:val="00740681"/>
    <w:rsid w:val="007411BF"/>
    <w:rsid w:val="0074264F"/>
    <w:rsid w:val="00742CD0"/>
    <w:rsid w:val="007433BE"/>
    <w:rsid w:val="0074663C"/>
    <w:rsid w:val="007469F6"/>
    <w:rsid w:val="007473B8"/>
    <w:rsid w:val="00753CB9"/>
    <w:rsid w:val="007547CA"/>
    <w:rsid w:val="00760B43"/>
    <w:rsid w:val="007610C3"/>
    <w:rsid w:val="00763DC9"/>
    <w:rsid w:val="00764DC7"/>
    <w:rsid w:val="00771044"/>
    <w:rsid w:val="007717CC"/>
    <w:rsid w:val="00772374"/>
    <w:rsid w:val="00773EBA"/>
    <w:rsid w:val="00776DF5"/>
    <w:rsid w:val="00780B61"/>
    <w:rsid w:val="0078401F"/>
    <w:rsid w:val="007862BC"/>
    <w:rsid w:val="0078662C"/>
    <w:rsid w:val="00794814"/>
    <w:rsid w:val="00797C28"/>
    <w:rsid w:val="007A1F63"/>
    <w:rsid w:val="007A6E42"/>
    <w:rsid w:val="007A7873"/>
    <w:rsid w:val="007B1E61"/>
    <w:rsid w:val="007B7A54"/>
    <w:rsid w:val="007C27D4"/>
    <w:rsid w:val="007C3E32"/>
    <w:rsid w:val="007C61D1"/>
    <w:rsid w:val="007C6D09"/>
    <w:rsid w:val="007D08E7"/>
    <w:rsid w:val="007D0B24"/>
    <w:rsid w:val="007D0CA1"/>
    <w:rsid w:val="007D24E4"/>
    <w:rsid w:val="007D54EC"/>
    <w:rsid w:val="007D69A0"/>
    <w:rsid w:val="007D69FA"/>
    <w:rsid w:val="007E2FE3"/>
    <w:rsid w:val="007E360A"/>
    <w:rsid w:val="007E5355"/>
    <w:rsid w:val="007F1A08"/>
    <w:rsid w:val="007F2051"/>
    <w:rsid w:val="007F3997"/>
    <w:rsid w:val="007F6DCE"/>
    <w:rsid w:val="007F72F6"/>
    <w:rsid w:val="007F7C9C"/>
    <w:rsid w:val="008015CC"/>
    <w:rsid w:val="00801B53"/>
    <w:rsid w:val="00801B72"/>
    <w:rsid w:val="0080476A"/>
    <w:rsid w:val="008051E1"/>
    <w:rsid w:val="008058D3"/>
    <w:rsid w:val="00810DE9"/>
    <w:rsid w:val="00816A10"/>
    <w:rsid w:val="00817119"/>
    <w:rsid w:val="008174AC"/>
    <w:rsid w:val="00817F16"/>
    <w:rsid w:val="0082450B"/>
    <w:rsid w:val="008247DD"/>
    <w:rsid w:val="00824F4A"/>
    <w:rsid w:val="00827E65"/>
    <w:rsid w:val="008327D0"/>
    <w:rsid w:val="008352BD"/>
    <w:rsid w:val="00836B86"/>
    <w:rsid w:val="0084608E"/>
    <w:rsid w:val="00847E1E"/>
    <w:rsid w:val="0085263D"/>
    <w:rsid w:val="00854CD2"/>
    <w:rsid w:val="00855EAD"/>
    <w:rsid w:val="00857020"/>
    <w:rsid w:val="008627AC"/>
    <w:rsid w:val="0086290D"/>
    <w:rsid w:val="00872647"/>
    <w:rsid w:val="00876C9D"/>
    <w:rsid w:val="0087732C"/>
    <w:rsid w:val="008802A1"/>
    <w:rsid w:val="00880ED7"/>
    <w:rsid w:val="008831AC"/>
    <w:rsid w:val="00885898"/>
    <w:rsid w:val="0088705C"/>
    <w:rsid w:val="008871FD"/>
    <w:rsid w:val="00893601"/>
    <w:rsid w:val="008941F9"/>
    <w:rsid w:val="0089421C"/>
    <w:rsid w:val="0089501D"/>
    <w:rsid w:val="008955CA"/>
    <w:rsid w:val="00895930"/>
    <w:rsid w:val="008A008F"/>
    <w:rsid w:val="008A2112"/>
    <w:rsid w:val="008A2425"/>
    <w:rsid w:val="008A3396"/>
    <w:rsid w:val="008A44AD"/>
    <w:rsid w:val="008B3E4C"/>
    <w:rsid w:val="008B55D4"/>
    <w:rsid w:val="008B63BE"/>
    <w:rsid w:val="008B6879"/>
    <w:rsid w:val="008C336A"/>
    <w:rsid w:val="008C4770"/>
    <w:rsid w:val="008C4ABC"/>
    <w:rsid w:val="008C541A"/>
    <w:rsid w:val="008C67D8"/>
    <w:rsid w:val="008D18FC"/>
    <w:rsid w:val="008D6FDA"/>
    <w:rsid w:val="008D764F"/>
    <w:rsid w:val="008D7F6D"/>
    <w:rsid w:val="008E1903"/>
    <w:rsid w:val="008E7690"/>
    <w:rsid w:val="008E7CB7"/>
    <w:rsid w:val="008F4C2C"/>
    <w:rsid w:val="008F53AA"/>
    <w:rsid w:val="008F6E2A"/>
    <w:rsid w:val="00900B9C"/>
    <w:rsid w:val="00904534"/>
    <w:rsid w:val="009113DB"/>
    <w:rsid w:val="009119B7"/>
    <w:rsid w:val="00913AD6"/>
    <w:rsid w:val="009158E4"/>
    <w:rsid w:val="00915A91"/>
    <w:rsid w:val="00922B40"/>
    <w:rsid w:val="009235CA"/>
    <w:rsid w:val="0092379B"/>
    <w:rsid w:val="00927272"/>
    <w:rsid w:val="00927280"/>
    <w:rsid w:val="00927ED9"/>
    <w:rsid w:val="00930567"/>
    <w:rsid w:val="00931A30"/>
    <w:rsid w:val="009331A0"/>
    <w:rsid w:val="00933DFA"/>
    <w:rsid w:val="00935F98"/>
    <w:rsid w:val="009363AE"/>
    <w:rsid w:val="009401D0"/>
    <w:rsid w:val="00941C2E"/>
    <w:rsid w:val="009423E0"/>
    <w:rsid w:val="00945B8B"/>
    <w:rsid w:val="0094684E"/>
    <w:rsid w:val="00947296"/>
    <w:rsid w:val="00955D34"/>
    <w:rsid w:val="009562D5"/>
    <w:rsid w:val="00957426"/>
    <w:rsid w:val="009603E0"/>
    <w:rsid w:val="00960642"/>
    <w:rsid w:val="00964E87"/>
    <w:rsid w:val="00965116"/>
    <w:rsid w:val="0096728F"/>
    <w:rsid w:val="009706C6"/>
    <w:rsid w:val="0097243E"/>
    <w:rsid w:val="00974684"/>
    <w:rsid w:val="009761E3"/>
    <w:rsid w:val="00980AAC"/>
    <w:rsid w:val="00984122"/>
    <w:rsid w:val="00985A67"/>
    <w:rsid w:val="0098670A"/>
    <w:rsid w:val="00986E99"/>
    <w:rsid w:val="00993762"/>
    <w:rsid w:val="009946F3"/>
    <w:rsid w:val="009A034A"/>
    <w:rsid w:val="009A1EAE"/>
    <w:rsid w:val="009A22ED"/>
    <w:rsid w:val="009A2ADA"/>
    <w:rsid w:val="009A39D6"/>
    <w:rsid w:val="009A54B2"/>
    <w:rsid w:val="009A5683"/>
    <w:rsid w:val="009A7F11"/>
    <w:rsid w:val="009A7F8E"/>
    <w:rsid w:val="009B0343"/>
    <w:rsid w:val="009B0A9C"/>
    <w:rsid w:val="009B437E"/>
    <w:rsid w:val="009B4AE3"/>
    <w:rsid w:val="009B61C8"/>
    <w:rsid w:val="009B7B35"/>
    <w:rsid w:val="009C034A"/>
    <w:rsid w:val="009C1D2C"/>
    <w:rsid w:val="009C4265"/>
    <w:rsid w:val="009C4940"/>
    <w:rsid w:val="009C625F"/>
    <w:rsid w:val="009C6725"/>
    <w:rsid w:val="009C6D59"/>
    <w:rsid w:val="009C78E7"/>
    <w:rsid w:val="009D361C"/>
    <w:rsid w:val="009D774E"/>
    <w:rsid w:val="009E0617"/>
    <w:rsid w:val="009E38E7"/>
    <w:rsid w:val="009E4E3A"/>
    <w:rsid w:val="009E5195"/>
    <w:rsid w:val="009E5563"/>
    <w:rsid w:val="009E5ED7"/>
    <w:rsid w:val="009F4344"/>
    <w:rsid w:val="009F5E69"/>
    <w:rsid w:val="00A011CE"/>
    <w:rsid w:val="00A01315"/>
    <w:rsid w:val="00A02207"/>
    <w:rsid w:val="00A0431F"/>
    <w:rsid w:val="00A04DDD"/>
    <w:rsid w:val="00A06A9A"/>
    <w:rsid w:val="00A126E5"/>
    <w:rsid w:val="00A13059"/>
    <w:rsid w:val="00A13EA1"/>
    <w:rsid w:val="00A21722"/>
    <w:rsid w:val="00A233CC"/>
    <w:rsid w:val="00A3094F"/>
    <w:rsid w:val="00A325B4"/>
    <w:rsid w:val="00A35508"/>
    <w:rsid w:val="00A3662A"/>
    <w:rsid w:val="00A42B9A"/>
    <w:rsid w:val="00A42FD0"/>
    <w:rsid w:val="00A45833"/>
    <w:rsid w:val="00A5009B"/>
    <w:rsid w:val="00A5257D"/>
    <w:rsid w:val="00A6433A"/>
    <w:rsid w:val="00A6463C"/>
    <w:rsid w:val="00A65495"/>
    <w:rsid w:val="00A66EDF"/>
    <w:rsid w:val="00A70553"/>
    <w:rsid w:val="00A71542"/>
    <w:rsid w:val="00A7277E"/>
    <w:rsid w:val="00A74F15"/>
    <w:rsid w:val="00A76319"/>
    <w:rsid w:val="00A8369B"/>
    <w:rsid w:val="00A86BCA"/>
    <w:rsid w:val="00A90424"/>
    <w:rsid w:val="00A91E6C"/>
    <w:rsid w:val="00A929C4"/>
    <w:rsid w:val="00AA48BF"/>
    <w:rsid w:val="00AB0AD1"/>
    <w:rsid w:val="00AB1122"/>
    <w:rsid w:val="00AB35FE"/>
    <w:rsid w:val="00AB5EC1"/>
    <w:rsid w:val="00AB7AF3"/>
    <w:rsid w:val="00AC018E"/>
    <w:rsid w:val="00AC0607"/>
    <w:rsid w:val="00AC1DE5"/>
    <w:rsid w:val="00AC3A04"/>
    <w:rsid w:val="00AC4819"/>
    <w:rsid w:val="00AC59B3"/>
    <w:rsid w:val="00AD08D6"/>
    <w:rsid w:val="00AD3F0D"/>
    <w:rsid w:val="00AD51B4"/>
    <w:rsid w:val="00AE2441"/>
    <w:rsid w:val="00AE2E75"/>
    <w:rsid w:val="00AE4D31"/>
    <w:rsid w:val="00AE7AFF"/>
    <w:rsid w:val="00AF2428"/>
    <w:rsid w:val="00AF4455"/>
    <w:rsid w:val="00AF463D"/>
    <w:rsid w:val="00AF641A"/>
    <w:rsid w:val="00AF662D"/>
    <w:rsid w:val="00AF7A7D"/>
    <w:rsid w:val="00AF7EC6"/>
    <w:rsid w:val="00B00FBA"/>
    <w:rsid w:val="00B018C6"/>
    <w:rsid w:val="00B0230B"/>
    <w:rsid w:val="00B02C30"/>
    <w:rsid w:val="00B073F3"/>
    <w:rsid w:val="00B10588"/>
    <w:rsid w:val="00B2104A"/>
    <w:rsid w:val="00B224F7"/>
    <w:rsid w:val="00B23609"/>
    <w:rsid w:val="00B306B4"/>
    <w:rsid w:val="00B30F23"/>
    <w:rsid w:val="00B31A40"/>
    <w:rsid w:val="00B40D17"/>
    <w:rsid w:val="00B436B1"/>
    <w:rsid w:val="00B43F96"/>
    <w:rsid w:val="00B50047"/>
    <w:rsid w:val="00B5074F"/>
    <w:rsid w:val="00B545DB"/>
    <w:rsid w:val="00B60927"/>
    <w:rsid w:val="00B60E61"/>
    <w:rsid w:val="00B650FA"/>
    <w:rsid w:val="00B718A5"/>
    <w:rsid w:val="00B72DBC"/>
    <w:rsid w:val="00B73638"/>
    <w:rsid w:val="00B74E5E"/>
    <w:rsid w:val="00B75DF3"/>
    <w:rsid w:val="00B76156"/>
    <w:rsid w:val="00B76E42"/>
    <w:rsid w:val="00B76FFF"/>
    <w:rsid w:val="00B82429"/>
    <w:rsid w:val="00B83D67"/>
    <w:rsid w:val="00B83DD1"/>
    <w:rsid w:val="00B840F8"/>
    <w:rsid w:val="00B85631"/>
    <w:rsid w:val="00B85C36"/>
    <w:rsid w:val="00B90358"/>
    <w:rsid w:val="00B9152A"/>
    <w:rsid w:val="00B9221A"/>
    <w:rsid w:val="00B9259B"/>
    <w:rsid w:val="00B92605"/>
    <w:rsid w:val="00B93A73"/>
    <w:rsid w:val="00B9534F"/>
    <w:rsid w:val="00B9660F"/>
    <w:rsid w:val="00BB1A8C"/>
    <w:rsid w:val="00BB7EAA"/>
    <w:rsid w:val="00BC5E5F"/>
    <w:rsid w:val="00BD0BE8"/>
    <w:rsid w:val="00BD1F2C"/>
    <w:rsid w:val="00BD206E"/>
    <w:rsid w:val="00BD49C9"/>
    <w:rsid w:val="00BD6916"/>
    <w:rsid w:val="00BD7E5C"/>
    <w:rsid w:val="00BE0B4E"/>
    <w:rsid w:val="00BE1D5A"/>
    <w:rsid w:val="00BE2A6D"/>
    <w:rsid w:val="00BE3463"/>
    <w:rsid w:val="00BE3E7B"/>
    <w:rsid w:val="00BE6946"/>
    <w:rsid w:val="00BE7094"/>
    <w:rsid w:val="00BE70E1"/>
    <w:rsid w:val="00BF1FE2"/>
    <w:rsid w:val="00BF408D"/>
    <w:rsid w:val="00BF6E0E"/>
    <w:rsid w:val="00C0015A"/>
    <w:rsid w:val="00C003CF"/>
    <w:rsid w:val="00C00512"/>
    <w:rsid w:val="00C00592"/>
    <w:rsid w:val="00C014A8"/>
    <w:rsid w:val="00C01F2B"/>
    <w:rsid w:val="00C02044"/>
    <w:rsid w:val="00C03733"/>
    <w:rsid w:val="00C0620B"/>
    <w:rsid w:val="00C069E4"/>
    <w:rsid w:val="00C06A3D"/>
    <w:rsid w:val="00C10307"/>
    <w:rsid w:val="00C13572"/>
    <w:rsid w:val="00C1571A"/>
    <w:rsid w:val="00C16DA5"/>
    <w:rsid w:val="00C331CC"/>
    <w:rsid w:val="00C3427D"/>
    <w:rsid w:val="00C34EB7"/>
    <w:rsid w:val="00C3573B"/>
    <w:rsid w:val="00C35BD0"/>
    <w:rsid w:val="00C364E6"/>
    <w:rsid w:val="00C368C9"/>
    <w:rsid w:val="00C369F7"/>
    <w:rsid w:val="00C37AC0"/>
    <w:rsid w:val="00C429E0"/>
    <w:rsid w:val="00C444C9"/>
    <w:rsid w:val="00C44D81"/>
    <w:rsid w:val="00C451E8"/>
    <w:rsid w:val="00C4525E"/>
    <w:rsid w:val="00C46060"/>
    <w:rsid w:val="00C464DE"/>
    <w:rsid w:val="00C470A4"/>
    <w:rsid w:val="00C512B2"/>
    <w:rsid w:val="00C55270"/>
    <w:rsid w:val="00C55915"/>
    <w:rsid w:val="00C614F4"/>
    <w:rsid w:val="00C66D37"/>
    <w:rsid w:val="00C72848"/>
    <w:rsid w:val="00C73240"/>
    <w:rsid w:val="00C76423"/>
    <w:rsid w:val="00C81452"/>
    <w:rsid w:val="00C819B2"/>
    <w:rsid w:val="00C81E02"/>
    <w:rsid w:val="00C8585C"/>
    <w:rsid w:val="00C91D66"/>
    <w:rsid w:val="00C91F9E"/>
    <w:rsid w:val="00C92966"/>
    <w:rsid w:val="00C9465A"/>
    <w:rsid w:val="00C96BCD"/>
    <w:rsid w:val="00CA0AFA"/>
    <w:rsid w:val="00CA0E45"/>
    <w:rsid w:val="00CA1CE4"/>
    <w:rsid w:val="00CA2168"/>
    <w:rsid w:val="00CA30E8"/>
    <w:rsid w:val="00CA382D"/>
    <w:rsid w:val="00CA7430"/>
    <w:rsid w:val="00CA75E8"/>
    <w:rsid w:val="00CA7A57"/>
    <w:rsid w:val="00CB2B07"/>
    <w:rsid w:val="00CB78A1"/>
    <w:rsid w:val="00CC4A48"/>
    <w:rsid w:val="00CC7E0E"/>
    <w:rsid w:val="00CD0BE5"/>
    <w:rsid w:val="00CD1498"/>
    <w:rsid w:val="00CD1B6C"/>
    <w:rsid w:val="00CD2122"/>
    <w:rsid w:val="00CD2E82"/>
    <w:rsid w:val="00CD36C3"/>
    <w:rsid w:val="00CD3B01"/>
    <w:rsid w:val="00CD4548"/>
    <w:rsid w:val="00CD48F4"/>
    <w:rsid w:val="00CD4E30"/>
    <w:rsid w:val="00CD5892"/>
    <w:rsid w:val="00CD6FAC"/>
    <w:rsid w:val="00CD7493"/>
    <w:rsid w:val="00CE26F9"/>
    <w:rsid w:val="00CE2742"/>
    <w:rsid w:val="00CE334C"/>
    <w:rsid w:val="00CE3D9A"/>
    <w:rsid w:val="00CF2934"/>
    <w:rsid w:val="00CF3000"/>
    <w:rsid w:val="00CF49FE"/>
    <w:rsid w:val="00CF7CA1"/>
    <w:rsid w:val="00D00B7D"/>
    <w:rsid w:val="00D01063"/>
    <w:rsid w:val="00D070B5"/>
    <w:rsid w:val="00D07730"/>
    <w:rsid w:val="00D124F5"/>
    <w:rsid w:val="00D168CA"/>
    <w:rsid w:val="00D23A3A"/>
    <w:rsid w:val="00D24FA9"/>
    <w:rsid w:val="00D27261"/>
    <w:rsid w:val="00D27DED"/>
    <w:rsid w:val="00D3315C"/>
    <w:rsid w:val="00D35BF5"/>
    <w:rsid w:val="00D3771E"/>
    <w:rsid w:val="00D3771F"/>
    <w:rsid w:val="00D40CAF"/>
    <w:rsid w:val="00D41EA8"/>
    <w:rsid w:val="00D47EA5"/>
    <w:rsid w:val="00D50FA0"/>
    <w:rsid w:val="00D52C0F"/>
    <w:rsid w:val="00D55A73"/>
    <w:rsid w:val="00D62FF1"/>
    <w:rsid w:val="00D63D27"/>
    <w:rsid w:val="00D64C36"/>
    <w:rsid w:val="00D65DA0"/>
    <w:rsid w:val="00D66C06"/>
    <w:rsid w:val="00D7312B"/>
    <w:rsid w:val="00D735A7"/>
    <w:rsid w:val="00D741C0"/>
    <w:rsid w:val="00D756C5"/>
    <w:rsid w:val="00D76C48"/>
    <w:rsid w:val="00D80229"/>
    <w:rsid w:val="00D80988"/>
    <w:rsid w:val="00D812A8"/>
    <w:rsid w:val="00D85D50"/>
    <w:rsid w:val="00D87907"/>
    <w:rsid w:val="00D93FB6"/>
    <w:rsid w:val="00D94A54"/>
    <w:rsid w:val="00D968E9"/>
    <w:rsid w:val="00DA03FD"/>
    <w:rsid w:val="00DA04A8"/>
    <w:rsid w:val="00DA09A4"/>
    <w:rsid w:val="00DA3F3C"/>
    <w:rsid w:val="00DA58BF"/>
    <w:rsid w:val="00DB5B91"/>
    <w:rsid w:val="00DB64F7"/>
    <w:rsid w:val="00DB70DF"/>
    <w:rsid w:val="00DB728E"/>
    <w:rsid w:val="00DC274A"/>
    <w:rsid w:val="00DC386B"/>
    <w:rsid w:val="00DC45D8"/>
    <w:rsid w:val="00DC4DB0"/>
    <w:rsid w:val="00DC53F9"/>
    <w:rsid w:val="00DC6DE6"/>
    <w:rsid w:val="00DC7704"/>
    <w:rsid w:val="00DD02E4"/>
    <w:rsid w:val="00DD0E55"/>
    <w:rsid w:val="00DD6A23"/>
    <w:rsid w:val="00DD6FDF"/>
    <w:rsid w:val="00DD7F86"/>
    <w:rsid w:val="00DE2DF8"/>
    <w:rsid w:val="00DE447B"/>
    <w:rsid w:val="00DE5B70"/>
    <w:rsid w:val="00DE7C4C"/>
    <w:rsid w:val="00DF0162"/>
    <w:rsid w:val="00DF1A84"/>
    <w:rsid w:val="00DF361A"/>
    <w:rsid w:val="00DF4031"/>
    <w:rsid w:val="00DF409D"/>
    <w:rsid w:val="00DF53B2"/>
    <w:rsid w:val="00DF6B10"/>
    <w:rsid w:val="00E00B81"/>
    <w:rsid w:val="00E0222F"/>
    <w:rsid w:val="00E03FFD"/>
    <w:rsid w:val="00E0598C"/>
    <w:rsid w:val="00E065D5"/>
    <w:rsid w:val="00E11505"/>
    <w:rsid w:val="00E12224"/>
    <w:rsid w:val="00E15358"/>
    <w:rsid w:val="00E215CE"/>
    <w:rsid w:val="00E218DD"/>
    <w:rsid w:val="00E232FB"/>
    <w:rsid w:val="00E2411A"/>
    <w:rsid w:val="00E257DC"/>
    <w:rsid w:val="00E25E10"/>
    <w:rsid w:val="00E2652C"/>
    <w:rsid w:val="00E26A7A"/>
    <w:rsid w:val="00E41578"/>
    <w:rsid w:val="00E43231"/>
    <w:rsid w:val="00E43ABB"/>
    <w:rsid w:val="00E4607A"/>
    <w:rsid w:val="00E46372"/>
    <w:rsid w:val="00E46C7D"/>
    <w:rsid w:val="00E54060"/>
    <w:rsid w:val="00E603A6"/>
    <w:rsid w:val="00E60AD0"/>
    <w:rsid w:val="00E63848"/>
    <w:rsid w:val="00E66323"/>
    <w:rsid w:val="00E664F9"/>
    <w:rsid w:val="00E674B6"/>
    <w:rsid w:val="00E70527"/>
    <w:rsid w:val="00E70E84"/>
    <w:rsid w:val="00E74619"/>
    <w:rsid w:val="00E74B5A"/>
    <w:rsid w:val="00E76322"/>
    <w:rsid w:val="00E816A4"/>
    <w:rsid w:val="00E900E5"/>
    <w:rsid w:val="00E9228E"/>
    <w:rsid w:val="00E92381"/>
    <w:rsid w:val="00E94EE4"/>
    <w:rsid w:val="00E9598D"/>
    <w:rsid w:val="00E95ECB"/>
    <w:rsid w:val="00E963F8"/>
    <w:rsid w:val="00E965E1"/>
    <w:rsid w:val="00E96700"/>
    <w:rsid w:val="00EA0F46"/>
    <w:rsid w:val="00EB1298"/>
    <w:rsid w:val="00EB5CD3"/>
    <w:rsid w:val="00EB7A28"/>
    <w:rsid w:val="00EC0A06"/>
    <w:rsid w:val="00EC0CA7"/>
    <w:rsid w:val="00EC32C8"/>
    <w:rsid w:val="00EC4D95"/>
    <w:rsid w:val="00EC4E7E"/>
    <w:rsid w:val="00EC5AE3"/>
    <w:rsid w:val="00EC6DD2"/>
    <w:rsid w:val="00EC77BF"/>
    <w:rsid w:val="00ED13A3"/>
    <w:rsid w:val="00ED1620"/>
    <w:rsid w:val="00ED3BEC"/>
    <w:rsid w:val="00ED4DD6"/>
    <w:rsid w:val="00ED7C42"/>
    <w:rsid w:val="00EE3E1E"/>
    <w:rsid w:val="00EE3ECB"/>
    <w:rsid w:val="00EE7062"/>
    <w:rsid w:val="00EE7B42"/>
    <w:rsid w:val="00EE7D28"/>
    <w:rsid w:val="00EE7FE6"/>
    <w:rsid w:val="00EF0A0C"/>
    <w:rsid w:val="00EF1F18"/>
    <w:rsid w:val="00EF3BF0"/>
    <w:rsid w:val="00EF536A"/>
    <w:rsid w:val="00EF644F"/>
    <w:rsid w:val="00F00610"/>
    <w:rsid w:val="00F00F52"/>
    <w:rsid w:val="00F027A6"/>
    <w:rsid w:val="00F0569A"/>
    <w:rsid w:val="00F110DD"/>
    <w:rsid w:val="00F16970"/>
    <w:rsid w:val="00F17864"/>
    <w:rsid w:val="00F202F0"/>
    <w:rsid w:val="00F215F8"/>
    <w:rsid w:val="00F22D86"/>
    <w:rsid w:val="00F30172"/>
    <w:rsid w:val="00F37D45"/>
    <w:rsid w:val="00F4576E"/>
    <w:rsid w:val="00F4600D"/>
    <w:rsid w:val="00F46309"/>
    <w:rsid w:val="00F46E1E"/>
    <w:rsid w:val="00F50EA5"/>
    <w:rsid w:val="00F529CB"/>
    <w:rsid w:val="00F537E9"/>
    <w:rsid w:val="00F53EF4"/>
    <w:rsid w:val="00F541D5"/>
    <w:rsid w:val="00F55078"/>
    <w:rsid w:val="00F57319"/>
    <w:rsid w:val="00F60461"/>
    <w:rsid w:val="00F607EB"/>
    <w:rsid w:val="00F60882"/>
    <w:rsid w:val="00F609EA"/>
    <w:rsid w:val="00F61E61"/>
    <w:rsid w:val="00F655D9"/>
    <w:rsid w:val="00F67A7E"/>
    <w:rsid w:val="00F67EB1"/>
    <w:rsid w:val="00F72CCA"/>
    <w:rsid w:val="00F73B3C"/>
    <w:rsid w:val="00F74B29"/>
    <w:rsid w:val="00F76086"/>
    <w:rsid w:val="00F801B1"/>
    <w:rsid w:val="00F833FC"/>
    <w:rsid w:val="00F85936"/>
    <w:rsid w:val="00F93E7F"/>
    <w:rsid w:val="00F94500"/>
    <w:rsid w:val="00F94EDE"/>
    <w:rsid w:val="00F97CF7"/>
    <w:rsid w:val="00FA56BE"/>
    <w:rsid w:val="00FA68B6"/>
    <w:rsid w:val="00FA754F"/>
    <w:rsid w:val="00FB1E20"/>
    <w:rsid w:val="00FB2A45"/>
    <w:rsid w:val="00FB6144"/>
    <w:rsid w:val="00FB76AD"/>
    <w:rsid w:val="00FC243C"/>
    <w:rsid w:val="00FC33F9"/>
    <w:rsid w:val="00FC4E8D"/>
    <w:rsid w:val="00FC7226"/>
    <w:rsid w:val="00FD1398"/>
    <w:rsid w:val="00FD3866"/>
    <w:rsid w:val="00FD40F0"/>
    <w:rsid w:val="00FD60D8"/>
    <w:rsid w:val="00FE0EDD"/>
    <w:rsid w:val="00FE22E0"/>
    <w:rsid w:val="00FE255F"/>
    <w:rsid w:val="00FE2B00"/>
    <w:rsid w:val="00FE5718"/>
    <w:rsid w:val="00FE6812"/>
    <w:rsid w:val="00FF2554"/>
    <w:rsid w:val="00FF3DB4"/>
    <w:rsid w:val="00FF40E9"/>
    <w:rsid w:val="00FF6C2B"/>
    <w:rsid w:val="01017BB1"/>
    <w:rsid w:val="010727EE"/>
    <w:rsid w:val="010A7304"/>
    <w:rsid w:val="011D2847"/>
    <w:rsid w:val="01290663"/>
    <w:rsid w:val="012A5174"/>
    <w:rsid w:val="01381773"/>
    <w:rsid w:val="0146738E"/>
    <w:rsid w:val="014D28CA"/>
    <w:rsid w:val="0151617F"/>
    <w:rsid w:val="017A141F"/>
    <w:rsid w:val="018D6714"/>
    <w:rsid w:val="01A84CE2"/>
    <w:rsid w:val="01B1184D"/>
    <w:rsid w:val="01B43147"/>
    <w:rsid w:val="01B446F6"/>
    <w:rsid w:val="01F64D0F"/>
    <w:rsid w:val="02003447"/>
    <w:rsid w:val="02137B38"/>
    <w:rsid w:val="02254E6A"/>
    <w:rsid w:val="024D3939"/>
    <w:rsid w:val="02572FEF"/>
    <w:rsid w:val="026223A4"/>
    <w:rsid w:val="027411A6"/>
    <w:rsid w:val="02793A18"/>
    <w:rsid w:val="0291633E"/>
    <w:rsid w:val="02955A50"/>
    <w:rsid w:val="02BA2E7C"/>
    <w:rsid w:val="02BB014B"/>
    <w:rsid w:val="02C85FAA"/>
    <w:rsid w:val="02CE786B"/>
    <w:rsid w:val="03377798"/>
    <w:rsid w:val="033E77E8"/>
    <w:rsid w:val="034F1046"/>
    <w:rsid w:val="03871108"/>
    <w:rsid w:val="03A0493A"/>
    <w:rsid w:val="03AC6A65"/>
    <w:rsid w:val="03C16A0B"/>
    <w:rsid w:val="03C57B58"/>
    <w:rsid w:val="03D45E9F"/>
    <w:rsid w:val="03DE659A"/>
    <w:rsid w:val="03DF7C0A"/>
    <w:rsid w:val="040276FB"/>
    <w:rsid w:val="04101B21"/>
    <w:rsid w:val="041078B9"/>
    <w:rsid w:val="04231798"/>
    <w:rsid w:val="044913D7"/>
    <w:rsid w:val="04540CA4"/>
    <w:rsid w:val="0458580D"/>
    <w:rsid w:val="04962A55"/>
    <w:rsid w:val="04974F3F"/>
    <w:rsid w:val="04992FCC"/>
    <w:rsid w:val="04AF20C8"/>
    <w:rsid w:val="04BF0BA3"/>
    <w:rsid w:val="04D13CE2"/>
    <w:rsid w:val="050F4F4F"/>
    <w:rsid w:val="051676BF"/>
    <w:rsid w:val="054162A1"/>
    <w:rsid w:val="0553526A"/>
    <w:rsid w:val="057123C6"/>
    <w:rsid w:val="0573541A"/>
    <w:rsid w:val="057C03A3"/>
    <w:rsid w:val="05811F06"/>
    <w:rsid w:val="05AA49A4"/>
    <w:rsid w:val="05C23783"/>
    <w:rsid w:val="05D44413"/>
    <w:rsid w:val="05D67572"/>
    <w:rsid w:val="05EA1623"/>
    <w:rsid w:val="05F36DF4"/>
    <w:rsid w:val="060004FA"/>
    <w:rsid w:val="062C173D"/>
    <w:rsid w:val="065C3618"/>
    <w:rsid w:val="0665644E"/>
    <w:rsid w:val="0670151B"/>
    <w:rsid w:val="067935DB"/>
    <w:rsid w:val="06817DF9"/>
    <w:rsid w:val="0688236E"/>
    <w:rsid w:val="06924D55"/>
    <w:rsid w:val="06AC2403"/>
    <w:rsid w:val="06B75C6A"/>
    <w:rsid w:val="06C90C51"/>
    <w:rsid w:val="06F54588"/>
    <w:rsid w:val="06F91CEF"/>
    <w:rsid w:val="070611A0"/>
    <w:rsid w:val="071A351A"/>
    <w:rsid w:val="071F14B9"/>
    <w:rsid w:val="07377B99"/>
    <w:rsid w:val="075174E9"/>
    <w:rsid w:val="075E0201"/>
    <w:rsid w:val="07642A04"/>
    <w:rsid w:val="076D5B91"/>
    <w:rsid w:val="077566D6"/>
    <w:rsid w:val="077E0E2D"/>
    <w:rsid w:val="0795607D"/>
    <w:rsid w:val="07A34660"/>
    <w:rsid w:val="07C863CC"/>
    <w:rsid w:val="07D87465"/>
    <w:rsid w:val="07F45658"/>
    <w:rsid w:val="07F7285A"/>
    <w:rsid w:val="07F91A64"/>
    <w:rsid w:val="07F97858"/>
    <w:rsid w:val="07FF59B7"/>
    <w:rsid w:val="08244B15"/>
    <w:rsid w:val="0831788E"/>
    <w:rsid w:val="083679E7"/>
    <w:rsid w:val="083A104D"/>
    <w:rsid w:val="08732A37"/>
    <w:rsid w:val="088F0140"/>
    <w:rsid w:val="08AE6095"/>
    <w:rsid w:val="08B221B2"/>
    <w:rsid w:val="08BC6162"/>
    <w:rsid w:val="08BF1B7B"/>
    <w:rsid w:val="08C24907"/>
    <w:rsid w:val="09192929"/>
    <w:rsid w:val="092E0977"/>
    <w:rsid w:val="094C3302"/>
    <w:rsid w:val="09526F89"/>
    <w:rsid w:val="09531AFF"/>
    <w:rsid w:val="09640AE6"/>
    <w:rsid w:val="09781ED1"/>
    <w:rsid w:val="09A24784"/>
    <w:rsid w:val="09AD731C"/>
    <w:rsid w:val="09C80668"/>
    <w:rsid w:val="09CE3DE3"/>
    <w:rsid w:val="09E47D6A"/>
    <w:rsid w:val="09EF01E5"/>
    <w:rsid w:val="0A071F44"/>
    <w:rsid w:val="0A121125"/>
    <w:rsid w:val="0A1730CE"/>
    <w:rsid w:val="0A3F273A"/>
    <w:rsid w:val="0A4154DA"/>
    <w:rsid w:val="0A796B64"/>
    <w:rsid w:val="0A832F10"/>
    <w:rsid w:val="0A8B0DBE"/>
    <w:rsid w:val="0A8C4904"/>
    <w:rsid w:val="0A9E55BD"/>
    <w:rsid w:val="0AA50BC6"/>
    <w:rsid w:val="0AAC4928"/>
    <w:rsid w:val="0AD66276"/>
    <w:rsid w:val="0AD90ACF"/>
    <w:rsid w:val="0AEA576E"/>
    <w:rsid w:val="0AF843A6"/>
    <w:rsid w:val="0B1B3E0C"/>
    <w:rsid w:val="0B1F6B0B"/>
    <w:rsid w:val="0B33204D"/>
    <w:rsid w:val="0B474D59"/>
    <w:rsid w:val="0B482790"/>
    <w:rsid w:val="0B511DE8"/>
    <w:rsid w:val="0B674882"/>
    <w:rsid w:val="0B7028D2"/>
    <w:rsid w:val="0B872B75"/>
    <w:rsid w:val="0B8B2229"/>
    <w:rsid w:val="0B8F645A"/>
    <w:rsid w:val="0B955C05"/>
    <w:rsid w:val="0B9B3256"/>
    <w:rsid w:val="0BA6549E"/>
    <w:rsid w:val="0BC0615D"/>
    <w:rsid w:val="0BCE76D0"/>
    <w:rsid w:val="0BF811E7"/>
    <w:rsid w:val="0BF911A1"/>
    <w:rsid w:val="0C2E1641"/>
    <w:rsid w:val="0C345485"/>
    <w:rsid w:val="0C6A205C"/>
    <w:rsid w:val="0C6C40A6"/>
    <w:rsid w:val="0C88735D"/>
    <w:rsid w:val="0C8D0A35"/>
    <w:rsid w:val="0C9F3412"/>
    <w:rsid w:val="0CCA172A"/>
    <w:rsid w:val="0CEA2078"/>
    <w:rsid w:val="0CF46A17"/>
    <w:rsid w:val="0D0133CF"/>
    <w:rsid w:val="0D193BD7"/>
    <w:rsid w:val="0D241875"/>
    <w:rsid w:val="0D247BDA"/>
    <w:rsid w:val="0D350860"/>
    <w:rsid w:val="0D351206"/>
    <w:rsid w:val="0D771057"/>
    <w:rsid w:val="0D7A4A46"/>
    <w:rsid w:val="0D7B603E"/>
    <w:rsid w:val="0D86153E"/>
    <w:rsid w:val="0D9E66DA"/>
    <w:rsid w:val="0DBA2F64"/>
    <w:rsid w:val="0DC673EF"/>
    <w:rsid w:val="0DE82031"/>
    <w:rsid w:val="0E004DA8"/>
    <w:rsid w:val="0E05016B"/>
    <w:rsid w:val="0E0B0F71"/>
    <w:rsid w:val="0E110F17"/>
    <w:rsid w:val="0E337FAD"/>
    <w:rsid w:val="0E43461F"/>
    <w:rsid w:val="0E5069C4"/>
    <w:rsid w:val="0E653000"/>
    <w:rsid w:val="0E6B2691"/>
    <w:rsid w:val="0E787993"/>
    <w:rsid w:val="0ECE726E"/>
    <w:rsid w:val="0ED52C97"/>
    <w:rsid w:val="0EE17008"/>
    <w:rsid w:val="0EE27A3D"/>
    <w:rsid w:val="0EEC65EF"/>
    <w:rsid w:val="0F105E18"/>
    <w:rsid w:val="0F1D38DB"/>
    <w:rsid w:val="0F313BF1"/>
    <w:rsid w:val="0F4A41F8"/>
    <w:rsid w:val="0F5132AF"/>
    <w:rsid w:val="0F563EE6"/>
    <w:rsid w:val="0F743A99"/>
    <w:rsid w:val="0F8E7103"/>
    <w:rsid w:val="0FBD197B"/>
    <w:rsid w:val="0FBF347B"/>
    <w:rsid w:val="0FE74EE6"/>
    <w:rsid w:val="0FFE0DA2"/>
    <w:rsid w:val="10144C5C"/>
    <w:rsid w:val="10276D9C"/>
    <w:rsid w:val="102E38C6"/>
    <w:rsid w:val="102F0580"/>
    <w:rsid w:val="10396197"/>
    <w:rsid w:val="10705C3F"/>
    <w:rsid w:val="108D7398"/>
    <w:rsid w:val="10962F58"/>
    <w:rsid w:val="10A774ED"/>
    <w:rsid w:val="10AF2817"/>
    <w:rsid w:val="10C14698"/>
    <w:rsid w:val="10D4446D"/>
    <w:rsid w:val="10D72031"/>
    <w:rsid w:val="10E35D73"/>
    <w:rsid w:val="11141120"/>
    <w:rsid w:val="111B2565"/>
    <w:rsid w:val="112656F7"/>
    <w:rsid w:val="11400369"/>
    <w:rsid w:val="114279D5"/>
    <w:rsid w:val="11454FDA"/>
    <w:rsid w:val="117707CC"/>
    <w:rsid w:val="1185780B"/>
    <w:rsid w:val="1194718D"/>
    <w:rsid w:val="11C1482A"/>
    <w:rsid w:val="11C73FD2"/>
    <w:rsid w:val="11E12D0F"/>
    <w:rsid w:val="11E712F1"/>
    <w:rsid w:val="11EC703E"/>
    <w:rsid w:val="11F45FD0"/>
    <w:rsid w:val="11F616BB"/>
    <w:rsid w:val="11FD3E21"/>
    <w:rsid w:val="12054972"/>
    <w:rsid w:val="120B3EBE"/>
    <w:rsid w:val="121D0605"/>
    <w:rsid w:val="12242110"/>
    <w:rsid w:val="12310D62"/>
    <w:rsid w:val="12380B88"/>
    <w:rsid w:val="12410FB3"/>
    <w:rsid w:val="12413609"/>
    <w:rsid w:val="124A2DC6"/>
    <w:rsid w:val="124B4F33"/>
    <w:rsid w:val="12713680"/>
    <w:rsid w:val="12872129"/>
    <w:rsid w:val="12A301AE"/>
    <w:rsid w:val="12A77C7E"/>
    <w:rsid w:val="12A97FF0"/>
    <w:rsid w:val="12DF20A1"/>
    <w:rsid w:val="12E02A2F"/>
    <w:rsid w:val="12F15F90"/>
    <w:rsid w:val="1309749E"/>
    <w:rsid w:val="1325741D"/>
    <w:rsid w:val="132E7F4F"/>
    <w:rsid w:val="135E2714"/>
    <w:rsid w:val="136245B2"/>
    <w:rsid w:val="136A7A97"/>
    <w:rsid w:val="136E6AE0"/>
    <w:rsid w:val="138F6F44"/>
    <w:rsid w:val="13912088"/>
    <w:rsid w:val="13B2701B"/>
    <w:rsid w:val="13B8433F"/>
    <w:rsid w:val="13DC1698"/>
    <w:rsid w:val="13DC41E5"/>
    <w:rsid w:val="13FD1CFC"/>
    <w:rsid w:val="141812CA"/>
    <w:rsid w:val="142E6938"/>
    <w:rsid w:val="144153DA"/>
    <w:rsid w:val="14603662"/>
    <w:rsid w:val="146C7D2E"/>
    <w:rsid w:val="14930480"/>
    <w:rsid w:val="1499567C"/>
    <w:rsid w:val="14A35E13"/>
    <w:rsid w:val="14AE404C"/>
    <w:rsid w:val="14C30A80"/>
    <w:rsid w:val="14CF027F"/>
    <w:rsid w:val="14EE7BAB"/>
    <w:rsid w:val="14F50230"/>
    <w:rsid w:val="150905D5"/>
    <w:rsid w:val="15176E47"/>
    <w:rsid w:val="15275157"/>
    <w:rsid w:val="152A0226"/>
    <w:rsid w:val="15402CD0"/>
    <w:rsid w:val="15581746"/>
    <w:rsid w:val="15814625"/>
    <w:rsid w:val="158E1C7B"/>
    <w:rsid w:val="15976EE1"/>
    <w:rsid w:val="15A9465B"/>
    <w:rsid w:val="15AF147E"/>
    <w:rsid w:val="15D31EEB"/>
    <w:rsid w:val="15EB627B"/>
    <w:rsid w:val="15F55F59"/>
    <w:rsid w:val="15FB65AC"/>
    <w:rsid w:val="160F21A8"/>
    <w:rsid w:val="163D1F3A"/>
    <w:rsid w:val="16752C64"/>
    <w:rsid w:val="16872A25"/>
    <w:rsid w:val="16BC25D3"/>
    <w:rsid w:val="16BC4BB6"/>
    <w:rsid w:val="16E050BD"/>
    <w:rsid w:val="16E41F7A"/>
    <w:rsid w:val="1725429E"/>
    <w:rsid w:val="172B2F1D"/>
    <w:rsid w:val="173B4075"/>
    <w:rsid w:val="173F12EC"/>
    <w:rsid w:val="1777654E"/>
    <w:rsid w:val="177D4E84"/>
    <w:rsid w:val="17814D59"/>
    <w:rsid w:val="17BD794C"/>
    <w:rsid w:val="17E75029"/>
    <w:rsid w:val="17FA65A5"/>
    <w:rsid w:val="18230314"/>
    <w:rsid w:val="1823140E"/>
    <w:rsid w:val="182744F6"/>
    <w:rsid w:val="18300B23"/>
    <w:rsid w:val="18383D10"/>
    <w:rsid w:val="187C66FB"/>
    <w:rsid w:val="188958B5"/>
    <w:rsid w:val="18A310FE"/>
    <w:rsid w:val="18B7455D"/>
    <w:rsid w:val="18BF2F3B"/>
    <w:rsid w:val="191D3E51"/>
    <w:rsid w:val="194639AA"/>
    <w:rsid w:val="195A35A6"/>
    <w:rsid w:val="196536EE"/>
    <w:rsid w:val="19800254"/>
    <w:rsid w:val="199C41D2"/>
    <w:rsid w:val="199D716C"/>
    <w:rsid w:val="19A41B67"/>
    <w:rsid w:val="19B35630"/>
    <w:rsid w:val="19BC0503"/>
    <w:rsid w:val="19BD37DA"/>
    <w:rsid w:val="19C14B87"/>
    <w:rsid w:val="19D53BA5"/>
    <w:rsid w:val="19DE1ABA"/>
    <w:rsid w:val="1A0F525C"/>
    <w:rsid w:val="1A393593"/>
    <w:rsid w:val="1A482A76"/>
    <w:rsid w:val="1A6A4D85"/>
    <w:rsid w:val="1A7B4E33"/>
    <w:rsid w:val="1A902129"/>
    <w:rsid w:val="1A9A3651"/>
    <w:rsid w:val="1AB36EC4"/>
    <w:rsid w:val="1AD626D9"/>
    <w:rsid w:val="1AF23D54"/>
    <w:rsid w:val="1AF51BB0"/>
    <w:rsid w:val="1AF94B5C"/>
    <w:rsid w:val="1AF96BD7"/>
    <w:rsid w:val="1B0C0CF6"/>
    <w:rsid w:val="1B447B1E"/>
    <w:rsid w:val="1B454DA2"/>
    <w:rsid w:val="1B9D797E"/>
    <w:rsid w:val="1BD61DC7"/>
    <w:rsid w:val="1BE45954"/>
    <w:rsid w:val="1C192327"/>
    <w:rsid w:val="1C2177ED"/>
    <w:rsid w:val="1C2362A8"/>
    <w:rsid w:val="1C2E0066"/>
    <w:rsid w:val="1C353EB4"/>
    <w:rsid w:val="1C447518"/>
    <w:rsid w:val="1C465895"/>
    <w:rsid w:val="1C5A5B1C"/>
    <w:rsid w:val="1C6B2003"/>
    <w:rsid w:val="1C8535B0"/>
    <w:rsid w:val="1C87443A"/>
    <w:rsid w:val="1C874FB8"/>
    <w:rsid w:val="1C966CC5"/>
    <w:rsid w:val="1CB03E78"/>
    <w:rsid w:val="1CB3762C"/>
    <w:rsid w:val="1CBC19FB"/>
    <w:rsid w:val="1CD11348"/>
    <w:rsid w:val="1CD21CF4"/>
    <w:rsid w:val="1CE55AC5"/>
    <w:rsid w:val="1D047E88"/>
    <w:rsid w:val="1D0D2300"/>
    <w:rsid w:val="1D1E2199"/>
    <w:rsid w:val="1D2E608B"/>
    <w:rsid w:val="1D3A57CD"/>
    <w:rsid w:val="1D3C6046"/>
    <w:rsid w:val="1D5432D5"/>
    <w:rsid w:val="1D546430"/>
    <w:rsid w:val="1D557DB0"/>
    <w:rsid w:val="1D6D47C7"/>
    <w:rsid w:val="1D801066"/>
    <w:rsid w:val="1D947FE9"/>
    <w:rsid w:val="1D9A2520"/>
    <w:rsid w:val="1DC8100E"/>
    <w:rsid w:val="1DD21528"/>
    <w:rsid w:val="1DF36623"/>
    <w:rsid w:val="1DF45A14"/>
    <w:rsid w:val="1E0D4074"/>
    <w:rsid w:val="1E165EBA"/>
    <w:rsid w:val="1E1B7B7F"/>
    <w:rsid w:val="1E272246"/>
    <w:rsid w:val="1E6978F1"/>
    <w:rsid w:val="1E700F59"/>
    <w:rsid w:val="1E77703C"/>
    <w:rsid w:val="1E820FA0"/>
    <w:rsid w:val="1E8C6387"/>
    <w:rsid w:val="1EB1498B"/>
    <w:rsid w:val="1EBE05F4"/>
    <w:rsid w:val="1F0F7ECC"/>
    <w:rsid w:val="1F201B11"/>
    <w:rsid w:val="1F517386"/>
    <w:rsid w:val="1F587D98"/>
    <w:rsid w:val="1F690C95"/>
    <w:rsid w:val="1F845B3E"/>
    <w:rsid w:val="1F97026D"/>
    <w:rsid w:val="1FA3607E"/>
    <w:rsid w:val="1FB240AC"/>
    <w:rsid w:val="1FEF0D9B"/>
    <w:rsid w:val="1FF51501"/>
    <w:rsid w:val="200552DF"/>
    <w:rsid w:val="2016369E"/>
    <w:rsid w:val="2026033A"/>
    <w:rsid w:val="20605D1D"/>
    <w:rsid w:val="206E5F97"/>
    <w:rsid w:val="20D02D75"/>
    <w:rsid w:val="20D16D26"/>
    <w:rsid w:val="20DF69DD"/>
    <w:rsid w:val="20E01982"/>
    <w:rsid w:val="21155537"/>
    <w:rsid w:val="21155E1D"/>
    <w:rsid w:val="2117385F"/>
    <w:rsid w:val="2152565C"/>
    <w:rsid w:val="21956270"/>
    <w:rsid w:val="21B207FA"/>
    <w:rsid w:val="21B26104"/>
    <w:rsid w:val="21BC760C"/>
    <w:rsid w:val="21E02DE8"/>
    <w:rsid w:val="21E47966"/>
    <w:rsid w:val="21F240C4"/>
    <w:rsid w:val="21FA7A77"/>
    <w:rsid w:val="22164095"/>
    <w:rsid w:val="222145C4"/>
    <w:rsid w:val="22521CD3"/>
    <w:rsid w:val="22557BB2"/>
    <w:rsid w:val="22633739"/>
    <w:rsid w:val="22A714AD"/>
    <w:rsid w:val="22C91465"/>
    <w:rsid w:val="230374A6"/>
    <w:rsid w:val="23196053"/>
    <w:rsid w:val="23466DF9"/>
    <w:rsid w:val="236E375C"/>
    <w:rsid w:val="237D0994"/>
    <w:rsid w:val="23891837"/>
    <w:rsid w:val="23986DAB"/>
    <w:rsid w:val="239E4348"/>
    <w:rsid w:val="23AC3DCF"/>
    <w:rsid w:val="23D311FE"/>
    <w:rsid w:val="23EF7316"/>
    <w:rsid w:val="23F0483A"/>
    <w:rsid w:val="240555A4"/>
    <w:rsid w:val="2406098A"/>
    <w:rsid w:val="24075DC5"/>
    <w:rsid w:val="24343DA4"/>
    <w:rsid w:val="24404EC0"/>
    <w:rsid w:val="244654E4"/>
    <w:rsid w:val="24773F32"/>
    <w:rsid w:val="247E4E40"/>
    <w:rsid w:val="24AE06FA"/>
    <w:rsid w:val="24BD5A2E"/>
    <w:rsid w:val="24E152AD"/>
    <w:rsid w:val="24F1647A"/>
    <w:rsid w:val="2515121A"/>
    <w:rsid w:val="252406BC"/>
    <w:rsid w:val="252515E6"/>
    <w:rsid w:val="252B3F79"/>
    <w:rsid w:val="252C08C4"/>
    <w:rsid w:val="254721A8"/>
    <w:rsid w:val="258358DD"/>
    <w:rsid w:val="25B3327A"/>
    <w:rsid w:val="25BD3C86"/>
    <w:rsid w:val="25D14918"/>
    <w:rsid w:val="25F92303"/>
    <w:rsid w:val="25FD3653"/>
    <w:rsid w:val="26175410"/>
    <w:rsid w:val="262303C3"/>
    <w:rsid w:val="2624790D"/>
    <w:rsid w:val="266359C4"/>
    <w:rsid w:val="266719DA"/>
    <w:rsid w:val="26690EF4"/>
    <w:rsid w:val="26721C2F"/>
    <w:rsid w:val="26825708"/>
    <w:rsid w:val="268C73B2"/>
    <w:rsid w:val="268F4A73"/>
    <w:rsid w:val="26B273D6"/>
    <w:rsid w:val="26D525C3"/>
    <w:rsid w:val="26DB1B05"/>
    <w:rsid w:val="26EF2161"/>
    <w:rsid w:val="26EF35E2"/>
    <w:rsid w:val="26F66465"/>
    <w:rsid w:val="26FD4FC8"/>
    <w:rsid w:val="27153D8F"/>
    <w:rsid w:val="27154624"/>
    <w:rsid w:val="271D0D41"/>
    <w:rsid w:val="271E66BD"/>
    <w:rsid w:val="27381C91"/>
    <w:rsid w:val="274A0EDD"/>
    <w:rsid w:val="275A6AA9"/>
    <w:rsid w:val="27A3150B"/>
    <w:rsid w:val="27A73793"/>
    <w:rsid w:val="27B121AF"/>
    <w:rsid w:val="27C571A3"/>
    <w:rsid w:val="27EC0EF9"/>
    <w:rsid w:val="27F50BA5"/>
    <w:rsid w:val="27FE65FA"/>
    <w:rsid w:val="280277B2"/>
    <w:rsid w:val="281750C7"/>
    <w:rsid w:val="282134FD"/>
    <w:rsid w:val="283955B9"/>
    <w:rsid w:val="28571832"/>
    <w:rsid w:val="287018EE"/>
    <w:rsid w:val="28875DDF"/>
    <w:rsid w:val="289154C6"/>
    <w:rsid w:val="289A2702"/>
    <w:rsid w:val="28FE2773"/>
    <w:rsid w:val="290D6316"/>
    <w:rsid w:val="291058F5"/>
    <w:rsid w:val="293F160D"/>
    <w:rsid w:val="29410308"/>
    <w:rsid w:val="2964356D"/>
    <w:rsid w:val="29921493"/>
    <w:rsid w:val="2997019A"/>
    <w:rsid w:val="29BF0E9F"/>
    <w:rsid w:val="29C41E64"/>
    <w:rsid w:val="29E2668A"/>
    <w:rsid w:val="29ED5437"/>
    <w:rsid w:val="29F439EA"/>
    <w:rsid w:val="29FC4834"/>
    <w:rsid w:val="2A157367"/>
    <w:rsid w:val="2A2C40DA"/>
    <w:rsid w:val="2A3C4E56"/>
    <w:rsid w:val="2A44769D"/>
    <w:rsid w:val="2A8940C2"/>
    <w:rsid w:val="2A946B96"/>
    <w:rsid w:val="2AAC040C"/>
    <w:rsid w:val="2AB910AA"/>
    <w:rsid w:val="2ABA7CEF"/>
    <w:rsid w:val="2AD651E0"/>
    <w:rsid w:val="2ADE1157"/>
    <w:rsid w:val="2AE0132C"/>
    <w:rsid w:val="2AF3524C"/>
    <w:rsid w:val="2AF67321"/>
    <w:rsid w:val="2B176055"/>
    <w:rsid w:val="2B344916"/>
    <w:rsid w:val="2B4C7898"/>
    <w:rsid w:val="2B743C17"/>
    <w:rsid w:val="2B9E6D31"/>
    <w:rsid w:val="2BAB470F"/>
    <w:rsid w:val="2BB52872"/>
    <w:rsid w:val="2BB64D87"/>
    <w:rsid w:val="2BC0383B"/>
    <w:rsid w:val="2BD15882"/>
    <w:rsid w:val="2BFF7551"/>
    <w:rsid w:val="2C253248"/>
    <w:rsid w:val="2C3763A0"/>
    <w:rsid w:val="2C4D775D"/>
    <w:rsid w:val="2C5837CA"/>
    <w:rsid w:val="2C5C576C"/>
    <w:rsid w:val="2C602B3A"/>
    <w:rsid w:val="2C7D76B3"/>
    <w:rsid w:val="2CA73DED"/>
    <w:rsid w:val="2CCE7AF7"/>
    <w:rsid w:val="2CD06C13"/>
    <w:rsid w:val="2CD81054"/>
    <w:rsid w:val="2CF316F9"/>
    <w:rsid w:val="2D130548"/>
    <w:rsid w:val="2D2A393B"/>
    <w:rsid w:val="2D3331BF"/>
    <w:rsid w:val="2D377E6C"/>
    <w:rsid w:val="2D3F7C8D"/>
    <w:rsid w:val="2D5304B0"/>
    <w:rsid w:val="2D673565"/>
    <w:rsid w:val="2D791D06"/>
    <w:rsid w:val="2D7D4619"/>
    <w:rsid w:val="2D815DE3"/>
    <w:rsid w:val="2DAA2C92"/>
    <w:rsid w:val="2DCB78B1"/>
    <w:rsid w:val="2DD436F8"/>
    <w:rsid w:val="2DD911F6"/>
    <w:rsid w:val="2DD955E8"/>
    <w:rsid w:val="2DDB3917"/>
    <w:rsid w:val="2DE07E4D"/>
    <w:rsid w:val="2DE32374"/>
    <w:rsid w:val="2DEF55A7"/>
    <w:rsid w:val="2DF866F2"/>
    <w:rsid w:val="2E100AB2"/>
    <w:rsid w:val="2E174A5D"/>
    <w:rsid w:val="2E244EF3"/>
    <w:rsid w:val="2E5626FB"/>
    <w:rsid w:val="2E5D5E92"/>
    <w:rsid w:val="2E5F79C0"/>
    <w:rsid w:val="2E6F18D3"/>
    <w:rsid w:val="2E7D1F32"/>
    <w:rsid w:val="2EAA3180"/>
    <w:rsid w:val="2EB445F5"/>
    <w:rsid w:val="2ED05F28"/>
    <w:rsid w:val="2EE13737"/>
    <w:rsid w:val="2EE424E2"/>
    <w:rsid w:val="2EEE3CD6"/>
    <w:rsid w:val="2EF630D5"/>
    <w:rsid w:val="2EFE443C"/>
    <w:rsid w:val="2F1A3106"/>
    <w:rsid w:val="2F4117CD"/>
    <w:rsid w:val="2F740BEE"/>
    <w:rsid w:val="2FA15A0A"/>
    <w:rsid w:val="2FAC295D"/>
    <w:rsid w:val="2FAF1ED5"/>
    <w:rsid w:val="2FB07D02"/>
    <w:rsid w:val="2FBB46B9"/>
    <w:rsid w:val="2FBE6583"/>
    <w:rsid w:val="2FC23EF0"/>
    <w:rsid w:val="2FCB2088"/>
    <w:rsid w:val="2FD55616"/>
    <w:rsid w:val="2FE6082A"/>
    <w:rsid w:val="2FEB1900"/>
    <w:rsid w:val="302C29D3"/>
    <w:rsid w:val="30314921"/>
    <w:rsid w:val="304C27C0"/>
    <w:rsid w:val="305A426A"/>
    <w:rsid w:val="30671733"/>
    <w:rsid w:val="306C2CF2"/>
    <w:rsid w:val="30700B8C"/>
    <w:rsid w:val="308B4216"/>
    <w:rsid w:val="308F4714"/>
    <w:rsid w:val="309A41E5"/>
    <w:rsid w:val="30AD13CC"/>
    <w:rsid w:val="30C81DD2"/>
    <w:rsid w:val="30C91210"/>
    <w:rsid w:val="30DA41C5"/>
    <w:rsid w:val="30DD3C4A"/>
    <w:rsid w:val="3102072B"/>
    <w:rsid w:val="312678D5"/>
    <w:rsid w:val="312713D0"/>
    <w:rsid w:val="31472929"/>
    <w:rsid w:val="315E302C"/>
    <w:rsid w:val="31635FD5"/>
    <w:rsid w:val="316A3A6B"/>
    <w:rsid w:val="317256BD"/>
    <w:rsid w:val="31927D8D"/>
    <w:rsid w:val="31992364"/>
    <w:rsid w:val="319D61AB"/>
    <w:rsid w:val="319F536D"/>
    <w:rsid w:val="31AD3FC3"/>
    <w:rsid w:val="31C72A42"/>
    <w:rsid w:val="31FF0890"/>
    <w:rsid w:val="320135D7"/>
    <w:rsid w:val="3217200B"/>
    <w:rsid w:val="321C6545"/>
    <w:rsid w:val="32390A40"/>
    <w:rsid w:val="325F0AF8"/>
    <w:rsid w:val="3260061E"/>
    <w:rsid w:val="32996A6E"/>
    <w:rsid w:val="32C811C0"/>
    <w:rsid w:val="32D23E68"/>
    <w:rsid w:val="32F329AE"/>
    <w:rsid w:val="332226BA"/>
    <w:rsid w:val="332B3D51"/>
    <w:rsid w:val="332F0E34"/>
    <w:rsid w:val="3353412D"/>
    <w:rsid w:val="336F2634"/>
    <w:rsid w:val="337B0264"/>
    <w:rsid w:val="337C3BD7"/>
    <w:rsid w:val="3384038E"/>
    <w:rsid w:val="33852249"/>
    <w:rsid w:val="339B6CB2"/>
    <w:rsid w:val="339B7678"/>
    <w:rsid w:val="33BC6A23"/>
    <w:rsid w:val="33D229DB"/>
    <w:rsid w:val="33E258C4"/>
    <w:rsid w:val="33E369DB"/>
    <w:rsid w:val="33E470A3"/>
    <w:rsid w:val="33FF14E7"/>
    <w:rsid w:val="33FF4F08"/>
    <w:rsid w:val="34016A9D"/>
    <w:rsid w:val="34237D1A"/>
    <w:rsid w:val="343C1478"/>
    <w:rsid w:val="343E190C"/>
    <w:rsid w:val="344A041F"/>
    <w:rsid w:val="345F4780"/>
    <w:rsid w:val="347020FD"/>
    <w:rsid w:val="347512FB"/>
    <w:rsid w:val="348065F5"/>
    <w:rsid w:val="3487754F"/>
    <w:rsid w:val="349924B5"/>
    <w:rsid w:val="34AA1787"/>
    <w:rsid w:val="34AB511F"/>
    <w:rsid w:val="34B33F5E"/>
    <w:rsid w:val="34C441FF"/>
    <w:rsid w:val="34C61699"/>
    <w:rsid w:val="34D83FB2"/>
    <w:rsid w:val="34F02A6E"/>
    <w:rsid w:val="35026F4B"/>
    <w:rsid w:val="350B452D"/>
    <w:rsid w:val="352757D6"/>
    <w:rsid w:val="35706064"/>
    <w:rsid w:val="358233C6"/>
    <w:rsid w:val="358C302E"/>
    <w:rsid w:val="35B00B2C"/>
    <w:rsid w:val="35B0244E"/>
    <w:rsid w:val="35BD05BA"/>
    <w:rsid w:val="35D44E08"/>
    <w:rsid w:val="35DC7C0D"/>
    <w:rsid w:val="363429D4"/>
    <w:rsid w:val="36367D06"/>
    <w:rsid w:val="365555FD"/>
    <w:rsid w:val="36716025"/>
    <w:rsid w:val="36877A32"/>
    <w:rsid w:val="36A43F90"/>
    <w:rsid w:val="36AA4EE4"/>
    <w:rsid w:val="36C4275F"/>
    <w:rsid w:val="36C5115F"/>
    <w:rsid w:val="36C865AD"/>
    <w:rsid w:val="36D16428"/>
    <w:rsid w:val="36D5441D"/>
    <w:rsid w:val="36D76726"/>
    <w:rsid w:val="36EB2F81"/>
    <w:rsid w:val="36F1598C"/>
    <w:rsid w:val="370B7A44"/>
    <w:rsid w:val="37111CC2"/>
    <w:rsid w:val="37184ADE"/>
    <w:rsid w:val="371E5C37"/>
    <w:rsid w:val="37215DAE"/>
    <w:rsid w:val="373F613F"/>
    <w:rsid w:val="37662326"/>
    <w:rsid w:val="37812FB5"/>
    <w:rsid w:val="378459C6"/>
    <w:rsid w:val="378F0A02"/>
    <w:rsid w:val="37BF003F"/>
    <w:rsid w:val="37BF3DEF"/>
    <w:rsid w:val="37BF731C"/>
    <w:rsid w:val="37C70626"/>
    <w:rsid w:val="37D92E6B"/>
    <w:rsid w:val="37F757A4"/>
    <w:rsid w:val="380920CC"/>
    <w:rsid w:val="380B492C"/>
    <w:rsid w:val="380D6DD9"/>
    <w:rsid w:val="38193EA6"/>
    <w:rsid w:val="381F593E"/>
    <w:rsid w:val="382B33F0"/>
    <w:rsid w:val="38330116"/>
    <w:rsid w:val="38390ED6"/>
    <w:rsid w:val="384244A1"/>
    <w:rsid w:val="384902EF"/>
    <w:rsid w:val="386F17D2"/>
    <w:rsid w:val="387A31FA"/>
    <w:rsid w:val="387C7A0F"/>
    <w:rsid w:val="38A5512D"/>
    <w:rsid w:val="38A93B77"/>
    <w:rsid w:val="38AA4A92"/>
    <w:rsid w:val="38BE3B48"/>
    <w:rsid w:val="38C350A3"/>
    <w:rsid w:val="38DB688E"/>
    <w:rsid w:val="38E22E8F"/>
    <w:rsid w:val="38F702E5"/>
    <w:rsid w:val="391E7427"/>
    <w:rsid w:val="392F230D"/>
    <w:rsid w:val="39321E28"/>
    <w:rsid w:val="393A4020"/>
    <w:rsid w:val="393A6798"/>
    <w:rsid w:val="39504CED"/>
    <w:rsid w:val="395079D4"/>
    <w:rsid w:val="39510164"/>
    <w:rsid w:val="395B126F"/>
    <w:rsid w:val="395D517C"/>
    <w:rsid w:val="396B2B36"/>
    <w:rsid w:val="397027F1"/>
    <w:rsid w:val="39884053"/>
    <w:rsid w:val="39892198"/>
    <w:rsid w:val="39DF6375"/>
    <w:rsid w:val="3A165D11"/>
    <w:rsid w:val="3A34157A"/>
    <w:rsid w:val="3A4D3BEE"/>
    <w:rsid w:val="3A550272"/>
    <w:rsid w:val="3A620B2D"/>
    <w:rsid w:val="3A7B0564"/>
    <w:rsid w:val="3AA17A62"/>
    <w:rsid w:val="3AB34006"/>
    <w:rsid w:val="3AB7736F"/>
    <w:rsid w:val="3AC067C7"/>
    <w:rsid w:val="3AC11C0F"/>
    <w:rsid w:val="3AC93C76"/>
    <w:rsid w:val="3AFE6E3D"/>
    <w:rsid w:val="3B295C07"/>
    <w:rsid w:val="3B2B1794"/>
    <w:rsid w:val="3B40671F"/>
    <w:rsid w:val="3B430BB4"/>
    <w:rsid w:val="3B5166F5"/>
    <w:rsid w:val="3B5E0969"/>
    <w:rsid w:val="3B6B01DB"/>
    <w:rsid w:val="3B730693"/>
    <w:rsid w:val="3B842E6E"/>
    <w:rsid w:val="3B89356E"/>
    <w:rsid w:val="3B9F78DE"/>
    <w:rsid w:val="3BAF3386"/>
    <w:rsid w:val="3BBB2B1F"/>
    <w:rsid w:val="3BBD544F"/>
    <w:rsid w:val="3BEA3259"/>
    <w:rsid w:val="3BF305C8"/>
    <w:rsid w:val="3BF34CE9"/>
    <w:rsid w:val="3BF74F94"/>
    <w:rsid w:val="3C262278"/>
    <w:rsid w:val="3C2E6878"/>
    <w:rsid w:val="3C320049"/>
    <w:rsid w:val="3C332067"/>
    <w:rsid w:val="3C3D1EA7"/>
    <w:rsid w:val="3C412FEF"/>
    <w:rsid w:val="3C5E172A"/>
    <w:rsid w:val="3C5F75E9"/>
    <w:rsid w:val="3C665813"/>
    <w:rsid w:val="3C687C69"/>
    <w:rsid w:val="3C6F0F2D"/>
    <w:rsid w:val="3C6F4129"/>
    <w:rsid w:val="3C705345"/>
    <w:rsid w:val="3C804EFE"/>
    <w:rsid w:val="3C8C793D"/>
    <w:rsid w:val="3C93049A"/>
    <w:rsid w:val="3CB44FCF"/>
    <w:rsid w:val="3CB80705"/>
    <w:rsid w:val="3CBF67A9"/>
    <w:rsid w:val="3CD67AA4"/>
    <w:rsid w:val="3CE02CA8"/>
    <w:rsid w:val="3CEE4E43"/>
    <w:rsid w:val="3D020E40"/>
    <w:rsid w:val="3D0B40C6"/>
    <w:rsid w:val="3D0D6DE9"/>
    <w:rsid w:val="3D1E303A"/>
    <w:rsid w:val="3D381E15"/>
    <w:rsid w:val="3D4144F8"/>
    <w:rsid w:val="3D6D53B1"/>
    <w:rsid w:val="3D732DA3"/>
    <w:rsid w:val="3D8D59DF"/>
    <w:rsid w:val="3D8E0053"/>
    <w:rsid w:val="3DBD2D33"/>
    <w:rsid w:val="3DC0305E"/>
    <w:rsid w:val="3DC177DA"/>
    <w:rsid w:val="3DD226B8"/>
    <w:rsid w:val="3DEC3012"/>
    <w:rsid w:val="3E0E3EB9"/>
    <w:rsid w:val="3E2C10FA"/>
    <w:rsid w:val="3E3D7CCB"/>
    <w:rsid w:val="3E5069DB"/>
    <w:rsid w:val="3E651F02"/>
    <w:rsid w:val="3E7B4341"/>
    <w:rsid w:val="3EB424C1"/>
    <w:rsid w:val="3EB50271"/>
    <w:rsid w:val="3ECD660E"/>
    <w:rsid w:val="3EF57852"/>
    <w:rsid w:val="3EF95127"/>
    <w:rsid w:val="3F245ACF"/>
    <w:rsid w:val="3F3A68F8"/>
    <w:rsid w:val="3F44721D"/>
    <w:rsid w:val="3F4872FA"/>
    <w:rsid w:val="3F664D84"/>
    <w:rsid w:val="3F710605"/>
    <w:rsid w:val="3F72633E"/>
    <w:rsid w:val="3F7A5DA8"/>
    <w:rsid w:val="3F7E18AC"/>
    <w:rsid w:val="3F7F5E54"/>
    <w:rsid w:val="3F907C64"/>
    <w:rsid w:val="3F920133"/>
    <w:rsid w:val="3F960D43"/>
    <w:rsid w:val="3FB71799"/>
    <w:rsid w:val="3FBB0422"/>
    <w:rsid w:val="3FD576BC"/>
    <w:rsid w:val="3FE15F9F"/>
    <w:rsid w:val="3FE41DD0"/>
    <w:rsid w:val="400F4519"/>
    <w:rsid w:val="402E3C00"/>
    <w:rsid w:val="40350D5F"/>
    <w:rsid w:val="40574D3C"/>
    <w:rsid w:val="4072184F"/>
    <w:rsid w:val="409F3F87"/>
    <w:rsid w:val="40CC4A3E"/>
    <w:rsid w:val="40CE6283"/>
    <w:rsid w:val="40D63B5E"/>
    <w:rsid w:val="40DA2BCE"/>
    <w:rsid w:val="40DE4FEB"/>
    <w:rsid w:val="40E80341"/>
    <w:rsid w:val="40F13BA1"/>
    <w:rsid w:val="40FC46F2"/>
    <w:rsid w:val="41031CC1"/>
    <w:rsid w:val="4105098B"/>
    <w:rsid w:val="41057DB6"/>
    <w:rsid w:val="411706D2"/>
    <w:rsid w:val="412200D3"/>
    <w:rsid w:val="4122031E"/>
    <w:rsid w:val="412A15A0"/>
    <w:rsid w:val="41394B69"/>
    <w:rsid w:val="414023CE"/>
    <w:rsid w:val="414B1910"/>
    <w:rsid w:val="414C3ED9"/>
    <w:rsid w:val="41826052"/>
    <w:rsid w:val="41A84A67"/>
    <w:rsid w:val="41AE6602"/>
    <w:rsid w:val="41D028AB"/>
    <w:rsid w:val="41D6242B"/>
    <w:rsid w:val="41E81030"/>
    <w:rsid w:val="41FA0E5E"/>
    <w:rsid w:val="422151A6"/>
    <w:rsid w:val="423026F4"/>
    <w:rsid w:val="42427D2E"/>
    <w:rsid w:val="424A5EA3"/>
    <w:rsid w:val="425C5EED"/>
    <w:rsid w:val="42640436"/>
    <w:rsid w:val="426B74DE"/>
    <w:rsid w:val="426C2835"/>
    <w:rsid w:val="428D648C"/>
    <w:rsid w:val="42964966"/>
    <w:rsid w:val="42AA3EC8"/>
    <w:rsid w:val="42AD61B9"/>
    <w:rsid w:val="42C8573A"/>
    <w:rsid w:val="42CC7E97"/>
    <w:rsid w:val="42D9586E"/>
    <w:rsid w:val="42EF1640"/>
    <w:rsid w:val="430C3C9C"/>
    <w:rsid w:val="4314700C"/>
    <w:rsid w:val="43197D71"/>
    <w:rsid w:val="434541D3"/>
    <w:rsid w:val="434667E5"/>
    <w:rsid w:val="434D1C5C"/>
    <w:rsid w:val="43566713"/>
    <w:rsid w:val="438B4414"/>
    <w:rsid w:val="439714AF"/>
    <w:rsid w:val="43A53B82"/>
    <w:rsid w:val="43A90B3D"/>
    <w:rsid w:val="43B41963"/>
    <w:rsid w:val="43CD4B2B"/>
    <w:rsid w:val="43D80B5E"/>
    <w:rsid w:val="43E2581D"/>
    <w:rsid w:val="43EF6A56"/>
    <w:rsid w:val="43FC6D61"/>
    <w:rsid w:val="44120BCC"/>
    <w:rsid w:val="44211AD2"/>
    <w:rsid w:val="442B1303"/>
    <w:rsid w:val="442D2AA4"/>
    <w:rsid w:val="443329F4"/>
    <w:rsid w:val="443D5D8A"/>
    <w:rsid w:val="443F46E8"/>
    <w:rsid w:val="44410444"/>
    <w:rsid w:val="445F1530"/>
    <w:rsid w:val="448C28D9"/>
    <w:rsid w:val="44DF7FDE"/>
    <w:rsid w:val="44E6761E"/>
    <w:rsid w:val="44F42F11"/>
    <w:rsid w:val="4524166F"/>
    <w:rsid w:val="454B230C"/>
    <w:rsid w:val="454D6FF9"/>
    <w:rsid w:val="454F3FAA"/>
    <w:rsid w:val="45596509"/>
    <w:rsid w:val="45694A18"/>
    <w:rsid w:val="456B3EDB"/>
    <w:rsid w:val="456D246F"/>
    <w:rsid w:val="458F040F"/>
    <w:rsid w:val="45AF4585"/>
    <w:rsid w:val="45B7799C"/>
    <w:rsid w:val="45B853EC"/>
    <w:rsid w:val="45BA5FD9"/>
    <w:rsid w:val="45C67776"/>
    <w:rsid w:val="45D03F3B"/>
    <w:rsid w:val="45E54FAF"/>
    <w:rsid w:val="461A6709"/>
    <w:rsid w:val="462004DE"/>
    <w:rsid w:val="463420C4"/>
    <w:rsid w:val="463A7E47"/>
    <w:rsid w:val="463C4A15"/>
    <w:rsid w:val="464359C3"/>
    <w:rsid w:val="46501455"/>
    <w:rsid w:val="46592743"/>
    <w:rsid w:val="46673753"/>
    <w:rsid w:val="467D6138"/>
    <w:rsid w:val="468004CC"/>
    <w:rsid w:val="46874C3D"/>
    <w:rsid w:val="46AB5BF0"/>
    <w:rsid w:val="46B020F0"/>
    <w:rsid w:val="46BF73FC"/>
    <w:rsid w:val="46CC7D04"/>
    <w:rsid w:val="473854E9"/>
    <w:rsid w:val="473B6145"/>
    <w:rsid w:val="47472609"/>
    <w:rsid w:val="477F4899"/>
    <w:rsid w:val="479868FB"/>
    <w:rsid w:val="479A16D0"/>
    <w:rsid w:val="479F05CA"/>
    <w:rsid w:val="47B01483"/>
    <w:rsid w:val="47B3285D"/>
    <w:rsid w:val="47B72067"/>
    <w:rsid w:val="47E56B22"/>
    <w:rsid w:val="47EA6100"/>
    <w:rsid w:val="47F0736E"/>
    <w:rsid w:val="47F224DE"/>
    <w:rsid w:val="47FE5574"/>
    <w:rsid w:val="48010E15"/>
    <w:rsid w:val="481F7836"/>
    <w:rsid w:val="48273436"/>
    <w:rsid w:val="483451C4"/>
    <w:rsid w:val="484D3774"/>
    <w:rsid w:val="4868211C"/>
    <w:rsid w:val="488B1D39"/>
    <w:rsid w:val="488F6C7A"/>
    <w:rsid w:val="48DC05DF"/>
    <w:rsid w:val="490A0361"/>
    <w:rsid w:val="49130DFF"/>
    <w:rsid w:val="496472EF"/>
    <w:rsid w:val="49717ECA"/>
    <w:rsid w:val="49B46BF7"/>
    <w:rsid w:val="49B61CE3"/>
    <w:rsid w:val="49C17825"/>
    <w:rsid w:val="49D56E2B"/>
    <w:rsid w:val="49F12C60"/>
    <w:rsid w:val="4A0373A3"/>
    <w:rsid w:val="4A122D23"/>
    <w:rsid w:val="4A391C1B"/>
    <w:rsid w:val="4A4F45DA"/>
    <w:rsid w:val="4A58168F"/>
    <w:rsid w:val="4A771C7C"/>
    <w:rsid w:val="4A7E123B"/>
    <w:rsid w:val="4AAA68A0"/>
    <w:rsid w:val="4AD6546A"/>
    <w:rsid w:val="4ADD7756"/>
    <w:rsid w:val="4AE46B2A"/>
    <w:rsid w:val="4AE866D7"/>
    <w:rsid w:val="4AFA44F5"/>
    <w:rsid w:val="4B0A4279"/>
    <w:rsid w:val="4B2817AD"/>
    <w:rsid w:val="4B3654DF"/>
    <w:rsid w:val="4B3676D7"/>
    <w:rsid w:val="4B3C5DA9"/>
    <w:rsid w:val="4B6D0E75"/>
    <w:rsid w:val="4B6D374D"/>
    <w:rsid w:val="4B711D1E"/>
    <w:rsid w:val="4B764505"/>
    <w:rsid w:val="4B7A4A62"/>
    <w:rsid w:val="4B814DB1"/>
    <w:rsid w:val="4BB27060"/>
    <w:rsid w:val="4BB83783"/>
    <w:rsid w:val="4BBC1039"/>
    <w:rsid w:val="4BD22BFB"/>
    <w:rsid w:val="4BE24D2F"/>
    <w:rsid w:val="4BE95600"/>
    <w:rsid w:val="4BF55810"/>
    <w:rsid w:val="4C0403BF"/>
    <w:rsid w:val="4C0F2222"/>
    <w:rsid w:val="4C521AFF"/>
    <w:rsid w:val="4C5D423F"/>
    <w:rsid w:val="4C7A4DD7"/>
    <w:rsid w:val="4C7C46BE"/>
    <w:rsid w:val="4C7F0FC3"/>
    <w:rsid w:val="4C945E31"/>
    <w:rsid w:val="4CB863D4"/>
    <w:rsid w:val="4CB93B1E"/>
    <w:rsid w:val="4CC6484E"/>
    <w:rsid w:val="4CDC6452"/>
    <w:rsid w:val="4D0316D6"/>
    <w:rsid w:val="4D072D8E"/>
    <w:rsid w:val="4D3C55CA"/>
    <w:rsid w:val="4D463048"/>
    <w:rsid w:val="4D6629AB"/>
    <w:rsid w:val="4DB04873"/>
    <w:rsid w:val="4DC9002A"/>
    <w:rsid w:val="4E1113F3"/>
    <w:rsid w:val="4E2F16EC"/>
    <w:rsid w:val="4E3939BC"/>
    <w:rsid w:val="4E5D786B"/>
    <w:rsid w:val="4E5F1715"/>
    <w:rsid w:val="4E896D4A"/>
    <w:rsid w:val="4E9E163B"/>
    <w:rsid w:val="4EC11478"/>
    <w:rsid w:val="4EC515F6"/>
    <w:rsid w:val="4EE13FE1"/>
    <w:rsid w:val="4EF45A6E"/>
    <w:rsid w:val="4EF8103F"/>
    <w:rsid w:val="4F0614ED"/>
    <w:rsid w:val="4F12451B"/>
    <w:rsid w:val="4F3D218C"/>
    <w:rsid w:val="4F5E661E"/>
    <w:rsid w:val="4F6D6602"/>
    <w:rsid w:val="4FBE3B6B"/>
    <w:rsid w:val="4FBF4647"/>
    <w:rsid w:val="4FC14231"/>
    <w:rsid w:val="4FC754B2"/>
    <w:rsid w:val="4FCB1F28"/>
    <w:rsid w:val="4FEB0C5D"/>
    <w:rsid w:val="4FFC26AA"/>
    <w:rsid w:val="50032B3A"/>
    <w:rsid w:val="500A1500"/>
    <w:rsid w:val="50164AE5"/>
    <w:rsid w:val="504B12DC"/>
    <w:rsid w:val="505B2F96"/>
    <w:rsid w:val="505C2C74"/>
    <w:rsid w:val="50603843"/>
    <w:rsid w:val="506154B0"/>
    <w:rsid w:val="50700893"/>
    <w:rsid w:val="50734F34"/>
    <w:rsid w:val="50737A73"/>
    <w:rsid w:val="50BB56E2"/>
    <w:rsid w:val="50C95CF2"/>
    <w:rsid w:val="50E722E8"/>
    <w:rsid w:val="50F2368E"/>
    <w:rsid w:val="50FD572B"/>
    <w:rsid w:val="50FF64C3"/>
    <w:rsid w:val="51056042"/>
    <w:rsid w:val="5110748D"/>
    <w:rsid w:val="51206494"/>
    <w:rsid w:val="51364D60"/>
    <w:rsid w:val="513E0EB3"/>
    <w:rsid w:val="515C6C08"/>
    <w:rsid w:val="51923326"/>
    <w:rsid w:val="519F416D"/>
    <w:rsid w:val="51B64BCD"/>
    <w:rsid w:val="51DB2418"/>
    <w:rsid w:val="51E81829"/>
    <w:rsid w:val="52021EE1"/>
    <w:rsid w:val="520755BB"/>
    <w:rsid w:val="521020F5"/>
    <w:rsid w:val="521903D3"/>
    <w:rsid w:val="522C6326"/>
    <w:rsid w:val="523F1387"/>
    <w:rsid w:val="5268170D"/>
    <w:rsid w:val="52776257"/>
    <w:rsid w:val="528E050C"/>
    <w:rsid w:val="52AC0CC3"/>
    <w:rsid w:val="52BC08FB"/>
    <w:rsid w:val="52C94E58"/>
    <w:rsid w:val="52E70790"/>
    <w:rsid w:val="52E841DE"/>
    <w:rsid w:val="53003147"/>
    <w:rsid w:val="530F47B1"/>
    <w:rsid w:val="532640EE"/>
    <w:rsid w:val="53290DEF"/>
    <w:rsid w:val="53325219"/>
    <w:rsid w:val="535B0EC8"/>
    <w:rsid w:val="5379131C"/>
    <w:rsid w:val="53935E56"/>
    <w:rsid w:val="5395099E"/>
    <w:rsid w:val="539A4D48"/>
    <w:rsid w:val="53B07984"/>
    <w:rsid w:val="53B70CDB"/>
    <w:rsid w:val="53B95A78"/>
    <w:rsid w:val="53DD2F5D"/>
    <w:rsid w:val="53EB233E"/>
    <w:rsid w:val="5426285C"/>
    <w:rsid w:val="54286530"/>
    <w:rsid w:val="54320800"/>
    <w:rsid w:val="544E12D7"/>
    <w:rsid w:val="547A07A3"/>
    <w:rsid w:val="54AA2306"/>
    <w:rsid w:val="54B206B2"/>
    <w:rsid w:val="54C53579"/>
    <w:rsid w:val="54C61548"/>
    <w:rsid w:val="54D60A15"/>
    <w:rsid w:val="54E761B1"/>
    <w:rsid w:val="54F3414F"/>
    <w:rsid w:val="54F778A2"/>
    <w:rsid w:val="551550E1"/>
    <w:rsid w:val="551E1593"/>
    <w:rsid w:val="552165A5"/>
    <w:rsid w:val="554F716A"/>
    <w:rsid w:val="555F3580"/>
    <w:rsid w:val="558F2F28"/>
    <w:rsid w:val="559373F0"/>
    <w:rsid w:val="55A5723A"/>
    <w:rsid w:val="55A70081"/>
    <w:rsid w:val="55E14BAC"/>
    <w:rsid w:val="55E50E61"/>
    <w:rsid w:val="561248F1"/>
    <w:rsid w:val="56247D68"/>
    <w:rsid w:val="563521AD"/>
    <w:rsid w:val="564425B1"/>
    <w:rsid w:val="564E1451"/>
    <w:rsid w:val="565C2F5E"/>
    <w:rsid w:val="56687B85"/>
    <w:rsid w:val="569013C3"/>
    <w:rsid w:val="56AA78E8"/>
    <w:rsid w:val="56B42063"/>
    <w:rsid w:val="56B96F8B"/>
    <w:rsid w:val="56C55D67"/>
    <w:rsid w:val="57112202"/>
    <w:rsid w:val="572C16EE"/>
    <w:rsid w:val="57372761"/>
    <w:rsid w:val="57584FCA"/>
    <w:rsid w:val="57630249"/>
    <w:rsid w:val="576B4009"/>
    <w:rsid w:val="576F3C25"/>
    <w:rsid w:val="579C17F5"/>
    <w:rsid w:val="57A22533"/>
    <w:rsid w:val="57D81C80"/>
    <w:rsid w:val="57DA5A4A"/>
    <w:rsid w:val="58182B98"/>
    <w:rsid w:val="58415931"/>
    <w:rsid w:val="584E4155"/>
    <w:rsid w:val="58532BF9"/>
    <w:rsid w:val="585F17B4"/>
    <w:rsid w:val="58957C7C"/>
    <w:rsid w:val="58A17895"/>
    <w:rsid w:val="58AC3E86"/>
    <w:rsid w:val="58BE5EF5"/>
    <w:rsid w:val="58C042FC"/>
    <w:rsid w:val="58C04594"/>
    <w:rsid w:val="58C44914"/>
    <w:rsid w:val="58C82CE4"/>
    <w:rsid w:val="590405F0"/>
    <w:rsid w:val="59101F5C"/>
    <w:rsid w:val="592331AB"/>
    <w:rsid w:val="59422F3E"/>
    <w:rsid w:val="594A4899"/>
    <w:rsid w:val="596A7F88"/>
    <w:rsid w:val="59741822"/>
    <w:rsid w:val="598E4F31"/>
    <w:rsid w:val="59922158"/>
    <w:rsid w:val="59AB01F8"/>
    <w:rsid w:val="59AD16A2"/>
    <w:rsid w:val="59AD4E28"/>
    <w:rsid w:val="59AE3561"/>
    <w:rsid w:val="59E040F5"/>
    <w:rsid w:val="5A1031C4"/>
    <w:rsid w:val="5A134268"/>
    <w:rsid w:val="5A1806C0"/>
    <w:rsid w:val="5A2750DA"/>
    <w:rsid w:val="5A2F6C4F"/>
    <w:rsid w:val="5A4335A5"/>
    <w:rsid w:val="5A8B35AE"/>
    <w:rsid w:val="5AAE6ABC"/>
    <w:rsid w:val="5ACC5D6E"/>
    <w:rsid w:val="5AE436C2"/>
    <w:rsid w:val="5AF3296E"/>
    <w:rsid w:val="5AF53793"/>
    <w:rsid w:val="5B0C6F5E"/>
    <w:rsid w:val="5B1557DA"/>
    <w:rsid w:val="5B2003E1"/>
    <w:rsid w:val="5B392A84"/>
    <w:rsid w:val="5B6B5E8F"/>
    <w:rsid w:val="5B7D53D5"/>
    <w:rsid w:val="5B8715A6"/>
    <w:rsid w:val="5B8939CB"/>
    <w:rsid w:val="5BA40CBB"/>
    <w:rsid w:val="5BA43F4E"/>
    <w:rsid w:val="5BA65C67"/>
    <w:rsid w:val="5C1242B6"/>
    <w:rsid w:val="5C15026D"/>
    <w:rsid w:val="5C223F55"/>
    <w:rsid w:val="5C517CA4"/>
    <w:rsid w:val="5C5407FC"/>
    <w:rsid w:val="5C5944BA"/>
    <w:rsid w:val="5C603A1A"/>
    <w:rsid w:val="5C655099"/>
    <w:rsid w:val="5C8B36F0"/>
    <w:rsid w:val="5CCB319F"/>
    <w:rsid w:val="5CCD75AA"/>
    <w:rsid w:val="5CCF60C7"/>
    <w:rsid w:val="5CEA7B41"/>
    <w:rsid w:val="5CEF2B51"/>
    <w:rsid w:val="5CF627BC"/>
    <w:rsid w:val="5D096819"/>
    <w:rsid w:val="5D1A11E4"/>
    <w:rsid w:val="5D1B617D"/>
    <w:rsid w:val="5D1D5D61"/>
    <w:rsid w:val="5D2675F3"/>
    <w:rsid w:val="5D337227"/>
    <w:rsid w:val="5D4810F0"/>
    <w:rsid w:val="5D596392"/>
    <w:rsid w:val="5D5A270D"/>
    <w:rsid w:val="5D680F92"/>
    <w:rsid w:val="5D7274E7"/>
    <w:rsid w:val="5D746D54"/>
    <w:rsid w:val="5D7C3C7D"/>
    <w:rsid w:val="5D7D6F94"/>
    <w:rsid w:val="5D932E05"/>
    <w:rsid w:val="5D96309F"/>
    <w:rsid w:val="5DCB2540"/>
    <w:rsid w:val="5DDFC539"/>
    <w:rsid w:val="5DEA2B6B"/>
    <w:rsid w:val="5DF658B7"/>
    <w:rsid w:val="5E2E097A"/>
    <w:rsid w:val="5E395DD4"/>
    <w:rsid w:val="5E6D1849"/>
    <w:rsid w:val="5E7254DD"/>
    <w:rsid w:val="5E8E2D92"/>
    <w:rsid w:val="5E96456D"/>
    <w:rsid w:val="5EA319C8"/>
    <w:rsid w:val="5EAF5CC5"/>
    <w:rsid w:val="5EB9265B"/>
    <w:rsid w:val="5EBD6330"/>
    <w:rsid w:val="5ED86BFB"/>
    <w:rsid w:val="5ED91711"/>
    <w:rsid w:val="5F0B1839"/>
    <w:rsid w:val="5F257462"/>
    <w:rsid w:val="5F2A29DD"/>
    <w:rsid w:val="5F420052"/>
    <w:rsid w:val="5F477F2E"/>
    <w:rsid w:val="5F4F1515"/>
    <w:rsid w:val="5F910110"/>
    <w:rsid w:val="5F95192E"/>
    <w:rsid w:val="5F9C3D1F"/>
    <w:rsid w:val="5FAB0565"/>
    <w:rsid w:val="5FB3564A"/>
    <w:rsid w:val="5FB5056D"/>
    <w:rsid w:val="5FCB0A77"/>
    <w:rsid w:val="5FD779A6"/>
    <w:rsid w:val="5FE804E6"/>
    <w:rsid w:val="5FEE6341"/>
    <w:rsid w:val="600D497E"/>
    <w:rsid w:val="6049631E"/>
    <w:rsid w:val="605446E4"/>
    <w:rsid w:val="60675FEB"/>
    <w:rsid w:val="606A3A73"/>
    <w:rsid w:val="60C77AE6"/>
    <w:rsid w:val="60C96CFB"/>
    <w:rsid w:val="60CB269E"/>
    <w:rsid w:val="60CD733A"/>
    <w:rsid w:val="60D941C6"/>
    <w:rsid w:val="60E62CB0"/>
    <w:rsid w:val="60EC754A"/>
    <w:rsid w:val="610F3C0A"/>
    <w:rsid w:val="61311344"/>
    <w:rsid w:val="61640F7C"/>
    <w:rsid w:val="616E11BC"/>
    <w:rsid w:val="619F599E"/>
    <w:rsid w:val="61AB2046"/>
    <w:rsid w:val="61B579C8"/>
    <w:rsid w:val="61BA51ED"/>
    <w:rsid w:val="61CB0541"/>
    <w:rsid w:val="61D323EE"/>
    <w:rsid w:val="61DE64C6"/>
    <w:rsid w:val="61E55E9B"/>
    <w:rsid w:val="61EB2C07"/>
    <w:rsid w:val="621303E3"/>
    <w:rsid w:val="62246821"/>
    <w:rsid w:val="622F7444"/>
    <w:rsid w:val="623339C2"/>
    <w:rsid w:val="62421D4E"/>
    <w:rsid w:val="624568E9"/>
    <w:rsid w:val="62704F36"/>
    <w:rsid w:val="62816632"/>
    <w:rsid w:val="629F71F4"/>
    <w:rsid w:val="62AD1AE7"/>
    <w:rsid w:val="62CA4E46"/>
    <w:rsid w:val="63003C1B"/>
    <w:rsid w:val="630737FB"/>
    <w:rsid w:val="6313406C"/>
    <w:rsid w:val="633023D3"/>
    <w:rsid w:val="633D3CE0"/>
    <w:rsid w:val="63401F1F"/>
    <w:rsid w:val="63427F00"/>
    <w:rsid w:val="635C3D2B"/>
    <w:rsid w:val="63615E5C"/>
    <w:rsid w:val="636861D8"/>
    <w:rsid w:val="636C3A73"/>
    <w:rsid w:val="637009E5"/>
    <w:rsid w:val="637C5546"/>
    <w:rsid w:val="63A51836"/>
    <w:rsid w:val="63A74B59"/>
    <w:rsid w:val="63BE2DD3"/>
    <w:rsid w:val="63D5387C"/>
    <w:rsid w:val="63F30C8E"/>
    <w:rsid w:val="640D406C"/>
    <w:rsid w:val="64205E83"/>
    <w:rsid w:val="643665C9"/>
    <w:rsid w:val="64476F29"/>
    <w:rsid w:val="64676701"/>
    <w:rsid w:val="649302B2"/>
    <w:rsid w:val="64AD75CB"/>
    <w:rsid w:val="64C06FBC"/>
    <w:rsid w:val="64D70778"/>
    <w:rsid w:val="64D90843"/>
    <w:rsid w:val="64DA7D2E"/>
    <w:rsid w:val="64DC7BAF"/>
    <w:rsid w:val="64DF4F6A"/>
    <w:rsid w:val="64E31491"/>
    <w:rsid w:val="64E55D4E"/>
    <w:rsid w:val="64F71817"/>
    <w:rsid w:val="64FC6EEE"/>
    <w:rsid w:val="65055B18"/>
    <w:rsid w:val="650C05A9"/>
    <w:rsid w:val="6513662C"/>
    <w:rsid w:val="65197936"/>
    <w:rsid w:val="653F3F91"/>
    <w:rsid w:val="65435AA2"/>
    <w:rsid w:val="654E4446"/>
    <w:rsid w:val="654F4FE5"/>
    <w:rsid w:val="658C6ED9"/>
    <w:rsid w:val="65BC2FDC"/>
    <w:rsid w:val="65C25A2B"/>
    <w:rsid w:val="65EB1CBE"/>
    <w:rsid w:val="65F06CFE"/>
    <w:rsid w:val="65F23A93"/>
    <w:rsid w:val="662C7C52"/>
    <w:rsid w:val="66363894"/>
    <w:rsid w:val="66547D12"/>
    <w:rsid w:val="66630F5B"/>
    <w:rsid w:val="66635066"/>
    <w:rsid w:val="667600FE"/>
    <w:rsid w:val="66827F88"/>
    <w:rsid w:val="66B977A1"/>
    <w:rsid w:val="66BE4C04"/>
    <w:rsid w:val="66C53541"/>
    <w:rsid w:val="66D16EB1"/>
    <w:rsid w:val="66D97586"/>
    <w:rsid w:val="66E85E6C"/>
    <w:rsid w:val="66EF226F"/>
    <w:rsid w:val="66F551CD"/>
    <w:rsid w:val="6711352C"/>
    <w:rsid w:val="67261818"/>
    <w:rsid w:val="67310E46"/>
    <w:rsid w:val="675635AD"/>
    <w:rsid w:val="676C5758"/>
    <w:rsid w:val="67767181"/>
    <w:rsid w:val="67893000"/>
    <w:rsid w:val="67920971"/>
    <w:rsid w:val="6797136D"/>
    <w:rsid w:val="67B034E6"/>
    <w:rsid w:val="67CC1CEB"/>
    <w:rsid w:val="67D27892"/>
    <w:rsid w:val="67FD0D26"/>
    <w:rsid w:val="680B1673"/>
    <w:rsid w:val="68307350"/>
    <w:rsid w:val="684D52D3"/>
    <w:rsid w:val="685B368C"/>
    <w:rsid w:val="689A5BC8"/>
    <w:rsid w:val="689B678F"/>
    <w:rsid w:val="68AC64A4"/>
    <w:rsid w:val="68B041DB"/>
    <w:rsid w:val="68B379A9"/>
    <w:rsid w:val="68B45E61"/>
    <w:rsid w:val="68D6547F"/>
    <w:rsid w:val="69152416"/>
    <w:rsid w:val="69314602"/>
    <w:rsid w:val="693462DE"/>
    <w:rsid w:val="695E29E3"/>
    <w:rsid w:val="696C7681"/>
    <w:rsid w:val="69756138"/>
    <w:rsid w:val="698A6567"/>
    <w:rsid w:val="69934956"/>
    <w:rsid w:val="699C00EC"/>
    <w:rsid w:val="699D220E"/>
    <w:rsid w:val="69AB1FCA"/>
    <w:rsid w:val="69C25D53"/>
    <w:rsid w:val="69DA7548"/>
    <w:rsid w:val="69DF521C"/>
    <w:rsid w:val="69E46644"/>
    <w:rsid w:val="69F33107"/>
    <w:rsid w:val="6A0B5E11"/>
    <w:rsid w:val="6A1A30CF"/>
    <w:rsid w:val="6A416579"/>
    <w:rsid w:val="6A992E96"/>
    <w:rsid w:val="6A9E5224"/>
    <w:rsid w:val="6AC71123"/>
    <w:rsid w:val="6AD76A7A"/>
    <w:rsid w:val="6AE249CB"/>
    <w:rsid w:val="6AE5205E"/>
    <w:rsid w:val="6AF84808"/>
    <w:rsid w:val="6B0A3135"/>
    <w:rsid w:val="6B0B7F49"/>
    <w:rsid w:val="6B1273C7"/>
    <w:rsid w:val="6B2A410B"/>
    <w:rsid w:val="6B384C9F"/>
    <w:rsid w:val="6B3F7B06"/>
    <w:rsid w:val="6B512BCC"/>
    <w:rsid w:val="6B660F23"/>
    <w:rsid w:val="6B672341"/>
    <w:rsid w:val="6B7A65D8"/>
    <w:rsid w:val="6B903A69"/>
    <w:rsid w:val="6B9139CE"/>
    <w:rsid w:val="6B9C34E6"/>
    <w:rsid w:val="6BA97F88"/>
    <w:rsid w:val="6BB62340"/>
    <w:rsid w:val="6BBF7395"/>
    <w:rsid w:val="6BC835B3"/>
    <w:rsid w:val="6BD41160"/>
    <w:rsid w:val="6BDC329C"/>
    <w:rsid w:val="6BF414F1"/>
    <w:rsid w:val="6BFA3D6E"/>
    <w:rsid w:val="6C106C9B"/>
    <w:rsid w:val="6C157B3D"/>
    <w:rsid w:val="6C2B62D3"/>
    <w:rsid w:val="6C3D51B7"/>
    <w:rsid w:val="6C484D28"/>
    <w:rsid w:val="6C4D14D4"/>
    <w:rsid w:val="6C4E23DC"/>
    <w:rsid w:val="6C55119C"/>
    <w:rsid w:val="6C561B64"/>
    <w:rsid w:val="6C580FF4"/>
    <w:rsid w:val="6C8233EB"/>
    <w:rsid w:val="6C89348D"/>
    <w:rsid w:val="6C996BCD"/>
    <w:rsid w:val="6CAA08FF"/>
    <w:rsid w:val="6CAA3353"/>
    <w:rsid w:val="6CCC1D7D"/>
    <w:rsid w:val="6CCC64BA"/>
    <w:rsid w:val="6CCD6E9C"/>
    <w:rsid w:val="6CD26AE8"/>
    <w:rsid w:val="6CFA602E"/>
    <w:rsid w:val="6D03704C"/>
    <w:rsid w:val="6D0A4C82"/>
    <w:rsid w:val="6D2B5458"/>
    <w:rsid w:val="6D3E2288"/>
    <w:rsid w:val="6D564CC8"/>
    <w:rsid w:val="6D733D37"/>
    <w:rsid w:val="6D804754"/>
    <w:rsid w:val="6D8B255B"/>
    <w:rsid w:val="6DA63C98"/>
    <w:rsid w:val="6DA92134"/>
    <w:rsid w:val="6DA97CAF"/>
    <w:rsid w:val="6DBE2E05"/>
    <w:rsid w:val="6DCE6D18"/>
    <w:rsid w:val="6DCF7009"/>
    <w:rsid w:val="6DDB422D"/>
    <w:rsid w:val="6DE95C25"/>
    <w:rsid w:val="6E02558E"/>
    <w:rsid w:val="6E09162A"/>
    <w:rsid w:val="6E1274A7"/>
    <w:rsid w:val="6E136C8A"/>
    <w:rsid w:val="6E4A441B"/>
    <w:rsid w:val="6E4C23F3"/>
    <w:rsid w:val="6E64013F"/>
    <w:rsid w:val="6EAA19A2"/>
    <w:rsid w:val="6EB623C1"/>
    <w:rsid w:val="6EBA7108"/>
    <w:rsid w:val="6EBC01D5"/>
    <w:rsid w:val="6EC3572B"/>
    <w:rsid w:val="6ED32814"/>
    <w:rsid w:val="6EEC6F2A"/>
    <w:rsid w:val="6F1025BA"/>
    <w:rsid w:val="6F1E103C"/>
    <w:rsid w:val="6F27734B"/>
    <w:rsid w:val="6F2C1D50"/>
    <w:rsid w:val="6F3368B4"/>
    <w:rsid w:val="6F360023"/>
    <w:rsid w:val="6F3B5ABB"/>
    <w:rsid w:val="6F3F3964"/>
    <w:rsid w:val="6F6B59B0"/>
    <w:rsid w:val="6F7760CD"/>
    <w:rsid w:val="6F7C17CC"/>
    <w:rsid w:val="6F7E7ACD"/>
    <w:rsid w:val="6F8428B9"/>
    <w:rsid w:val="6F8D7575"/>
    <w:rsid w:val="6F945012"/>
    <w:rsid w:val="6F9E9985"/>
    <w:rsid w:val="6FB90C34"/>
    <w:rsid w:val="6FC007B4"/>
    <w:rsid w:val="6FCC0424"/>
    <w:rsid w:val="6FD47AD2"/>
    <w:rsid w:val="6FE66933"/>
    <w:rsid w:val="6FF428F6"/>
    <w:rsid w:val="6FF9732E"/>
    <w:rsid w:val="6FF978A5"/>
    <w:rsid w:val="700E753D"/>
    <w:rsid w:val="70305BDD"/>
    <w:rsid w:val="70556214"/>
    <w:rsid w:val="7057303A"/>
    <w:rsid w:val="7080697E"/>
    <w:rsid w:val="70AD3C34"/>
    <w:rsid w:val="70AF4675"/>
    <w:rsid w:val="70BB57DB"/>
    <w:rsid w:val="70EE30E0"/>
    <w:rsid w:val="70FA6471"/>
    <w:rsid w:val="71127607"/>
    <w:rsid w:val="711B4773"/>
    <w:rsid w:val="712A3FC5"/>
    <w:rsid w:val="713B0938"/>
    <w:rsid w:val="71543AC6"/>
    <w:rsid w:val="71AC5E9F"/>
    <w:rsid w:val="71BC0064"/>
    <w:rsid w:val="71BC4118"/>
    <w:rsid w:val="71CD4B66"/>
    <w:rsid w:val="721C08BF"/>
    <w:rsid w:val="72444A80"/>
    <w:rsid w:val="724E1D74"/>
    <w:rsid w:val="72601E47"/>
    <w:rsid w:val="727D595A"/>
    <w:rsid w:val="72A41A00"/>
    <w:rsid w:val="72AA6CEA"/>
    <w:rsid w:val="72BC2B38"/>
    <w:rsid w:val="72D34757"/>
    <w:rsid w:val="72D52D21"/>
    <w:rsid w:val="72D6363D"/>
    <w:rsid w:val="72DA1773"/>
    <w:rsid w:val="72DD62E4"/>
    <w:rsid w:val="72F3295B"/>
    <w:rsid w:val="7310293E"/>
    <w:rsid w:val="733E6683"/>
    <w:rsid w:val="735A7977"/>
    <w:rsid w:val="736A3B2D"/>
    <w:rsid w:val="73700CE6"/>
    <w:rsid w:val="737656DA"/>
    <w:rsid w:val="738065A7"/>
    <w:rsid w:val="738B3DCA"/>
    <w:rsid w:val="73951461"/>
    <w:rsid w:val="739841C4"/>
    <w:rsid w:val="73B11090"/>
    <w:rsid w:val="73C404BE"/>
    <w:rsid w:val="73C6512C"/>
    <w:rsid w:val="73E7300C"/>
    <w:rsid w:val="73FC3B75"/>
    <w:rsid w:val="742C274C"/>
    <w:rsid w:val="742F40B5"/>
    <w:rsid w:val="744321AD"/>
    <w:rsid w:val="74493937"/>
    <w:rsid w:val="746F012F"/>
    <w:rsid w:val="749D2A4B"/>
    <w:rsid w:val="749F6813"/>
    <w:rsid w:val="74B02D94"/>
    <w:rsid w:val="74B17968"/>
    <w:rsid w:val="74BA3CA2"/>
    <w:rsid w:val="74E87FF3"/>
    <w:rsid w:val="74EE5AFC"/>
    <w:rsid w:val="7507266E"/>
    <w:rsid w:val="7534400C"/>
    <w:rsid w:val="75407A08"/>
    <w:rsid w:val="757B1010"/>
    <w:rsid w:val="759F108F"/>
    <w:rsid w:val="75BE30FA"/>
    <w:rsid w:val="75CF78E7"/>
    <w:rsid w:val="76060C9F"/>
    <w:rsid w:val="76347D47"/>
    <w:rsid w:val="7658778D"/>
    <w:rsid w:val="767E2624"/>
    <w:rsid w:val="767F1206"/>
    <w:rsid w:val="768C37AB"/>
    <w:rsid w:val="76BB5E55"/>
    <w:rsid w:val="76BE4E65"/>
    <w:rsid w:val="76C27DFB"/>
    <w:rsid w:val="76C90950"/>
    <w:rsid w:val="76E2728E"/>
    <w:rsid w:val="76F30336"/>
    <w:rsid w:val="76FA4DAA"/>
    <w:rsid w:val="76FB4B3D"/>
    <w:rsid w:val="77315AC6"/>
    <w:rsid w:val="7761011F"/>
    <w:rsid w:val="77683ABA"/>
    <w:rsid w:val="776F3F47"/>
    <w:rsid w:val="779E23E4"/>
    <w:rsid w:val="77A9419D"/>
    <w:rsid w:val="77C75117"/>
    <w:rsid w:val="77CC5F6D"/>
    <w:rsid w:val="77DC1FD3"/>
    <w:rsid w:val="78030643"/>
    <w:rsid w:val="78096004"/>
    <w:rsid w:val="780C71F3"/>
    <w:rsid w:val="780F0B72"/>
    <w:rsid w:val="78146346"/>
    <w:rsid w:val="78585296"/>
    <w:rsid w:val="785D44C3"/>
    <w:rsid w:val="78755A65"/>
    <w:rsid w:val="78770F4C"/>
    <w:rsid w:val="78796822"/>
    <w:rsid w:val="787F6A6A"/>
    <w:rsid w:val="78802314"/>
    <w:rsid w:val="7888044E"/>
    <w:rsid w:val="78B51AC3"/>
    <w:rsid w:val="79040533"/>
    <w:rsid w:val="79286849"/>
    <w:rsid w:val="79395290"/>
    <w:rsid w:val="794740DC"/>
    <w:rsid w:val="794C664D"/>
    <w:rsid w:val="7968393D"/>
    <w:rsid w:val="79711DAF"/>
    <w:rsid w:val="797F0E9C"/>
    <w:rsid w:val="798455A3"/>
    <w:rsid w:val="7984574E"/>
    <w:rsid w:val="79A75B65"/>
    <w:rsid w:val="79AA3BFA"/>
    <w:rsid w:val="79AF2B3E"/>
    <w:rsid w:val="79B5792D"/>
    <w:rsid w:val="79C41D65"/>
    <w:rsid w:val="79E3257D"/>
    <w:rsid w:val="79E65560"/>
    <w:rsid w:val="79EB733C"/>
    <w:rsid w:val="7A197A0A"/>
    <w:rsid w:val="7A207339"/>
    <w:rsid w:val="7A382541"/>
    <w:rsid w:val="7A3F4F65"/>
    <w:rsid w:val="7A484B66"/>
    <w:rsid w:val="7A503DC0"/>
    <w:rsid w:val="7A636720"/>
    <w:rsid w:val="7A857032"/>
    <w:rsid w:val="7AAE70DB"/>
    <w:rsid w:val="7AB342CF"/>
    <w:rsid w:val="7AB53C86"/>
    <w:rsid w:val="7AB577F7"/>
    <w:rsid w:val="7ADB2472"/>
    <w:rsid w:val="7B047F9F"/>
    <w:rsid w:val="7B0D3D29"/>
    <w:rsid w:val="7B207D02"/>
    <w:rsid w:val="7B430014"/>
    <w:rsid w:val="7B6179CF"/>
    <w:rsid w:val="7B831AE5"/>
    <w:rsid w:val="7B9219D4"/>
    <w:rsid w:val="7B9711A8"/>
    <w:rsid w:val="7BA4205A"/>
    <w:rsid w:val="7BB841A4"/>
    <w:rsid w:val="7BDD1C97"/>
    <w:rsid w:val="7BF20477"/>
    <w:rsid w:val="7BF96522"/>
    <w:rsid w:val="7BFE4EA7"/>
    <w:rsid w:val="7C3D2A4B"/>
    <w:rsid w:val="7CA667CC"/>
    <w:rsid w:val="7CA85A01"/>
    <w:rsid w:val="7CAC3119"/>
    <w:rsid w:val="7CC25D22"/>
    <w:rsid w:val="7CF3190C"/>
    <w:rsid w:val="7D002D97"/>
    <w:rsid w:val="7D167760"/>
    <w:rsid w:val="7D24227B"/>
    <w:rsid w:val="7D4B173B"/>
    <w:rsid w:val="7D514B92"/>
    <w:rsid w:val="7D534BFC"/>
    <w:rsid w:val="7D7276B8"/>
    <w:rsid w:val="7D732323"/>
    <w:rsid w:val="7D7B4DEC"/>
    <w:rsid w:val="7D7B4FCE"/>
    <w:rsid w:val="7D9737E1"/>
    <w:rsid w:val="7DA30B59"/>
    <w:rsid w:val="7DB85A57"/>
    <w:rsid w:val="7DCE2A36"/>
    <w:rsid w:val="7DF306CC"/>
    <w:rsid w:val="7DF751E7"/>
    <w:rsid w:val="7E3050A4"/>
    <w:rsid w:val="7E396C4C"/>
    <w:rsid w:val="7E3D07DD"/>
    <w:rsid w:val="7E49395F"/>
    <w:rsid w:val="7E55775E"/>
    <w:rsid w:val="7E861077"/>
    <w:rsid w:val="7E8B7265"/>
    <w:rsid w:val="7E8E313E"/>
    <w:rsid w:val="7E9A7C88"/>
    <w:rsid w:val="7EA42EA1"/>
    <w:rsid w:val="7EA92AE7"/>
    <w:rsid w:val="7EC7748A"/>
    <w:rsid w:val="7EDA4B80"/>
    <w:rsid w:val="7EE156D4"/>
    <w:rsid w:val="7EF3251B"/>
    <w:rsid w:val="7EFC0F0D"/>
    <w:rsid w:val="7EFF1737"/>
    <w:rsid w:val="7EFF3926"/>
    <w:rsid w:val="7F0B5594"/>
    <w:rsid w:val="7F2726FD"/>
    <w:rsid w:val="7F5F570D"/>
    <w:rsid w:val="7F6539A3"/>
    <w:rsid w:val="7F66581F"/>
    <w:rsid w:val="7F8D2CD9"/>
    <w:rsid w:val="7F8D5739"/>
    <w:rsid w:val="7F8D7767"/>
    <w:rsid w:val="7FA27EE8"/>
    <w:rsid w:val="7FA31FC6"/>
    <w:rsid w:val="7FB50907"/>
    <w:rsid w:val="7FB92A04"/>
    <w:rsid w:val="7FBC1F33"/>
    <w:rsid w:val="7FBD3A06"/>
    <w:rsid w:val="7FBD6922"/>
    <w:rsid w:val="7FBE55F5"/>
    <w:rsid w:val="7FBF13DF"/>
    <w:rsid w:val="7FBF71B5"/>
    <w:rsid w:val="7FE32E21"/>
    <w:rsid w:val="7FE6454A"/>
    <w:rsid w:val="7FFFC70C"/>
    <w:rsid w:val="BFFF75CC"/>
    <w:rsid w:val="D99F80FE"/>
    <w:rsid w:val="DBD76D48"/>
    <w:rsid w:val="DC7A3D08"/>
    <w:rsid w:val="DF7F6FB1"/>
    <w:rsid w:val="F2EF186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99"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12"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eastAsia="黑体"/>
      <w:kern w:val="44"/>
      <w:sz w:val="32"/>
    </w:rPr>
  </w:style>
  <w:style w:type="paragraph" w:styleId="4">
    <w:name w:val="heading 2"/>
    <w:basedOn w:val="1"/>
    <w:next w:val="1"/>
    <w:link w:val="29"/>
    <w:qFormat/>
    <w:uiPriority w:val="0"/>
    <w:pPr>
      <w:keepNext/>
      <w:keepLines/>
      <w:ind w:firstLine="0" w:firstLineChars="0"/>
      <w:jc w:val="center"/>
      <w:outlineLvl w:val="1"/>
    </w:pPr>
    <w:rPr>
      <w:rFonts w:ascii="Calibri Light" w:hAnsi="Calibri Light"/>
      <w:b/>
      <w:bCs/>
      <w:kern w:val="0"/>
      <w:sz w:val="36"/>
      <w:szCs w:val="32"/>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240" w:lineRule="auto"/>
      <w:ind w:firstLine="420" w:firstLineChars="0"/>
    </w:pPr>
    <w:rPr>
      <w:sz w:val="21"/>
      <w:szCs w:val="21"/>
    </w:rPr>
  </w:style>
  <w:style w:type="paragraph" w:styleId="5">
    <w:name w:val="annotation text"/>
    <w:basedOn w:val="1"/>
    <w:link w:val="30"/>
    <w:qFormat/>
    <w:uiPriority w:val="0"/>
    <w:pPr>
      <w:jc w:val="left"/>
    </w:pPr>
  </w:style>
  <w:style w:type="paragraph" w:styleId="6">
    <w:name w:val="Body Text 3"/>
    <w:basedOn w:val="1"/>
    <w:qFormat/>
    <w:uiPriority w:val="0"/>
    <w:pPr>
      <w:snapToGrid w:val="0"/>
    </w:pPr>
    <w:rPr>
      <w:rFonts w:eastAsia="仿宋_GB2312"/>
      <w:sz w:val="24"/>
      <w:szCs w:val="20"/>
    </w:rPr>
  </w:style>
  <w:style w:type="paragraph" w:styleId="7">
    <w:name w:val="Body Text"/>
    <w:basedOn w:val="1"/>
    <w:qFormat/>
    <w:uiPriority w:val="0"/>
    <w:rPr>
      <w:rFonts w:eastAsia="黑体"/>
      <w:sz w:val="36"/>
      <w:szCs w:val="24"/>
    </w:rPr>
  </w:style>
  <w:style w:type="paragraph" w:styleId="8">
    <w:name w:val="Plain Text"/>
    <w:basedOn w:val="1"/>
    <w:link w:val="31"/>
    <w:qFormat/>
    <w:uiPriority w:val="0"/>
    <w:pPr>
      <w:spacing w:line="240" w:lineRule="auto"/>
      <w:ind w:firstLine="0" w:firstLineChars="0"/>
    </w:pPr>
    <w:rPr>
      <w:rFonts w:ascii="宋体" w:hAnsi="Courier New" w:cs="Courier New"/>
      <w:sz w:val="21"/>
      <w:szCs w:val="21"/>
    </w:rPr>
  </w:style>
  <w:style w:type="paragraph" w:styleId="9">
    <w:name w:val="Date"/>
    <w:basedOn w:val="1"/>
    <w:next w:val="1"/>
    <w:link w:val="32"/>
    <w:qFormat/>
    <w:uiPriority w:val="0"/>
    <w:pPr>
      <w:ind w:left="100" w:leftChars="2500"/>
    </w:pPr>
  </w:style>
  <w:style w:type="paragraph" w:styleId="10">
    <w:name w:val="Body Text Indent 2"/>
    <w:basedOn w:val="1"/>
    <w:qFormat/>
    <w:uiPriority w:val="0"/>
    <w:pPr>
      <w:spacing w:after="120" w:line="480" w:lineRule="auto"/>
      <w:ind w:left="420" w:leftChars="200" w:firstLine="0" w:firstLineChars="0"/>
    </w:pPr>
    <w:rPr>
      <w:sz w:val="21"/>
      <w:szCs w:val="21"/>
    </w:rPr>
  </w:style>
  <w:style w:type="paragraph" w:styleId="11">
    <w:name w:val="Balloon Text"/>
    <w:basedOn w:val="1"/>
    <w:semiHidden/>
    <w:qFormat/>
    <w:uiPriority w:val="0"/>
    <w:rPr>
      <w:sz w:val="18"/>
      <w:szCs w:val="18"/>
    </w:rPr>
  </w:style>
  <w:style w:type="paragraph" w:styleId="12">
    <w:name w:val="footer"/>
    <w:basedOn w:val="1"/>
    <w:link w:val="33"/>
    <w:qFormat/>
    <w:uiPriority w:val="99"/>
    <w:pPr>
      <w:tabs>
        <w:tab w:val="center" w:pos="4153"/>
        <w:tab w:val="right" w:pos="8306"/>
      </w:tabs>
      <w:ind w:firstLine="0" w:firstLineChars="0"/>
      <w:jc w:val="left"/>
    </w:pPr>
    <w:rPr>
      <w:rFonts w:cs="Times New Roman"/>
      <w:sz w:val="18"/>
      <w:szCs w:val="18"/>
    </w:rPr>
  </w:style>
  <w:style w:type="paragraph" w:styleId="13">
    <w:name w:val="header"/>
    <w:basedOn w:val="1"/>
    <w:qFormat/>
    <w:uiPriority w:val="0"/>
    <w:pPr>
      <w:pBdr>
        <w:bottom w:val="single" w:color="auto" w:sz="6" w:space="1"/>
      </w:pBdr>
      <w:tabs>
        <w:tab w:val="center" w:pos="4153"/>
        <w:tab w:val="right" w:pos="8306"/>
      </w:tabs>
      <w:ind w:firstLine="0" w:firstLineChars="0"/>
      <w:jc w:val="center"/>
    </w:pPr>
    <w:rPr>
      <w:rFonts w:cs="Times New Roman"/>
      <w:sz w:val="18"/>
      <w:szCs w:val="18"/>
    </w:rPr>
  </w:style>
  <w:style w:type="paragraph" w:styleId="14">
    <w:name w:val="toc 1"/>
    <w:basedOn w:val="1"/>
    <w:next w:val="1"/>
    <w:qFormat/>
    <w:uiPriority w:val="0"/>
  </w:style>
  <w:style w:type="paragraph" w:styleId="15">
    <w:name w:val="footnote text"/>
    <w:basedOn w:val="1"/>
    <w:qFormat/>
    <w:uiPriority w:val="0"/>
    <w:pPr>
      <w:snapToGrid w:val="0"/>
      <w:jc w:val="left"/>
    </w:pPr>
    <w:rPr>
      <w:sz w:val="18"/>
    </w:rPr>
  </w:style>
  <w:style w:type="paragraph" w:styleId="16">
    <w:name w:val="index 9"/>
    <w:basedOn w:val="1"/>
    <w:next w:val="1"/>
    <w:qFormat/>
    <w:uiPriority w:val="99"/>
    <w:pPr>
      <w:ind w:left="1600" w:leftChars="1600"/>
    </w:pPr>
  </w:style>
  <w:style w:type="paragraph" w:styleId="17">
    <w:name w:val="toc 2"/>
    <w:basedOn w:val="1"/>
    <w:next w:val="1"/>
    <w:qFormat/>
    <w:uiPriority w:val="0"/>
    <w:pPr>
      <w:ind w:left="420" w:leftChars="200"/>
    </w:pPr>
  </w:style>
  <w:style w:type="paragraph" w:styleId="18">
    <w:name w:val="Normal (Web)"/>
    <w:basedOn w:val="1"/>
    <w:qFormat/>
    <w:uiPriority w:val="0"/>
    <w:pPr>
      <w:widowControl/>
      <w:spacing w:before="100" w:beforeAutospacing="1" w:after="100" w:afterAutospacing="1"/>
      <w:jc w:val="left"/>
    </w:pPr>
    <w:rPr>
      <w:rFonts w:ascii="宋体" w:hAnsi="宋体" w:cs="宋体"/>
      <w:kern w:val="0"/>
    </w:rPr>
  </w:style>
  <w:style w:type="paragraph" w:styleId="19">
    <w:name w:val="annotation subject"/>
    <w:basedOn w:val="5"/>
    <w:next w:val="5"/>
    <w:link w:val="34"/>
    <w:qFormat/>
    <w:uiPriority w:val="0"/>
    <w:rPr>
      <w:b/>
      <w:bCs/>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rPr>
  </w:style>
  <w:style w:type="character" w:styleId="24">
    <w:name w:val="page number"/>
    <w:basedOn w:val="22"/>
    <w:qFormat/>
    <w:uiPriority w:val="0"/>
  </w:style>
  <w:style w:type="character" w:styleId="25">
    <w:name w:val="FollowedHyperlink"/>
    <w:unhideWhenUsed/>
    <w:qFormat/>
    <w:uiPriority w:val="99"/>
    <w:rPr>
      <w:color w:val="954F72"/>
      <w:u w:val="single"/>
    </w:rPr>
  </w:style>
  <w:style w:type="character" w:styleId="26">
    <w:name w:val="Hyperlink"/>
    <w:qFormat/>
    <w:uiPriority w:val="99"/>
    <w:rPr>
      <w:color w:val="0000FF"/>
      <w:u w:val="single"/>
    </w:rPr>
  </w:style>
  <w:style w:type="character" w:styleId="27">
    <w:name w:val="annotation reference"/>
    <w:qFormat/>
    <w:uiPriority w:val="0"/>
    <w:rPr>
      <w:sz w:val="21"/>
      <w:szCs w:val="21"/>
    </w:rPr>
  </w:style>
  <w:style w:type="character" w:styleId="28">
    <w:name w:val="footnote reference"/>
    <w:qFormat/>
    <w:uiPriority w:val="0"/>
    <w:rPr>
      <w:vertAlign w:val="superscript"/>
    </w:rPr>
  </w:style>
  <w:style w:type="character" w:customStyle="1" w:styleId="29">
    <w:name w:val="标题 2 字符"/>
    <w:link w:val="4"/>
    <w:qFormat/>
    <w:uiPriority w:val="0"/>
    <w:rPr>
      <w:rFonts w:ascii="Calibri Light" w:hAnsi="Calibri Light" w:cs="Times New Roman"/>
      <w:b/>
      <w:bCs/>
      <w:sz w:val="36"/>
      <w:szCs w:val="32"/>
    </w:rPr>
  </w:style>
  <w:style w:type="character" w:customStyle="1" w:styleId="30">
    <w:name w:val="批注文字 字符"/>
    <w:link w:val="5"/>
    <w:qFormat/>
    <w:uiPriority w:val="0"/>
    <w:rPr>
      <w:rFonts w:ascii="Times New Roman" w:hAnsi="Times New Roman"/>
      <w:kern w:val="2"/>
      <w:sz w:val="24"/>
      <w:szCs w:val="22"/>
    </w:rPr>
  </w:style>
  <w:style w:type="character" w:customStyle="1" w:styleId="31">
    <w:name w:val="纯文本 字符1"/>
    <w:link w:val="8"/>
    <w:qFormat/>
    <w:uiPriority w:val="0"/>
    <w:rPr>
      <w:rFonts w:ascii="宋体" w:hAnsi="Courier New" w:cs="Courier New"/>
      <w:kern w:val="2"/>
      <w:sz w:val="21"/>
      <w:szCs w:val="21"/>
    </w:rPr>
  </w:style>
  <w:style w:type="character" w:customStyle="1" w:styleId="32">
    <w:name w:val="日期 字符"/>
    <w:link w:val="9"/>
    <w:qFormat/>
    <w:uiPriority w:val="0"/>
    <w:rPr>
      <w:kern w:val="2"/>
      <w:sz w:val="24"/>
      <w:szCs w:val="22"/>
    </w:rPr>
  </w:style>
  <w:style w:type="character" w:customStyle="1" w:styleId="33">
    <w:name w:val="页脚 字符"/>
    <w:link w:val="12"/>
    <w:qFormat/>
    <w:uiPriority w:val="99"/>
    <w:rPr>
      <w:kern w:val="2"/>
      <w:sz w:val="18"/>
      <w:szCs w:val="18"/>
    </w:rPr>
  </w:style>
  <w:style w:type="character" w:customStyle="1" w:styleId="34">
    <w:name w:val="批注主题 字符"/>
    <w:basedOn w:val="30"/>
    <w:link w:val="19"/>
    <w:qFormat/>
    <w:uiPriority w:val="0"/>
  </w:style>
  <w:style w:type="character" w:customStyle="1" w:styleId="35">
    <w:name w:val="纯文本 字符"/>
    <w:qFormat/>
    <w:uiPriority w:val="0"/>
    <w:rPr>
      <w:rFonts w:ascii="宋体" w:hAnsi="Courier New" w:cs="Courier New"/>
      <w:kern w:val="2"/>
      <w:sz w:val="21"/>
      <w:szCs w:val="21"/>
    </w:rPr>
  </w:style>
  <w:style w:type="paragraph" w:customStyle="1" w:styleId="36">
    <w:name w:val="xl6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3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18"/>
      <w:szCs w:val="18"/>
    </w:rPr>
  </w:style>
  <w:style w:type="paragraph" w:customStyle="1" w:styleId="38">
    <w:name w:val="font5"/>
    <w:basedOn w:val="1"/>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39">
    <w:name w:val="xl74"/>
    <w:basedOn w:val="1"/>
    <w:qFormat/>
    <w:uiPriority w:val="0"/>
    <w:pPr>
      <w:widowControl/>
      <w:spacing w:before="100" w:beforeAutospacing="1" w:after="100" w:afterAutospacing="1" w:line="240" w:lineRule="auto"/>
      <w:ind w:firstLine="0" w:firstLineChars="0"/>
      <w:jc w:val="left"/>
    </w:pPr>
    <w:rPr>
      <w:rFonts w:ascii="宋体" w:hAnsi="宋体" w:cs="宋体"/>
      <w:kern w:val="0"/>
      <w:sz w:val="20"/>
      <w:szCs w:val="20"/>
    </w:rPr>
  </w:style>
  <w:style w:type="paragraph" w:customStyle="1" w:styleId="40">
    <w:name w:val="无缩进"/>
    <w:basedOn w:val="1"/>
    <w:qFormat/>
    <w:uiPriority w:val="0"/>
    <w:pPr>
      <w:ind w:firstLine="0" w:firstLineChars="0"/>
    </w:pPr>
  </w:style>
  <w:style w:type="paragraph" w:customStyle="1" w:styleId="41">
    <w:name w:val="列出段落2"/>
    <w:basedOn w:val="1"/>
    <w:qFormat/>
    <w:uiPriority w:val="0"/>
    <w:pPr>
      <w:ind w:firstLine="420" w:firstLineChars="200"/>
    </w:pPr>
    <w:rPr>
      <w:szCs w:val="22"/>
    </w:rPr>
  </w:style>
  <w:style w:type="paragraph" w:styleId="42">
    <w:name w:val="List Paragraph"/>
    <w:basedOn w:val="1"/>
    <w:qFormat/>
    <w:uiPriority w:val="99"/>
    <w:pPr>
      <w:ind w:firstLine="420"/>
    </w:pPr>
  </w:style>
  <w:style w:type="paragraph" w:customStyle="1" w:styleId="4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18"/>
      <w:szCs w:val="18"/>
    </w:rPr>
  </w:style>
  <w:style w:type="paragraph" w:customStyle="1" w:styleId="4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45">
    <w:name w:val="表格"/>
    <w:basedOn w:val="1"/>
    <w:qFormat/>
    <w:uiPriority w:val="0"/>
    <w:pPr>
      <w:spacing w:line="240" w:lineRule="auto"/>
      <w:ind w:firstLine="0" w:firstLineChars="0"/>
      <w:jc w:val="center"/>
    </w:pPr>
    <w:rPr>
      <w:rFonts w:ascii="Verdana" w:hAnsi="Verdana" w:eastAsia="仿宋_GB2312" w:cs="Verdana"/>
      <w:kern w:val="0"/>
      <w:sz w:val="21"/>
      <w:szCs w:val="21"/>
      <w:lang w:eastAsia="en-US"/>
    </w:rPr>
  </w:style>
  <w:style w:type="paragraph" w:customStyle="1" w:styleId="46">
    <w:name w:val="xl71"/>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47">
    <w:name w:val="xl76"/>
    <w:basedOn w:val="1"/>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48">
    <w:name w:val="WPSOffice手动目录 1"/>
    <w:qFormat/>
    <w:uiPriority w:val="0"/>
    <w:rPr>
      <w:rFonts w:ascii="Times New Roman" w:hAnsi="Times New Roman" w:eastAsia="宋体" w:cs="Times New Roman"/>
      <w:lang w:val="en-US" w:eastAsia="zh-CN" w:bidi="ar-SA"/>
    </w:rPr>
  </w:style>
  <w:style w:type="paragraph" w:customStyle="1" w:styleId="49">
    <w:name w:val="xl72"/>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50">
    <w:name w:val="WPSOffice手动目录 2"/>
    <w:qFormat/>
    <w:uiPriority w:val="0"/>
    <w:pPr>
      <w:ind w:leftChars="200"/>
    </w:pPr>
    <w:rPr>
      <w:rFonts w:ascii="Times New Roman" w:hAnsi="Times New Roman" w:eastAsia="宋体" w:cs="Times New Roman"/>
      <w:lang w:val="en-US" w:eastAsia="zh-CN" w:bidi="ar-SA"/>
    </w:rPr>
  </w:style>
  <w:style w:type="paragraph" w:customStyle="1" w:styleId="5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b/>
      <w:bCs/>
      <w:kern w:val="0"/>
      <w:sz w:val="20"/>
      <w:szCs w:val="20"/>
    </w:rPr>
  </w:style>
  <w:style w:type="paragraph" w:customStyle="1" w:styleId="52">
    <w:name w:val="xl70"/>
    <w:basedOn w:val="1"/>
    <w:qFormat/>
    <w:uiPriority w:val="0"/>
    <w:pPr>
      <w:widowControl/>
      <w:pBdr>
        <w:left w:val="single" w:color="auto" w:sz="4" w:space="0"/>
        <w:right w:val="single" w:color="auto" w:sz="4" w:space="0"/>
      </w:pBdr>
      <w:spacing w:before="100" w:beforeAutospacing="1" w:after="100" w:afterAutospacing="1" w:line="240" w:lineRule="auto"/>
      <w:ind w:firstLine="0" w:firstLineChars="0"/>
      <w:jc w:val="center"/>
      <w:textAlignment w:val="center"/>
    </w:pPr>
    <w:rPr>
      <w:rFonts w:ascii="宋体" w:hAnsi="宋体" w:cs="宋体"/>
      <w:kern w:val="0"/>
      <w:sz w:val="18"/>
      <w:szCs w:val="18"/>
    </w:rPr>
  </w:style>
  <w:style w:type="paragraph" w:customStyle="1" w:styleId="53">
    <w:name w:val="msonormal"/>
    <w:basedOn w:val="1"/>
    <w:qFormat/>
    <w:uiPriority w:val="0"/>
    <w:pPr>
      <w:widowControl/>
      <w:spacing w:before="100" w:beforeAutospacing="1" w:after="100" w:afterAutospacing="1" w:line="240" w:lineRule="auto"/>
      <w:ind w:firstLine="0" w:firstLineChars="0"/>
      <w:jc w:val="left"/>
    </w:pPr>
    <w:rPr>
      <w:rFonts w:ascii="宋体" w:hAnsi="宋体" w:cs="宋体"/>
      <w:kern w:val="0"/>
      <w:szCs w:val="24"/>
    </w:rPr>
  </w:style>
  <w:style w:type="paragraph" w:customStyle="1" w:styleId="54">
    <w:name w:val="List Paragraph1"/>
    <w:basedOn w:val="1"/>
    <w:qFormat/>
    <w:uiPriority w:val="34"/>
    <w:pPr>
      <w:ind w:firstLine="420" w:firstLineChars="200"/>
    </w:p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18"/>
      <w:szCs w:val="18"/>
    </w:rPr>
  </w:style>
  <w:style w:type="paragraph" w:customStyle="1" w:styleId="56">
    <w:name w:val="_Style 18"/>
    <w:basedOn w:val="1"/>
    <w:next w:val="42"/>
    <w:qFormat/>
    <w:uiPriority w:val="99"/>
    <w:pPr>
      <w:spacing w:line="240" w:lineRule="auto"/>
      <w:ind w:firstLine="420" w:firstLineChars="0"/>
    </w:pPr>
    <w:rPr>
      <w:sz w:val="21"/>
      <w:szCs w:val="24"/>
    </w:rPr>
  </w:style>
  <w:style w:type="character" w:customStyle="1" w:styleId="57">
    <w:name w:val="15"/>
    <w:basedOn w:val="22"/>
    <w:qFormat/>
    <w:uiPriority w:val="0"/>
    <w:rPr>
      <w:rFonts w:hint="default" w:ascii="Calibri" w:hAnsi="Calibri" w:cs="Calibri"/>
      <w:vertAlign w:val="superscript"/>
    </w:rPr>
  </w:style>
  <w:style w:type="character" w:customStyle="1" w:styleId="58">
    <w:name w:val="font61"/>
    <w:basedOn w:val="22"/>
    <w:qFormat/>
    <w:uiPriority w:val="0"/>
    <w:rPr>
      <w:rFonts w:hint="default"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http://www.deepbbs.org</Company>
  <Pages>29</Pages>
  <Words>11495</Words>
  <Characters>12522</Characters>
  <Lines>1</Lines>
  <Paragraphs>1</Paragraphs>
  <TotalTime>4</TotalTime>
  <ScaleCrop>false</ScaleCrop>
  <LinksUpToDate>false</LinksUpToDate>
  <CharactersWithSpaces>12600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2021-05-08T04:32:00Z</dcterms:created>
  <dc:creator>Administrator</dc:creator>
  <cp:lastModifiedBy>寇丹静</cp:lastModifiedBy>
  <cp:lastPrinted>2022-05-28T09:03:00Z</cp:lastPrinted>
  <dcterms:modified xsi:type="dcterms:W3CDTF">2023-05-29T07:13:14Z</dcterms:modified>
  <dc:title>北京市市级财政支出项目</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9A60F2D041EE48C0AA5D89C60A809371_13</vt:lpwstr>
  </property>
</Properties>
</file>