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81"/>
        <w:gridCol w:w="46"/>
        <w:gridCol w:w="521"/>
        <w:gridCol w:w="183"/>
        <w:gridCol w:w="384"/>
        <w:gridCol w:w="46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办案业务费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北京市海淀区人民检察院(本级)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张冬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59554955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970.50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970.50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734313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734313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765687万元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765687万元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预算资金的投入，全面保障各项检察业务工作的正常开展，坚持司法办案中心，切实履行好法律监督职责，并在此基础上，做优刑事检察工作、做强民事检察工作、做实行政检察工作、做好公益诉讼检察工作，推动“四大检察”全面协调充分发展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全面保障各项检察业务工作的正常开展，做优刑事检察工作、做强民事检察工作、做实行政检察工作、做好公益诉讼检察工作，推动“四大检察”全面协调充分发展。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推动“四大检察”全面协调充分发展。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做优刑事检察工作、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做强民事检察工作、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做实行政检察工作、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做好公益诉讼检察工作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获评“全国检察信息先进单位”“全国检察宣传先进单位”，“五的N次方”知识产权检察工作模式获评全国检察机关“优秀文化品牌”,11个集体及个人获国家级荣誉，18个集体及个人获市级荣誉，24个集体及个人获区级荣誉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刑事诉讼监督取得新成效，民事诉讼监督取得新突破，行政诉讼监督取得新进展，公益诉讼检察取得新跨越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970.50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970.50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970.50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把准政治方向，强化专业建设，自觉接受监督，培养锻造政治过硬、素质一流的检察队伍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切实履行监督职责，共同推进严格执法、公正司法，推进海淀法治环境建设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保障各项检察业务工作的正常开展的经常性支出项目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人民群众对检察业务工作的满意度≥90%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FhODc0ZjYyMWIxODZkNWQxMWJjZmNjNjhmZDYifQ=="/>
  </w:docVars>
  <w:rsids>
    <w:rsidRoot w:val="F77F09F4"/>
    <w:rsid w:val="004635A4"/>
    <w:rsid w:val="006748FB"/>
    <w:rsid w:val="006D139E"/>
    <w:rsid w:val="00786231"/>
    <w:rsid w:val="00953052"/>
    <w:rsid w:val="00997447"/>
    <w:rsid w:val="00AA78CC"/>
    <w:rsid w:val="00D2663A"/>
    <w:rsid w:val="0CFB41C3"/>
    <w:rsid w:val="0ECF9C51"/>
    <w:rsid w:val="37173543"/>
    <w:rsid w:val="3DDE3C0A"/>
    <w:rsid w:val="3FF76880"/>
    <w:rsid w:val="4F9F4FB2"/>
    <w:rsid w:val="59CF39D9"/>
    <w:rsid w:val="66FC5092"/>
    <w:rsid w:val="7AB7FF50"/>
    <w:rsid w:val="7BFEB0DB"/>
    <w:rsid w:val="7FDA2AE4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1228</Words>
  <Characters>1410</Characters>
  <Lines>35</Lines>
  <Paragraphs>10</Paragraphs>
  <TotalTime>0</TotalTime>
  <ScaleCrop>false</ScaleCrop>
  <LinksUpToDate>false</LinksUpToDate>
  <CharactersWithSpaces>1447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房宇阳</cp:lastModifiedBy>
  <dcterms:modified xsi:type="dcterms:W3CDTF">2023-05-10T07:56:27Z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0EF374D45DE44F159BE4E86939B32689</vt:lpwstr>
  </property>
</Properties>
</file>