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bCs/>
          <w:sz w:val="52"/>
          <w:szCs w:val="52"/>
        </w:rPr>
      </w:pPr>
    </w:p>
    <w:p>
      <w:pPr>
        <w:jc w:val="center"/>
        <w:rPr>
          <w:b/>
          <w:bCs/>
          <w:sz w:val="52"/>
          <w:szCs w:val="52"/>
        </w:rPr>
      </w:pPr>
    </w:p>
    <w:p>
      <w:pPr>
        <w:jc w:val="center"/>
        <w:rPr>
          <w:b/>
          <w:bCs/>
          <w:sz w:val="52"/>
          <w:szCs w:val="52"/>
        </w:rPr>
      </w:pPr>
    </w:p>
    <w:p>
      <w:pPr>
        <w:jc w:val="center"/>
        <w:rPr>
          <w:b/>
          <w:bCs/>
          <w:sz w:val="52"/>
          <w:szCs w:val="52"/>
        </w:rPr>
      </w:pPr>
      <w:r>
        <w:rPr>
          <w:rFonts w:hint="eastAsia"/>
          <w:b/>
          <w:bCs/>
          <w:sz w:val="52"/>
          <w:szCs w:val="52"/>
        </w:rPr>
        <w:t xml:space="preserve">   北京市级财政支出项目</w:t>
      </w:r>
    </w:p>
    <w:p>
      <w:pPr>
        <w:jc w:val="center"/>
        <w:rPr>
          <w:b/>
          <w:bCs/>
          <w:sz w:val="52"/>
          <w:szCs w:val="52"/>
        </w:rPr>
      </w:pPr>
      <w:r>
        <w:rPr>
          <w:rFonts w:hint="eastAsia"/>
          <w:b/>
          <w:bCs/>
          <w:sz w:val="52"/>
          <w:szCs w:val="52"/>
        </w:rPr>
        <w:t>绩效评价报告</w:t>
      </w:r>
    </w:p>
    <w:p>
      <w:pPr>
        <w:jc w:val="center"/>
        <w:rPr>
          <w:rFonts w:ascii="宋体" w:hAnsi="宋体"/>
          <w:b/>
          <w:bCs/>
          <w:sz w:val="52"/>
        </w:rPr>
      </w:pPr>
    </w:p>
    <w:p>
      <w:pPr>
        <w:jc w:val="center"/>
        <w:rPr>
          <w:rFonts w:ascii="宋体" w:hAnsi="宋体"/>
          <w:sz w:val="30"/>
        </w:rPr>
      </w:pPr>
    </w:p>
    <w:p>
      <w:pPr>
        <w:rPr>
          <w:rFonts w:ascii="宋体" w:hAnsi="宋体"/>
          <w:sz w:val="30"/>
        </w:rPr>
      </w:pPr>
    </w:p>
    <w:p>
      <w:pPr>
        <w:jc w:val="center"/>
        <w:rPr>
          <w:rFonts w:ascii="宋体" w:hAnsi="宋体"/>
          <w:sz w:val="30"/>
        </w:rPr>
      </w:pPr>
    </w:p>
    <w:p>
      <w:pPr>
        <w:jc w:val="center"/>
        <w:rPr>
          <w:rFonts w:ascii="宋体" w:hAnsi="宋体"/>
          <w:sz w:val="30"/>
        </w:rPr>
      </w:pPr>
    </w:p>
    <w:p>
      <w:pPr>
        <w:ind w:firstLine="960" w:firstLineChars="300"/>
        <w:rPr>
          <w:rFonts w:ascii="宋体" w:hAnsi="宋体"/>
          <w:sz w:val="32"/>
          <w:u w:val="single"/>
        </w:rPr>
      </w:pPr>
      <w:r>
        <w:rPr>
          <w:rFonts w:hint="eastAsia" w:ascii="宋体" w:hAnsi="宋体"/>
          <w:sz w:val="32"/>
        </w:rPr>
        <w:t>主管部门</w:t>
      </w:r>
      <w:r>
        <w:rPr>
          <w:rFonts w:hint="eastAsia" w:ascii="宋体" w:hAnsi="宋体"/>
          <w:sz w:val="32"/>
          <w:u w:val="single"/>
        </w:rPr>
        <w:t xml:space="preserve">        北京市房山区人民检察院             </w:t>
      </w:r>
    </w:p>
    <w:p>
      <w:pPr>
        <w:ind w:firstLine="960" w:firstLineChars="300"/>
        <w:rPr>
          <w:rFonts w:ascii="宋体" w:hAnsi="宋体"/>
          <w:sz w:val="32"/>
          <w:u w:val="single"/>
        </w:rPr>
      </w:pPr>
      <w:r>
        <w:rPr>
          <w:rFonts w:hint="eastAsia" w:ascii="宋体" w:hAnsi="宋体"/>
          <w:sz w:val="32"/>
        </w:rPr>
        <w:t>项目单位</w:t>
      </w:r>
      <w:r>
        <w:rPr>
          <w:rFonts w:ascii="宋体" w:hAnsi="宋体"/>
          <w:sz w:val="32"/>
          <w:u w:val="single"/>
        </w:rPr>
        <w:t xml:space="preserve"> </w:t>
      </w:r>
      <w:r>
        <w:rPr>
          <w:rFonts w:hint="eastAsia" w:ascii="宋体" w:hAnsi="宋体"/>
          <w:sz w:val="32"/>
          <w:u w:val="single"/>
        </w:rPr>
        <w:t xml:space="preserve">       北京市房山区人民检察院            </w:t>
      </w:r>
    </w:p>
    <w:p>
      <w:pPr>
        <w:ind w:firstLine="960" w:firstLineChars="300"/>
        <w:rPr>
          <w:rFonts w:ascii="宋体" w:hAnsi="宋体"/>
          <w:sz w:val="32"/>
          <w:u w:val="single"/>
        </w:rPr>
      </w:pPr>
      <w:r>
        <w:rPr>
          <w:rFonts w:hint="eastAsia" w:ascii="宋体" w:hAnsi="宋体"/>
          <w:sz w:val="32"/>
        </w:rPr>
        <w:t>项目名称</w:t>
      </w:r>
      <w:r>
        <w:rPr>
          <w:rFonts w:hint="eastAsia" w:ascii="宋体" w:hAnsi="宋体"/>
          <w:sz w:val="32"/>
          <w:lang w:val="en-US" w:eastAsia="zh-CN"/>
        </w:rPr>
        <w:t xml:space="preserve"> </w:t>
      </w:r>
      <w:r>
        <w:rPr>
          <w:rFonts w:hint="eastAsia" w:ascii="宋体" w:hAnsi="宋体"/>
          <w:sz w:val="32"/>
          <w:u w:val="single"/>
        </w:rPr>
        <w:t xml:space="preserve"> </w:t>
      </w:r>
      <w:r>
        <w:rPr>
          <w:rFonts w:hint="eastAsia" w:ascii="宋体" w:hAnsi="宋体"/>
          <w:sz w:val="32"/>
          <w:u w:val="single"/>
          <w:lang w:val="en-US" w:eastAsia="zh-CN"/>
        </w:rPr>
        <w:t xml:space="preserve">     </w:t>
      </w:r>
      <w:r>
        <w:rPr>
          <w:rFonts w:hint="eastAsia" w:ascii="宋体" w:hAnsi="宋体"/>
          <w:sz w:val="32"/>
          <w:u w:val="single"/>
          <w:lang w:eastAsia="zh-CN"/>
        </w:rPr>
        <w:t xml:space="preserve"> </w:t>
      </w:r>
      <w:r>
        <w:rPr>
          <w:rFonts w:hint="eastAsia" w:ascii="宋体" w:hAnsi="宋体"/>
          <w:sz w:val="32"/>
          <w:u w:val="single"/>
          <w:lang w:val="en-US" w:eastAsia="zh-CN"/>
        </w:rPr>
        <w:t xml:space="preserve">  </w:t>
      </w:r>
      <w:r>
        <w:rPr>
          <w:rFonts w:hint="eastAsia" w:ascii="宋体" w:hAnsi="宋体"/>
          <w:sz w:val="32"/>
          <w:u w:val="single"/>
          <w:lang w:eastAsia="zh-CN"/>
        </w:rPr>
        <w:t>2022年互联网接入费</w:t>
      </w:r>
      <w:r>
        <w:rPr>
          <w:rFonts w:hint="eastAsia" w:ascii="宋体" w:hAnsi="宋体"/>
          <w:sz w:val="32"/>
          <w:u w:val="single"/>
          <w:lang w:val="en-US" w:eastAsia="zh-CN"/>
        </w:rPr>
        <w:t xml:space="preserve">         </w:t>
      </w:r>
      <w:r>
        <w:rPr>
          <w:rFonts w:hint="eastAsia" w:ascii="宋体" w:hAnsi="宋体"/>
          <w:sz w:val="32"/>
          <w:u w:val="single"/>
        </w:rPr>
        <w:t xml:space="preserve">  </w:t>
      </w:r>
    </w:p>
    <w:p>
      <w:pPr>
        <w:ind w:firstLine="960" w:firstLineChars="300"/>
        <w:rPr>
          <w:rFonts w:ascii="宋体" w:hAnsi="宋体"/>
          <w:sz w:val="32"/>
        </w:rPr>
      </w:pPr>
      <w:r>
        <w:rPr>
          <w:rFonts w:hint="eastAsia" w:ascii="宋体" w:hAnsi="宋体"/>
          <w:sz w:val="32"/>
        </w:rPr>
        <w:t xml:space="preserve">评价单位 </w:t>
      </w:r>
      <w:r>
        <w:rPr>
          <w:rFonts w:ascii="宋体" w:hAnsi="宋体"/>
          <w:sz w:val="32"/>
          <w:u w:val="single"/>
        </w:rPr>
        <w:t xml:space="preserve"> </w:t>
      </w:r>
      <w:r>
        <w:rPr>
          <w:rFonts w:hint="eastAsia" w:ascii="宋体" w:hAnsi="宋体"/>
          <w:sz w:val="32"/>
          <w:u w:val="single"/>
        </w:rPr>
        <w:t xml:space="preserve">      北京市房山区人民检察院              </w:t>
      </w:r>
    </w:p>
    <w:p>
      <w:pPr>
        <w:spacing w:line="360" w:lineRule="auto"/>
        <w:ind w:firstLine="960" w:firstLineChars="300"/>
        <w:rPr>
          <w:rFonts w:ascii="宋体" w:hAnsi="宋体"/>
          <w:sz w:val="32"/>
          <w:szCs w:val="32"/>
        </w:rPr>
      </w:pPr>
      <w:r>
        <w:rPr>
          <w:rFonts w:hint="eastAsia" w:ascii="宋体" w:hAnsi="宋体" w:cs="宋体"/>
          <w:sz w:val="32"/>
          <w:szCs w:val="32"/>
        </w:rPr>
        <w:t>参与评价</w:t>
      </w:r>
    </w:p>
    <w:p>
      <w:pPr>
        <w:spacing w:line="360" w:lineRule="auto"/>
        <w:ind w:firstLine="992" w:firstLineChars="310"/>
        <w:rPr>
          <w:rFonts w:ascii="宋体" w:hAnsi="宋体"/>
          <w:sz w:val="32"/>
          <w:szCs w:val="32"/>
        </w:rPr>
      </w:pPr>
      <w:r>
        <w:rPr>
          <w:rFonts w:hint="eastAsia" w:ascii="宋体" w:hAnsi="宋体" w:cs="宋体"/>
          <w:sz w:val="32"/>
          <w:szCs w:val="32"/>
        </w:rPr>
        <w:t>中介机构</w:t>
      </w:r>
      <w:r>
        <w:rPr>
          <w:rFonts w:ascii="宋体" w:hAnsi="宋体" w:cs="宋体"/>
          <w:sz w:val="32"/>
          <w:szCs w:val="32"/>
          <w:u w:val="single"/>
        </w:rPr>
        <w:t xml:space="preserve">    </w:t>
      </w:r>
      <w:r>
        <w:rPr>
          <w:rFonts w:hint="eastAsia" w:ascii="宋体" w:hAnsi="宋体" w:cs="宋体"/>
          <w:sz w:val="32"/>
          <w:szCs w:val="32"/>
          <w:u w:val="single"/>
        </w:rPr>
        <w:t>北京润</w:t>
      </w:r>
      <w:r>
        <w:rPr>
          <w:rFonts w:hint="eastAsia" w:ascii="宋体" w:hAnsi="宋体" w:cs="宋体"/>
          <w:sz w:val="30"/>
          <w:szCs w:val="30"/>
        </w:rPr>
        <w:drawing>
          <wp:anchor distT="0" distB="0" distL="114300" distR="114300" simplePos="0" relativeHeight="251663360" behindDoc="1" locked="0" layoutInCell="1" allowOverlap="1">
            <wp:simplePos x="0" y="0"/>
            <wp:positionH relativeFrom="column">
              <wp:posOffset>3037840</wp:posOffset>
            </wp:positionH>
            <wp:positionV relativeFrom="paragraph">
              <wp:posOffset>5222875</wp:posOffset>
            </wp:positionV>
            <wp:extent cx="1986915" cy="2694940"/>
            <wp:effectExtent l="231775" t="351155" r="235585" b="354330"/>
            <wp:wrapNone/>
            <wp:docPr id="15" name="图片 5" descr="润芃电子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5" descr="润芃电子章"/>
                    <pic:cNvPicPr>
                      <a:picLocks noChangeAspect="1"/>
                    </pic:cNvPicPr>
                  </pic:nvPicPr>
                  <pic:blipFill>
                    <a:blip r:embed="rId7"/>
                    <a:stretch>
                      <a:fillRect/>
                    </a:stretch>
                  </pic:blipFill>
                  <pic:spPr>
                    <a:xfrm rot="-4380000">
                      <a:off x="0" y="0"/>
                      <a:ext cx="1986915" cy="2694940"/>
                    </a:xfrm>
                    <a:prstGeom prst="rect">
                      <a:avLst/>
                    </a:prstGeom>
                    <a:noFill/>
                    <a:ln>
                      <a:noFill/>
                    </a:ln>
                  </pic:spPr>
                </pic:pic>
              </a:graphicData>
            </a:graphic>
          </wp:anchor>
        </w:drawing>
      </w:r>
      <w:r>
        <w:rPr>
          <w:rFonts w:hint="eastAsia" w:ascii="宋体" w:hAnsi="宋体" w:cs="宋体"/>
          <w:sz w:val="32"/>
          <w:szCs w:val="32"/>
          <w:u w:val="single"/>
        </w:rPr>
        <w:t>芃会计师事务所（普通合伙）</w:t>
      </w:r>
    </w:p>
    <w:p>
      <w:pPr>
        <w:jc w:val="center"/>
        <w:rPr>
          <w:rFonts w:ascii="宋体" w:hAnsi="宋体"/>
          <w:sz w:val="36"/>
          <w:szCs w:val="36"/>
        </w:rPr>
      </w:pPr>
      <w:r>
        <w:rPr>
          <w:rFonts w:hint="eastAsia" w:ascii="宋体" w:hAnsi="宋体"/>
          <w:sz w:val="36"/>
          <w:szCs w:val="36"/>
        </w:rPr>
        <w:t xml:space="preserve">  </w:t>
      </w:r>
      <w:r>
        <w:rPr>
          <w:rFonts w:hint="eastAsia" w:ascii="宋体" w:hAnsi="宋体" w:cs="宋体"/>
          <w:sz w:val="30"/>
          <w:szCs w:val="30"/>
        </w:rPr>
        <w:drawing>
          <wp:anchor distT="0" distB="0" distL="114300" distR="114300" simplePos="0" relativeHeight="251659264" behindDoc="1" locked="0" layoutInCell="1" allowOverlap="1">
            <wp:simplePos x="0" y="0"/>
            <wp:positionH relativeFrom="column">
              <wp:posOffset>3037840</wp:posOffset>
            </wp:positionH>
            <wp:positionV relativeFrom="paragraph">
              <wp:posOffset>5222875</wp:posOffset>
            </wp:positionV>
            <wp:extent cx="1986915" cy="2694940"/>
            <wp:effectExtent l="231775" t="351155" r="235585" b="354330"/>
            <wp:wrapNone/>
            <wp:docPr id="4" name="图片 5" descr="润芃电子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descr="润芃电子章"/>
                    <pic:cNvPicPr>
                      <a:picLocks noChangeAspect="1"/>
                    </pic:cNvPicPr>
                  </pic:nvPicPr>
                  <pic:blipFill>
                    <a:blip r:embed="rId7"/>
                    <a:stretch>
                      <a:fillRect/>
                    </a:stretch>
                  </pic:blipFill>
                  <pic:spPr>
                    <a:xfrm rot="-4380000">
                      <a:off x="0" y="0"/>
                      <a:ext cx="1986915" cy="2694940"/>
                    </a:xfrm>
                    <a:prstGeom prst="rect">
                      <a:avLst/>
                    </a:prstGeom>
                    <a:noFill/>
                    <a:ln>
                      <a:noFill/>
                    </a:ln>
                  </pic:spPr>
                </pic:pic>
              </a:graphicData>
            </a:graphic>
          </wp:anchor>
        </w:drawing>
      </w:r>
    </w:p>
    <w:p>
      <w:pPr>
        <w:jc w:val="center"/>
        <w:rPr>
          <w:rFonts w:ascii="宋体" w:hAnsi="宋体"/>
          <w:sz w:val="32"/>
          <w:szCs w:val="32"/>
        </w:rPr>
      </w:pPr>
      <w:r>
        <w:rPr>
          <w:rFonts w:hint="eastAsia" w:ascii="宋体" w:hAnsi="宋体" w:cs="宋体"/>
          <w:sz w:val="30"/>
          <w:szCs w:val="30"/>
        </w:rPr>
        <w:drawing>
          <wp:anchor distT="0" distB="0" distL="114300" distR="114300" simplePos="0" relativeHeight="251661312" behindDoc="1" locked="0" layoutInCell="1" allowOverlap="1">
            <wp:simplePos x="0" y="0"/>
            <wp:positionH relativeFrom="column">
              <wp:posOffset>3190240</wp:posOffset>
            </wp:positionH>
            <wp:positionV relativeFrom="paragraph">
              <wp:posOffset>5375275</wp:posOffset>
            </wp:positionV>
            <wp:extent cx="1986915" cy="2694940"/>
            <wp:effectExtent l="231775" t="351155" r="235585" b="354330"/>
            <wp:wrapNone/>
            <wp:docPr id="8" name="图片 5" descr="润芃电子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descr="润芃电子章"/>
                    <pic:cNvPicPr>
                      <a:picLocks noChangeAspect="1"/>
                    </pic:cNvPicPr>
                  </pic:nvPicPr>
                  <pic:blipFill>
                    <a:blip r:embed="rId7"/>
                    <a:stretch>
                      <a:fillRect/>
                    </a:stretch>
                  </pic:blipFill>
                  <pic:spPr>
                    <a:xfrm rot="-4380000">
                      <a:off x="0" y="0"/>
                      <a:ext cx="1986915" cy="2694940"/>
                    </a:xfrm>
                    <a:prstGeom prst="rect">
                      <a:avLst/>
                    </a:prstGeom>
                    <a:noFill/>
                    <a:ln>
                      <a:noFill/>
                    </a:ln>
                  </pic:spPr>
                </pic:pic>
              </a:graphicData>
            </a:graphic>
          </wp:anchor>
        </w:drawing>
      </w:r>
      <w:r>
        <w:rPr>
          <w:rFonts w:hint="eastAsia" w:ascii="宋体" w:hAnsi="宋体" w:cs="宋体"/>
          <w:sz w:val="30"/>
          <w:szCs w:val="30"/>
        </w:rPr>
        <w:drawing>
          <wp:anchor distT="0" distB="0" distL="114300" distR="114300" simplePos="0" relativeHeight="251660288" behindDoc="1" locked="0" layoutInCell="1" allowOverlap="1">
            <wp:simplePos x="0" y="0"/>
            <wp:positionH relativeFrom="column">
              <wp:posOffset>3037840</wp:posOffset>
            </wp:positionH>
            <wp:positionV relativeFrom="paragraph">
              <wp:posOffset>5222875</wp:posOffset>
            </wp:positionV>
            <wp:extent cx="1986915" cy="2694940"/>
            <wp:effectExtent l="231775" t="351155" r="235585" b="354330"/>
            <wp:wrapNone/>
            <wp:docPr id="5" name="图片 5" descr="润芃电子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润芃电子章"/>
                    <pic:cNvPicPr>
                      <a:picLocks noChangeAspect="1"/>
                    </pic:cNvPicPr>
                  </pic:nvPicPr>
                  <pic:blipFill>
                    <a:blip r:embed="rId7"/>
                    <a:stretch>
                      <a:fillRect/>
                    </a:stretch>
                  </pic:blipFill>
                  <pic:spPr>
                    <a:xfrm rot="-4380000">
                      <a:off x="0" y="0"/>
                      <a:ext cx="1986915" cy="2694940"/>
                    </a:xfrm>
                    <a:prstGeom prst="rect">
                      <a:avLst/>
                    </a:prstGeom>
                    <a:noFill/>
                    <a:ln>
                      <a:noFill/>
                    </a:ln>
                  </pic:spPr>
                </pic:pic>
              </a:graphicData>
            </a:graphic>
          </wp:anchor>
        </w:drawing>
      </w:r>
    </w:p>
    <w:p>
      <w:pPr>
        <w:jc w:val="center"/>
        <w:rPr>
          <w:rFonts w:ascii="宋体" w:hAnsi="宋体"/>
          <w:sz w:val="32"/>
          <w:szCs w:val="32"/>
        </w:rPr>
      </w:pPr>
      <w:r>
        <w:rPr>
          <w:rFonts w:hint="eastAsia" w:ascii="宋体" w:hAnsi="宋体" w:cs="宋体"/>
          <w:sz w:val="30"/>
          <w:szCs w:val="30"/>
        </w:rPr>
        <w:drawing>
          <wp:anchor distT="0" distB="0" distL="114300" distR="114300" simplePos="0" relativeHeight="251662336" behindDoc="1" locked="0" layoutInCell="1" allowOverlap="1">
            <wp:simplePos x="0" y="0"/>
            <wp:positionH relativeFrom="column">
              <wp:posOffset>3037840</wp:posOffset>
            </wp:positionH>
            <wp:positionV relativeFrom="paragraph">
              <wp:posOffset>5222875</wp:posOffset>
            </wp:positionV>
            <wp:extent cx="1986915" cy="2694940"/>
            <wp:effectExtent l="231775" t="351155" r="235585" b="354330"/>
            <wp:wrapNone/>
            <wp:docPr id="10" name="图片 5" descr="润芃电子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descr="润芃电子章"/>
                    <pic:cNvPicPr>
                      <a:picLocks noChangeAspect="1"/>
                    </pic:cNvPicPr>
                  </pic:nvPicPr>
                  <pic:blipFill>
                    <a:blip r:embed="rId7"/>
                    <a:stretch>
                      <a:fillRect/>
                    </a:stretch>
                  </pic:blipFill>
                  <pic:spPr>
                    <a:xfrm rot="-4380000">
                      <a:off x="0" y="0"/>
                      <a:ext cx="1986915" cy="2694940"/>
                    </a:xfrm>
                    <a:prstGeom prst="rect">
                      <a:avLst/>
                    </a:prstGeom>
                    <a:noFill/>
                    <a:ln>
                      <a:noFill/>
                    </a:ln>
                  </pic:spPr>
                </pic:pic>
              </a:graphicData>
            </a:graphic>
          </wp:anchor>
        </w:drawing>
      </w:r>
      <w:r>
        <w:rPr>
          <w:rFonts w:hint="eastAsia" w:ascii="宋体" w:hAnsi="宋体"/>
          <w:sz w:val="32"/>
          <w:szCs w:val="32"/>
        </w:rPr>
        <w:t>北京市房山区</w:t>
      </w:r>
      <w:r>
        <w:rPr>
          <w:rFonts w:hint="eastAsia" w:ascii="宋体" w:hAnsi="宋体"/>
          <w:sz w:val="32"/>
        </w:rPr>
        <w:t>人民</w:t>
      </w:r>
      <w:r>
        <w:rPr>
          <w:rFonts w:hint="eastAsia" w:ascii="宋体" w:hAnsi="宋体"/>
          <w:sz w:val="32"/>
          <w:szCs w:val="32"/>
        </w:rPr>
        <w:t>检察院</w:t>
      </w:r>
    </w:p>
    <w:p>
      <w:pPr>
        <w:jc w:val="center"/>
        <w:rPr>
          <w:rFonts w:ascii="宋体" w:hAnsi="宋体"/>
          <w:sz w:val="32"/>
          <w:szCs w:val="32"/>
        </w:rPr>
      </w:pPr>
      <w:r>
        <w:rPr>
          <w:rFonts w:hint="eastAsia" w:ascii="宋体" w:hAnsi="宋体"/>
          <w:sz w:val="32"/>
          <w:szCs w:val="32"/>
        </w:rPr>
        <w:t xml:space="preserve"> 二○二</w:t>
      </w:r>
      <w:r>
        <w:rPr>
          <w:rFonts w:hint="eastAsia" w:ascii="宋体" w:hAnsi="宋体"/>
          <w:sz w:val="32"/>
          <w:szCs w:val="32"/>
          <w:lang w:val="en-US" w:eastAsia="zh-CN"/>
        </w:rPr>
        <w:t>三</w:t>
      </w:r>
      <w:r>
        <w:rPr>
          <w:rFonts w:hint="eastAsia" w:ascii="宋体" w:hAnsi="宋体"/>
          <w:sz w:val="32"/>
          <w:szCs w:val="32"/>
        </w:rPr>
        <w:t>年</w:t>
      </w:r>
      <w:r>
        <w:rPr>
          <w:rFonts w:hint="eastAsia" w:ascii="宋体" w:hAnsi="宋体"/>
          <w:sz w:val="32"/>
          <w:szCs w:val="32"/>
          <w:lang w:val="en-US" w:eastAsia="zh-CN"/>
        </w:rPr>
        <w:t>五</w:t>
      </w:r>
      <w:r>
        <w:rPr>
          <w:rFonts w:hint="eastAsia" w:ascii="宋体" w:hAnsi="宋体"/>
          <w:sz w:val="32"/>
          <w:szCs w:val="32"/>
        </w:rPr>
        <w:t>月</w:t>
      </w:r>
    </w:p>
    <w:p>
      <w:pPr>
        <w:ind w:firstLine="1767" w:firstLineChars="400"/>
        <w:jc w:val="center"/>
        <w:rPr>
          <w:rFonts w:ascii="宋体" w:hAnsi="宋体"/>
          <w:b/>
          <w:sz w:val="44"/>
          <w:szCs w:val="44"/>
        </w:rPr>
        <w:sectPr>
          <w:headerReference r:id="rId3" w:type="default"/>
          <w:pgSz w:w="11906" w:h="16838"/>
          <w:pgMar w:top="1440" w:right="1646" w:bottom="1440" w:left="1800" w:header="851" w:footer="992" w:gutter="0"/>
          <w:pgNumType w:start="1"/>
          <w:cols w:space="425" w:num="1"/>
          <w:docGrid w:type="lines" w:linePitch="312" w:charSpace="0"/>
        </w:sectPr>
      </w:pPr>
      <w:bookmarkStart w:id="0" w:name="OLE_LINK1"/>
    </w:p>
    <w:p>
      <w:pPr>
        <w:jc w:val="center"/>
        <w:rPr>
          <w:rFonts w:ascii="宋体" w:hAnsi="宋体"/>
          <w:b/>
          <w:sz w:val="32"/>
          <w:szCs w:val="32"/>
        </w:rPr>
      </w:pPr>
      <w:r>
        <w:rPr>
          <w:rFonts w:hint="eastAsia" w:ascii="宋体" w:hAnsi="宋体"/>
          <w:b/>
          <w:sz w:val="32"/>
          <w:szCs w:val="32"/>
        </w:rPr>
        <w:t>目  录</w:t>
      </w:r>
    </w:p>
    <w:bookmarkEnd w:id="0"/>
    <w:sdt>
      <w:sdtPr>
        <w:rPr>
          <w:rFonts w:hint="eastAsia" w:ascii="宋体" w:hAnsi="宋体" w:eastAsia="宋体" w:cs="宋体"/>
          <w:sz w:val="28"/>
          <w:szCs w:val="28"/>
        </w:rPr>
        <w:id w:val="147462180"/>
        <w15:color w:val="DBDBDB"/>
      </w:sdtPr>
      <w:sdtEndPr>
        <w:rPr>
          <w:rFonts w:hint="eastAsia" w:ascii="宋体" w:hAnsi="宋体" w:eastAsia="宋体" w:cs="宋体"/>
          <w:b/>
          <w:sz w:val="24"/>
          <w:szCs w:val="24"/>
        </w:rPr>
      </w:sdtEndPr>
      <w:sdtContent>
        <w:p>
          <w:pPr>
            <w:rPr>
              <w:rFonts w:hint="eastAsia" w:ascii="宋体" w:hAnsi="宋体" w:eastAsia="宋体" w:cs="宋体"/>
              <w:b/>
              <w:kern w:val="2"/>
              <w:sz w:val="24"/>
              <w:szCs w:val="24"/>
              <w:lang w:val="en-US" w:eastAsia="zh-CN" w:bidi="ar-SA"/>
            </w:rPr>
          </w:pPr>
          <w:bookmarkStart w:id="1" w:name="_Toc15792"/>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TOC \o "1-2" \h \u </w:instrText>
          </w:r>
          <w:r>
            <w:rPr>
              <w:rFonts w:hint="eastAsia" w:ascii="宋体" w:hAnsi="宋体" w:eastAsia="宋体" w:cs="宋体"/>
              <w:sz w:val="24"/>
              <w:szCs w:val="24"/>
            </w:rPr>
            <w:fldChar w:fldCharType="separate"/>
          </w:r>
        </w:p>
        <w:p>
          <w:pPr>
            <w:pStyle w:val="11"/>
            <w:tabs>
              <w:tab w:val="right" w:leader="dot" w:pos="8460"/>
              <w:tab w:val="clear" w:pos="8296"/>
            </w:tabs>
            <w:jc w:val="both"/>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_Toc15115 </w:instrText>
          </w:r>
          <w:r>
            <w:rPr>
              <w:rFonts w:hint="eastAsia" w:ascii="宋体" w:hAnsi="宋体" w:eastAsia="宋体" w:cs="宋体"/>
              <w:sz w:val="24"/>
              <w:szCs w:val="24"/>
            </w:rPr>
            <w:fldChar w:fldCharType="separate"/>
          </w:r>
          <w:r>
            <w:rPr>
              <w:rFonts w:hint="eastAsia" w:ascii="宋体" w:hAnsi="宋体" w:eastAsia="宋体" w:cs="宋体"/>
              <w:sz w:val="24"/>
              <w:szCs w:val="24"/>
            </w:rPr>
            <w:t>一、基本情况</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_Toc15115 \h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2"/>
            <w:tabs>
              <w:tab w:val="right" w:leader="dot" w:pos="8460"/>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_Toc17160 </w:instrText>
          </w:r>
          <w:r>
            <w:rPr>
              <w:rFonts w:hint="eastAsia" w:ascii="宋体" w:hAnsi="宋体" w:eastAsia="宋体" w:cs="宋体"/>
              <w:sz w:val="24"/>
              <w:szCs w:val="24"/>
            </w:rPr>
            <w:fldChar w:fldCharType="separate"/>
          </w:r>
          <w:r>
            <w:rPr>
              <w:rFonts w:hint="eastAsia" w:ascii="宋体" w:hAnsi="宋体" w:eastAsia="宋体" w:cs="宋体"/>
              <w:sz w:val="24"/>
              <w:szCs w:val="24"/>
            </w:rPr>
            <w:t>（一）项目概况。</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_Toc17160 \h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2"/>
            <w:tabs>
              <w:tab w:val="right" w:leader="dot" w:pos="8460"/>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_Toc10425 </w:instrText>
          </w:r>
          <w:r>
            <w:rPr>
              <w:rFonts w:hint="eastAsia" w:ascii="宋体" w:hAnsi="宋体" w:eastAsia="宋体" w:cs="宋体"/>
              <w:sz w:val="24"/>
              <w:szCs w:val="24"/>
            </w:rPr>
            <w:fldChar w:fldCharType="separate"/>
          </w:r>
          <w:r>
            <w:rPr>
              <w:rFonts w:hint="eastAsia" w:ascii="宋体" w:hAnsi="宋体" w:eastAsia="宋体" w:cs="宋体"/>
              <w:sz w:val="24"/>
              <w:szCs w:val="24"/>
            </w:rPr>
            <w:t>（二）项目绩效目标。</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_Toc10425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1"/>
            <w:tabs>
              <w:tab w:val="right" w:leader="dot" w:pos="8460"/>
              <w:tab w:val="clear" w:pos="8296"/>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_Toc11225 </w:instrText>
          </w:r>
          <w:r>
            <w:rPr>
              <w:rFonts w:hint="eastAsia" w:ascii="宋体" w:hAnsi="宋体" w:eastAsia="宋体" w:cs="宋体"/>
              <w:sz w:val="24"/>
              <w:szCs w:val="24"/>
            </w:rPr>
            <w:fldChar w:fldCharType="separate"/>
          </w:r>
          <w:r>
            <w:rPr>
              <w:rFonts w:hint="eastAsia" w:ascii="宋体" w:hAnsi="宋体" w:eastAsia="宋体" w:cs="宋体"/>
              <w:sz w:val="24"/>
              <w:szCs w:val="24"/>
            </w:rPr>
            <w:t>二、绩效评价工作开展情况</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_Toc11225 \h </w:instrText>
          </w:r>
          <w:r>
            <w:rPr>
              <w:rFonts w:hint="eastAsia" w:ascii="宋体" w:hAnsi="宋体" w:eastAsia="宋体" w:cs="宋体"/>
              <w:sz w:val="24"/>
              <w:szCs w:val="24"/>
            </w:rPr>
            <w:fldChar w:fldCharType="separate"/>
          </w:r>
          <w:r>
            <w:rPr>
              <w:rFonts w:hint="eastAsia" w:ascii="宋体" w:hAnsi="宋体" w:eastAsia="宋体" w:cs="宋体"/>
              <w:sz w:val="24"/>
              <w:szCs w:val="24"/>
            </w:rPr>
            <w:t>4</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2"/>
            <w:tabs>
              <w:tab w:val="right" w:leader="dot" w:pos="8460"/>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_Toc15953 </w:instrText>
          </w:r>
          <w:r>
            <w:rPr>
              <w:rFonts w:hint="eastAsia" w:ascii="宋体" w:hAnsi="宋体" w:eastAsia="宋体" w:cs="宋体"/>
              <w:sz w:val="24"/>
              <w:szCs w:val="24"/>
            </w:rPr>
            <w:fldChar w:fldCharType="separate"/>
          </w:r>
          <w:r>
            <w:rPr>
              <w:rFonts w:hint="eastAsia" w:ascii="宋体" w:hAnsi="宋体" w:eastAsia="宋体" w:cs="宋体"/>
              <w:sz w:val="24"/>
              <w:szCs w:val="24"/>
            </w:rPr>
            <w:t>（一）绩效评价目的、对象和范围。</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_Toc15953 \h </w:instrText>
          </w:r>
          <w:r>
            <w:rPr>
              <w:rFonts w:hint="eastAsia" w:ascii="宋体" w:hAnsi="宋体" w:eastAsia="宋体" w:cs="宋体"/>
              <w:sz w:val="24"/>
              <w:szCs w:val="24"/>
            </w:rPr>
            <w:fldChar w:fldCharType="separate"/>
          </w:r>
          <w:r>
            <w:rPr>
              <w:rFonts w:hint="eastAsia" w:ascii="宋体" w:hAnsi="宋体" w:eastAsia="宋体" w:cs="宋体"/>
              <w:sz w:val="24"/>
              <w:szCs w:val="24"/>
            </w:rPr>
            <w:t>4</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2"/>
            <w:tabs>
              <w:tab w:val="right" w:leader="dot" w:pos="8460"/>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_Toc24815 </w:instrText>
          </w:r>
          <w:r>
            <w:rPr>
              <w:rFonts w:hint="eastAsia" w:ascii="宋体" w:hAnsi="宋体" w:eastAsia="宋体" w:cs="宋体"/>
              <w:sz w:val="24"/>
              <w:szCs w:val="24"/>
            </w:rPr>
            <w:fldChar w:fldCharType="separate"/>
          </w:r>
          <w:r>
            <w:rPr>
              <w:rFonts w:hint="eastAsia" w:ascii="宋体" w:hAnsi="宋体" w:eastAsia="宋体" w:cs="宋体"/>
              <w:sz w:val="24"/>
              <w:szCs w:val="24"/>
            </w:rPr>
            <w:t>（二）绩效评价原则、评价指标体系、评价方法、评价标准等。</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_Toc24815 \h </w:instrText>
          </w:r>
          <w:r>
            <w:rPr>
              <w:rFonts w:hint="eastAsia" w:ascii="宋体" w:hAnsi="宋体" w:eastAsia="宋体" w:cs="宋体"/>
              <w:sz w:val="24"/>
              <w:szCs w:val="24"/>
            </w:rPr>
            <w:fldChar w:fldCharType="separate"/>
          </w:r>
          <w:r>
            <w:rPr>
              <w:rFonts w:hint="eastAsia" w:ascii="宋体" w:hAnsi="宋体" w:eastAsia="宋体" w:cs="宋体"/>
              <w:sz w:val="24"/>
              <w:szCs w:val="24"/>
            </w:rPr>
            <w:t>5</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2"/>
            <w:tabs>
              <w:tab w:val="right" w:leader="dot" w:pos="8460"/>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_Toc1552 </w:instrText>
          </w:r>
          <w:r>
            <w:rPr>
              <w:rFonts w:hint="eastAsia" w:ascii="宋体" w:hAnsi="宋体" w:eastAsia="宋体" w:cs="宋体"/>
              <w:sz w:val="24"/>
              <w:szCs w:val="24"/>
            </w:rPr>
            <w:fldChar w:fldCharType="separate"/>
          </w:r>
          <w:r>
            <w:rPr>
              <w:rFonts w:hint="eastAsia" w:ascii="宋体" w:hAnsi="宋体" w:eastAsia="宋体" w:cs="宋体"/>
              <w:sz w:val="24"/>
              <w:szCs w:val="24"/>
            </w:rPr>
            <w:t>（三）绩效评价工作过程。</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_Toc1552 \h </w:instrText>
          </w:r>
          <w:r>
            <w:rPr>
              <w:rFonts w:hint="eastAsia" w:ascii="宋体" w:hAnsi="宋体" w:eastAsia="宋体" w:cs="宋体"/>
              <w:sz w:val="24"/>
              <w:szCs w:val="24"/>
            </w:rPr>
            <w:fldChar w:fldCharType="separate"/>
          </w:r>
          <w:r>
            <w:rPr>
              <w:rFonts w:hint="eastAsia" w:ascii="宋体" w:hAnsi="宋体" w:eastAsia="宋体" w:cs="宋体"/>
              <w:sz w:val="24"/>
              <w:szCs w:val="24"/>
            </w:rPr>
            <w:t>6</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1"/>
            <w:tabs>
              <w:tab w:val="right" w:leader="dot" w:pos="8460"/>
              <w:tab w:val="clear" w:pos="8296"/>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_Toc3856 </w:instrText>
          </w:r>
          <w:r>
            <w:rPr>
              <w:rFonts w:hint="eastAsia" w:ascii="宋体" w:hAnsi="宋体" w:eastAsia="宋体" w:cs="宋体"/>
              <w:sz w:val="24"/>
              <w:szCs w:val="24"/>
            </w:rPr>
            <w:fldChar w:fldCharType="separate"/>
          </w:r>
          <w:r>
            <w:rPr>
              <w:rFonts w:hint="eastAsia" w:ascii="宋体" w:hAnsi="宋体" w:eastAsia="宋体" w:cs="宋体"/>
              <w:sz w:val="24"/>
              <w:szCs w:val="24"/>
            </w:rPr>
            <w:t>三、综合评价情况及评价结论（附相关评分表）</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_Toc3856 \h </w:instrText>
          </w:r>
          <w:r>
            <w:rPr>
              <w:rFonts w:hint="eastAsia" w:ascii="宋体" w:hAnsi="宋体" w:eastAsia="宋体" w:cs="宋体"/>
              <w:sz w:val="24"/>
              <w:szCs w:val="24"/>
            </w:rPr>
            <w:fldChar w:fldCharType="separate"/>
          </w:r>
          <w:r>
            <w:rPr>
              <w:rFonts w:hint="eastAsia" w:ascii="宋体" w:hAnsi="宋体" w:eastAsia="宋体" w:cs="宋体"/>
              <w:sz w:val="24"/>
              <w:szCs w:val="24"/>
            </w:rPr>
            <w:t>7</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1"/>
            <w:tabs>
              <w:tab w:val="right" w:leader="dot" w:pos="8460"/>
              <w:tab w:val="clear" w:pos="8296"/>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_Toc16860 </w:instrText>
          </w:r>
          <w:r>
            <w:rPr>
              <w:rFonts w:hint="eastAsia" w:ascii="宋体" w:hAnsi="宋体" w:eastAsia="宋体" w:cs="宋体"/>
              <w:sz w:val="24"/>
              <w:szCs w:val="24"/>
            </w:rPr>
            <w:fldChar w:fldCharType="separate"/>
          </w:r>
          <w:r>
            <w:rPr>
              <w:rFonts w:hint="eastAsia" w:ascii="宋体" w:hAnsi="宋体" w:eastAsia="宋体" w:cs="宋体"/>
              <w:sz w:val="24"/>
              <w:szCs w:val="24"/>
            </w:rPr>
            <w:t>四、绩效评价指标分析</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_Toc16860 \h </w:instrText>
          </w:r>
          <w:r>
            <w:rPr>
              <w:rFonts w:hint="eastAsia" w:ascii="宋体" w:hAnsi="宋体" w:eastAsia="宋体" w:cs="宋体"/>
              <w:sz w:val="24"/>
              <w:szCs w:val="24"/>
            </w:rPr>
            <w:fldChar w:fldCharType="separate"/>
          </w:r>
          <w:r>
            <w:rPr>
              <w:rFonts w:hint="eastAsia" w:ascii="宋体" w:hAnsi="宋体" w:eastAsia="宋体" w:cs="宋体"/>
              <w:sz w:val="24"/>
              <w:szCs w:val="24"/>
            </w:rPr>
            <w:t>8</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2"/>
            <w:tabs>
              <w:tab w:val="right" w:leader="dot" w:pos="8460"/>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_Toc23359 </w:instrText>
          </w:r>
          <w:r>
            <w:rPr>
              <w:rFonts w:hint="eastAsia" w:ascii="宋体" w:hAnsi="宋体" w:eastAsia="宋体" w:cs="宋体"/>
              <w:sz w:val="24"/>
              <w:szCs w:val="24"/>
            </w:rPr>
            <w:fldChar w:fldCharType="separate"/>
          </w:r>
          <w:r>
            <w:rPr>
              <w:rFonts w:hint="eastAsia" w:ascii="宋体" w:hAnsi="宋体" w:eastAsia="宋体" w:cs="宋体"/>
              <w:sz w:val="24"/>
              <w:szCs w:val="24"/>
            </w:rPr>
            <w:t>（一）项目决策情况。</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_Toc23359 \h </w:instrText>
          </w:r>
          <w:r>
            <w:rPr>
              <w:rFonts w:hint="eastAsia" w:ascii="宋体" w:hAnsi="宋体" w:eastAsia="宋体" w:cs="宋体"/>
              <w:sz w:val="24"/>
              <w:szCs w:val="24"/>
            </w:rPr>
            <w:fldChar w:fldCharType="separate"/>
          </w:r>
          <w:r>
            <w:rPr>
              <w:rFonts w:hint="eastAsia" w:ascii="宋体" w:hAnsi="宋体" w:eastAsia="宋体" w:cs="宋体"/>
              <w:sz w:val="24"/>
              <w:szCs w:val="24"/>
            </w:rPr>
            <w:t>8</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2"/>
            <w:tabs>
              <w:tab w:val="right" w:leader="dot" w:pos="8460"/>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_Toc26669 </w:instrText>
          </w:r>
          <w:r>
            <w:rPr>
              <w:rFonts w:hint="eastAsia" w:ascii="宋体" w:hAnsi="宋体" w:eastAsia="宋体" w:cs="宋体"/>
              <w:sz w:val="24"/>
              <w:szCs w:val="24"/>
            </w:rPr>
            <w:fldChar w:fldCharType="separate"/>
          </w:r>
          <w:r>
            <w:rPr>
              <w:rFonts w:hint="eastAsia" w:ascii="宋体" w:hAnsi="宋体" w:eastAsia="宋体" w:cs="宋体"/>
              <w:sz w:val="24"/>
              <w:szCs w:val="24"/>
            </w:rPr>
            <w:t>（二）项目过程情况。</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_Toc26669 \h </w:instrText>
          </w:r>
          <w:r>
            <w:rPr>
              <w:rFonts w:hint="eastAsia" w:ascii="宋体" w:hAnsi="宋体" w:eastAsia="宋体" w:cs="宋体"/>
              <w:sz w:val="24"/>
              <w:szCs w:val="24"/>
            </w:rPr>
            <w:fldChar w:fldCharType="separate"/>
          </w:r>
          <w:r>
            <w:rPr>
              <w:rFonts w:hint="eastAsia" w:ascii="宋体" w:hAnsi="宋体" w:eastAsia="宋体" w:cs="宋体"/>
              <w:sz w:val="24"/>
              <w:szCs w:val="24"/>
            </w:rPr>
            <w:t>8</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2"/>
            <w:tabs>
              <w:tab w:val="right" w:leader="dot" w:pos="8460"/>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_Toc10963 </w:instrText>
          </w:r>
          <w:r>
            <w:rPr>
              <w:rFonts w:hint="eastAsia" w:ascii="宋体" w:hAnsi="宋体" w:eastAsia="宋体" w:cs="宋体"/>
              <w:sz w:val="24"/>
              <w:szCs w:val="24"/>
            </w:rPr>
            <w:fldChar w:fldCharType="separate"/>
          </w:r>
          <w:r>
            <w:rPr>
              <w:rFonts w:hint="eastAsia" w:ascii="宋体" w:hAnsi="宋体" w:eastAsia="宋体" w:cs="宋体"/>
              <w:sz w:val="24"/>
              <w:szCs w:val="24"/>
            </w:rPr>
            <w:t>（三）项目产出情况。</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_Toc10963 \h </w:instrText>
          </w:r>
          <w:r>
            <w:rPr>
              <w:rFonts w:hint="eastAsia" w:ascii="宋体" w:hAnsi="宋体" w:eastAsia="宋体" w:cs="宋体"/>
              <w:sz w:val="24"/>
              <w:szCs w:val="24"/>
            </w:rPr>
            <w:fldChar w:fldCharType="separate"/>
          </w:r>
          <w:r>
            <w:rPr>
              <w:rFonts w:hint="eastAsia" w:ascii="宋体" w:hAnsi="宋体" w:eastAsia="宋体" w:cs="宋体"/>
              <w:sz w:val="24"/>
              <w:szCs w:val="24"/>
            </w:rPr>
            <w:t>9</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2"/>
            <w:tabs>
              <w:tab w:val="right" w:leader="dot" w:pos="8460"/>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_Toc2177 </w:instrText>
          </w:r>
          <w:r>
            <w:rPr>
              <w:rFonts w:hint="eastAsia" w:ascii="宋体" w:hAnsi="宋体" w:eastAsia="宋体" w:cs="宋体"/>
              <w:sz w:val="24"/>
              <w:szCs w:val="24"/>
            </w:rPr>
            <w:fldChar w:fldCharType="separate"/>
          </w:r>
          <w:r>
            <w:rPr>
              <w:rFonts w:hint="eastAsia" w:ascii="宋体" w:hAnsi="宋体" w:eastAsia="宋体" w:cs="宋体"/>
              <w:sz w:val="24"/>
              <w:szCs w:val="24"/>
            </w:rPr>
            <w:t>（四）项目效益情况。</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_Toc2177 \h </w:instrText>
          </w:r>
          <w:r>
            <w:rPr>
              <w:rFonts w:hint="eastAsia" w:ascii="宋体" w:hAnsi="宋体" w:eastAsia="宋体" w:cs="宋体"/>
              <w:sz w:val="24"/>
              <w:szCs w:val="24"/>
            </w:rPr>
            <w:fldChar w:fldCharType="separate"/>
          </w:r>
          <w:r>
            <w:rPr>
              <w:rFonts w:hint="eastAsia" w:ascii="宋体" w:hAnsi="宋体" w:eastAsia="宋体" w:cs="宋体"/>
              <w:sz w:val="24"/>
              <w:szCs w:val="24"/>
            </w:rPr>
            <w:t>9</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1"/>
            <w:tabs>
              <w:tab w:val="right" w:leader="dot" w:pos="8460"/>
              <w:tab w:val="clear" w:pos="8296"/>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_Toc6342 </w:instrText>
          </w:r>
          <w:r>
            <w:rPr>
              <w:rFonts w:hint="eastAsia" w:ascii="宋体" w:hAnsi="宋体" w:eastAsia="宋体" w:cs="宋体"/>
              <w:sz w:val="24"/>
              <w:szCs w:val="24"/>
            </w:rPr>
            <w:fldChar w:fldCharType="separate"/>
          </w:r>
          <w:r>
            <w:rPr>
              <w:rFonts w:hint="eastAsia" w:ascii="宋体" w:hAnsi="宋体" w:eastAsia="宋体" w:cs="宋体"/>
              <w:sz w:val="24"/>
              <w:szCs w:val="24"/>
            </w:rPr>
            <w:t>五、主要经验及做法、存在的问题及原因分析</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_Toc6342 \h </w:instrText>
          </w:r>
          <w:r>
            <w:rPr>
              <w:rFonts w:hint="eastAsia" w:ascii="宋体" w:hAnsi="宋体" w:eastAsia="宋体" w:cs="宋体"/>
              <w:sz w:val="24"/>
              <w:szCs w:val="24"/>
            </w:rPr>
            <w:fldChar w:fldCharType="separate"/>
          </w:r>
          <w:r>
            <w:rPr>
              <w:rFonts w:hint="eastAsia" w:ascii="宋体" w:hAnsi="宋体" w:eastAsia="宋体" w:cs="宋体"/>
              <w:sz w:val="24"/>
              <w:szCs w:val="24"/>
            </w:rPr>
            <w:t>10</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2"/>
            <w:tabs>
              <w:tab w:val="right" w:leader="dot" w:pos="8460"/>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_Toc23933 </w:instrText>
          </w:r>
          <w:r>
            <w:rPr>
              <w:rFonts w:hint="eastAsia" w:ascii="宋体" w:hAnsi="宋体" w:eastAsia="宋体" w:cs="宋体"/>
              <w:sz w:val="24"/>
              <w:szCs w:val="24"/>
            </w:rPr>
            <w:fldChar w:fldCharType="separate"/>
          </w:r>
          <w:r>
            <w:rPr>
              <w:rFonts w:hint="eastAsia" w:ascii="宋体" w:hAnsi="宋体" w:eastAsia="宋体" w:cs="宋体"/>
              <w:sz w:val="24"/>
              <w:szCs w:val="24"/>
            </w:rPr>
            <w:t>（一）主要经验及做法。</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_Toc23933 \h </w:instrText>
          </w:r>
          <w:r>
            <w:rPr>
              <w:rFonts w:hint="eastAsia" w:ascii="宋体" w:hAnsi="宋体" w:eastAsia="宋体" w:cs="宋体"/>
              <w:sz w:val="24"/>
              <w:szCs w:val="24"/>
            </w:rPr>
            <w:fldChar w:fldCharType="separate"/>
          </w:r>
          <w:r>
            <w:rPr>
              <w:rFonts w:hint="eastAsia" w:ascii="宋体" w:hAnsi="宋体" w:eastAsia="宋体" w:cs="宋体"/>
              <w:sz w:val="24"/>
              <w:szCs w:val="24"/>
            </w:rPr>
            <w:t>10</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2"/>
            <w:tabs>
              <w:tab w:val="right" w:leader="dot" w:pos="8460"/>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_Toc6771 </w:instrText>
          </w:r>
          <w:r>
            <w:rPr>
              <w:rFonts w:hint="eastAsia" w:ascii="宋体" w:hAnsi="宋体" w:eastAsia="宋体" w:cs="宋体"/>
              <w:sz w:val="24"/>
              <w:szCs w:val="24"/>
            </w:rPr>
            <w:fldChar w:fldCharType="separate"/>
          </w:r>
          <w:r>
            <w:rPr>
              <w:rFonts w:hint="eastAsia" w:ascii="宋体" w:hAnsi="宋体" w:eastAsia="宋体" w:cs="宋体"/>
              <w:sz w:val="24"/>
              <w:szCs w:val="24"/>
            </w:rPr>
            <w:t>（二）存在的问题及原因分析</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_Toc6771 \h </w:instrText>
          </w:r>
          <w:r>
            <w:rPr>
              <w:rFonts w:hint="eastAsia" w:ascii="宋体" w:hAnsi="宋体" w:eastAsia="宋体" w:cs="宋体"/>
              <w:sz w:val="24"/>
              <w:szCs w:val="24"/>
            </w:rPr>
            <w:fldChar w:fldCharType="separate"/>
          </w:r>
          <w:r>
            <w:rPr>
              <w:rFonts w:hint="eastAsia" w:ascii="宋体" w:hAnsi="宋体" w:eastAsia="宋体" w:cs="宋体"/>
              <w:sz w:val="24"/>
              <w:szCs w:val="24"/>
            </w:rPr>
            <w:t>10</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1"/>
            <w:tabs>
              <w:tab w:val="right" w:leader="dot" w:pos="8460"/>
              <w:tab w:val="clear" w:pos="8296"/>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_Toc16176 </w:instrText>
          </w:r>
          <w:r>
            <w:rPr>
              <w:rFonts w:hint="eastAsia" w:ascii="宋体" w:hAnsi="宋体" w:eastAsia="宋体" w:cs="宋体"/>
              <w:sz w:val="24"/>
              <w:szCs w:val="24"/>
            </w:rPr>
            <w:fldChar w:fldCharType="separate"/>
          </w:r>
          <w:r>
            <w:rPr>
              <w:rFonts w:hint="eastAsia" w:ascii="宋体" w:hAnsi="宋体" w:eastAsia="宋体" w:cs="宋体"/>
              <w:sz w:val="24"/>
              <w:szCs w:val="24"/>
            </w:rPr>
            <w:t>六、 有关建议</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_Toc16176 \h </w:instrText>
          </w:r>
          <w:r>
            <w:rPr>
              <w:rFonts w:hint="eastAsia" w:ascii="宋体" w:hAnsi="宋体" w:eastAsia="宋体" w:cs="宋体"/>
              <w:sz w:val="24"/>
              <w:szCs w:val="24"/>
            </w:rPr>
            <w:fldChar w:fldCharType="separate"/>
          </w:r>
          <w:r>
            <w:rPr>
              <w:rFonts w:hint="eastAsia" w:ascii="宋体" w:hAnsi="宋体" w:eastAsia="宋体" w:cs="宋体"/>
              <w:sz w:val="24"/>
              <w:szCs w:val="24"/>
            </w:rPr>
            <w:t>11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1"/>
            <w:tabs>
              <w:tab w:val="right" w:leader="dot" w:pos="8460"/>
              <w:tab w:val="clear" w:pos="8296"/>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_Toc1863 </w:instrText>
          </w:r>
          <w:r>
            <w:rPr>
              <w:rFonts w:hint="eastAsia" w:ascii="宋体" w:hAnsi="宋体" w:eastAsia="宋体" w:cs="宋体"/>
              <w:sz w:val="24"/>
              <w:szCs w:val="24"/>
            </w:rPr>
            <w:fldChar w:fldCharType="separate"/>
          </w:r>
          <w:r>
            <w:rPr>
              <w:rFonts w:hint="eastAsia" w:ascii="宋体" w:hAnsi="宋体" w:eastAsia="宋体" w:cs="宋体"/>
              <w:sz w:val="24"/>
              <w:szCs w:val="24"/>
            </w:rPr>
            <w:t>七、其他需要说明的问题</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_Toc1863 \h </w:instrText>
          </w:r>
          <w:r>
            <w:rPr>
              <w:rFonts w:hint="eastAsia" w:ascii="宋体" w:hAnsi="宋体" w:eastAsia="宋体" w:cs="宋体"/>
              <w:sz w:val="24"/>
              <w:szCs w:val="24"/>
            </w:rPr>
            <w:fldChar w:fldCharType="separate"/>
          </w:r>
          <w:r>
            <w:rPr>
              <w:rFonts w:hint="eastAsia" w:ascii="宋体" w:hAnsi="宋体" w:eastAsia="宋体" w:cs="宋体"/>
              <w:sz w:val="24"/>
              <w:szCs w:val="24"/>
            </w:rPr>
            <w:t>11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1"/>
            <w:tabs>
              <w:tab w:val="right" w:leader="dot" w:pos="8460"/>
              <w:tab w:val="clear" w:pos="8296"/>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_Toc1863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八</w:t>
          </w:r>
          <w:r>
            <w:rPr>
              <w:rFonts w:hint="eastAsia" w:ascii="宋体" w:hAnsi="宋体" w:eastAsia="宋体" w:cs="宋体"/>
              <w:sz w:val="24"/>
              <w:szCs w:val="24"/>
            </w:rPr>
            <w:t>、</w:t>
          </w:r>
          <w:r>
            <w:rPr>
              <w:rFonts w:hint="eastAsia" w:ascii="宋体" w:hAnsi="宋体" w:eastAsia="宋体" w:cs="宋体"/>
              <w:sz w:val="24"/>
              <w:szCs w:val="24"/>
              <w:lang w:val="en-US" w:eastAsia="zh-CN"/>
            </w:rPr>
            <w:t>附件</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_Toc1863 \h </w:instrText>
          </w:r>
          <w:r>
            <w:rPr>
              <w:rFonts w:hint="eastAsia" w:ascii="宋体" w:hAnsi="宋体" w:eastAsia="宋体" w:cs="宋体"/>
              <w:sz w:val="24"/>
              <w:szCs w:val="24"/>
            </w:rPr>
            <w:fldChar w:fldCharType="separate"/>
          </w:r>
          <w:r>
            <w:rPr>
              <w:rFonts w:hint="eastAsia" w:ascii="宋体" w:hAnsi="宋体" w:eastAsia="宋体" w:cs="宋体"/>
              <w:sz w:val="24"/>
              <w:szCs w:val="24"/>
            </w:rPr>
            <w:t>11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1"/>
            <w:tabs>
              <w:tab w:val="right" w:leader="dot" w:pos="8460"/>
              <w:tab w:val="clear" w:pos="8296"/>
            </w:tabs>
            <w:rPr>
              <w:rFonts w:hint="eastAsia" w:ascii="宋体" w:hAnsi="宋体" w:eastAsia="宋体" w:cs="宋体"/>
              <w:sz w:val="24"/>
              <w:szCs w:val="24"/>
            </w:rPr>
          </w:pPr>
        </w:p>
        <w:p>
          <w:pPr>
            <w:pStyle w:val="11"/>
            <w:tabs>
              <w:tab w:val="right" w:leader="dot" w:pos="8460"/>
              <w:tab w:val="clear" w:pos="8296"/>
            </w:tabs>
            <w:rPr>
              <w:rFonts w:hint="eastAsia" w:ascii="宋体" w:hAnsi="宋体" w:eastAsia="宋体" w:cs="宋体"/>
              <w:sz w:val="24"/>
              <w:szCs w:val="24"/>
            </w:rPr>
          </w:pPr>
        </w:p>
        <w:p>
          <w:pPr>
            <w:jc w:val="both"/>
            <w:rPr>
              <w:sz w:val="24"/>
              <w:szCs w:val="24"/>
            </w:rPr>
          </w:pPr>
          <w:r>
            <w:rPr>
              <w:rFonts w:hint="eastAsia" w:ascii="宋体" w:hAnsi="宋体" w:eastAsia="宋体" w:cs="宋体"/>
              <w:b/>
              <w:sz w:val="24"/>
              <w:szCs w:val="24"/>
            </w:rPr>
            <w:fldChar w:fldCharType="end"/>
          </w:r>
        </w:p>
      </w:sdtContent>
    </w:sdt>
    <w:p>
      <w:pPr>
        <w:jc w:val="center"/>
        <w:outlineLvl w:val="0"/>
        <w:rPr>
          <w:rFonts w:ascii="宋体" w:hAnsi="宋体"/>
          <w:b/>
          <w:sz w:val="24"/>
          <w:szCs w:val="24"/>
        </w:rPr>
        <w:sectPr>
          <w:footerReference r:id="rId4" w:type="default"/>
          <w:pgSz w:w="11906" w:h="16838"/>
          <w:pgMar w:top="1440" w:right="1646" w:bottom="1440" w:left="1800" w:header="851" w:footer="992" w:gutter="0"/>
          <w:pgNumType w:start="1"/>
          <w:cols w:space="425" w:num="1"/>
          <w:docGrid w:type="lines" w:linePitch="312" w:charSpace="0"/>
        </w:sectPr>
      </w:pPr>
      <w:bookmarkStart w:id="2" w:name="_Toc29478"/>
    </w:p>
    <w:p>
      <w:pPr>
        <w:jc w:val="center"/>
        <w:outlineLvl w:val="0"/>
        <w:rPr>
          <w:rFonts w:ascii="宋体" w:hAnsi="宋体"/>
          <w:b/>
          <w:sz w:val="44"/>
          <w:szCs w:val="44"/>
        </w:rPr>
      </w:pPr>
      <w:bookmarkStart w:id="3" w:name="_Toc13726"/>
      <w:r>
        <w:rPr>
          <w:rFonts w:hint="eastAsia" w:ascii="宋体" w:hAnsi="宋体"/>
          <w:b/>
          <w:sz w:val="44"/>
          <w:szCs w:val="44"/>
        </w:rPr>
        <w:t>北京市房山区人民检察院</w:t>
      </w:r>
      <w:bookmarkEnd w:id="1"/>
      <w:bookmarkEnd w:id="2"/>
      <w:bookmarkEnd w:id="3"/>
    </w:p>
    <w:p>
      <w:pPr>
        <w:jc w:val="center"/>
        <w:outlineLvl w:val="0"/>
        <w:rPr>
          <w:rFonts w:ascii="宋体" w:hAnsi="宋体"/>
          <w:b/>
          <w:sz w:val="44"/>
          <w:szCs w:val="44"/>
        </w:rPr>
      </w:pPr>
      <w:bookmarkStart w:id="4" w:name="_Toc26220"/>
      <w:bookmarkStart w:id="5" w:name="_Toc366"/>
      <w:bookmarkStart w:id="6" w:name="_Toc25260"/>
      <w:bookmarkStart w:id="7" w:name="_Toc20402"/>
      <w:r>
        <w:rPr>
          <w:rFonts w:hint="eastAsia" w:ascii="宋体" w:hAnsi="宋体"/>
          <w:b/>
          <w:sz w:val="44"/>
          <w:szCs w:val="44"/>
        </w:rPr>
        <w:t>202</w:t>
      </w:r>
      <w:r>
        <w:rPr>
          <w:rFonts w:hint="eastAsia" w:ascii="宋体" w:hAnsi="宋体"/>
          <w:b/>
          <w:sz w:val="44"/>
          <w:szCs w:val="44"/>
          <w:lang w:val="en-US" w:eastAsia="zh-CN"/>
        </w:rPr>
        <w:t>2</w:t>
      </w:r>
      <w:r>
        <w:rPr>
          <w:rFonts w:hint="eastAsia" w:ascii="宋体" w:hAnsi="宋体"/>
          <w:b/>
          <w:sz w:val="44"/>
          <w:szCs w:val="44"/>
        </w:rPr>
        <w:t>年互联网接入费项目支出绩效评价报告</w:t>
      </w:r>
      <w:bookmarkEnd w:id="4"/>
      <w:bookmarkEnd w:id="5"/>
      <w:bookmarkEnd w:id="6"/>
      <w:bookmarkEnd w:id="7"/>
    </w:p>
    <w:p>
      <w:pPr>
        <w:jc w:val="center"/>
        <w:rPr>
          <w:rFonts w:ascii="宋体" w:hAnsi="宋体"/>
          <w:b/>
          <w:bCs/>
          <w:sz w:val="44"/>
          <w:szCs w:val="44"/>
        </w:rPr>
      </w:pPr>
    </w:p>
    <w:p>
      <w:pPr>
        <w:spacing w:line="600" w:lineRule="exact"/>
        <w:ind w:firstLine="640" w:firstLineChars="200"/>
        <w:outlineLvl w:val="0"/>
        <w:rPr>
          <w:rFonts w:ascii="黑体" w:hAnsi="黑体" w:eastAsia="黑体" w:cs="黑体"/>
          <w:sz w:val="32"/>
          <w:szCs w:val="32"/>
        </w:rPr>
      </w:pPr>
      <w:bookmarkStart w:id="8" w:name="_Toc339894407"/>
      <w:bookmarkStart w:id="9" w:name="_Toc339891245"/>
      <w:bookmarkStart w:id="10" w:name="_Toc169183181"/>
      <w:bookmarkStart w:id="11" w:name="_Toc15115"/>
      <w:r>
        <w:rPr>
          <w:rFonts w:hint="eastAsia" w:ascii="黑体" w:hAnsi="黑体" w:eastAsia="黑体" w:cs="黑体"/>
          <w:sz w:val="32"/>
          <w:szCs w:val="32"/>
        </w:rPr>
        <w:t>一、</w:t>
      </w:r>
      <w:bookmarkEnd w:id="8"/>
      <w:bookmarkEnd w:id="9"/>
      <w:bookmarkEnd w:id="10"/>
      <w:r>
        <w:rPr>
          <w:rFonts w:hint="eastAsia" w:ascii="黑体" w:hAnsi="黑体" w:eastAsia="黑体" w:cs="黑体"/>
          <w:sz w:val="32"/>
          <w:szCs w:val="32"/>
        </w:rPr>
        <w:t>基本情况</w:t>
      </w:r>
      <w:bookmarkEnd w:id="11"/>
    </w:p>
    <w:p>
      <w:pPr>
        <w:spacing w:line="600" w:lineRule="exact"/>
        <w:ind w:firstLine="640" w:firstLineChars="200"/>
        <w:outlineLvl w:val="1"/>
        <w:rPr>
          <w:rFonts w:ascii="楷体_GB2312" w:hAnsi="楷体_GB2312" w:eastAsia="楷体_GB2312" w:cs="楷体_GB2312"/>
          <w:sz w:val="32"/>
          <w:szCs w:val="32"/>
        </w:rPr>
      </w:pPr>
      <w:bookmarkStart w:id="12" w:name="_Toc339894408"/>
      <w:bookmarkStart w:id="13" w:name="_Toc339891246"/>
      <w:bookmarkStart w:id="14" w:name="_Toc17160"/>
      <w:r>
        <w:rPr>
          <w:rFonts w:hint="eastAsia" w:ascii="楷体_GB2312" w:hAnsi="楷体_GB2312" w:eastAsia="楷体_GB2312" w:cs="楷体_GB2312"/>
          <w:sz w:val="32"/>
          <w:szCs w:val="32"/>
        </w:rPr>
        <w:t>（一）项目概况</w:t>
      </w:r>
      <w:bookmarkEnd w:id="12"/>
      <w:bookmarkEnd w:id="13"/>
      <w:r>
        <w:rPr>
          <w:rFonts w:hint="eastAsia" w:ascii="楷体_GB2312" w:hAnsi="楷体_GB2312" w:eastAsia="楷体_GB2312" w:cs="楷体_GB2312"/>
          <w:sz w:val="32"/>
          <w:szCs w:val="32"/>
        </w:rPr>
        <w:t>。</w:t>
      </w:r>
      <w:bookmarkEnd w:id="14"/>
    </w:p>
    <w:p>
      <w:pPr>
        <w:spacing w:line="640" w:lineRule="exact"/>
        <w:ind w:left="-180"/>
        <w:rPr>
          <w:rFonts w:ascii="仿宋_GB2312" w:hAnsi="仿宋" w:eastAsia="仿宋_GB2312"/>
          <w:bCs/>
          <w:sz w:val="32"/>
          <w:szCs w:val="32"/>
        </w:rPr>
      </w:pPr>
      <w:r>
        <w:rPr>
          <w:rFonts w:hint="eastAsia" w:ascii="仿宋_GB2312" w:hAnsi="宋体" w:eastAsia="仿宋_GB2312"/>
          <w:bCs/>
          <w:sz w:val="32"/>
          <w:szCs w:val="32"/>
        </w:rPr>
        <w:t xml:space="preserve">     </w:t>
      </w:r>
      <w:r>
        <w:rPr>
          <w:rFonts w:hint="eastAsia" w:ascii="仿宋" w:hAnsi="仿宋" w:eastAsia="仿宋"/>
          <w:bCs/>
          <w:sz w:val="32"/>
          <w:szCs w:val="32"/>
        </w:rPr>
        <w:t>1．</w:t>
      </w:r>
      <w:r>
        <w:rPr>
          <w:rFonts w:hint="eastAsia" w:ascii="仿宋_GB2312" w:hAnsi="仿宋" w:eastAsia="仿宋_GB2312"/>
          <w:bCs/>
          <w:sz w:val="32"/>
          <w:szCs w:val="32"/>
        </w:rPr>
        <w:t>项目实施主体及主要内容。</w:t>
      </w:r>
    </w:p>
    <w:p>
      <w:pPr>
        <w:spacing w:line="64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（1）实施主体</w:t>
      </w:r>
    </w:p>
    <w:p>
      <w:pPr>
        <w:pStyle w:val="21"/>
        <w:ind w:firstLine="560" w:firstLineChars="0"/>
        <w:rPr>
          <w:rFonts w:ascii="仿宋_GB2312" w:hAnsi="仿宋" w:eastAsia="仿宋_GB2312"/>
          <w:sz w:val="32"/>
          <w:szCs w:val="32"/>
        </w:rPr>
      </w:pPr>
      <w:r>
        <w:rPr>
          <w:rFonts w:hint="eastAsia" w:ascii="仿宋_GB2312" w:eastAsia="仿宋_GB2312"/>
          <w:sz w:val="32"/>
          <w:szCs w:val="32"/>
        </w:rPr>
        <w:t>“互联网接入费”项目（以下简称“该项目”）由北京市房山区人民检察院（以下简称“房山区检察院”）负责具体组织管理。</w:t>
      </w:r>
      <w:r>
        <w:rPr>
          <w:rFonts w:hint="eastAsia" w:ascii="仿宋_GB2312" w:hAnsi="仿宋" w:eastAsia="仿宋_GB2312"/>
          <w:sz w:val="32"/>
          <w:szCs w:val="32"/>
        </w:rPr>
        <w:t>房山区检察院在房山区内依法行使检察权。其主要职责：</w:t>
      </w:r>
    </w:p>
    <w:p>
      <w:pPr>
        <w:ind w:firstLine="640" w:firstLineChars="200"/>
        <w:rPr>
          <w:rFonts w:ascii="仿宋_GB2312" w:hAnsi="仿宋" w:eastAsia="仿宋_GB2312"/>
          <w:sz w:val="32"/>
          <w:szCs w:val="32"/>
        </w:rPr>
      </w:pPr>
      <w:r>
        <w:rPr>
          <w:rFonts w:hint="eastAsia" w:ascii="仿宋_GB2312" w:hAnsi="Calibri" w:eastAsia="仿宋_GB2312" w:cs="Calibri"/>
          <w:sz w:val="32"/>
          <w:szCs w:val="32"/>
        </w:rPr>
        <w:t>①</w:t>
      </w:r>
      <w:r>
        <w:rPr>
          <w:rFonts w:hint="eastAsia" w:ascii="仿宋_GB2312" w:hAnsi="仿宋" w:eastAsia="仿宋_GB2312"/>
          <w:sz w:val="32"/>
          <w:szCs w:val="32"/>
        </w:rPr>
        <w:t>对于叛国案、分裂国家案以及严重破坏国家的政策、法律、法令、政令统一实施的重大犯罪案件行使国家检察权。</w:t>
      </w:r>
    </w:p>
    <w:p>
      <w:pPr>
        <w:ind w:firstLine="640" w:firstLineChars="200"/>
        <w:rPr>
          <w:rFonts w:ascii="仿宋_GB2312" w:hAnsi="仿宋" w:eastAsia="仿宋_GB2312"/>
          <w:sz w:val="32"/>
          <w:szCs w:val="32"/>
        </w:rPr>
      </w:pPr>
      <w:r>
        <w:rPr>
          <w:rFonts w:hint="eastAsia" w:ascii="仿宋_GB2312" w:hAnsi="Calibri" w:eastAsia="仿宋_GB2312" w:cs="Calibri"/>
          <w:sz w:val="32"/>
          <w:szCs w:val="32"/>
        </w:rPr>
        <w:t>②</w:t>
      </w:r>
      <w:r>
        <w:rPr>
          <w:rFonts w:hint="eastAsia" w:ascii="仿宋_GB2312" w:hAnsi="仿宋" w:eastAsia="仿宋_GB2312"/>
          <w:sz w:val="32"/>
          <w:szCs w:val="32"/>
        </w:rPr>
        <w:t>对于直接受理的刑事案件进行侦查。</w:t>
      </w:r>
    </w:p>
    <w:p>
      <w:pPr>
        <w:ind w:firstLine="640" w:firstLineChars="200"/>
        <w:rPr>
          <w:rFonts w:ascii="仿宋_GB2312" w:hAnsi="仿宋" w:eastAsia="仿宋_GB2312"/>
          <w:sz w:val="32"/>
          <w:szCs w:val="32"/>
        </w:rPr>
      </w:pPr>
      <w:r>
        <w:rPr>
          <w:rFonts w:hint="eastAsia" w:ascii="仿宋_GB2312" w:hAnsi="Calibri" w:eastAsia="仿宋_GB2312" w:cs="Calibri"/>
          <w:sz w:val="32"/>
          <w:szCs w:val="32"/>
        </w:rPr>
        <w:t>③</w:t>
      </w:r>
      <w:r>
        <w:rPr>
          <w:rFonts w:hint="eastAsia" w:ascii="仿宋_GB2312" w:hAnsi="仿宋" w:eastAsia="仿宋_GB2312"/>
          <w:sz w:val="32"/>
          <w:szCs w:val="32"/>
        </w:rPr>
        <w:t>对于公安机关办理的刑事案件进行审查，决定是否批准逮捕、起诉；对于公安机关的立案活动、侦查活动是否合法实行监督。</w:t>
      </w:r>
    </w:p>
    <w:p>
      <w:pPr>
        <w:ind w:firstLine="640" w:firstLineChars="200"/>
        <w:rPr>
          <w:rFonts w:ascii="Calibri" w:hAnsi="Calibri" w:eastAsia="仿宋_GB2312" w:cs="Calibri"/>
          <w:sz w:val="32"/>
          <w:szCs w:val="32"/>
        </w:rPr>
      </w:pPr>
      <w:r>
        <w:rPr>
          <w:rFonts w:hint="eastAsia" w:ascii="Calibri" w:hAnsi="Calibri" w:eastAsia="仿宋_GB2312" w:cs="Calibri"/>
          <w:sz w:val="32"/>
          <w:szCs w:val="32"/>
        </w:rPr>
        <w:t>④对于刑事案件提起公诉，支持公诉；对于房山区人民法院刑事审判活动是否合法实行监督。</w:t>
      </w:r>
    </w:p>
    <w:p>
      <w:pPr>
        <w:ind w:firstLine="640" w:firstLineChars="200"/>
        <w:rPr>
          <w:rFonts w:ascii="仿宋_GB2312" w:hAnsi="仿宋" w:eastAsia="仿宋_GB2312"/>
          <w:sz w:val="32"/>
          <w:szCs w:val="32"/>
        </w:rPr>
      </w:pPr>
      <w:r>
        <w:rPr>
          <w:rFonts w:hint="eastAsia" w:ascii="Calibri" w:hAnsi="Calibri" w:eastAsia="仿宋_GB2312" w:cs="Calibri"/>
          <w:sz w:val="32"/>
          <w:szCs w:val="32"/>
        </w:rPr>
        <w:t>⑤</w:t>
      </w:r>
      <w:r>
        <w:rPr>
          <w:rFonts w:hint="eastAsia" w:ascii="仿宋_GB2312" w:hAnsi="仿宋" w:eastAsia="仿宋_GB2312"/>
          <w:sz w:val="32"/>
          <w:szCs w:val="32"/>
        </w:rPr>
        <w:t>对于刑事案件判决、裁定的执行和监狱、看守所、劳动改造机关的活动是否合法实行监督。</w:t>
      </w:r>
    </w:p>
    <w:p>
      <w:pPr>
        <w:ind w:firstLine="640" w:firstLineChars="200"/>
        <w:rPr>
          <w:rFonts w:ascii="仿宋_GB2312" w:hAnsi="仿宋" w:eastAsia="仿宋_GB2312"/>
          <w:sz w:val="32"/>
          <w:szCs w:val="32"/>
        </w:rPr>
      </w:pPr>
      <w:r>
        <w:rPr>
          <w:rFonts w:hint="eastAsia" w:ascii="Calibri" w:hAnsi="Calibri" w:eastAsia="仿宋_GB2312" w:cs="Calibri"/>
          <w:sz w:val="32"/>
          <w:szCs w:val="32"/>
        </w:rPr>
        <w:t>⑥</w:t>
      </w:r>
      <w:r>
        <w:rPr>
          <w:rFonts w:hint="eastAsia" w:ascii="仿宋_GB2312" w:hAnsi="仿宋" w:eastAsia="仿宋_GB2312"/>
          <w:sz w:val="32"/>
          <w:szCs w:val="32"/>
        </w:rPr>
        <w:t>对于民事诉讼和行政诉讼是否合法实行监督。</w:t>
      </w:r>
    </w:p>
    <w:p>
      <w:pPr>
        <w:ind w:firstLine="640" w:firstLineChars="200"/>
        <w:rPr>
          <w:rFonts w:ascii="仿宋_GB2312" w:hAnsi="仿宋" w:eastAsia="仿宋_GB2312"/>
          <w:sz w:val="32"/>
          <w:szCs w:val="32"/>
        </w:rPr>
      </w:pPr>
      <w:r>
        <w:rPr>
          <w:rFonts w:hint="eastAsia" w:ascii="Calibri" w:hAnsi="Calibri" w:eastAsia="仿宋_GB2312" w:cs="Calibri"/>
          <w:sz w:val="32"/>
          <w:szCs w:val="32"/>
        </w:rPr>
        <w:t>⑦</w:t>
      </w:r>
      <w:r>
        <w:rPr>
          <w:rFonts w:hint="eastAsia" w:ascii="仿宋_GB2312" w:hAnsi="仿宋" w:eastAsia="仿宋_GB2312"/>
          <w:sz w:val="32"/>
          <w:szCs w:val="32"/>
        </w:rPr>
        <w:t>法律规定的其他职权。</w:t>
      </w:r>
    </w:p>
    <w:p>
      <w:pPr>
        <w:spacing w:line="64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（2）项目主要内容</w:t>
      </w:r>
    </w:p>
    <w:p>
      <w:pPr>
        <w:ind w:firstLine="640" w:firstLineChars="200"/>
        <w:rPr>
          <w:rFonts w:hint="eastAsia" w:ascii="仿宋_GB2312" w:hAnsi="仿宋" w:eastAsia="仿宋_GB2312"/>
          <w:sz w:val="32"/>
          <w:szCs w:val="32"/>
          <w:lang w:eastAsia="zh-CN"/>
        </w:rPr>
      </w:pPr>
      <w:r>
        <w:rPr>
          <w:rFonts w:hint="eastAsia" w:ascii="仿宋_GB2312" w:eastAsia="仿宋_GB2312"/>
          <w:sz w:val="32"/>
          <w:szCs w:val="32"/>
        </w:rPr>
        <w:t>该项目</w:t>
      </w:r>
      <w:r>
        <w:rPr>
          <w:rFonts w:hint="eastAsia" w:ascii="仿宋_GB2312" w:eastAsia="仿宋_GB2312"/>
          <w:sz w:val="32"/>
          <w:szCs w:val="32"/>
          <w:lang w:eastAsia="zh-CN"/>
        </w:rPr>
        <w:t xml:space="preserve"> 2022</w:t>
      </w:r>
      <w:r>
        <w:rPr>
          <w:rFonts w:hint="eastAsia" w:ascii="仿宋_GB2312" w:eastAsia="仿宋_GB2312"/>
          <w:sz w:val="32"/>
          <w:szCs w:val="32"/>
        </w:rPr>
        <w:t>年按照</w:t>
      </w:r>
      <w:r>
        <w:rPr>
          <w:rFonts w:hint="eastAsia" w:ascii="仿宋_GB2312" w:eastAsia="仿宋_GB2312"/>
          <w:sz w:val="32"/>
          <w:szCs w:val="32"/>
          <w:lang w:val="en-US" w:eastAsia="zh-CN"/>
        </w:rPr>
        <w:t>互联网楼宇专线业务变更协议</w:t>
      </w:r>
      <w:r>
        <w:rPr>
          <w:rFonts w:hint="eastAsia" w:ascii="仿宋_GB2312" w:eastAsia="仿宋_GB2312"/>
          <w:sz w:val="32"/>
          <w:szCs w:val="32"/>
        </w:rPr>
        <w:t>申报资金3</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eastAsia="仿宋_GB2312"/>
          <w:sz w:val="32"/>
          <w:szCs w:val="32"/>
          <w:lang w:eastAsia="zh-CN"/>
        </w:rPr>
        <w:t>。</w:t>
      </w:r>
    </w:p>
    <w:p>
      <w:pPr>
        <w:spacing w:line="640" w:lineRule="exact"/>
        <w:ind w:firstLine="640" w:firstLineChars="200"/>
        <w:rPr>
          <w:rFonts w:ascii="仿宋" w:hAnsi="仿宋" w:eastAsia="仿宋"/>
          <w:bCs/>
          <w:sz w:val="32"/>
          <w:szCs w:val="32"/>
        </w:rPr>
      </w:pPr>
      <w:r>
        <w:rPr>
          <w:rFonts w:hint="eastAsia" w:ascii="仿宋" w:hAnsi="仿宋" w:eastAsia="仿宋"/>
          <w:bCs/>
          <w:sz w:val="32"/>
          <w:szCs w:val="32"/>
        </w:rPr>
        <w:t>2．项目立项依据及背景。</w:t>
      </w:r>
    </w:p>
    <w:p>
      <w:pPr>
        <w:spacing w:line="640" w:lineRule="exact"/>
        <w:ind w:firstLine="640" w:firstLineChars="200"/>
        <w:rPr>
          <w:rFonts w:ascii="仿宋_GB2312" w:eastAsia="仿宋_GB2312"/>
          <w:sz w:val="32"/>
          <w:szCs w:val="32"/>
        </w:rPr>
      </w:pPr>
      <w:bookmarkStart w:id="15" w:name="_Toc339894409"/>
      <w:bookmarkStart w:id="16" w:name="_Toc339891247"/>
      <w:r>
        <w:rPr>
          <w:rFonts w:hint="eastAsia" w:ascii="仿宋_GB2312" w:hAnsi="宋体" w:eastAsia="仿宋_GB2312"/>
          <w:sz w:val="32"/>
          <w:szCs w:val="32"/>
          <w:lang w:eastAsia="zh-CN"/>
        </w:rPr>
        <w:t>2022年</w:t>
      </w:r>
      <w:r>
        <w:rPr>
          <w:rFonts w:hint="eastAsia" w:ascii="仿宋_GB2312" w:hAnsi="宋体" w:eastAsia="仿宋_GB2312"/>
          <w:sz w:val="32"/>
          <w:szCs w:val="32"/>
          <w:lang w:val="en-US" w:eastAsia="zh-CN"/>
        </w:rPr>
        <w:t>房山检察院通过申请互联网接入经费，实现房山检察院计算机外网系统、大要案指挥中心、图书馆系统等接入互联网宽带工作。保障房山检察院对信息化不断增长的需求，保障检务公开，加强检察机关与外界沟通交流，为检察工作提供强有力的网络平台，改善干警办公、办案条件，保证房山检察院信息化建设顺利进行，促进检察各项工作的高效发展。按照2020年已与</w:t>
      </w:r>
      <w:r>
        <w:rPr>
          <w:rFonts w:hint="eastAsia" w:ascii="仿宋_GB2312" w:hAnsi="宋体" w:eastAsia="仿宋_GB2312"/>
          <w:sz w:val="32"/>
          <w:szCs w:val="32"/>
          <w:lang w:eastAsia="zh-CN"/>
        </w:rPr>
        <w:t>中国联合网络通信有限公司北京市分公司签订</w:t>
      </w:r>
      <w:r>
        <w:rPr>
          <w:rFonts w:hint="eastAsia" w:ascii="仿宋_GB2312" w:hAnsi="宋体" w:eastAsia="仿宋_GB2312"/>
          <w:sz w:val="32"/>
          <w:szCs w:val="32"/>
          <w:lang w:val="en-US" w:eastAsia="zh-CN"/>
        </w:rPr>
        <w:t>的</w:t>
      </w:r>
      <w:r>
        <w:rPr>
          <w:rFonts w:hint="eastAsia" w:ascii="仿宋_GB2312" w:hAnsi="宋体" w:eastAsia="仿宋_GB2312"/>
          <w:sz w:val="32"/>
          <w:szCs w:val="32"/>
          <w:lang w:eastAsia="zh-CN"/>
        </w:rPr>
        <w:t>服务合同</w:t>
      </w:r>
      <w:r>
        <w:rPr>
          <w:rFonts w:hint="eastAsia" w:ascii="仿宋_GB2312" w:hAnsi="宋体" w:eastAsia="仿宋_GB2312"/>
          <w:sz w:val="32"/>
          <w:szCs w:val="32"/>
          <w:lang w:val="en-US" w:eastAsia="zh-CN"/>
        </w:rPr>
        <w:t>租赁网络专线，</w:t>
      </w:r>
      <w:r>
        <w:rPr>
          <w:rFonts w:hint="eastAsia" w:ascii="仿宋_GB2312" w:eastAsia="仿宋_GB2312"/>
          <w:sz w:val="32"/>
          <w:szCs w:val="32"/>
        </w:rPr>
        <w:t>申请该项目</w:t>
      </w:r>
      <w:r>
        <w:rPr>
          <w:rFonts w:hint="eastAsia" w:ascii="仿宋_GB2312" w:eastAsia="仿宋_GB2312"/>
          <w:sz w:val="32"/>
          <w:szCs w:val="32"/>
          <w:lang w:val="en-US" w:eastAsia="zh-CN"/>
        </w:rPr>
        <w:t>经费30万元</w:t>
      </w:r>
      <w:r>
        <w:rPr>
          <w:rFonts w:hint="eastAsia" w:ascii="仿宋_GB2312" w:eastAsia="仿宋_GB2312"/>
          <w:sz w:val="32"/>
          <w:szCs w:val="32"/>
        </w:rPr>
        <w:t>。</w:t>
      </w:r>
    </w:p>
    <w:p>
      <w:pPr>
        <w:spacing w:line="640" w:lineRule="exact"/>
        <w:ind w:firstLine="640" w:firstLineChars="200"/>
        <w:rPr>
          <w:rFonts w:ascii="仿宋" w:hAnsi="仿宋" w:eastAsia="仿宋"/>
          <w:bCs/>
          <w:sz w:val="32"/>
          <w:szCs w:val="32"/>
        </w:rPr>
      </w:pPr>
      <w:r>
        <w:rPr>
          <w:rFonts w:hint="eastAsia" w:ascii="仿宋" w:hAnsi="仿宋" w:eastAsia="仿宋"/>
          <w:bCs/>
          <w:sz w:val="32"/>
          <w:szCs w:val="32"/>
        </w:rPr>
        <w:t>3．项目资金情况</w:t>
      </w:r>
      <w:bookmarkEnd w:id="15"/>
      <w:bookmarkEnd w:id="16"/>
      <w:r>
        <w:rPr>
          <w:rFonts w:hint="eastAsia" w:ascii="仿宋" w:hAnsi="仿宋" w:eastAsia="仿宋"/>
          <w:bCs/>
          <w:sz w:val="32"/>
          <w:szCs w:val="32"/>
        </w:rPr>
        <w:t>。</w:t>
      </w:r>
    </w:p>
    <w:p>
      <w:pPr>
        <w:ind w:firstLine="640" w:firstLineChars="200"/>
      </w:pPr>
      <w:bookmarkStart w:id="17" w:name="_Toc339891248"/>
      <w:bookmarkStart w:id="18" w:name="_Toc339894410"/>
      <w:r>
        <w:rPr>
          <w:rFonts w:hint="eastAsia" w:ascii="仿宋_GB2312" w:eastAsia="仿宋_GB2312"/>
          <w:sz w:val="32"/>
          <w:szCs w:val="32"/>
          <w:lang w:eastAsia="zh-CN"/>
        </w:rPr>
        <w:t xml:space="preserve"> 2022</w:t>
      </w:r>
      <w:r>
        <w:rPr>
          <w:rFonts w:hint="eastAsia" w:ascii="仿宋_GB2312" w:eastAsia="仿宋_GB2312"/>
          <w:sz w:val="32"/>
          <w:szCs w:val="32"/>
        </w:rPr>
        <w:t>年房山区检察院按照需求申请预算金额</w:t>
      </w:r>
      <w:r>
        <w:rPr>
          <w:rFonts w:hint="eastAsia" w:ascii="仿宋_GB2312" w:eastAsia="仿宋_GB2312"/>
          <w:sz w:val="32"/>
          <w:szCs w:val="32"/>
          <w:lang w:val="en-US" w:eastAsia="zh-CN"/>
        </w:rPr>
        <w:t>30</w:t>
      </w:r>
      <w:r>
        <w:rPr>
          <w:rFonts w:hint="eastAsia" w:ascii="仿宋_GB2312" w:eastAsia="仿宋_GB2312"/>
          <w:sz w:val="32"/>
          <w:szCs w:val="32"/>
        </w:rPr>
        <w:t>万元，</w:t>
      </w:r>
      <w:r>
        <w:rPr>
          <w:rFonts w:hint="eastAsia" w:ascii="仿宋_GB2312" w:hAnsi="仿宋" w:eastAsia="仿宋_GB2312"/>
          <w:sz w:val="32"/>
          <w:szCs w:val="32"/>
        </w:rPr>
        <w:t>截止</w:t>
      </w:r>
      <w:r>
        <w:rPr>
          <w:rFonts w:hint="eastAsia" w:ascii="仿宋_GB2312" w:hAnsi="仿宋" w:eastAsia="仿宋_GB2312"/>
          <w:sz w:val="32"/>
          <w:szCs w:val="32"/>
          <w:lang w:eastAsia="zh-CN"/>
        </w:rPr>
        <w:t xml:space="preserve"> 2022</w:t>
      </w:r>
      <w:r>
        <w:rPr>
          <w:rFonts w:hint="eastAsia" w:ascii="仿宋_GB2312" w:hAnsi="仿宋" w:eastAsia="仿宋_GB2312"/>
          <w:sz w:val="32"/>
          <w:szCs w:val="32"/>
        </w:rPr>
        <w:t>年12月31日实际支出金额</w:t>
      </w:r>
      <w:r>
        <w:rPr>
          <w:rFonts w:hint="eastAsia" w:ascii="仿宋_GB2312" w:eastAsia="仿宋_GB2312"/>
          <w:sz w:val="32"/>
          <w:szCs w:val="32"/>
          <w:lang w:val="en-US" w:eastAsia="zh-CN"/>
        </w:rPr>
        <w:t>30</w:t>
      </w:r>
      <w:r>
        <w:rPr>
          <w:rFonts w:hint="eastAsia" w:ascii="仿宋_GB2312" w:eastAsia="仿宋_GB2312"/>
          <w:sz w:val="32"/>
          <w:szCs w:val="32"/>
        </w:rPr>
        <w:t>万元，全部为</w:t>
      </w:r>
      <w:r>
        <w:rPr>
          <w:rFonts w:hint="eastAsia" w:ascii="仿宋_GB2312" w:eastAsia="仿宋_GB2312"/>
          <w:sz w:val="32"/>
          <w:szCs w:val="32"/>
          <w:lang w:val="en-US" w:eastAsia="zh-CN"/>
        </w:rPr>
        <w:t>市级</w:t>
      </w:r>
      <w:r>
        <w:rPr>
          <w:rFonts w:hint="eastAsia" w:ascii="仿宋_GB2312" w:eastAsia="仿宋_GB2312"/>
          <w:sz w:val="32"/>
          <w:szCs w:val="32"/>
        </w:rPr>
        <w:t>财政资金，</w:t>
      </w:r>
      <w:r>
        <w:rPr>
          <w:rFonts w:hint="eastAsia" w:ascii="仿宋_GB2312" w:hAnsi="仿宋" w:eastAsia="仿宋_GB2312"/>
          <w:color w:val="000000"/>
          <w:sz w:val="32"/>
          <w:szCs w:val="32"/>
        </w:rPr>
        <w:t>结余结转金额0万元，</w:t>
      </w:r>
      <w:r>
        <w:rPr>
          <w:rFonts w:hint="eastAsia" w:ascii="仿宋_GB2312" w:hAnsi="仿宋" w:eastAsia="仿宋_GB2312"/>
          <w:sz w:val="32"/>
          <w:szCs w:val="32"/>
        </w:rPr>
        <w:t>资金执行率100%</w:t>
      </w:r>
      <w:r>
        <w:rPr>
          <w:rFonts w:hint="eastAsia" w:ascii="仿宋_GB2312" w:eastAsia="仿宋_GB2312"/>
          <w:sz w:val="32"/>
          <w:szCs w:val="32"/>
        </w:rPr>
        <w:t>。</w:t>
      </w:r>
    </w:p>
    <w:p>
      <w:pPr>
        <w:spacing w:line="600" w:lineRule="exact"/>
        <w:ind w:firstLine="640" w:firstLineChars="200"/>
        <w:outlineLvl w:val="1"/>
        <w:rPr>
          <w:rFonts w:ascii="楷体_GB2312" w:hAnsi="楷体_GB2312" w:eastAsia="楷体_GB2312" w:cs="楷体_GB2312"/>
          <w:sz w:val="32"/>
          <w:szCs w:val="32"/>
        </w:rPr>
      </w:pPr>
      <w:bookmarkStart w:id="19" w:name="_Toc10425"/>
      <w:r>
        <w:rPr>
          <w:rFonts w:hint="eastAsia" w:ascii="楷体_GB2312" w:hAnsi="楷体_GB2312" w:eastAsia="楷体_GB2312" w:cs="楷体_GB2312"/>
          <w:sz w:val="32"/>
          <w:szCs w:val="32"/>
        </w:rPr>
        <w:t>（二）</w:t>
      </w:r>
      <w:bookmarkEnd w:id="17"/>
      <w:bookmarkEnd w:id="18"/>
      <w:r>
        <w:rPr>
          <w:rFonts w:hint="eastAsia" w:ascii="楷体_GB2312" w:hAnsi="楷体_GB2312" w:eastAsia="楷体_GB2312" w:cs="楷体_GB2312"/>
          <w:sz w:val="32"/>
          <w:szCs w:val="32"/>
        </w:rPr>
        <w:t>项目绩效目标。</w:t>
      </w:r>
      <w:bookmarkEnd w:id="19"/>
    </w:p>
    <w:p>
      <w:pPr>
        <w:spacing w:line="640" w:lineRule="exact"/>
        <w:ind w:firstLine="640" w:firstLineChars="200"/>
        <w:rPr>
          <w:rFonts w:ascii="仿宋_GB2312" w:hAnsi="仿宋" w:eastAsia="仿宋_GB2312"/>
          <w:color w:val="000000"/>
          <w:sz w:val="32"/>
          <w:szCs w:val="32"/>
        </w:rPr>
      </w:pPr>
      <w:r>
        <w:rPr>
          <w:rFonts w:ascii="仿宋_GB2312" w:eastAsia="仿宋_GB2312"/>
          <w:sz w:val="32"/>
          <w:szCs w:val="32"/>
        </w:rPr>
        <w:t>1.</w:t>
      </w:r>
      <w:r>
        <w:rPr>
          <w:rFonts w:hint="eastAsia" w:ascii="仿宋_GB2312" w:hAnsi="仿宋" w:eastAsia="仿宋_GB2312"/>
          <w:color w:val="000000"/>
          <w:sz w:val="32"/>
          <w:szCs w:val="32"/>
        </w:rPr>
        <w:t>项目总体目标。</w:t>
      </w:r>
    </w:p>
    <w:p>
      <w:pPr>
        <w:spacing w:line="64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该项目总绩效目标为</w:t>
      </w:r>
      <w:r>
        <w:rPr>
          <w:rFonts w:hint="eastAsia" w:ascii="仿宋_GB2312" w:hAnsi="仿宋" w:eastAsia="仿宋_GB2312"/>
          <w:sz w:val="32"/>
          <w:szCs w:val="32"/>
        </w:rPr>
        <w:t>通过申请互联网接入经费，实现计算机外网系统、大要案指挥中心、图书馆系统等接入互联网宽带工作，保障</w:t>
      </w:r>
      <w:r>
        <w:rPr>
          <w:rFonts w:hint="eastAsia" w:ascii="仿宋_GB2312" w:hAnsi="仿宋" w:eastAsia="仿宋_GB2312"/>
          <w:sz w:val="32"/>
          <w:szCs w:val="32"/>
          <w:lang w:val="en-US" w:eastAsia="zh-CN"/>
        </w:rPr>
        <w:t>反射区检察院</w:t>
      </w:r>
      <w:r>
        <w:rPr>
          <w:rFonts w:hint="eastAsia" w:ascii="仿宋_GB2312" w:hAnsi="仿宋" w:eastAsia="仿宋_GB2312"/>
          <w:sz w:val="32"/>
          <w:szCs w:val="32"/>
        </w:rPr>
        <w:t>对信息化不断增长的需求，保障检务公开，加强检察机关与外界沟通交流，为检察工作提供强有力的网络平台，改善干警办公、办案条件，保证信息化建设顺利进行，促进检察各项工作的高效发展</w:t>
      </w:r>
      <w:r>
        <w:rPr>
          <w:rFonts w:hint="eastAsia" w:ascii="仿宋_GB2312" w:hAnsi="仿宋" w:eastAsia="仿宋_GB2312"/>
          <w:color w:val="000000"/>
          <w:sz w:val="32"/>
          <w:szCs w:val="32"/>
        </w:rPr>
        <w:t>。</w:t>
      </w:r>
    </w:p>
    <w:p>
      <w:pPr>
        <w:spacing w:line="640" w:lineRule="exact"/>
        <w:ind w:firstLine="640" w:firstLineChars="200"/>
        <w:rPr>
          <w:rFonts w:ascii="仿宋_GB2312" w:eastAsia="仿宋_GB2312"/>
          <w:sz w:val="32"/>
          <w:szCs w:val="32"/>
        </w:rPr>
      </w:pPr>
      <w:r>
        <w:rPr>
          <w:rFonts w:hint="eastAsia" w:ascii="仿宋_GB2312" w:eastAsia="仿宋_GB2312"/>
          <w:sz w:val="32"/>
          <w:szCs w:val="32"/>
        </w:rPr>
        <w:t>2</w:t>
      </w:r>
      <w:r>
        <w:rPr>
          <w:rFonts w:ascii="仿宋_GB2312" w:eastAsia="仿宋_GB2312"/>
          <w:sz w:val="32"/>
          <w:szCs w:val="32"/>
        </w:rPr>
        <w:t>.</w:t>
      </w:r>
      <w:r>
        <w:rPr>
          <w:rFonts w:hint="eastAsia" w:ascii="仿宋_GB2312" w:eastAsia="仿宋_GB2312"/>
          <w:sz w:val="32"/>
          <w:szCs w:val="32"/>
        </w:rPr>
        <w:t>项目阶段性目标及具体指标。</w:t>
      </w:r>
    </w:p>
    <w:p>
      <w:pPr>
        <w:ind w:firstLine="640" w:firstLineChars="200"/>
        <w:rPr>
          <w:rFonts w:ascii="仿宋_GB2312" w:hAnsi="仿宋" w:eastAsia="仿宋_GB2312"/>
          <w:sz w:val="32"/>
          <w:szCs w:val="32"/>
        </w:rPr>
      </w:pPr>
      <w:bookmarkStart w:id="20" w:name="_Toc339891249"/>
      <w:bookmarkStart w:id="21" w:name="_Toc339894411"/>
      <w:r>
        <w:rPr>
          <w:rFonts w:hint="eastAsia" w:ascii="仿宋_GB2312" w:hAnsi="仿宋" w:eastAsia="仿宋_GB2312"/>
          <w:color w:val="000000"/>
          <w:sz w:val="32"/>
          <w:szCs w:val="32"/>
        </w:rPr>
        <w:t>房山区检察院</w:t>
      </w:r>
      <w:r>
        <w:rPr>
          <w:rFonts w:hint="eastAsia" w:ascii="仿宋_GB2312" w:hAnsi="仿宋" w:eastAsia="仿宋_GB2312"/>
          <w:color w:val="000000"/>
          <w:sz w:val="32"/>
          <w:szCs w:val="32"/>
          <w:lang w:val="en-US" w:eastAsia="zh-CN"/>
        </w:rPr>
        <w:t>根据</w:t>
      </w:r>
      <w:r>
        <w:rPr>
          <w:rFonts w:hint="eastAsia" w:ascii="仿宋_GB2312" w:hAnsi="仿宋" w:eastAsia="仿宋_GB2312"/>
          <w:sz w:val="32"/>
          <w:szCs w:val="32"/>
        </w:rPr>
        <w:t>制定了该项目的具体绩效指标：</w:t>
      </w:r>
    </w:p>
    <w:tbl>
      <w:tblPr>
        <w:tblStyle w:val="15"/>
        <w:tblW w:w="848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189"/>
        <w:gridCol w:w="1773"/>
        <w:gridCol w:w="3909"/>
        <w:gridCol w:w="16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20" w:hRule="atLeast"/>
        </w:trPr>
        <w:tc>
          <w:tcPr>
            <w:tcW w:w="118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highlight w:val="none"/>
                <w:u w:val="none"/>
              </w:rPr>
            </w:pPr>
            <w:r>
              <w:rPr>
                <w:rFonts w:hint="eastAsia" w:ascii="宋体" w:hAnsi="宋体" w:eastAsia="宋体" w:cs="宋体"/>
                <w:b/>
                <w:bCs/>
                <w:i w:val="0"/>
                <w:color w:val="000000"/>
                <w:kern w:val="0"/>
                <w:sz w:val="21"/>
                <w:szCs w:val="21"/>
                <w:highlight w:val="none"/>
                <w:u w:val="none"/>
                <w:lang w:val="en-US" w:eastAsia="zh-CN" w:bidi="ar"/>
              </w:rPr>
              <w:t>一级指标</w:t>
            </w:r>
          </w:p>
        </w:tc>
        <w:tc>
          <w:tcPr>
            <w:tcW w:w="177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highlight w:val="none"/>
                <w:u w:val="none"/>
              </w:rPr>
            </w:pPr>
            <w:r>
              <w:rPr>
                <w:rFonts w:hint="eastAsia" w:ascii="宋体" w:hAnsi="宋体" w:eastAsia="宋体" w:cs="宋体"/>
                <w:b/>
                <w:bCs/>
                <w:i w:val="0"/>
                <w:color w:val="000000"/>
                <w:kern w:val="0"/>
                <w:sz w:val="21"/>
                <w:szCs w:val="21"/>
                <w:highlight w:val="none"/>
                <w:u w:val="none"/>
                <w:lang w:val="en-US" w:eastAsia="zh-CN" w:bidi="ar"/>
              </w:rPr>
              <w:t>二级指标</w:t>
            </w:r>
          </w:p>
        </w:tc>
        <w:tc>
          <w:tcPr>
            <w:tcW w:w="390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highlight w:val="none"/>
                <w:u w:val="none"/>
              </w:rPr>
            </w:pPr>
            <w:r>
              <w:rPr>
                <w:rFonts w:hint="eastAsia" w:ascii="宋体" w:hAnsi="宋体" w:eastAsia="宋体" w:cs="宋体"/>
                <w:b/>
                <w:bCs/>
                <w:i w:val="0"/>
                <w:color w:val="000000"/>
                <w:kern w:val="0"/>
                <w:sz w:val="21"/>
                <w:szCs w:val="21"/>
                <w:highlight w:val="none"/>
                <w:u w:val="none"/>
                <w:lang w:val="en-US" w:eastAsia="zh-CN" w:bidi="ar"/>
              </w:rPr>
              <w:t>三级指标</w:t>
            </w:r>
          </w:p>
        </w:tc>
        <w:tc>
          <w:tcPr>
            <w:tcW w:w="161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highlight w:val="none"/>
                <w:u w:val="none"/>
              </w:rPr>
            </w:pPr>
            <w:r>
              <w:rPr>
                <w:rFonts w:hint="eastAsia" w:ascii="宋体" w:hAnsi="宋体" w:eastAsia="宋体" w:cs="宋体"/>
                <w:b/>
                <w:bCs/>
                <w:i w:val="0"/>
                <w:color w:val="000000"/>
                <w:kern w:val="0"/>
                <w:sz w:val="21"/>
                <w:szCs w:val="21"/>
                <w:highlight w:val="none"/>
                <w:u w:val="none"/>
                <w:lang w:val="en-US" w:eastAsia="zh-CN" w:bidi="ar"/>
              </w:rPr>
              <w:t>年度指标值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0" w:hRule="atLeast"/>
        </w:trPr>
        <w:tc>
          <w:tcPr>
            <w:tcW w:w="1189"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产出指标</w:t>
            </w:r>
          </w:p>
        </w:tc>
        <w:tc>
          <w:tcPr>
            <w:tcW w:w="1773" w:type="dxa"/>
            <w:tcBorders>
              <w:top w:val="single" w:color="000000" w:sz="4" w:space="0"/>
              <w:left w:val="single" w:color="000000" w:sz="4" w:space="0"/>
              <w:bottom w:val="nil"/>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数量指标</w:t>
            </w:r>
          </w:p>
        </w:tc>
        <w:tc>
          <w:tcPr>
            <w:tcW w:w="390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固定IP地址段</w:t>
            </w:r>
          </w:p>
        </w:tc>
        <w:tc>
          <w:tcPr>
            <w:tcW w:w="161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4个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4" w:hRule="atLeast"/>
        </w:trPr>
        <w:tc>
          <w:tcPr>
            <w:tcW w:w="1189"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1"/>
                <w:szCs w:val="21"/>
                <w:highlight w:val="none"/>
                <w:u w:val="none"/>
              </w:rPr>
            </w:pPr>
          </w:p>
        </w:tc>
        <w:tc>
          <w:tcPr>
            <w:tcW w:w="1773"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质量指标</w:t>
            </w:r>
          </w:p>
        </w:tc>
        <w:tc>
          <w:tcPr>
            <w:tcW w:w="390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稳定接入率</w:t>
            </w:r>
          </w:p>
        </w:tc>
        <w:tc>
          <w:tcPr>
            <w:tcW w:w="161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20" w:hRule="atLeast"/>
        </w:trPr>
        <w:tc>
          <w:tcPr>
            <w:tcW w:w="1189"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1"/>
                <w:szCs w:val="21"/>
                <w:highlight w:val="none"/>
                <w:u w:val="none"/>
              </w:rPr>
            </w:pPr>
          </w:p>
        </w:tc>
        <w:tc>
          <w:tcPr>
            <w:tcW w:w="177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时效指标</w:t>
            </w:r>
          </w:p>
        </w:tc>
        <w:tc>
          <w:tcPr>
            <w:tcW w:w="390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服务时限</w:t>
            </w:r>
          </w:p>
        </w:tc>
        <w:tc>
          <w:tcPr>
            <w:tcW w:w="161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20" w:hRule="atLeast"/>
        </w:trPr>
        <w:tc>
          <w:tcPr>
            <w:tcW w:w="1189"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1"/>
                <w:szCs w:val="21"/>
                <w:highlight w:val="none"/>
                <w:u w:val="none"/>
              </w:rPr>
            </w:pPr>
          </w:p>
        </w:tc>
        <w:tc>
          <w:tcPr>
            <w:tcW w:w="177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成本指标</w:t>
            </w:r>
          </w:p>
        </w:tc>
        <w:tc>
          <w:tcPr>
            <w:tcW w:w="390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预算控制数</w:t>
            </w:r>
          </w:p>
        </w:tc>
        <w:tc>
          <w:tcPr>
            <w:tcW w:w="161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30万元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32" w:hRule="atLeast"/>
        </w:trPr>
        <w:tc>
          <w:tcPr>
            <w:tcW w:w="1189"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效益指标</w:t>
            </w:r>
          </w:p>
        </w:tc>
        <w:tc>
          <w:tcPr>
            <w:tcW w:w="177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效益指标</w:t>
            </w:r>
          </w:p>
        </w:tc>
        <w:tc>
          <w:tcPr>
            <w:tcW w:w="3909"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利用互联网办公办案的工作效率</w:t>
            </w:r>
          </w:p>
        </w:tc>
        <w:tc>
          <w:tcPr>
            <w:tcW w:w="161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高中低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21" w:hRule="atLeast"/>
        </w:trPr>
        <w:tc>
          <w:tcPr>
            <w:tcW w:w="11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1"/>
                <w:szCs w:val="21"/>
                <w:highlight w:val="none"/>
                <w:u w:val="none"/>
              </w:rPr>
            </w:pPr>
          </w:p>
        </w:tc>
        <w:tc>
          <w:tcPr>
            <w:tcW w:w="177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效益指标</w:t>
            </w:r>
          </w:p>
        </w:tc>
        <w:tc>
          <w:tcPr>
            <w:tcW w:w="3909"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门户网对内、对外服务畅通</w:t>
            </w:r>
          </w:p>
        </w:tc>
        <w:tc>
          <w:tcPr>
            <w:tcW w:w="161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优良中低差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22" w:hRule="atLeast"/>
        </w:trPr>
        <w:tc>
          <w:tcPr>
            <w:tcW w:w="11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1"/>
                <w:szCs w:val="21"/>
                <w:highlight w:val="none"/>
                <w:u w:val="none"/>
              </w:rPr>
            </w:pPr>
          </w:p>
        </w:tc>
        <w:tc>
          <w:tcPr>
            <w:tcW w:w="177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效益指标</w:t>
            </w:r>
          </w:p>
        </w:tc>
        <w:tc>
          <w:tcPr>
            <w:tcW w:w="3909"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为社会公众提供的政务服务畅通稳定性</w:t>
            </w:r>
          </w:p>
        </w:tc>
        <w:tc>
          <w:tcPr>
            <w:tcW w:w="161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优良中低差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9" w:hRule="atLeast"/>
        </w:trPr>
        <w:tc>
          <w:tcPr>
            <w:tcW w:w="118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满意度指标</w:t>
            </w:r>
          </w:p>
        </w:tc>
        <w:tc>
          <w:tcPr>
            <w:tcW w:w="177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color w:val="000000"/>
                <w:kern w:val="0"/>
                <w:sz w:val="21"/>
                <w:szCs w:val="21"/>
                <w:highlight w:val="none"/>
                <w:u w:val="none"/>
                <w:lang w:val="en-US" w:eastAsia="zh-CN" w:bidi="ar"/>
              </w:rPr>
              <w:t>服务对象</w:t>
            </w:r>
          </w:p>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满意度指标</w:t>
            </w:r>
          </w:p>
        </w:tc>
        <w:tc>
          <w:tcPr>
            <w:tcW w:w="390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网络使用者对互联网接入满意度</w:t>
            </w:r>
          </w:p>
        </w:tc>
        <w:tc>
          <w:tcPr>
            <w:tcW w:w="161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≥95%</w:t>
            </w:r>
          </w:p>
        </w:tc>
      </w:tr>
    </w:tbl>
    <w:p>
      <w:pPr>
        <w:pStyle w:val="2"/>
        <w:ind w:left="3360"/>
      </w:pPr>
    </w:p>
    <w:p>
      <w:pPr>
        <w:spacing w:line="600" w:lineRule="exact"/>
        <w:ind w:firstLine="640" w:firstLineChars="200"/>
        <w:outlineLvl w:val="0"/>
        <w:rPr>
          <w:rFonts w:ascii="黑体" w:hAnsi="黑体" w:eastAsia="黑体" w:cs="黑体"/>
          <w:sz w:val="32"/>
          <w:szCs w:val="32"/>
        </w:rPr>
      </w:pPr>
      <w:bookmarkStart w:id="22" w:name="_Toc11225"/>
      <w:r>
        <w:rPr>
          <w:rFonts w:hint="eastAsia" w:ascii="黑体" w:hAnsi="黑体" w:eastAsia="黑体" w:cs="黑体"/>
          <w:sz w:val="32"/>
          <w:szCs w:val="32"/>
        </w:rPr>
        <w:t>二、</w:t>
      </w:r>
      <w:bookmarkEnd w:id="20"/>
      <w:bookmarkEnd w:id="21"/>
      <w:r>
        <w:rPr>
          <w:rFonts w:hint="eastAsia" w:ascii="黑体" w:hAnsi="黑体" w:eastAsia="黑体" w:cs="黑体"/>
          <w:sz w:val="32"/>
          <w:szCs w:val="32"/>
        </w:rPr>
        <w:t>绩效评价工作开展情况</w:t>
      </w:r>
      <w:bookmarkEnd w:id="22"/>
    </w:p>
    <w:p>
      <w:pPr>
        <w:spacing w:line="600" w:lineRule="exact"/>
        <w:ind w:firstLine="640" w:firstLineChars="200"/>
        <w:outlineLvl w:val="1"/>
        <w:rPr>
          <w:rFonts w:ascii="楷体_GB2312" w:hAnsi="楷体_GB2312" w:eastAsia="楷体_GB2312" w:cs="楷体_GB2312"/>
          <w:sz w:val="32"/>
          <w:szCs w:val="32"/>
        </w:rPr>
      </w:pPr>
      <w:bookmarkStart w:id="23" w:name="_Toc339891250"/>
      <w:bookmarkStart w:id="24" w:name="_Toc339894412"/>
      <w:bookmarkStart w:id="25" w:name="_Toc15953"/>
      <w:r>
        <w:rPr>
          <w:rFonts w:hint="eastAsia" w:ascii="楷体_GB2312" w:hAnsi="楷体_GB2312" w:eastAsia="楷体_GB2312" w:cs="楷体_GB2312"/>
          <w:sz w:val="32"/>
          <w:szCs w:val="32"/>
        </w:rPr>
        <w:t>（一）</w:t>
      </w:r>
      <w:bookmarkEnd w:id="23"/>
      <w:bookmarkEnd w:id="24"/>
      <w:r>
        <w:rPr>
          <w:rFonts w:hint="eastAsia" w:ascii="楷体_GB2312" w:hAnsi="楷体_GB2312" w:eastAsia="楷体_GB2312" w:cs="楷体_GB2312"/>
          <w:sz w:val="32"/>
          <w:szCs w:val="32"/>
        </w:rPr>
        <w:t>绩效评价目的、对象和范围。</w:t>
      </w:r>
      <w:bookmarkEnd w:id="25"/>
    </w:p>
    <w:p>
      <w:pPr>
        <w:spacing w:line="360" w:lineRule="auto"/>
        <w:ind w:firstLine="640"/>
        <w:outlineLvl w:val="1"/>
        <w:rPr>
          <w:rFonts w:ascii="仿宋_GB2312" w:eastAsia="仿宋_GB2312"/>
          <w:sz w:val="32"/>
          <w:szCs w:val="32"/>
        </w:rPr>
      </w:pPr>
      <w:bookmarkStart w:id="26" w:name="_Toc15908"/>
      <w:bookmarkStart w:id="27" w:name="_Toc18967"/>
      <w:bookmarkStart w:id="28" w:name="_Toc339894413"/>
      <w:bookmarkStart w:id="29" w:name="_Toc339891251"/>
      <w:r>
        <w:rPr>
          <w:rFonts w:ascii="仿宋_GB2312" w:eastAsia="仿宋_GB2312"/>
          <w:sz w:val="32"/>
          <w:szCs w:val="32"/>
        </w:rPr>
        <w:t>1.</w:t>
      </w:r>
      <w:r>
        <w:rPr>
          <w:rFonts w:hint="eastAsia" w:ascii="仿宋_GB2312" w:eastAsia="仿宋_GB2312"/>
          <w:sz w:val="32"/>
          <w:szCs w:val="32"/>
        </w:rPr>
        <w:t>评价目的</w:t>
      </w:r>
      <w:bookmarkEnd w:id="26"/>
      <w:r>
        <w:rPr>
          <w:rFonts w:hint="eastAsia" w:ascii="仿宋_GB2312" w:eastAsia="仿宋_GB2312"/>
          <w:sz w:val="32"/>
          <w:szCs w:val="32"/>
        </w:rPr>
        <w:t>。</w:t>
      </w:r>
      <w:bookmarkEnd w:id="27"/>
    </w:p>
    <w:p>
      <w:pPr>
        <w:spacing w:line="360" w:lineRule="auto"/>
        <w:ind w:firstLine="640"/>
        <w:rPr>
          <w:rFonts w:ascii="仿宋_GB2312" w:eastAsia="仿宋_GB2312"/>
          <w:sz w:val="32"/>
          <w:szCs w:val="32"/>
        </w:rPr>
      </w:pPr>
      <w:r>
        <w:rPr>
          <w:rFonts w:hint="eastAsia" w:ascii="仿宋_GB2312" w:eastAsia="仿宋_GB2312" w:cs="仿宋_GB2312"/>
          <w:sz w:val="32"/>
          <w:szCs w:val="32"/>
        </w:rPr>
        <w:t>通过绩效评价，衡量和考核房山区检察院使用财政资金的绩效，了解、分析、检验资金使用是否达到预期目标，资金管理是否规范，资金使用是否有效。通过总结经验，分析问题，采取切实措施，进一步改进和加强财政支出项目管理，提高财政资金使用效益。</w:t>
      </w:r>
    </w:p>
    <w:p>
      <w:pPr>
        <w:spacing w:line="520" w:lineRule="exact"/>
        <w:ind w:firstLine="640" w:firstLineChars="200"/>
        <w:outlineLvl w:val="1"/>
        <w:rPr>
          <w:rFonts w:ascii="仿宋_GB2312" w:hAnsi="仿宋_GB2312" w:eastAsia="仿宋_GB2312" w:cs="仿宋_GB2312"/>
          <w:color w:val="000000"/>
          <w:kern w:val="0"/>
          <w:sz w:val="32"/>
          <w:szCs w:val="32"/>
        </w:rPr>
      </w:pPr>
      <w:bookmarkStart w:id="30" w:name="_Toc17981"/>
      <w:bookmarkStart w:id="31" w:name="_Toc15005"/>
      <w:bookmarkStart w:id="32" w:name="_Toc22826"/>
      <w:r>
        <w:rPr>
          <w:rFonts w:hint="eastAsia" w:ascii="仿宋_GB2312" w:hAnsi="仿宋_GB2312" w:eastAsia="仿宋_GB2312" w:cs="仿宋_GB2312"/>
          <w:color w:val="000000"/>
          <w:kern w:val="0"/>
          <w:sz w:val="32"/>
          <w:szCs w:val="32"/>
        </w:rPr>
        <w:t>2.绩效评价对象和范围</w:t>
      </w:r>
      <w:bookmarkEnd w:id="30"/>
      <w:bookmarkEnd w:id="31"/>
      <w:r>
        <w:rPr>
          <w:rFonts w:hint="eastAsia" w:ascii="仿宋_GB2312" w:hAnsi="仿宋_GB2312" w:eastAsia="仿宋_GB2312" w:cs="仿宋_GB2312"/>
          <w:color w:val="000000"/>
          <w:kern w:val="0"/>
          <w:sz w:val="32"/>
          <w:szCs w:val="32"/>
        </w:rPr>
        <w:t>。</w:t>
      </w:r>
      <w:bookmarkEnd w:id="32"/>
    </w:p>
    <w:p>
      <w:pPr>
        <w:spacing w:line="360" w:lineRule="auto"/>
        <w:ind w:firstLine="64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按照北京市财政局的要求，对房山区检察院“</w:t>
      </w:r>
      <w:r>
        <w:rPr>
          <w:rFonts w:hint="eastAsia" w:ascii="仿宋_GB2312" w:hAnsi="仿宋_GB2312" w:eastAsia="仿宋_GB2312" w:cs="仿宋_GB2312"/>
          <w:color w:val="000000"/>
          <w:kern w:val="0"/>
          <w:sz w:val="32"/>
          <w:szCs w:val="32"/>
          <w:lang w:eastAsia="zh-CN"/>
        </w:rPr>
        <w:t xml:space="preserve"> 2022</w:t>
      </w:r>
      <w:r>
        <w:rPr>
          <w:rFonts w:hint="eastAsia" w:ascii="仿宋_GB2312" w:hAnsi="仿宋_GB2312" w:eastAsia="仿宋_GB2312" w:cs="仿宋_GB2312"/>
          <w:color w:val="000000"/>
          <w:kern w:val="0"/>
          <w:sz w:val="32"/>
          <w:szCs w:val="32"/>
        </w:rPr>
        <w:t>年</w:t>
      </w:r>
      <w:r>
        <w:rPr>
          <w:rFonts w:hint="eastAsia" w:ascii="仿宋_GB2312" w:hAnsi="仿宋_GB2312" w:eastAsia="仿宋_GB2312" w:cs="仿宋_GB2312"/>
          <w:color w:val="000000"/>
          <w:kern w:val="0"/>
          <w:sz w:val="32"/>
          <w:szCs w:val="32"/>
          <w:lang w:val="en-US" w:eastAsia="zh-CN"/>
        </w:rPr>
        <w:t>互联网接入费</w:t>
      </w:r>
      <w:r>
        <w:rPr>
          <w:rFonts w:hint="eastAsia" w:ascii="仿宋_GB2312" w:hAnsi="仿宋_GB2312" w:eastAsia="仿宋_GB2312" w:cs="仿宋_GB2312"/>
          <w:color w:val="000000"/>
          <w:kern w:val="0"/>
          <w:sz w:val="32"/>
          <w:szCs w:val="32"/>
        </w:rPr>
        <w:t>”项目进行绩效评价。</w:t>
      </w:r>
    </w:p>
    <w:p>
      <w:pPr>
        <w:spacing w:line="600" w:lineRule="exact"/>
        <w:ind w:firstLine="640" w:firstLineChars="200"/>
        <w:outlineLvl w:val="1"/>
        <w:rPr>
          <w:rFonts w:ascii="楷体_GB2312" w:hAnsi="楷体_GB2312" w:eastAsia="楷体_GB2312" w:cs="楷体_GB2312"/>
          <w:sz w:val="32"/>
          <w:szCs w:val="32"/>
        </w:rPr>
      </w:pPr>
      <w:bookmarkStart w:id="33" w:name="_Toc24815"/>
      <w:r>
        <w:rPr>
          <w:rFonts w:hint="eastAsia" w:ascii="楷体_GB2312" w:hAnsi="楷体_GB2312" w:eastAsia="楷体_GB2312" w:cs="楷体_GB2312"/>
          <w:sz w:val="32"/>
          <w:szCs w:val="32"/>
        </w:rPr>
        <w:t>（二）绩效评价原则、评价指标体系（附表说明）、评价方法、评价标准等。</w:t>
      </w:r>
      <w:bookmarkEnd w:id="33"/>
    </w:p>
    <w:p>
      <w:pPr>
        <w:spacing w:line="360" w:lineRule="auto"/>
        <w:ind w:firstLine="640"/>
        <w:rPr>
          <w:rFonts w:ascii="仿宋_GB2312" w:eastAsia="仿宋_GB2312" w:cs="仿宋_GB2312"/>
          <w:sz w:val="32"/>
          <w:szCs w:val="32"/>
        </w:rPr>
      </w:pPr>
      <w:r>
        <w:rPr>
          <w:rFonts w:hint="eastAsia" w:ascii="仿宋_GB2312" w:eastAsia="仿宋_GB2312" w:cs="仿宋_GB2312"/>
          <w:sz w:val="32"/>
          <w:szCs w:val="32"/>
        </w:rPr>
        <w:t>1.评价原则和方法。</w:t>
      </w:r>
    </w:p>
    <w:p>
      <w:pPr>
        <w:spacing w:line="360" w:lineRule="auto"/>
        <w:ind w:firstLine="640"/>
        <w:rPr>
          <w:rFonts w:ascii="仿宋_GB2312" w:eastAsia="仿宋_GB2312"/>
          <w:sz w:val="32"/>
          <w:szCs w:val="32"/>
        </w:rPr>
      </w:pPr>
      <w:r>
        <w:rPr>
          <w:rFonts w:hint="eastAsia" w:ascii="仿宋_GB2312" w:eastAsia="仿宋_GB2312"/>
          <w:sz w:val="32"/>
          <w:szCs w:val="32"/>
        </w:rPr>
        <w:t>本次评价工作遵循“客观、公正、科学、规范”的原则，采用对比、座谈、现场勘查、问卷调查、统计分析、专家评议等方法，评价工作组结合项目特点，主要采用比较法、专家评议法等开展具体工作，对项目预期目标与实施效果进行定性和定量分析。</w:t>
      </w:r>
    </w:p>
    <w:p>
      <w:pPr>
        <w:spacing w:line="360" w:lineRule="auto"/>
        <w:ind w:firstLine="640"/>
        <w:rPr>
          <w:rFonts w:ascii="仿宋_GB2312" w:eastAsia="仿宋_GB2312" w:cs="仿宋_GB2312"/>
          <w:sz w:val="32"/>
          <w:szCs w:val="32"/>
        </w:rPr>
      </w:pPr>
      <w:r>
        <w:rPr>
          <w:rFonts w:hint="eastAsia" w:ascii="仿宋_GB2312" w:eastAsia="仿宋_GB2312" w:cs="仿宋_GB2312"/>
          <w:sz w:val="32"/>
          <w:szCs w:val="32"/>
        </w:rPr>
        <w:t>2</w:t>
      </w:r>
      <w:r>
        <w:rPr>
          <w:rFonts w:ascii="仿宋_GB2312" w:eastAsia="仿宋_GB2312" w:cs="仿宋_GB2312"/>
          <w:sz w:val="32"/>
          <w:szCs w:val="32"/>
        </w:rPr>
        <w:t>.</w:t>
      </w:r>
      <w:r>
        <w:rPr>
          <w:rFonts w:hint="eastAsia" w:ascii="仿宋_GB2312" w:hAnsi="仿宋_GB2312" w:eastAsia="仿宋_GB2312" w:cs="仿宋_GB2312"/>
          <w:color w:val="000000"/>
          <w:kern w:val="0"/>
          <w:sz w:val="32"/>
          <w:szCs w:val="32"/>
        </w:rPr>
        <w:t>评价指标体系和评价标准。</w:t>
      </w:r>
    </w:p>
    <w:p>
      <w:pPr>
        <w:spacing w:line="360" w:lineRule="auto"/>
        <w:ind w:firstLine="640"/>
        <w:rPr>
          <w:rFonts w:ascii="仿宋_GB2312" w:eastAsia="仿宋_GB2312"/>
          <w:sz w:val="32"/>
          <w:szCs w:val="32"/>
        </w:rPr>
      </w:pPr>
      <w:r>
        <w:rPr>
          <w:rFonts w:hint="eastAsia" w:ascii="仿宋_GB2312" w:eastAsia="仿宋_GB2312"/>
          <w:sz w:val="32"/>
          <w:szCs w:val="32"/>
        </w:rPr>
        <w:t>绩效评价工作组针对该项目的实际情况，在仔细审阅项目负责人提交的评价资料的基础上，本着遵循“相关性、重要性、可比性和系统性”原则，参照“北京市财政支出项目绩效评价指标体系”，会同专家组科学、客观的编制了该项目的指标体系初稿，形成了符合该项目资金特点的评价指标体系，明确了评价标准、细化了评价指标。围绕项目决策、项目过程、项目产出及项目效益，制定了本项目绩效评价指标体系。</w:t>
      </w:r>
    </w:p>
    <w:bookmarkEnd w:id="28"/>
    <w:bookmarkEnd w:id="29"/>
    <w:p>
      <w:pPr>
        <w:spacing w:line="600" w:lineRule="exact"/>
        <w:ind w:firstLine="640" w:firstLineChars="200"/>
        <w:outlineLvl w:val="1"/>
        <w:rPr>
          <w:rFonts w:ascii="楷体_GB2312" w:hAnsi="楷体_GB2312" w:eastAsia="楷体_GB2312" w:cs="楷体_GB2312"/>
          <w:sz w:val="32"/>
          <w:szCs w:val="32"/>
        </w:rPr>
      </w:pPr>
      <w:bookmarkStart w:id="34" w:name="_Toc1552"/>
      <w:bookmarkStart w:id="35" w:name="_Toc339894414"/>
      <w:bookmarkStart w:id="36" w:name="_Toc339891252"/>
      <w:r>
        <w:rPr>
          <w:rFonts w:hint="eastAsia" w:ascii="楷体_GB2312" w:hAnsi="楷体_GB2312" w:eastAsia="楷体_GB2312" w:cs="楷体_GB2312"/>
          <w:sz w:val="32"/>
          <w:szCs w:val="32"/>
        </w:rPr>
        <w:t>（三）绩效评价工作过程。</w:t>
      </w:r>
      <w:bookmarkEnd w:id="34"/>
    </w:p>
    <w:p>
      <w:pPr>
        <w:spacing w:line="360" w:lineRule="auto"/>
        <w:ind w:firstLine="640"/>
        <w:rPr>
          <w:rFonts w:ascii="仿宋_GB2312" w:eastAsia="仿宋_GB2312"/>
          <w:sz w:val="32"/>
          <w:szCs w:val="32"/>
        </w:rPr>
      </w:pPr>
      <w:bookmarkStart w:id="37" w:name="_Toc5906"/>
      <w:r>
        <w:rPr>
          <w:rFonts w:hint="eastAsia" w:ascii="仿宋_GB2312" w:eastAsia="仿宋_GB2312"/>
          <w:sz w:val="32"/>
          <w:szCs w:val="32"/>
        </w:rPr>
        <w:t>为确保绩效评价工作的客观公正，评价工作组严格按照绩效评价工作程序组织实施绩效评价工作，绩效评价工作程序主要分为评价准备、评价实施、评价总结三个阶段。具体实施情况如下：</w:t>
      </w:r>
      <w:bookmarkEnd w:id="37"/>
    </w:p>
    <w:p>
      <w:pPr>
        <w:spacing w:line="360" w:lineRule="auto"/>
        <w:ind w:firstLine="64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前期准备情况。</w:t>
      </w:r>
    </w:p>
    <w:p>
      <w:pPr>
        <w:spacing w:line="360" w:lineRule="auto"/>
        <w:ind w:firstLine="640"/>
        <w:rPr>
          <w:rFonts w:ascii="仿宋_GB2312" w:eastAsia="仿宋_GB2312" w:cs="仿宋_GB2312"/>
          <w:sz w:val="32"/>
          <w:szCs w:val="32"/>
        </w:rPr>
      </w:pPr>
      <w:r>
        <w:rPr>
          <w:rFonts w:hint="eastAsia" w:eastAsia="仿宋_GB2312"/>
          <w:sz w:val="32"/>
          <w:szCs w:val="32"/>
        </w:rPr>
        <w:t>根据《北京市财政支出绩效评价管理暂行办法》、《北京市财政支出绩效评价实施细则》等文件规定，房山区检察院和参与评价的中介机构共同组成绩效评价工作组，对绩效评价工作任务进行了明确分工。遴选专家，组建评价专家组。绩效评价工作组依据客观、公正的原则，结合项目特点，遴选2名管理专家、</w:t>
      </w:r>
      <w:r>
        <w:rPr>
          <w:rFonts w:hint="eastAsia" w:eastAsia="仿宋_GB2312"/>
          <w:sz w:val="32"/>
          <w:szCs w:val="32"/>
          <w:lang w:val="en-US" w:eastAsia="zh-CN"/>
        </w:rPr>
        <w:t>2</w:t>
      </w:r>
      <w:r>
        <w:rPr>
          <w:rFonts w:hint="eastAsia" w:eastAsia="仿宋_GB2312"/>
          <w:sz w:val="32"/>
          <w:szCs w:val="32"/>
        </w:rPr>
        <w:t>名业务专家、1名财务专家，组建评价专家组，并做好专家培训工作</w:t>
      </w:r>
      <w:r>
        <w:rPr>
          <w:rFonts w:hint="eastAsia" w:ascii="仿宋_GB2312" w:eastAsia="仿宋_GB2312" w:cs="仿宋_GB2312"/>
          <w:sz w:val="32"/>
          <w:szCs w:val="32"/>
        </w:rPr>
        <w:t>。</w:t>
      </w:r>
    </w:p>
    <w:p>
      <w:pPr>
        <w:spacing w:line="360" w:lineRule="auto"/>
        <w:ind w:firstLine="64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现场核查情况。</w:t>
      </w:r>
    </w:p>
    <w:p>
      <w:pPr>
        <w:spacing w:line="360" w:lineRule="auto"/>
        <w:ind w:firstLine="640"/>
        <w:rPr>
          <w:rFonts w:ascii="仿宋_GB2312" w:eastAsia="仿宋_GB2312" w:cs="仿宋_GB2312"/>
          <w:sz w:val="32"/>
          <w:szCs w:val="32"/>
        </w:rPr>
      </w:pPr>
      <w:r>
        <w:rPr>
          <w:rFonts w:hint="eastAsia" w:ascii="仿宋_GB2312" w:eastAsia="仿宋_GB2312" w:cs="仿宋_GB2312"/>
          <w:sz w:val="32"/>
          <w:szCs w:val="32"/>
        </w:rPr>
        <w:t>根据绩效评价工作组工作安排到房山区检察院进行实地调研，进一步了解该项目的实际情况。在实地调研过程中注意把控财政部门对预算资金管理要求，关注绩效评价过程中需要注意的问题。</w:t>
      </w:r>
    </w:p>
    <w:p>
      <w:pPr>
        <w:spacing w:line="360" w:lineRule="auto"/>
        <w:ind w:firstLine="640"/>
        <w:rPr>
          <w:rFonts w:eastAsia="仿宋_GB2312"/>
          <w:sz w:val="32"/>
          <w:szCs w:val="32"/>
        </w:rPr>
      </w:pPr>
      <w:r>
        <w:rPr>
          <w:rFonts w:ascii="仿宋_GB2312" w:eastAsia="仿宋_GB2312"/>
          <w:sz w:val="32"/>
          <w:szCs w:val="32"/>
        </w:rPr>
        <w:t>3.</w:t>
      </w:r>
      <w:r>
        <w:rPr>
          <w:rFonts w:hint="eastAsia" w:eastAsia="仿宋_GB2312"/>
          <w:sz w:val="32"/>
          <w:szCs w:val="32"/>
        </w:rPr>
        <w:t>资料信息汇总。</w:t>
      </w:r>
    </w:p>
    <w:p>
      <w:pPr>
        <w:spacing w:line="360" w:lineRule="auto"/>
        <w:ind w:firstLine="640"/>
        <w:rPr>
          <w:rFonts w:eastAsia="仿宋_GB2312"/>
          <w:sz w:val="32"/>
          <w:szCs w:val="32"/>
        </w:rPr>
      </w:pPr>
      <w:r>
        <w:rPr>
          <w:rFonts w:hint="eastAsia" w:ascii="仿宋_GB2312" w:hAnsi="仿宋" w:eastAsia="仿宋_GB2312"/>
          <w:sz w:val="32"/>
          <w:szCs w:val="32"/>
        </w:rPr>
        <w:t>绩效</w:t>
      </w:r>
      <w:r>
        <w:rPr>
          <w:rFonts w:hint="eastAsia" w:eastAsia="仿宋_GB2312"/>
          <w:sz w:val="32"/>
          <w:szCs w:val="32"/>
        </w:rPr>
        <w:t>评价工作组在充分调</w:t>
      </w:r>
      <w:r>
        <w:rPr>
          <w:rFonts w:hint="eastAsia" w:ascii="仿宋_GB2312" w:eastAsia="仿宋_GB2312"/>
          <w:sz w:val="32"/>
          <w:szCs w:val="32"/>
        </w:rPr>
        <w:t>研的基础上，对资料进行逐一核实，由项目相关各方确认后，按照指标体系内容和评价重点对资料进行分类整理，形成专家资料</w:t>
      </w:r>
      <w:r>
        <w:rPr>
          <w:rFonts w:hint="eastAsia" w:eastAsia="仿宋_GB2312"/>
          <w:sz w:val="32"/>
          <w:szCs w:val="32"/>
        </w:rPr>
        <w:t>手册，供专家审阅评议。</w:t>
      </w:r>
    </w:p>
    <w:p>
      <w:pPr>
        <w:spacing w:line="360" w:lineRule="auto"/>
        <w:ind w:firstLine="640"/>
        <w:rPr>
          <w:rFonts w:eastAsia="仿宋_GB2312"/>
          <w:sz w:val="32"/>
          <w:szCs w:val="32"/>
        </w:rPr>
      </w:pPr>
      <w:r>
        <w:rPr>
          <w:rFonts w:ascii="仿宋_GB2312" w:eastAsia="仿宋_GB2312"/>
          <w:sz w:val="32"/>
          <w:szCs w:val="32"/>
        </w:rPr>
        <w:t>4.</w:t>
      </w:r>
      <w:r>
        <w:rPr>
          <w:rFonts w:hint="eastAsia" w:eastAsia="仿宋_GB2312"/>
          <w:sz w:val="32"/>
          <w:szCs w:val="32"/>
        </w:rPr>
        <w:t>专家评价。</w:t>
      </w:r>
    </w:p>
    <w:p>
      <w:pPr>
        <w:spacing w:line="360" w:lineRule="auto"/>
        <w:ind w:firstLine="640"/>
        <w:rPr>
          <w:rFonts w:eastAsia="仿宋_GB2312"/>
          <w:sz w:val="32"/>
          <w:szCs w:val="32"/>
        </w:rPr>
      </w:pPr>
      <w:r>
        <w:rPr>
          <w:rFonts w:hint="eastAsia" w:eastAsia="仿宋_GB2312"/>
          <w:sz w:val="32"/>
          <w:szCs w:val="32"/>
        </w:rPr>
        <w:t>绩效评价工作组于202</w:t>
      </w:r>
      <w:r>
        <w:rPr>
          <w:rFonts w:hint="eastAsia" w:eastAsia="仿宋_GB2312"/>
          <w:sz w:val="32"/>
          <w:szCs w:val="32"/>
          <w:lang w:val="en-US" w:eastAsia="zh-CN"/>
        </w:rPr>
        <w:t>3</w:t>
      </w:r>
      <w:r>
        <w:rPr>
          <w:rFonts w:hint="eastAsia" w:eastAsia="仿宋_GB2312"/>
          <w:sz w:val="32"/>
          <w:szCs w:val="32"/>
        </w:rPr>
        <w:t>年</w:t>
      </w:r>
      <w:r>
        <w:rPr>
          <w:rFonts w:hint="eastAsia" w:eastAsia="仿宋_GB2312"/>
          <w:sz w:val="32"/>
          <w:szCs w:val="32"/>
          <w:lang w:val="en-US" w:eastAsia="zh-CN"/>
        </w:rPr>
        <w:t>5</w:t>
      </w:r>
      <w:r>
        <w:rPr>
          <w:rFonts w:hint="eastAsia" w:eastAsia="仿宋_GB2312"/>
          <w:sz w:val="32"/>
          <w:szCs w:val="32"/>
        </w:rPr>
        <w:t>月</w:t>
      </w:r>
      <w:r>
        <w:rPr>
          <w:rFonts w:hint="eastAsia" w:eastAsia="仿宋_GB2312"/>
          <w:sz w:val="32"/>
          <w:szCs w:val="32"/>
          <w:lang w:val="en-US" w:eastAsia="zh-CN"/>
        </w:rPr>
        <w:t>16</w:t>
      </w:r>
      <w:r>
        <w:rPr>
          <w:rFonts w:hint="eastAsia" w:eastAsia="仿宋_GB2312"/>
          <w:sz w:val="32"/>
          <w:szCs w:val="32"/>
        </w:rPr>
        <w:t>日组织召开正式评价会。专家依据项目执行情况和绩效评价指标体系，对本项目的决策、过程、产出和效益等方面进行评价和打分，出具个人评价意见；最终由专家评价工作组讨论形成</w:t>
      </w:r>
      <w:r>
        <w:rPr>
          <w:rFonts w:hint="eastAsia" w:eastAsia="仿宋_GB2312"/>
          <w:sz w:val="32"/>
          <w:szCs w:val="32"/>
          <w:lang w:val="en-US" w:eastAsia="zh-CN"/>
        </w:rPr>
        <w:t>汇总</w:t>
      </w:r>
      <w:r>
        <w:rPr>
          <w:rFonts w:hint="eastAsia" w:eastAsia="仿宋_GB2312"/>
          <w:sz w:val="32"/>
          <w:szCs w:val="32"/>
        </w:rPr>
        <w:t>评价结论、意见和建议。</w:t>
      </w:r>
    </w:p>
    <w:p>
      <w:pPr>
        <w:spacing w:line="360" w:lineRule="auto"/>
        <w:ind w:firstLine="64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评价报告。</w:t>
      </w:r>
    </w:p>
    <w:p>
      <w:pPr>
        <w:spacing w:line="360" w:lineRule="auto"/>
        <w:ind w:firstLine="640"/>
        <w:rPr>
          <w:rFonts w:eastAsia="仿宋_GB2312"/>
          <w:sz w:val="32"/>
          <w:szCs w:val="32"/>
        </w:rPr>
      </w:pPr>
      <w:r>
        <w:rPr>
          <w:rFonts w:hint="eastAsia" w:eastAsia="仿宋_GB2312"/>
          <w:sz w:val="32"/>
          <w:szCs w:val="32"/>
        </w:rPr>
        <w:t>绩效评价工作组根据专家讨论意见和评价结果，完成绩效评价报告初稿的撰写工作。报告初稿报经房山区检察院审核，并与</w:t>
      </w:r>
      <w:r>
        <w:rPr>
          <w:rFonts w:hint="eastAsia" w:ascii="仿宋_GB2312" w:eastAsia="仿宋_GB2312"/>
          <w:sz w:val="32"/>
          <w:szCs w:val="32"/>
        </w:rPr>
        <w:t>房山区检察院</w:t>
      </w:r>
      <w:r>
        <w:rPr>
          <w:rFonts w:hint="eastAsia" w:eastAsia="仿宋_GB2312"/>
          <w:sz w:val="32"/>
          <w:szCs w:val="32"/>
        </w:rPr>
        <w:t>沟通反馈后，形成评价报告终稿。</w:t>
      </w:r>
    </w:p>
    <w:p>
      <w:pPr>
        <w:spacing w:line="600" w:lineRule="exact"/>
        <w:ind w:firstLine="640" w:firstLineChars="200"/>
        <w:outlineLvl w:val="0"/>
        <w:rPr>
          <w:rFonts w:ascii="黑体" w:hAnsi="黑体" w:eastAsia="黑体" w:cs="黑体"/>
          <w:sz w:val="32"/>
          <w:szCs w:val="32"/>
        </w:rPr>
      </w:pPr>
      <w:bookmarkStart w:id="38" w:name="_Toc3856"/>
      <w:r>
        <w:rPr>
          <w:rFonts w:hint="eastAsia" w:ascii="黑体" w:hAnsi="黑体" w:eastAsia="黑体" w:cs="黑体"/>
          <w:sz w:val="32"/>
          <w:szCs w:val="32"/>
        </w:rPr>
        <w:t>三、综合评价情况及评价结论（附相关评分表）</w:t>
      </w:r>
      <w:bookmarkEnd w:id="38"/>
    </w:p>
    <w:p>
      <w:pPr>
        <w:pStyle w:val="7"/>
        <w:spacing w:after="0" w:line="360" w:lineRule="auto"/>
        <w:ind w:left="0" w:leftChars="0" w:firstLine="640" w:firstLineChars="200"/>
        <w:rPr>
          <w:rFonts w:ascii="仿宋_GB2312" w:eastAsia="仿宋_GB2312"/>
          <w:sz w:val="32"/>
          <w:szCs w:val="32"/>
        </w:rPr>
      </w:pPr>
      <w:r>
        <w:rPr>
          <w:rFonts w:hint="eastAsia" w:ascii="仿宋_GB2312" w:eastAsia="仿宋_GB2312" w:cs="仿宋_GB2312"/>
          <w:sz w:val="32"/>
          <w:szCs w:val="32"/>
        </w:rPr>
        <w:t>经评议，该项目</w:t>
      </w:r>
      <w:r>
        <w:rPr>
          <w:rFonts w:hint="eastAsia" w:ascii="仿宋_GB2312" w:eastAsia="仿宋_GB2312"/>
          <w:bCs/>
          <w:kern w:val="44"/>
          <w:sz w:val="32"/>
          <w:szCs w:val="32"/>
        </w:rPr>
        <w:t>绩效评价综合得</w:t>
      </w:r>
      <w:r>
        <w:rPr>
          <w:rFonts w:hint="eastAsia" w:ascii="仿宋_GB2312" w:eastAsia="仿宋_GB2312" w:cs="仿宋_GB2312"/>
          <w:sz w:val="32"/>
          <w:szCs w:val="32"/>
        </w:rPr>
        <w:t>分92.</w:t>
      </w:r>
      <w:r>
        <w:rPr>
          <w:rFonts w:hint="eastAsia" w:ascii="仿宋_GB2312" w:eastAsia="仿宋_GB2312" w:cs="仿宋_GB2312"/>
          <w:sz w:val="32"/>
          <w:szCs w:val="32"/>
          <w:lang w:val="en-US" w:eastAsia="zh-CN"/>
        </w:rPr>
        <w:t>44</w:t>
      </w:r>
      <w:r>
        <w:rPr>
          <w:rFonts w:hint="eastAsia" w:ascii="仿宋_GB2312" w:eastAsia="仿宋_GB2312" w:cs="仿宋_GB2312"/>
          <w:sz w:val="32"/>
          <w:szCs w:val="32"/>
        </w:rPr>
        <w:t>分，绩效级别评定为“优秀”。其中，</w:t>
      </w:r>
      <w:r>
        <w:rPr>
          <w:rFonts w:hint="eastAsia" w:ascii="仿宋_GB2312" w:eastAsia="仿宋_GB2312"/>
          <w:sz w:val="32"/>
          <w:szCs w:val="32"/>
        </w:rPr>
        <w:t>项目决策</w:t>
      </w:r>
      <w:r>
        <w:rPr>
          <w:rFonts w:hint="eastAsia" w:ascii="仿宋_GB2312" w:eastAsia="仿宋_GB2312"/>
          <w:sz w:val="32"/>
          <w:szCs w:val="32"/>
          <w:lang w:val="en-US" w:eastAsia="zh-CN"/>
        </w:rPr>
        <w:t>9</w:t>
      </w:r>
      <w:r>
        <w:rPr>
          <w:rFonts w:hint="eastAsia" w:ascii="仿宋_GB2312" w:eastAsia="仿宋_GB2312"/>
          <w:sz w:val="32"/>
          <w:szCs w:val="32"/>
        </w:rPr>
        <w:t>.</w:t>
      </w:r>
      <w:r>
        <w:rPr>
          <w:rFonts w:hint="eastAsia" w:ascii="仿宋_GB2312" w:eastAsia="仿宋_GB2312"/>
          <w:sz w:val="32"/>
          <w:szCs w:val="32"/>
          <w:lang w:val="en-US" w:eastAsia="zh-CN"/>
        </w:rPr>
        <w:t>18</w:t>
      </w:r>
      <w:r>
        <w:rPr>
          <w:rFonts w:hint="eastAsia" w:ascii="仿宋_GB2312" w:eastAsia="仿宋_GB2312"/>
          <w:sz w:val="32"/>
          <w:szCs w:val="32"/>
        </w:rPr>
        <w:t>分，项目过程1</w:t>
      </w:r>
      <w:r>
        <w:rPr>
          <w:rFonts w:hint="eastAsia" w:ascii="仿宋_GB2312" w:eastAsia="仿宋_GB2312"/>
          <w:sz w:val="32"/>
          <w:szCs w:val="32"/>
          <w:lang w:val="en-US" w:eastAsia="zh-CN"/>
        </w:rPr>
        <w:t>7</w:t>
      </w:r>
      <w:r>
        <w:rPr>
          <w:rFonts w:hint="eastAsia" w:ascii="仿宋_GB2312" w:eastAsia="仿宋_GB2312"/>
          <w:sz w:val="32"/>
          <w:szCs w:val="32"/>
        </w:rPr>
        <w:t>.3</w:t>
      </w:r>
      <w:r>
        <w:rPr>
          <w:rFonts w:hint="eastAsia" w:ascii="仿宋_GB2312" w:eastAsia="仿宋_GB2312"/>
          <w:sz w:val="32"/>
          <w:szCs w:val="32"/>
          <w:lang w:val="en-US" w:eastAsia="zh-CN"/>
        </w:rPr>
        <w:t>6</w:t>
      </w:r>
      <w:r>
        <w:rPr>
          <w:rFonts w:hint="eastAsia" w:ascii="仿宋_GB2312" w:eastAsia="仿宋_GB2312"/>
          <w:sz w:val="32"/>
          <w:szCs w:val="32"/>
        </w:rPr>
        <w:t>分，项目产出3</w:t>
      </w:r>
      <w:r>
        <w:rPr>
          <w:rFonts w:hint="eastAsia" w:ascii="仿宋_GB2312" w:eastAsia="仿宋_GB2312"/>
          <w:sz w:val="32"/>
          <w:szCs w:val="32"/>
          <w:lang w:val="en-US" w:eastAsia="zh-CN"/>
        </w:rPr>
        <w:t>8</w:t>
      </w:r>
      <w:r>
        <w:rPr>
          <w:rFonts w:hint="eastAsia" w:ascii="仿宋_GB2312" w:eastAsia="仿宋_GB2312"/>
          <w:sz w:val="32"/>
          <w:szCs w:val="32"/>
        </w:rPr>
        <w:t>.</w:t>
      </w:r>
      <w:r>
        <w:rPr>
          <w:rFonts w:hint="eastAsia" w:ascii="仿宋_GB2312" w:eastAsia="仿宋_GB2312"/>
          <w:sz w:val="32"/>
          <w:szCs w:val="32"/>
          <w:lang w:val="en-US" w:eastAsia="zh-CN"/>
        </w:rPr>
        <w:t>9</w:t>
      </w:r>
      <w:r>
        <w:rPr>
          <w:rFonts w:hint="eastAsia" w:ascii="仿宋_GB2312" w:eastAsia="仿宋_GB2312"/>
          <w:sz w:val="32"/>
          <w:szCs w:val="32"/>
        </w:rPr>
        <w:t>0分，项目效益2</w:t>
      </w:r>
      <w:r>
        <w:rPr>
          <w:rFonts w:hint="eastAsia" w:ascii="仿宋_GB2312" w:eastAsia="仿宋_GB2312"/>
          <w:sz w:val="32"/>
          <w:szCs w:val="32"/>
          <w:lang w:val="en-US" w:eastAsia="zh-CN"/>
        </w:rPr>
        <w:t>7</w:t>
      </w:r>
      <w:r>
        <w:rPr>
          <w:rFonts w:hint="eastAsia" w:ascii="仿宋_GB2312" w:eastAsia="仿宋_GB2312"/>
          <w:sz w:val="32"/>
          <w:szCs w:val="32"/>
        </w:rPr>
        <w:t>.</w:t>
      </w:r>
      <w:r>
        <w:rPr>
          <w:rFonts w:hint="eastAsia" w:ascii="仿宋_GB2312" w:eastAsia="仿宋_GB2312"/>
          <w:sz w:val="32"/>
          <w:szCs w:val="32"/>
          <w:lang w:val="en-US" w:eastAsia="zh-CN"/>
        </w:rPr>
        <w:t>0</w:t>
      </w:r>
      <w:r>
        <w:rPr>
          <w:rFonts w:hint="eastAsia" w:ascii="仿宋_GB2312" w:eastAsia="仿宋_GB2312"/>
          <w:sz w:val="32"/>
          <w:szCs w:val="32"/>
        </w:rPr>
        <w:t>0分</w:t>
      </w:r>
      <w:r>
        <w:rPr>
          <w:rFonts w:hint="eastAsia" w:ascii="仿宋_GB2312" w:eastAsia="仿宋_GB2312"/>
          <w:bCs/>
          <w:kern w:val="44"/>
          <w:sz w:val="32"/>
          <w:szCs w:val="32"/>
        </w:rPr>
        <w:t>。具体情况详见下</w:t>
      </w:r>
      <w:r>
        <w:rPr>
          <w:rFonts w:hint="eastAsia" w:ascii="仿宋_GB2312" w:eastAsia="仿宋_GB2312"/>
          <w:sz w:val="32"/>
          <w:szCs w:val="32"/>
        </w:rPr>
        <w:t>表。</w:t>
      </w:r>
    </w:p>
    <w:p>
      <w:pPr>
        <w:pStyle w:val="7"/>
        <w:spacing w:after="0"/>
        <w:ind w:left="0" w:leftChars="0"/>
        <w:jc w:val="center"/>
        <w:rPr>
          <w:rFonts w:ascii="宋体"/>
          <w:b/>
          <w:sz w:val="28"/>
          <w:szCs w:val="28"/>
        </w:rPr>
      </w:pPr>
      <w:r>
        <w:rPr>
          <w:rFonts w:hint="eastAsia" w:ascii="宋体" w:hAnsi="宋体"/>
          <w:b/>
          <w:sz w:val="28"/>
          <w:szCs w:val="28"/>
        </w:rPr>
        <w:t>项目绩效评价结论一览表</w:t>
      </w:r>
    </w:p>
    <w:tbl>
      <w:tblPr>
        <w:tblStyle w:val="15"/>
        <w:tblW w:w="8447" w:type="dxa"/>
        <w:jc w:val="center"/>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57" w:type="dxa"/>
          <w:bottom w:w="0" w:type="dxa"/>
          <w:right w:w="57" w:type="dxa"/>
        </w:tblCellMar>
      </w:tblPr>
      <w:tblGrid>
        <w:gridCol w:w="2685"/>
        <w:gridCol w:w="2718"/>
        <w:gridCol w:w="3044"/>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57" w:type="dxa"/>
            <w:bottom w:w="0" w:type="dxa"/>
            <w:right w:w="57" w:type="dxa"/>
          </w:tblCellMar>
        </w:tblPrEx>
        <w:trPr>
          <w:cantSplit/>
          <w:trHeight w:val="586" w:hRule="atLeast"/>
          <w:jc w:val="center"/>
        </w:trPr>
        <w:tc>
          <w:tcPr>
            <w:tcW w:w="268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spacing w:line="300" w:lineRule="auto"/>
              <w:jc w:val="center"/>
              <w:rPr>
                <w:rFonts w:ascii="宋体"/>
                <w:b/>
                <w:sz w:val="24"/>
              </w:rPr>
            </w:pPr>
            <w:r>
              <w:rPr>
                <w:rFonts w:hint="eastAsia" w:ascii="宋体" w:hAnsi="宋体"/>
                <w:b/>
                <w:sz w:val="24"/>
              </w:rPr>
              <w:t>评价内容</w:t>
            </w:r>
          </w:p>
        </w:tc>
        <w:tc>
          <w:tcPr>
            <w:tcW w:w="2718"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spacing w:line="300" w:lineRule="auto"/>
              <w:jc w:val="center"/>
              <w:rPr>
                <w:rFonts w:ascii="宋体"/>
                <w:b/>
                <w:sz w:val="24"/>
              </w:rPr>
            </w:pPr>
            <w:r>
              <w:rPr>
                <w:rFonts w:hint="eastAsia" w:ascii="宋体" w:hAnsi="宋体"/>
                <w:b/>
                <w:sz w:val="24"/>
              </w:rPr>
              <w:t>分值</w:t>
            </w:r>
          </w:p>
        </w:tc>
        <w:tc>
          <w:tcPr>
            <w:tcW w:w="3044"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spacing w:line="300" w:lineRule="auto"/>
              <w:jc w:val="center"/>
              <w:rPr>
                <w:rFonts w:ascii="宋体"/>
                <w:b/>
                <w:sz w:val="24"/>
              </w:rPr>
            </w:pPr>
            <w:r>
              <w:rPr>
                <w:rFonts w:hint="eastAsia" w:ascii="宋体" w:hAnsi="宋体"/>
                <w:b/>
                <w:sz w:val="24"/>
              </w:rPr>
              <w:t>评价得分</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57" w:type="dxa"/>
            <w:bottom w:w="0" w:type="dxa"/>
            <w:right w:w="57" w:type="dxa"/>
          </w:tblCellMar>
        </w:tblPrEx>
        <w:trPr>
          <w:cantSplit/>
          <w:trHeight w:val="486" w:hRule="atLeast"/>
          <w:jc w:val="center"/>
        </w:trPr>
        <w:tc>
          <w:tcPr>
            <w:tcW w:w="268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pStyle w:val="5"/>
              <w:adjustRightInd w:val="0"/>
              <w:snapToGrid w:val="0"/>
              <w:spacing w:line="300" w:lineRule="auto"/>
              <w:ind w:firstLine="0"/>
              <w:jc w:val="center"/>
              <w:rPr>
                <w:rFonts w:ascii="宋体"/>
                <w:bCs/>
                <w:sz w:val="24"/>
                <w:szCs w:val="24"/>
              </w:rPr>
            </w:pPr>
            <w:r>
              <w:rPr>
                <w:rFonts w:hint="eastAsia" w:ascii="宋体" w:hAnsi="宋体"/>
                <w:bCs/>
                <w:sz w:val="24"/>
                <w:szCs w:val="24"/>
              </w:rPr>
              <w:t>项目决策</w:t>
            </w:r>
          </w:p>
        </w:tc>
        <w:tc>
          <w:tcPr>
            <w:tcW w:w="2718"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jc w:val="center"/>
              <w:rPr>
                <w:rFonts w:ascii="宋体"/>
                <w:bCs/>
                <w:sz w:val="24"/>
              </w:rPr>
            </w:pPr>
            <w:r>
              <w:rPr>
                <w:rFonts w:hint="eastAsia" w:ascii="宋体"/>
                <w:bCs/>
                <w:sz w:val="24"/>
              </w:rPr>
              <w:t>10</w:t>
            </w:r>
          </w:p>
        </w:tc>
        <w:tc>
          <w:tcPr>
            <w:tcW w:w="3044"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jc w:val="center"/>
              <w:rPr>
                <w:rFonts w:hint="default" w:ascii="宋体" w:eastAsia="宋体"/>
                <w:bCs/>
                <w:sz w:val="24"/>
                <w:lang w:val="en-US" w:eastAsia="zh-CN"/>
              </w:rPr>
            </w:pPr>
            <w:r>
              <w:rPr>
                <w:rFonts w:hint="eastAsia" w:ascii="宋体"/>
                <w:bCs/>
                <w:sz w:val="24"/>
                <w:lang w:val="en-US" w:eastAsia="zh-CN"/>
              </w:rPr>
              <w:t>9</w:t>
            </w:r>
            <w:r>
              <w:rPr>
                <w:rFonts w:hint="eastAsia" w:ascii="宋体"/>
                <w:bCs/>
                <w:sz w:val="24"/>
              </w:rPr>
              <w:t>.</w:t>
            </w:r>
            <w:r>
              <w:rPr>
                <w:rFonts w:hint="eastAsia" w:ascii="宋体"/>
                <w:bCs/>
                <w:sz w:val="24"/>
                <w:lang w:val="en-US" w:eastAsia="zh-CN"/>
              </w:rPr>
              <w:t>18</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57" w:type="dxa"/>
            <w:bottom w:w="0" w:type="dxa"/>
            <w:right w:w="57" w:type="dxa"/>
          </w:tblCellMar>
        </w:tblPrEx>
        <w:trPr>
          <w:cantSplit/>
          <w:trHeight w:val="481" w:hRule="atLeast"/>
          <w:jc w:val="center"/>
        </w:trPr>
        <w:tc>
          <w:tcPr>
            <w:tcW w:w="268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spacing w:line="300" w:lineRule="auto"/>
              <w:jc w:val="center"/>
              <w:rPr>
                <w:rFonts w:ascii="宋体" w:hAnsi="宋体"/>
                <w:bCs/>
                <w:sz w:val="24"/>
              </w:rPr>
            </w:pPr>
            <w:r>
              <w:rPr>
                <w:rFonts w:hint="eastAsia" w:ascii="宋体" w:hAnsi="宋体"/>
                <w:bCs/>
                <w:sz w:val="24"/>
              </w:rPr>
              <w:t>项目过程</w:t>
            </w:r>
          </w:p>
        </w:tc>
        <w:tc>
          <w:tcPr>
            <w:tcW w:w="2718"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jc w:val="center"/>
              <w:rPr>
                <w:rFonts w:ascii="宋体"/>
                <w:bCs/>
                <w:sz w:val="24"/>
              </w:rPr>
            </w:pPr>
            <w:r>
              <w:rPr>
                <w:rFonts w:hint="eastAsia" w:ascii="宋体"/>
                <w:bCs/>
                <w:sz w:val="24"/>
              </w:rPr>
              <w:t>20</w:t>
            </w:r>
          </w:p>
        </w:tc>
        <w:tc>
          <w:tcPr>
            <w:tcW w:w="3044"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jc w:val="center"/>
              <w:rPr>
                <w:rFonts w:hint="eastAsia" w:ascii="宋体" w:eastAsia="宋体"/>
                <w:bCs/>
                <w:sz w:val="24"/>
                <w:lang w:eastAsia="zh-CN"/>
              </w:rPr>
            </w:pPr>
            <w:r>
              <w:rPr>
                <w:rFonts w:hint="eastAsia" w:ascii="宋体"/>
                <w:bCs/>
                <w:sz w:val="24"/>
              </w:rPr>
              <w:t>1</w:t>
            </w:r>
            <w:r>
              <w:rPr>
                <w:rFonts w:hint="eastAsia" w:ascii="宋体"/>
                <w:bCs/>
                <w:sz w:val="24"/>
                <w:lang w:val="en-US" w:eastAsia="zh-CN"/>
              </w:rPr>
              <w:t>7</w:t>
            </w:r>
            <w:r>
              <w:rPr>
                <w:rFonts w:hint="eastAsia" w:ascii="宋体"/>
                <w:bCs/>
                <w:sz w:val="24"/>
              </w:rPr>
              <w:t>.3</w:t>
            </w:r>
            <w:r>
              <w:rPr>
                <w:rFonts w:hint="eastAsia" w:ascii="宋体"/>
                <w:bCs/>
                <w:sz w:val="24"/>
                <w:lang w:val="en-US" w:eastAsia="zh-CN"/>
              </w:rPr>
              <w:t>6</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57" w:type="dxa"/>
            <w:bottom w:w="0" w:type="dxa"/>
            <w:right w:w="57" w:type="dxa"/>
          </w:tblCellMar>
        </w:tblPrEx>
        <w:trPr>
          <w:cantSplit/>
          <w:trHeight w:val="511" w:hRule="atLeast"/>
          <w:jc w:val="center"/>
        </w:trPr>
        <w:tc>
          <w:tcPr>
            <w:tcW w:w="268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spacing w:line="300" w:lineRule="auto"/>
              <w:jc w:val="center"/>
              <w:rPr>
                <w:rFonts w:ascii="宋体"/>
                <w:bCs/>
                <w:sz w:val="24"/>
              </w:rPr>
            </w:pPr>
            <w:r>
              <w:rPr>
                <w:rFonts w:hint="eastAsia" w:ascii="宋体" w:hAnsi="宋体"/>
                <w:bCs/>
                <w:sz w:val="24"/>
              </w:rPr>
              <w:t>项目产出</w:t>
            </w:r>
          </w:p>
        </w:tc>
        <w:tc>
          <w:tcPr>
            <w:tcW w:w="2718"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jc w:val="center"/>
              <w:rPr>
                <w:rFonts w:ascii="宋体"/>
                <w:bCs/>
                <w:sz w:val="24"/>
              </w:rPr>
            </w:pPr>
            <w:r>
              <w:rPr>
                <w:rFonts w:hint="eastAsia" w:ascii="宋体"/>
                <w:bCs/>
                <w:sz w:val="24"/>
              </w:rPr>
              <w:t>40</w:t>
            </w:r>
          </w:p>
        </w:tc>
        <w:tc>
          <w:tcPr>
            <w:tcW w:w="3044"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jc w:val="center"/>
              <w:rPr>
                <w:rFonts w:ascii="宋体"/>
                <w:bCs/>
                <w:sz w:val="24"/>
              </w:rPr>
            </w:pPr>
            <w:r>
              <w:rPr>
                <w:rFonts w:hint="eastAsia" w:ascii="宋体"/>
                <w:bCs/>
                <w:sz w:val="24"/>
              </w:rPr>
              <w:t>3</w:t>
            </w:r>
            <w:r>
              <w:rPr>
                <w:rFonts w:hint="eastAsia" w:ascii="宋体"/>
                <w:bCs/>
                <w:sz w:val="24"/>
                <w:lang w:val="en-US" w:eastAsia="zh-CN"/>
              </w:rPr>
              <w:t>8</w:t>
            </w:r>
            <w:r>
              <w:rPr>
                <w:rFonts w:hint="eastAsia" w:ascii="宋体"/>
                <w:bCs/>
                <w:sz w:val="24"/>
              </w:rPr>
              <w:t>.</w:t>
            </w:r>
            <w:r>
              <w:rPr>
                <w:rFonts w:hint="eastAsia" w:ascii="宋体"/>
                <w:bCs/>
                <w:sz w:val="24"/>
                <w:lang w:val="en-US" w:eastAsia="zh-CN"/>
              </w:rPr>
              <w:t>9</w:t>
            </w:r>
            <w:r>
              <w:rPr>
                <w:rFonts w:hint="eastAsia" w:ascii="宋体"/>
                <w:bCs/>
                <w:sz w:val="24"/>
              </w:rPr>
              <w:t>0</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57" w:type="dxa"/>
            <w:bottom w:w="0" w:type="dxa"/>
            <w:right w:w="57" w:type="dxa"/>
          </w:tblCellMar>
        </w:tblPrEx>
        <w:trPr>
          <w:cantSplit/>
          <w:trHeight w:val="464" w:hRule="atLeast"/>
          <w:jc w:val="center"/>
        </w:trPr>
        <w:tc>
          <w:tcPr>
            <w:tcW w:w="268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spacing w:line="300" w:lineRule="auto"/>
              <w:jc w:val="center"/>
              <w:rPr>
                <w:rFonts w:ascii="宋体"/>
                <w:bCs/>
                <w:sz w:val="24"/>
              </w:rPr>
            </w:pPr>
            <w:r>
              <w:rPr>
                <w:rFonts w:hint="eastAsia" w:ascii="宋体" w:hAnsi="宋体"/>
                <w:bCs/>
                <w:sz w:val="24"/>
              </w:rPr>
              <w:t>项目效益</w:t>
            </w:r>
          </w:p>
        </w:tc>
        <w:tc>
          <w:tcPr>
            <w:tcW w:w="2718"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jc w:val="center"/>
              <w:rPr>
                <w:rFonts w:ascii="宋体"/>
                <w:bCs/>
                <w:sz w:val="24"/>
              </w:rPr>
            </w:pPr>
            <w:r>
              <w:rPr>
                <w:rFonts w:hint="eastAsia" w:ascii="宋体"/>
                <w:bCs/>
                <w:sz w:val="24"/>
              </w:rPr>
              <w:t>30</w:t>
            </w:r>
          </w:p>
        </w:tc>
        <w:tc>
          <w:tcPr>
            <w:tcW w:w="3044"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jc w:val="center"/>
              <w:rPr>
                <w:rFonts w:hint="default" w:ascii="宋体" w:eastAsia="宋体"/>
                <w:bCs/>
                <w:sz w:val="24"/>
                <w:lang w:val="en-US" w:eastAsia="zh-CN"/>
              </w:rPr>
            </w:pPr>
            <w:r>
              <w:rPr>
                <w:rFonts w:hint="eastAsia" w:ascii="宋体"/>
                <w:bCs/>
                <w:sz w:val="24"/>
              </w:rPr>
              <w:t>2</w:t>
            </w:r>
            <w:r>
              <w:rPr>
                <w:rFonts w:hint="eastAsia" w:ascii="宋体"/>
                <w:bCs/>
                <w:sz w:val="24"/>
                <w:lang w:val="en-US" w:eastAsia="zh-CN"/>
              </w:rPr>
              <w:t>7</w:t>
            </w:r>
            <w:r>
              <w:rPr>
                <w:rFonts w:hint="eastAsia" w:ascii="宋体"/>
                <w:bCs/>
                <w:sz w:val="24"/>
              </w:rPr>
              <w:t>.</w:t>
            </w:r>
            <w:r>
              <w:rPr>
                <w:rFonts w:hint="eastAsia" w:ascii="宋体"/>
                <w:bCs/>
                <w:sz w:val="24"/>
                <w:lang w:val="en-US" w:eastAsia="zh-CN"/>
              </w:rPr>
              <w:t>00</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57" w:type="dxa"/>
            <w:bottom w:w="0" w:type="dxa"/>
            <w:right w:w="57" w:type="dxa"/>
          </w:tblCellMar>
        </w:tblPrEx>
        <w:trPr>
          <w:cantSplit/>
          <w:trHeight w:val="532" w:hRule="atLeast"/>
          <w:jc w:val="center"/>
        </w:trPr>
        <w:tc>
          <w:tcPr>
            <w:tcW w:w="268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spacing w:line="300" w:lineRule="auto"/>
              <w:jc w:val="center"/>
              <w:rPr>
                <w:rFonts w:ascii="宋体"/>
                <w:b/>
                <w:sz w:val="24"/>
              </w:rPr>
            </w:pPr>
            <w:r>
              <w:rPr>
                <w:rFonts w:hint="eastAsia" w:ascii="宋体" w:hAnsi="宋体"/>
                <w:b/>
                <w:sz w:val="24"/>
              </w:rPr>
              <w:t>综合得分</w:t>
            </w:r>
          </w:p>
        </w:tc>
        <w:tc>
          <w:tcPr>
            <w:tcW w:w="2718"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jc w:val="center"/>
              <w:rPr>
                <w:rFonts w:ascii="宋体"/>
                <w:b/>
                <w:sz w:val="24"/>
              </w:rPr>
            </w:pPr>
            <w:r>
              <w:rPr>
                <w:rFonts w:hint="eastAsia" w:ascii="宋体"/>
                <w:b/>
                <w:sz w:val="24"/>
              </w:rPr>
              <w:t>100</w:t>
            </w:r>
          </w:p>
        </w:tc>
        <w:tc>
          <w:tcPr>
            <w:tcW w:w="3044"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adjustRightInd w:val="0"/>
              <w:snapToGrid w:val="0"/>
              <w:jc w:val="center"/>
              <w:rPr>
                <w:rFonts w:hint="default" w:ascii="宋体" w:eastAsia="宋体"/>
                <w:b/>
                <w:sz w:val="24"/>
                <w:lang w:val="en-US" w:eastAsia="zh-CN"/>
              </w:rPr>
            </w:pPr>
            <w:r>
              <w:rPr>
                <w:rFonts w:hint="eastAsia" w:ascii="宋体"/>
                <w:b/>
                <w:sz w:val="24"/>
              </w:rPr>
              <w:t>92.</w:t>
            </w:r>
            <w:r>
              <w:rPr>
                <w:rFonts w:hint="eastAsia" w:ascii="宋体"/>
                <w:b/>
                <w:sz w:val="24"/>
                <w:lang w:val="en-US" w:eastAsia="zh-CN"/>
              </w:rPr>
              <w:t>44</w:t>
            </w:r>
          </w:p>
        </w:tc>
      </w:tr>
    </w:tbl>
    <w:p/>
    <w:bookmarkEnd w:id="35"/>
    <w:bookmarkEnd w:id="36"/>
    <w:p>
      <w:pPr>
        <w:spacing w:line="600" w:lineRule="exact"/>
        <w:ind w:firstLine="640" w:firstLineChars="200"/>
        <w:outlineLvl w:val="0"/>
        <w:rPr>
          <w:rFonts w:ascii="黑体" w:hAnsi="黑体" w:eastAsia="黑体" w:cs="黑体"/>
          <w:sz w:val="32"/>
          <w:szCs w:val="32"/>
        </w:rPr>
      </w:pPr>
      <w:bookmarkStart w:id="39" w:name="_Toc16860"/>
      <w:bookmarkStart w:id="40" w:name="_Toc339891253"/>
      <w:bookmarkStart w:id="41" w:name="_Toc339894415"/>
      <w:r>
        <w:rPr>
          <w:rFonts w:hint="eastAsia" w:ascii="黑体" w:hAnsi="黑体" w:eastAsia="黑体" w:cs="黑体"/>
          <w:sz w:val="32"/>
          <w:szCs w:val="32"/>
        </w:rPr>
        <w:t>四、绩效评价指标分析</w:t>
      </w:r>
      <w:bookmarkEnd w:id="39"/>
    </w:p>
    <w:bookmarkEnd w:id="40"/>
    <w:bookmarkEnd w:id="41"/>
    <w:p>
      <w:pPr>
        <w:spacing w:line="600" w:lineRule="exact"/>
        <w:ind w:firstLine="640" w:firstLineChars="200"/>
        <w:outlineLvl w:val="1"/>
        <w:rPr>
          <w:rFonts w:ascii="楷体_GB2312" w:hAnsi="楷体_GB2312" w:eastAsia="楷体_GB2312" w:cs="楷体_GB2312"/>
          <w:sz w:val="32"/>
          <w:szCs w:val="32"/>
        </w:rPr>
      </w:pPr>
      <w:bookmarkStart w:id="42" w:name="_Toc23359"/>
      <w:bookmarkStart w:id="43" w:name="_Toc339894416"/>
      <w:bookmarkStart w:id="44" w:name="_Toc339891254"/>
      <w:r>
        <w:rPr>
          <w:rFonts w:hint="eastAsia" w:ascii="楷体_GB2312" w:hAnsi="楷体_GB2312" w:eastAsia="楷体_GB2312" w:cs="楷体_GB2312"/>
          <w:sz w:val="32"/>
          <w:szCs w:val="32"/>
        </w:rPr>
        <w:t>（一）项目决策情况。</w:t>
      </w:r>
      <w:bookmarkEnd w:id="42"/>
    </w:p>
    <w:p>
      <w:pPr>
        <w:spacing w:line="360" w:lineRule="auto"/>
        <w:ind w:firstLine="640"/>
        <w:rPr>
          <w:rFonts w:ascii="仿宋_GB2312" w:hAnsi="宋体" w:eastAsia="仿宋_GB2312"/>
          <w:sz w:val="32"/>
          <w:szCs w:val="32"/>
        </w:rPr>
      </w:pPr>
      <w:r>
        <w:rPr>
          <w:rFonts w:hint="eastAsia" w:ascii="仿宋_GB2312" w:eastAsia="仿宋_GB2312"/>
          <w:sz w:val="32"/>
          <w:szCs w:val="32"/>
          <w:lang w:val="en-US" w:eastAsia="zh-CN"/>
        </w:rPr>
        <w:t>为了</w:t>
      </w:r>
      <w:r>
        <w:rPr>
          <w:rFonts w:hint="eastAsia" w:ascii="仿宋_GB2312" w:eastAsia="仿宋_GB2312"/>
          <w:sz w:val="32"/>
          <w:szCs w:val="32"/>
        </w:rPr>
        <w:t>保障互联网接入费项目顺利申报及完成，</w:t>
      </w:r>
      <w:r>
        <w:rPr>
          <w:rFonts w:hint="eastAsia" w:eastAsia="仿宋_GB2312"/>
          <w:sz w:val="32"/>
          <w:szCs w:val="32"/>
        </w:rPr>
        <w:t>房山区检察院</w:t>
      </w:r>
      <w:r>
        <w:rPr>
          <w:rFonts w:hint="eastAsia" w:ascii="仿宋_GB2312" w:eastAsia="仿宋_GB2312"/>
          <w:sz w:val="32"/>
          <w:szCs w:val="32"/>
        </w:rPr>
        <w:t>成立了项目决策小组，组长由分管行政事务院领导担任，小组成员由项目需求部门、办公室（行政事务管理部）、检务督察部及其他相关处室负责人组成。决策小组对互联网接入费经费支出进行审议，出具审议结果，并将审议结果上报党组会，经党组会研究通过后，依据有关规定向市财政局提起申请。</w:t>
      </w:r>
      <w:r>
        <w:rPr>
          <w:rFonts w:hint="eastAsia" w:ascii="仿宋_GB2312" w:eastAsia="仿宋_GB2312"/>
          <w:sz w:val="32"/>
          <w:szCs w:val="32"/>
          <w:lang w:val="en-US" w:eastAsia="zh-CN"/>
        </w:rPr>
        <w:t>项目申报时按照相关要求</w:t>
      </w:r>
      <w:r>
        <w:rPr>
          <w:rFonts w:hint="eastAsia" w:ascii="仿宋_GB2312" w:eastAsia="仿宋_GB2312"/>
          <w:sz w:val="32"/>
          <w:szCs w:val="32"/>
        </w:rPr>
        <w:t>填报了绩效目标表，设置了</w:t>
      </w:r>
      <w:r>
        <w:rPr>
          <w:rFonts w:hint="eastAsia" w:ascii="仿宋_GB2312" w:hAnsi="宋体" w:eastAsia="仿宋_GB2312"/>
          <w:sz w:val="32"/>
          <w:szCs w:val="32"/>
        </w:rPr>
        <w:t>项目的总体目标、具体指标。</w:t>
      </w:r>
    </w:p>
    <w:p>
      <w:pPr>
        <w:spacing w:line="640" w:lineRule="exact"/>
        <w:ind w:firstLine="640" w:firstLineChars="200"/>
        <w:rPr>
          <w:rFonts w:ascii="仿宋_GB2312" w:hAnsi="仿宋" w:eastAsia="仿宋_GB2312"/>
          <w:sz w:val="32"/>
          <w:szCs w:val="32"/>
          <w:highlight w:val="yellow"/>
        </w:rPr>
      </w:pPr>
      <w:r>
        <w:rPr>
          <w:rFonts w:hint="eastAsia" w:ascii="仿宋_GB2312" w:hAnsi="仿宋" w:eastAsia="仿宋_GB2312"/>
          <w:color w:val="000000"/>
          <w:sz w:val="32"/>
          <w:szCs w:val="32"/>
        </w:rPr>
        <w:t>评价认为，</w:t>
      </w:r>
      <w:r>
        <w:rPr>
          <w:rFonts w:hint="eastAsia" w:ascii="仿宋_GB2312" w:hAnsi="仿宋" w:eastAsia="仿宋_GB2312" w:cs="仿宋_GB2312"/>
          <w:sz w:val="32"/>
          <w:szCs w:val="32"/>
        </w:rPr>
        <w:t>项目立项与</w:t>
      </w:r>
      <w:r>
        <w:rPr>
          <w:rFonts w:hint="eastAsia" w:ascii="仿宋_GB2312" w:eastAsia="仿宋_GB2312"/>
          <w:sz w:val="32"/>
          <w:szCs w:val="32"/>
        </w:rPr>
        <w:t>房山区检察院</w:t>
      </w:r>
      <w:r>
        <w:rPr>
          <w:rFonts w:hint="eastAsia" w:ascii="仿宋_GB2312" w:hAnsi="仿宋" w:eastAsia="仿宋_GB2312" w:cs="仿宋_GB2312"/>
          <w:sz w:val="32"/>
          <w:szCs w:val="32"/>
        </w:rPr>
        <w:t>职能、相关法律法规及政策要求相符，</w:t>
      </w:r>
      <w:r>
        <w:rPr>
          <w:rFonts w:hint="eastAsia" w:ascii="仿宋_GB2312" w:hAnsi="仿宋" w:eastAsia="仿宋_GB2312"/>
          <w:color w:val="000000"/>
          <w:sz w:val="32"/>
          <w:szCs w:val="32"/>
        </w:rPr>
        <w:t>项目依据较</w:t>
      </w:r>
      <w:r>
        <w:rPr>
          <w:rFonts w:hint="eastAsia" w:ascii="仿宋_GB2312" w:eastAsia="仿宋_GB2312"/>
          <w:sz w:val="32"/>
          <w:szCs w:val="32"/>
        </w:rPr>
        <w:t>为</w:t>
      </w:r>
      <w:r>
        <w:rPr>
          <w:rFonts w:hint="eastAsia" w:ascii="仿宋_GB2312" w:hAnsi="仿宋" w:eastAsia="仿宋_GB2312"/>
          <w:color w:val="000000"/>
          <w:sz w:val="32"/>
          <w:szCs w:val="32"/>
        </w:rPr>
        <w:t>充分、立项程序较</w:t>
      </w:r>
      <w:r>
        <w:rPr>
          <w:rFonts w:hint="eastAsia" w:ascii="仿宋_GB2312" w:eastAsia="仿宋_GB2312"/>
          <w:sz w:val="32"/>
          <w:szCs w:val="32"/>
        </w:rPr>
        <w:t>为</w:t>
      </w:r>
      <w:r>
        <w:rPr>
          <w:rFonts w:hint="eastAsia" w:ascii="仿宋_GB2312" w:hAnsi="仿宋" w:eastAsia="仿宋_GB2312"/>
          <w:color w:val="000000"/>
          <w:sz w:val="32"/>
          <w:szCs w:val="32"/>
        </w:rPr>
        <w:t>规范，</w:t>
      </w:r>
      <w:r>
        <w:rPr>
          <w:rFonts w:hint="eastAsia" w:ascii="仿宋_GB2312" w:hAnsi="宋体" w:eastAsia="仿宋_GB2312"/>
          <w:sz w:val="32"/>
          <w:szCs w:val="32"/>
        </w:rPr>
        <w:t>绩效</w:t>
      </w:r>
      <w:r>
        <w:rPr>
          <w:rFonts w:hint="eastAsia" w:ascii="仿宋_GB2312" w:eastAsia="仿宋_GB2312"/>
          <w:sz w:val="32"/>
          <w:szCs w:val="32"/>
        </w:rPr>
        <w:t>总体目标和具体指标较为合理、明确</w:t>
      </w:r>
      <w:r>
        <w:rPr>
          <w:rFonts w:hint="eastAsia" w:ascii="仿宋_GB2312" w:hAnsi="仿宋" w:eastAsia="仿宋_GB2312"/>
          <w:color w:val="000000"/>
          <w:sz w:val="32"/>
          <w:szCs w:val="32"/>
        </w:rPr>
        <w:t>、细化量化，预算编制科学、资金分配合理</w:t>
      </w:r>
      <w:r>
        <w:rPr>
          <w:rFonts w:hint="eastAsia" w:ascii="仿宋_GB2312" w:eastAsia="仿宋_GB2312"/>
          <w:sz w:val="32"/>
          <w:szCs w:val="32"/>
        </w:rPr>
        <w:t>。</w:t>
      </w:r>
      <w:r>
        <w:rPr>
          <w:rFonts w:hint="eastAsia" w:ascii="仿宋_GB2312" w:hAnsi="仿宋" w:eastAsia="仿宋_GB2312"/>
          <w:color w:val="000000"/>
          <w:sz w:val="32"/>
          <w:szCs w:val="32"/>
          <w:highlight w:val="none"/>
        </w:rPr>
        <w:t>但数量指标、效益指标设置不够科学、明确</w:t>
      </w:r>
      <w:r>
        <w:rPr>
          <w:rFonts w:hint="eastAsia" w:ascii="仿宋_GB2312" w:hAnsi="仿宋" w:eastAsia="仿宋_GB2312"/>
          <w:color w:val="000000"/>
          <w:sz w:val="32"/>
          <w:szCs w:val="32"/>
          <w:highlight w:val="none"/>
          <w:lang w:eastAsia="zh-CN"/>
        </w:rPr>
        <w:t>，政府采购预算编制不够严谨</w:t>
      </w:r>
      <w:r>
        <w:rPr>
          <w:rFonts w:hint="eastAsia" w:ascii="仿宋_GB2312" w:hAnsi="仿宋" w:eastAsia="仿宋_GB2312"/>
          <w:sz w:val="32"/>
          <w:szCs w:val="32"/>
          <w:highlight w:val="none"/>
        </w:rPr>
        <w:t>。</w:t>
      </w:r>
    </w:p>
    <w:bookmarkEnd w:id="43"/>
    <w:bookmarkEnd w:id="44"/>
    <w:p>
      <w:pPr>
        <w:spacing w:line="600" w:lineRule="exact"/>
        <w:ind w:firstLine="640" w:firstLineChars="200"/>
        <w:outlineLvl w:val="1"/>
        <w:rPr>
          <w:rFonts w:ascii="楷体_GB2312" w:hAnsi="楷体_GB2312" w:eastAsia="楷体_GB2312" w:cs="楷体_GB2312"/>
          <w:sz w:val="32"/>
          <w:szCs w:val="32"/>
        </w:rPr>
      </w:pPr>
      <w:bookmarkStart w:id="45" w:name="_Toc26669"/>
      <w:r>
        <w:rPr>
          <w:rFonts w:hint="eastAsia" w:ascii="楷体_GB2312" w:hAnsi="楷体_GB2312" w:eastAsia="楷体_GB2312" w:cs="楷体_GB2312"/>
          <w:sz w:val="32"/>
          <w:szCs w:val="32"/>
        </w:rPr>
        <w:t>（二）项目过程情况。</w:t>
      </w:r>
      <w:bookmarkEnd w:id="45"/>
    </w:p>
    <w:p>
      <w:pPr>
        <w:ind w:firstLine="640" w:firstLineChars="200"/>
        <w:rPr>
          <w:rFonts w:ascii="仿宋_GB2312" w:hAnsi="仿宋" w:eastAsia="仿宋_GB2312"/>
          <w:color w:val="000000"/>
          <w:sz w:val="32"/>
          <w:szCs w:val="32"/>
        </w:rPr>
      </w:pPr>
      <w:r>
        <w:rPr>
          <w:rFonts w:hint="eastAsia" w:ascii="仿宋_GB2312" w:hAnsi="仿宋" w:eastAsia="仿宋_GB2312"/>
          <w:sz w:val="32"/>
          <w:szCs w:val="32"/>
          <w:highlight w:val="none"/>
          <w:lang w:eastAsia="zh-CN"/>
        </w:rPr>
        <w:t>2022</w:t>
      </w:r>
      <w:r>
        <w:rPr>
          <w:rFonts w:hint="eastAsia" w:ascii="仿宋_GB2312" w:hAnsi="仿宋" w:eastAsia="仿宋_GB2312"/>
          <w:sz w:val="32"/>
          <w:szCs w:val="32"/>
          <w:highlight w:val="none"/>
        </w:rPr>
        <w:t>年</w:t>
      </w:r>
      <w:r>
        <w:rPr>
          <w:rFonts w:hint="eastAsia" w:ascii="仿宋_GB2312" w:eastAsia="仿宋_GB2312"/>
          <w:sz w:val="32"/>
          <w:szCs w:val="32"/>
        </w:rPr>
        <w:t>房山区检察院</w:t>
      </w:r>
      <w:r>
        <w:rPr>
          <w:rFonts w:hint="eastAsia" w:ascii="仿宋_GB2312" w:hAnsi="仿宋" w:eastAsia="仿宋_GB2312"/>
          <w:sz w:val="32"/>
          <w:szCs w:val="32"/>
          <w:highlight w:val="none"/>
        </w:rPr>
        <w:t>成立项目实施领导小组，由院领导、业务部门、</w:t>
      </w:r>
      <w:r>
        <w:rPr>
          <w:rFonts w:hint="eastAsia" w:ascii="仿宋_GB2312" w:hAnsi="仿宋" w:eastAsia="仿宋_GB2312"/>
          <w:sz w:val="32"/>
          <w:szCs w:val="32"/>
          <w:highlight w:val="none"/>
          <w:lang w:eastAsia="zh-CN"/>
        </w:rPr>
        <w:t>检务督察</w:t>
      </w:r>
      <w:r>
        <w:rPr>
          <w:rFonts w:hint="eastAsia" w:ascii="仿宋_GB2312" w:hAnsi="仿宋" w:eastAsia="仿宋_GB2312"/>
          <w:sz w:val="32"/>
          <w:szCs w:val="32"/>
          <w:highlight w:val="none"/>
        </w:rPr>
        <w:t>部门以及财务部门共同牵头组成。领导小组负责项目的制定、项目进行中各有关部门间的协调工作以及对项目的支出进度、项目的完成质量进行监督</w:t>
      </w:r>
      <w:r>
        <w:rPr>
          <w:rFonts w:hint="eastAsia" w:ascii="仿宋_GB2312" w:hAnsi="仿宋" w:eastAsia="仿宋_GB2312"/>
          <w:color w:val="000000"/>
          <w:sz w:val="32"/>
          <w:szCs w:val="32"/>
        </w:rPr>
        <w:t>。</w:t>
      </w:r>
      <w:r>
        <w:rPr>
          <w:rFonts w:hint="eastAsia" w:ascii="仿宋_GB2312" w:hAnsi="仿宋" w:eastAsia="仿宋_GB2312"/>
          <w:color w:val="000000"/>
          <w:sz w:val="32"/>
          <w:szCs w:val="32"/>
          <w:lang w:val="en-US" w:eastAsia="zh-CN"/>
        </w:rPr>
        <w:t>并</w:t>
      </w:r>
      <w:r>
        <w:rPr>
          <w:rFonts w:ascii="仿宋_GB2312" w:hAnsi="仿宋" w:eastAsia="仿宋_GB2312"/>
          <w:sz w:val="32"/>
          <w:szCs w:val="32"/>
          <w:highlight w:val="none"/>
        </w:rPr>
        <w:t>成立了项目管理小组</w:t>
      </w:r>
      <w:r>
        <w:rPr>
          <w:rFonts w:hint="eastAsia" w:ascii="仿宋_GB2312" w:hAnsi="仿宋" w:eastAsia="仿宋_GB2312"/>
          <w:sz w:val="32"/>
          <w:szCs w:val="32"/>
          <w:highlight w:val="none"/>
        </w:rPr>
        <w:t>，</w:t>
      </w:r>
      <w:r>
        <w:rPr>
          <w:rFonts w:ascii="仿宋_GB2312" w:hAnsi="仿宋" w:eastAsia="仿宋_GB2312"/>
          <w:sz w:val="32"/>
          <w:szCs w:val="32"/>
          <w:highlight w:val="none"/>
        </w:rPr>
        <w:t>在项目实施过程中</w:t>
      </w:r>
      <w:r>
        <w:rPr>
          <w:rFonts w:hint="eastAsia" w:ascii="仿宋_GB2312" w:hAnsi="仿宋" w:eastAsia="仿宋_GB2312"/>
          <w:sz w:val="32"/>
          <w:szCs w:val="32"/>
          <w:highlight w:val="none"/>
        </w:rPr>
        <w:t>，</w:t>
      </w:r>
      <w:r>
        <w:rPr>
          <w:rFonts w:ascii="仿宋_GB2312" w:hAnsi="仿宋" w:eastAsia="仿宋_GB2312"/>
          <w:sz w:val="32"/>
          <w:szCs w:val="32"/>
          <w:highlight w:val="none"/>
        </w:rPr>
        <w:t>严格</w:t>
      </w:r>
      <w:r>
        <w:rPr>
          <w:rFonts w:hint="eastAsia" w:ascii="仿宋_GB2312" w:hAnsi="仿宋" w:eastAsia="仿宋_GB2312"/>
          <w:sz w:val="32"/>
          <w:szCs w:val="32"/>
          <w:highlight w:val="none"/>
          <w:lang w:val="en-US" w:eastAsia="zh-CN"/>
        </w:rPr>
        <w:t>按照合同申报、支付预算</w:t>
      </w:r>
      <w:r>
        <w:rPr>
          <w:rFonts w:hint="eastAsia" w:ascii="仿宋_GB2312" w:hAnsi="仿宋" w:eastAsia="仿宋_GB2312"/>
          <w:sz w:val="32"/>
          <w:szCs w:val="32"/>
          <w:highlight w:val="none"/>
        </w:rPr>
        <w:t>，院领导和项目负责人层层把关，</w:t>
      </w:r>
      <w:r>
        <w:rPr>
          <w:rFonts w:ascii="仿宋_GB2312" w:hAnsi="仿宋" w:eastAsia="仿宋_GB2312"/>
          <w:sz w:val="32"/>
          <w:szCs w:val="32"/>
          <w:highlight w:val="none"/>
        </w:rPr>
        <w:t>构建</w:t>
      </w:r>
      <w:r>
        <w:rPr>
          <w:rFonts w:hint="eastAsia" w:ascii="仿宋_GB2312" w:hAnsi="仿宋" w:eastAsia="仿宋_GB2312"/>
          <w:sz w:val="32"/>
          <w:szCs w:val="32"/>
          <w:highlight w:val="none"/>
          <w:lang w:val="en-US" w:eastAsia="zh-CN"/>
        </w:rPr>
        <w:t>了较严密的</w:t>
      </w:r>
      <w:r>
        <w:rPr>
          <w:rFonts w:ascii="仿宋_GB2312" w:hAnsi="仿宋" w:eastAsia="仿宋_GB2312"/>
          <w:sz w:val="32"/>
          <w:szCs w:val="32"/>
          <w:highlight w:val="none"/>
        </w:rPr>
        <w:t>资金监管体系</w:t>
      </w:r>
      <w:r>
        <w:rPr>
          <w:rFonts w:hint="eastAsia" w:ascii="仿宋_GB2312" w:hAnsi="仿宋" w:eastAsia="仿宋_GB2312"/>
          <w:sz w:val="32"/>
          <w:szCs w:val="32"/>
          <w:highlight w:val="none"/>
          <w:lang w:eastAsia="zh-CN"/>
        </w:rPr>
        <w:t>，</w:t>
      </w:r>
      <w:r>
        <w:rPr>
          <w:rFonts w:ascii="仿宋_GB2312" w:hAnsi="仿宋" w:eastAsia="仿宋_GB2312"/>
          <w:sz w:val="32"/>
          <w:szCs w:val="32"/>
          <w:highlight w:val="none"/>
        </w:rPr>
        <w:t>确保资金及时、足额到位和按项目</w:t>
      </w:r>
      <w:r>
        <w:rPr>
          <w:rFonts w:hint="eastAsia" w:ascii="仿宋_GB2312" w:hAnsi="仿宋" w:eastAsia="仿宋_GB2312"/>
          <w:sz w:val="32"/>
          <w:szCs w:val="32"/>
          <w:highlight w:val="none"/>
          <w:lang w:val="en-US" w:eastAsia="zh-CN"/>
        </w:rPr>
        <w:t>进度要求</w:t>
      </w:r>
      <w:r>
        <w:rPr>
          <w:rFonts w:ascii="仿宋_GB2312" w:hAnsi="仿宋" w:eastAsia="仿宋_GB2312"/>
          <w:sz w:val="32"/>
          <w:szCs w:val="32"/>
          <w:highlight w:val="none"/>
        </w:rPr>
        <w:t>使用，确保项目</w:t>
      </w:r>
      <w:r>
        <w:rPr>
          <w:rFonts w:hint="eastAsia" w:ascii="仿宋_GB2312" w:hAnsi="仿宋" w:eastAsia="仿宋_GB2312"/>
          <w:sz w:val="32"/>
          <w:szCs w:val="32"/>
          <w:highlight w:val="none"/>
          <w:lang w:val="en-US" w:eastAsia="zh-CN"/>
        </w:rPr>
        <w:t>按时保质保量的</w:t>
      </w:r>
      <w:r>
        <w:rPr>
          <w:rFonts w:ascii="仿宋_GB2312" w:hAnsi="仿宋" w:eastAsia="仿宋_GB2312"/>
          <w:sz w:val="32"/>
          <w:szCs w:val="32"/>
          <w:highlight w:val="none"/>
        </w:rPr>
        <w:t>完成。</w:t>
      </w:r>
    </w:p>
    <w:p>
      <w:pPr>
        <w:spacing w:line="640" w:lineRule="exact"/>
        <w:ind w:firstLine="640" w:firstLineChars="200"/>
        <w:rPr>
          <w:rFonts w:ascii="仿宋_GB2312" w:hAnsi="仿宋" w:eastAsia="仿宋_GB2312"/>
          <w:color w:val="000000"/>
          <w:sz w:val="32"/>
          <w:szCs w:val="32"/>
          <w:highlight w:val="none"/>
        </w:rPr>
      </w:pPr>
      <w:r>
        <w:rPr>
          <w:rFonts w:hint="eastAsia" w:ascii="仿宋_GB2312" w:hAnsi="仿宋" w:eastAsia="仿宋_GB2312"/>
          <w:color w:val="000000"/>
          <w:sz w:val="32"/>
          <w:szCs w:val="32"/>
        </w:rPr>
        <w:t>评价认为，该项目的资金管理、组织实施较为有效，资金到位率100%、预算执行率100%，资金使用</w:t>
      </w:r>
      <w:r>
        <w:rPr>
          <w:rFonts w:hint="eastAsia" w:ascii="仿宋_GB2312" w:hAnsi="仿宋" w:eastAsia="仿宋_GB2312"/>
          <w:color w:val="000000"/>
          <w:sz w:val="32"/>
          <w:szCs w:val="32"/>
          <w:lang w:val="en-US" w:eastAsia="zh-CN"/>
        </w:rPr>
        <w:t>较规范</w:t>
      </w:r>
      <w:r>
        <w:rPr>
          <w:rFonts w:hint="eastAsia" w:ascii="仿宋_GB2312" w:hAnsi="仿宋" w:eastAsia="仿宋_GB2312"/>
          <w:color w:val="000000"/>
          <w:sz w:val="32"/>
          <w:szCs w:val="32"/>
        </w:rPr>
        <w:t>，财务管理制度健全，制度执行有效</w:t>
      </w:r>
      <w:r>
        <w:rPr>
          <w:rFonts w:hint="eastAsia" w:ascii="仿宋_GB2312" w:hAnsi="仿宋" w:eastAsia="仿宋_GB2312"/>
          <w:color w:val="000000"/>
          <w:sz w:val="32"/>
          <w:szCs w:val="32"/>
          <w:highlight w:val="none"/>
        </w:rPr>
        <w:t>。但</w:t>
      </w:r>
      <w:r>
        <w:rPr>
          <w:rFonts w:hint="eastAsia" w:ascii="仿宋_GB2312" w:hAnsi="仿宋" w:eastAsia="仿宋_GB2312"/>
          <w:color w:val="000000"/>
          <w:sz w:val="32"/>
          <w:szCs w:val="32"/>
          <w:highlight w:val="none"/>
          <w:lang w:eastAsia="zh-CN"/>
        </w:rPr>
        <w:t>付款进度与合同约定不符，</w:t>
      </w:r>
      <w:r>
        <w:rPr>
          <w:rFonts w:hint="eastAsia" w:ascii="仿宋_GB2312" w:hAnsi="仿宋" w:eastAsia="仿宋_GB2312"/>
          <w:color w:val="000000"/>
          <w:sz w:val="32"/>
          <w:szCs w:val="32"/>
          <w:highlight w:val="none"/>
        </w:rPr>
        <w:t>实施方案内容不够完整</w:t>
      </w:r>
      <w:r>
        <w:rPr>
          <w:rFonts w:hint="eastAsia" w:ascii="仿宋_GB2312" w:hAnsi="仿宋" w:eastAsia="仿宋_GB2312"/>
          <w:color w:val="000000"/>
          <w:sz w:val="32"/>
          <w:szCs w:val="32"/>
          <w:highlight w:val="none"/>
          <w:lang w:eastAsia="zh-CN"/>
        </w:rPr>
        <w:t>，合同管理不够完善</w:t>
      </w:r>
      <w:r>
        <w:rPr>
          <w:rFonts w:hint="eastAsia" w:ascii="仿宋_GB2312" w:hAnsi="仿宋" w:eastAsia="仿宋_GB2312"/>
          <w:color w:val="000000"/>
          <w:sz w:val="32"/>
          <w:szCs w:val="32"/>
          <w:highlight w:val="none"/>
        </w:rPr>
        <w:t>。</w:t>
      </w:r>
    </w:p>
    <w:p>
      <w:pPr>
        <w:spacing w:line="600" w:lineRule="exact"/>
        <w:ind w:firstLine="640" w:firstLineChars="200"/>
        <w:outlineLvl w:val="1"/>
        <w:rPr>
          <w:rFonts w:ascii="楷体_GB2312" w:hAnsi="楷体_GB2312" w:eastAsia="楷体_GB2312" w:cs="楷体_GB2312"/>
          <w:sz w:val="32"/>
          <w:szCs w:val="32"/>
        </w:rPr>
      </w:pPr>
      <w:bookmarkStart w:id="46" w:name="_Toc10963"/>
      <w:r>
        <w:rPr>
          <w:rFonts w:hint="eastAsia" w:ascii="楷体_GB2312" w:hAnsi="楷体_GB2312" w:eastAsia="楷体_GB2312" w:cs="楷体_GB2312"/>
          <w:sz w:val="32"/>
          <w:szCs w:val="32"/>
        </w:rPr>
        <w:t>（三）项目产出情况。</w:t>
      </w:r>
      <w:bookmarkEnd w:id="46"/>
    </w:p>
    <w:p>
      <w:pPr>
        <w:ind w:firstLine="640" w:firstLineChars="200"/>
        <w:rPr>
          <w:rFonts w:hint="eastAsia" w:ascii="仿宋_GB2312" w:hAnsi="仿宋" w:eastAsia="仿宋_GB2312"/>
          <w:sz w:val="32"/>
          <w:szCs w:val="32"/>
          <w:highlight w:val="none"/>
          <w:lang w:eastAsia="zh-CN"/>
        </w:rPr>
      </w:pPr>
      <w:r>
        <w:rPr>
          <w:rFonts w:hint="eastAsia" w:ascii="仿宋_GB2312" w:hAnsi="仿宋" w:eastAsia="仿宋_GB2312"/>
          <w:sz w:val="32"/>
          <w:szCs w:val="32"/>
          <w:highlight w:val="none"/>
          <w:lang w:eastAsia="zh-CN"/>
        </w:rPr>
        <w:t>2022年完成了2条互联网线路（4个固定IP地址段）的租赁工作，互联网稳定接入率为99</w:t>
      </w:r>
      <w:r>
        <w:rPr>
          <w:rFonts w:hint="eastAsia" w:ascii="仿宋_GB2312" w:hAnsi="仿宋" w:eastAsia="仿宋_GB2312"/>
          <w:sz w:val="32"/>
          <w:szCs w:val="32"/>
          <w:highlight w:val="none"/>
          <w:lang w:val="en-US" w:eastAsia="zh-CN"/>
        </w:rPr>
        <w:t>.72</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lang w:val="en-US" w:eastAsia="zh-CN"/>
        </w:rPr>
        <w:t>并于12月</w:t>
      </w:r>
      <w:r>
        <w:rPr>
          <w:rFonts w:hint="eastAsia" w:ascii="仿宋_GB2312" w:hAnsi="仿宋" w:eastAsia="仿宋_GB2312"/>
          <w:sz w:val="32"/>
          <w:szCs w:val="32"/>
          <w:highlight w:val="none"/>
          <w:lang w:eastAsia="zh-CN"/>
        </w:rPr>
        <w:t>支付服务费用30万元，预算执行率100%。</w:t>
      </w:r>
    </w:p>
    <w:p>
      <w:pPr>
        <w:spacing w:line="640" w:lineRule="exact"/>
        <w:ind w:firstLine="640" w:firstLineChars="200"/>
        <w:rPr>
          <w:rFonts w:ascii="仿宋_GB2312" w:hAnsi="仿宋" w:eastAsia="仿宋_GB2312"/>
          <w:sz w:val="32"/>
          <w:szCs w:val="32"/>
          <w:highlight w:val="none"/>
        </w:rPr>
      </w:pPr>
      <w:r>
        <w:rPr>
          <w:rFonts w:hint="eastAsia" w:ascii="仿宋_GB2312" w:hAnsi="仿宋" w:eastAsia="仿宋_GB2312"/>
          <w:sz w:val="32"/>
          <w:szCs w:val="32"/>
        </w:rPr>
        <w:t>评价认为，该项目完成了预期产出数量，</w:t>
      </w:r>
      <w:r>
        <w:rPr>
          <w:rFonts w:hint="eastAsia" w:ascii="仿宋_GB2312" w:hAnsi="仿宋" w:eastAsia="仿宋_GB2312"/>
          <w:sz w:val="32"/>
          <w:szCs w:val="32"/>
          <w:lang w:val="en-US" w:eastAsia="zh-CN"/>
        </w:rPr>
        <w:t>按照已签订合同支付，</w:t>
      </w:r>
      <w:r>
        <w:rPr>
          <w:rFonts w:hint="eastAsia" w:ascii="仿宋_GB2312" w:hAnsi="仿宋" w:eastAsia="仿宋_GB2312"/>
          <w:sz w:val="32"/>
          <w:szCs w:val="32"/>
        </w:rPr>
        <w:t>完成了</w:t>
      </w:r>
      <w:r>
        <w:rPr>
          <w:rFonts w:hint="eastAsia" w:ascii="仿宋_GB2312" w:hAnsi="仿宋" w:eastAsia="仿宋_GB2312"/>
          <w:sz w:val="32"/>
          <w:szCs w:val="32"/>
          <w:lang w:eastAsia="zh-CN"/>
        </w:rPr>
        <w:t xml:space="preserve"> 2022</w:t>
      </w:r>
      <w:r>
        <w:rPr>
          <w:rFonts w:hint="eastAsia" w:ascii="仿宋_GB2312" w:hAnsi="仿宋" w:eastAsia="仿宋_GB2312"/>
          <w:sz w:val="32"/>
          <w:szCs w:val="32"/>
        </w:rPr>
        <w:t>年相关工作。</w:t>
      </w:r>
      <w:r>
        <w:rPr>
          <w:rFonts w:hint="eastAsia" w:ascii="仿宋_GB2312" w:hAnsi="仿宋" w:eastAsia="仿宋_GB2312"/>
          <w:sz w:val="32"/>
          <w:szCs w:val="32"/>
          <w:highlight w:val="none"/>
        </w:rPr>
        <w:t>但服务期限与资金预算年度不匹配</w:t>
      </w:r>
      <w:r>
        <w:rPr>
          <w:rFonts w:hint="eastAsia" w:ascii="仿宋_GB2312" w:hAnsi="仿宋" w:eastAsia="仿宋_GB2312"/>
          <w:sz w:val="32"/>
          <w:szCs w:val="32"/>
          <w:highlight w:val="none"/>
          <w:lang w:eastAsia="zh-CN"/>
        </w:rPr>
        <w:t>，未见成本控制措施</w:t>
      </w:r>
      <w:r>
        <w:rPr>
          <w:rFonts w:hint="eastAsia" w:ascii="仿宋_GB2312" w:hAnsi="仿宋" w:eastAsia="仿宋_GB2312"/>
          <w:sz w:val="32"/>
          <w:szCs w:val="32"/>
          <w:highlight w:val="none"/>
        </w:rPr>
        <w:t>。</w:t>
      </w:r>
    </w:p>
    <w:p>
      <w:pPr>
        <w:spacing w:line="600" w:lineRule="exact"/>
        <w:ind w:firstLine="640" w:firstLineChars="200"/>
        <w:outlineLvl w:val="1"/>
        <w:rPr>
          <w:rFonts w:ascii="楷体_GB2312" w:hAnsi="楷体_GB2312" w:eastAsia="楷体_GB2312" w:cs="楷体_GB2312"/>
          <w:sz w:val="32"/>
          <w:szCs w:val="32"/>
        </w:rPr>
      </w:pPr>
      <w:bookmarkStart w:id="47" w:name="_Toc2177"/>
      <w:r>
        <w:rPr>
          <w:rFonts w:hint="eastAsia" w:ascii="楷体_GB2312" w:hAnsi="楷体_GB2312" w:eastAsia="楷体_GB2312" w:cs="楷体_GB2312"/>
          <w:sz w:val="32"/>
          <w:szCs w:val="32"/>
        </w:rPr>
        <w:t>（四）项目效益情况。</w:t>
      </w:r>
      <w:bookmarkEnd w:id="47"/>
    </w:p>
    <w:p>
      <w:pPr>
        <w:ind w:firstLine="640" w:firstLineChars="200"/>
        <w:rPr>
          <w:rFonts w:hint="eastAsia" w:ascii="仿宋_GB2312" w:hAnsi="仿宋" w:eastAsia="仿宋_GB2312"/>
          <w:sz w:val="32"/>
          <w:szCs w:val="32"/>
          <w:highlight w:val="none"/>
          <w:lang w:eastAsia="zh-CN"/>
        </w:rPr>
      </w:pPr>
      <w:r>
        <w:rPr>
          <w:rFonts w:hint="eastAsia" w:ascii="仿宋_GB2312" w:hAnsi="仿宋" w:eastAsia="仿宋_GB2312"/>
          <w:sz w:val="32"/>
          <w:szCs w:val="32"/>
          <w:highlight w:val="none"/>
          <w:lang w:eastAsia="zh-CN"/>
        </w:rPr>
        <w:t>房山区检察院通过中国联合网络通信有限公司北京市分公司提供的互联网接入服务，保障了房山区检察院利用互联网办公办案的工作效率，门户网对内、对外服务畅通，为社会公众提供的政务服务稳定畅通。经满意度调查，房山区检察院工作人员满意度达到</w:t>
      </w:r>
      <w:r>
        <w:rPr>
          <w:rFonts w:hint="eastAsia" w:ascii="仿宋_GB2312" w:hAnsi="仿宋" w:eastAsia="仿宋_GB2312"/>
          <w:sz w:val="32"/>
          <w:szCs w:val="32"/>
          <w:highlight w:val="none"/>
          <w:lang w:val="en-US" w:eastAsia="zh-CN"/>
        </w:rPr>
        <w:t>96%。</w:t>
      </w:r>
    </w:p>
    <w:p>
      <w:pPr>
        <w:ind w:firstLine="640" w:firstLineChars="200"/>
        <w:rPr>
          <w:rFonts w:ascii="仿宋_GB2312" w:eastAsia="仿宋_GB2312"/>
          <w:sz w:val="32"/>
          <w:szCs w:val="32"/>
          <w:highlight w:val="none"/>
        </w:rPr>
      </w:pPr>
      <w:r>
        <w:rPr>
          <w:rFonts w:hint="eastAsia" w:ascii="仿宋_GB2312" w:hAnsi="仿宋" w:eastAsia="仿宋_GB2312"/>
          <w:sz w:val="32"/>
          <w:szCs w:val="32"/>
          <w:highlight w:val="none"/>
          <w:lang w:eastAsia="zh-CN"/>
        </w:rPr>
        <w:t>评价认为，该项目具有良好的社会效益，</w:t>
      </w:r>
      <w:r>
        <w:rPr>
          <w:rFonts w:hint="eastAsia" w:ascii="仿宋_GB2312" w:hAnsi="仿宋" w:eastAsia="仿宋_GB2312"/>
          <w:sz w:val="32"/>
          <w:szCs w:val="32"/>
          <w:highlight w:val="none"/>
          <w:lang w:val="en-US" w:eastAsia="zh-CN"/>
        </w:rPr>
        <w:t>满意度达到了“网络使用者对互联网接入满意度≥95%”的预期指标</w:t>
      </w:r>
      <w:r>
        <w:rPr>
          <w:rFonts w:hint="eastAsia" w:ascii="仿宋_GB2312" w:hAnsi="仿宋" w:eastAsia="仿宋_GB2312"/>
          <w:sz w:val="32"/>
          <w:szCs w:val="32"/>
          <w:highlight w:val="none"/>
          <w:lang w:eastAsia="zh-CN"/>
        </w:rPr>
        <w:t>。但反应项目实施效益效果的资料不够齐全，满意度</w:t>
      </w:r>
      <w:r>
        <w:rPr>
          <w:rFonts w:hint="eastAsia" w:ascii="仿宋_GB2312" w:eastAsia="仿宋_GB2312"/>
          <w:sz w:val="32"/>
          <w:szCs w:val="32"/>
          <w:highlight w:val="none"/>
        </w:rPr>
        <w:t>调查不</w:t>
      </w:r>
      <w:r>
        <w:rPr>
          <w:rFonts w:hint="eastAsia" w:ascii="仿宋_GB2312" w:eastAsia="仿宋_GB2312"/>
          <w:sz w:val="32"/>
          <w:szCs w:val="32"/>
          <w:highlight w:val="none"/>
          <w:lang w:val="en-US" w:eastAsia="zh-CN"/>
        </w:rPr>
        <w:t>够</w:t>
      </w:r>
      <w:r>
        <w:rPr>
          <w:rFonts w:hint="eastAsia" w:ascii="仿宋_GB2312" w:eastAsia="仿宋_GB2312"/>
          <w:sz w:val="32"/>
          <w:szCs w:val="32"/>
          <w:highlight w:val="none"/>
        </w:rPr>
        <w:t>全面。</w:t>
      </w:r>
    </w:p>
    <w:p>
      <w:pPr>
        <w:spacing w:line="600" w:lineRule="exact"/>
        <w:ind w:firstLine="640" w:firstLineChars="200"/>
        <w:outlineLvl w:val="0"/>
        <w:rPr>
          <w:rFonts w:ascii="黑体" w:hAnsi="黑体" w:eastAsia="黑体" w:cs="黑体"/>
          <w:sz w:val="32"/>
          <w:szCs w:val="32"/>
        </w:rPr>
      </w:pPr>
      <w:bookmarkStart w:id="48" w:name="_Toc6342"/>
      <w:r>
        <w:rPr>
          <w:rFonts w:hint="eastAsia" w:ascii="黑体" w:hAnsi="黑体" w:eastAsia="黑体" w:cs="黑体"/>
          <w:sz w:val="32"/>
          <w:szCs w:val="32"/>
        </w:rPr>
        <w:t>五、主要经验及做法、存在的问题及原因分析</w:t>
      </w:r>
      <w:bookmarkEnd w:id="48"/>
    </w:p>
    <w:p>
      <w:pPr>
        <w:spacing w:line="600" w:lineRule="exact"/>
        <w:ind w:firstLine="640" w:firstLineChars="200"/>
        <w:outlineLvl w:val="1"/>
        <w:rPr>
          <w:rFonts w:ascii="楷体_GB2312" w:hAnsi="楷体_GB2312" w:eastAsia="楷体_GB2312" w:cs="楷体_GB2312"/>
          <w:sz w:val="32"/>
          <w:szCs w:val="32"/>
        </w:rPr>
      </w:pPr>
      <w:bookmarkStart w:id="49" w:name="_Toc23933"/>
      <w:r>
        <w:rPr>
          <w:rFonts w:hint="eastAsia" w:ascii="楷体_GB2312" w:hAnsi="楷体_GB2312" w:eastAsia="楷体_GB2312" w:cs="楷体_GB2312"/>
          <w:sz w:val="32"/>
          <w:szCs w:val="32"/>
        </w:rPr>
        <w:t>（一）主要经验及做法。</w:t>
      </w:r>
      <w:bookmarkEnd w:id="49"/>
    </w:p>
    <w:p>
      <w:pPr>
        <w:ind w:firstLine="480"/>
        <w:rPr>
          <w:rFonts w:ascii="仿宋_GB2312" w:eastAsia="仿宋_GB2312"/>
          <w:sz w:val="32"/>
          <w:szCs w:val="32"/>
        </w:rPr>
      </w:pPr>
      <w:r>
        <w:rPr>
          <w:rFonts w:hint="eastAsia" w:ascii="仿宋_GB2312" w:eastAsia="仿宋_GB2312"/>
          <w:sz w:val="32"/>
          <w:szCs w:val="32"/>
        </w:rPr>
        <w:t>主要经验方面：一是</w:t>
      </w:r>
      <w:r>
        <w:rPr>
          <w:rFonts w:hint="eastAsia" w:ascii="仿宋_GB2312" w:eastAsia="仿宋_GB2312"/>
          <w:sz w:val="32"/>
          <w:szCs w:val="32"/>
          <w:lang w:val="en-US" w:eastAsia="zh-CN"/>
        </w:rPr>
        <w:t>严格按照合同等预算编制依据申报项目</w:t>
      </w:r>
      <w:r>
        <w:rPr>
          <w:rFonts w:hint="eastAsia" w:ascii="仿宋_GB2312" w:eastAsia="仿宋_GB2312"/>
          <w:sz w:val="32"/>
          <w:szCs w:val="32"/>
        </w:rPr>
        <w:t>，</w:t>
      </w:r>
      <w:r>
        <w:rPr>
          <w:rFonts w:hint="eastAsia" w:ascii="仿宋_GB2312" w:eastAsia="仿宋_GB2312"/>
          <w:sz w:val="32"/>
          <w:szCs w:val="32"/>
          <w:lang w:val="en-US" w:eastAsia="zh-CN"/>
        </w:rPr>
        <w:t>确保项目及时申报</w:t>
      </w:r>
      <w:r>
        <w:rPr>
          <w:rFonts w:hint="eastAsia" w:ascii="仿宋_GB2312" w:eastAsia="仿宋_GB2312"/>
          <w:sz w:val="32"/>
          <w:szCs w:val="32"/>
        </w:rPr>
        <w:t>；二是加强财政资金的管理与监督，发挥资金效益的最大化</w:t>
      </w:r>
      <w:r>
        <w:rPr>
          <w:rFonts w:hint="eastAsia" w:ascii="仿宋_GB2312" w:eastAsia="仿宋_GB2312"/>
          <w:sz w:val="32"/>
          <w:szCs w:val="32"/>
          <w:lang w:eastAsia="zh-CN"/>
        </w:rPr>
        <w:t>，</w:t>
      </w:r>
      <w:r>
        <w:rPr>
          <w:rFonts w:hint="eastAsia" w:ascii="仿宋_GB2312" w:eastAsia="仿宋_GB2312"/>
          <w:sz w:val="32"/>
          <w:szCs w:val="32"/>
          <w:lang w:val="en-US" w:eastAsia="zh-CN"/>
        </w:rPr>
        <w:t>不允许挤占、挪用情况存在</w:t>
      </w:r>
      <w:r>
        <w:rPr>
          <w:rFonts w:hint="eastAsia" w:ascii="仿宋_GB2312" w:eastAsia="仿宋_GB2312"/>
          <w:sz w:val="32"/>
          <w:szCs w:val="32"/>
        </w:rPr>
        <w:t>。</w:t>
      </w:r>
    </w:p>
    <w:p>
      <w:pPr>
        <w:spacing w:line="600" w:lineRule="exact"/>
        <w:ind w:firstLine="640" w:firstLineChars="200"/>
        <w:outlineLvl w:val="1"/>
        <w:rPr>
          <w:rFonts w:ascii="楷体_GB2312" w:hAnsi="楷体_GB2312" w:eastAsia="楷体_GB2312" w:cs="楷体_GB2312"/>
          <w:sz w:val="32"/>
          <w:szCs w:val="32"/>
        </w:rPr>
      </w:pPr>
      <w:bookmarkStart w:id="50" w:name="_Toc6771"/>
      <w:r>
        <w:rPr>
          <w:rFonts w:hint="eastAsia" w:ascii="楷体_GB2312" w:hAnsi="楷体_GB2312" w:eastAsia="楷体_GB2312" w:cs="楷体_GB2312"/>
          <w:sz w:val="32"/>
          <w:szCs w:val="32"/>
        </w:rPr>
        <w:t>（二）存在的问题及原因分析</w:t>
      </w:r>
      <w:bookmarkEnd w:id="50"/>
    </w:p>
    <w:p>
      <w:pPr>
        <w:ind w:firstLine="480"/>
        <w:rPr>
          <w:rFonts w:hint="eastAsia"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.数量指标、效益指标设置不够明确、合理，效益指标缺少可比可测指标值。如缺少链路条数、带宽等相关产出指标；效益指标考量性不足；项目属于纯公益项目，不需要设立经济效益指标。</w:t>
      </w:r>
    </w:p>
    <w:p>
      <w:pPr>
        <w:ind w:firstLine="480"/>
        <w:rPr>
          <w:rFonts w:hint="eastAsia" w:ascii="仿宋_GB2312" w:eastAsia="仿宋_GB2312"/>
          <w:sz w:val="32"/>
          <w:szCs w:val="32"/>
          <w:lang w:val="en-US" w:eastAsia="zh-CN"/>
        </w:rPr>
      </w:pPr>
      <w:r>
        <w:rPr>
          <w:rFonts w:hint="eastAsia" w:ascii="仿宋_GB2312" w:eastAsia="仿宋_GB2312"/>
          <w:sz w:val="32"/>
          <w:szCs w:val="32"/>
          <w:lang w:val="en-US" w:eastAsia="zh-CN"/>
        </w:rPr>
        <w:t>2.政府采购预算编制不够严谨，有待进一步加强。政府采购预算编制显示，此项目适宜由中小微企业提供，但未预留中小微企业份额，需进一步写清原因。</w:t>
      </w:r>
    </w:p>
    <w:p>
      <w:pPr>
        <w:ind w:firstLine="480"/>
        <w:rPr>
          <w:rFonts w:hint="eastAsia" w:ascii="仿宋_GB2312" w:eastAsia="仿宋_GB2312"/>
          <w:sz w:val="32"/>
          <w:szCs w:val="32"/>
          <w:lang w:val="en-US" w:eastAsia="zh-CN"/>
        </w:rPr>
      </w:pPr>
      <w:r>
        <w:rPr>
          <w:rFonts w:hint="eastAsia" w:ascii="仿宋_GB2312" w:eastAsia="仿宋_GB2312"/>
          <w:sz w:val="32"/>
          <w:szCs w:val="32"/>
          <w:lang w:val="en-US" w:eastAsia="zh-CN"/>
        </w:rPr>
        <w:t>3.实施方案不完善，未明确日常维护机制，缺少应急预案等。</w:t>
      </w:r>
    </w:p>
    <w:p>
      <w:pPr>
        <w:ind w:firstLine="480"/>
        <w:rPr>
          <w:rFonts w:ascii="仿宋_GB2312" w:eastAsia="仿宋_GB2312"/>
          <w:sz w:val="32"/>
          <w:szCs w:val="32"/>
        </w:rPr>
      </w:pPr>
      <w:r>
        <w:rPr>
          <w:rFonts w:hint="eastAsia" w:ascii="仿宋_GB2312" w:eastAsia="仿宋_GB2312"/>
          <w:sz w:val="32"/>
          <w:szCs w:val="32"/>
          <w:lang w:val="en-US" w:eastAsia="zh-CN"/>
        </w:rPr>
        <w:t>4</w:t>
      </w:r>
      <w:r>
        <w:rPr>
          <w:rFonts w:hint="eastAsia" w:ascii="仿宋_GB2312" w:eastAsia="仿宋_GB2312"/>
          <w:sz w:val="32"/>
          <w:szCs w:val="32"/>
        </w:rPr>
        <w:t>.</w:t>
      </w:r>
      <w:r>
        <w:rPr>
          <w:rFonts w:hint="eastAsia" w:ascii="仿宋_GB2312" w:eastAsia="仿宋_GB2312"/>
          <w:sz w:val="32"/>
          <w:szCs w:val="32"/>
          <w:lang w:val="en-US" w:eastAsia="zh-CN"/>
        </w:rPr>
        <w:t>过程</w:t>
      </w:r>
      <w:r>
        <w:rPr>
          <w:rFonts w:hint="eastAsia" w:ascii="仿宋_GB2312" w:eastAsia="仿宋_GB2312"/>
          <w:sz w:val="32"/>
          <w:szCs w:val="32"/>
        </w:rPr>
        <w:t>管理不完善，如政府采购程序为2022年12月份，政府采购程序晚于项目服务期；2022年12月26日一次性付款，与合同约定“每月月末日前缴纳上月月租费”付款方式不一致，且2023月2月23日取得发票；合同签订日期为2020年11月24日、合同期限为2020年11月1日至2023年10月31日，合同签署日期晚于合同起始日期，合同签署滞后</w:t>
      </w:r>
      <w:r>
        <w:rPr>
          <w:rFonts w:hint="eastAsia" w:ascii="仿宋_GB2312" w:eastAsia="仿宋_GB2312"/>
          <w:sz w:val="32"/>
          <w:szCs w:val="32"/>
          <w:lang w:eastAsia="zh-CN"/>
        </w:rPr>
        <w:t>；</w:t>
      </w:r>
      <w:r>
        <w:rPr>
          <w:rFonts w:hint="eastAsia" w:ascii="仿宋_GB2312" w:eastAsia="仿宋_GB2312"/>
          <w:sz w:val="32"/>
          <w:szCs w:val="32"/>
        </w:rPr>
        <w:t>未提供故障排除记录等。</w:t>
      </w:r>
    </w:p>
    <w:p>
      <w:pPr>
        <w:ind w:firstLine="480"/>
        <w:rPr>
          <w:rFonts w:hint="eastAsia" w:ascii="仿宋_GB2312" w:eastAsia="仿宋_GB2312"/>
          <w:sz w:val="32"/>
          <w:szCs w:val="32"/>
          <w:lang w:val="en-US" w:eastAsia="zh-CN"/>
        </w:rPr>
      </w:pPr>
      <w:r>
        <w:rPr>
          <w:rFonts w:hint="eastAsia" w:ascii="仿宋_GB2312" w:eastAsia="仿宋_GB2312"/>
          <w:sz w:val="32"/>
          <w:szCs w:val="32"/>
          <w:lang w:val="en-US" w:eastAsia="zh-CN"/>
        </w:rPr>
        <w:t>5</w:t>
      </w:r>
      <w:r>
        <w:rPr>
          <w:rFonts w:hint="eastAsia" w:ascii="仿宋_GB2312" w:eastAsia="仿宋_GB2312"/>
          <w:sz w:val="32"/>
          <w:szCs w:val="32"/>
        </w:rPr>
        <w:t>.服务期限与资金预算年度不匹配</w:t>
      </w:r>
      <w:r>
        <w:rPr>
          <w:rFonts w:hint="eastAsia" w:ascii="仿宋_GB2312" w:eastAsia="仿宋_GB2312"/>
          <w:sz w:val="32"/>
          <w:szCs w:val="32"/>
          <w:lang w:eastAsia="zh-CN"/>
        </w:rPr>
        <w:t>；</w:t>
      </w:r>
      <w:r>
        <w:rPr>
          <w:rFonts w:hint="eastAsia" w:ascii="仿宋_GB2312" w:eastAsia="仿宋_GB2312"/>
          <w:sz w:val="32"/>
          <w:szCs w:val="32"/>
          <w:lang w:val="en-US" w:eastAsia="zh-CN"/>
        </w:rPr>
        <w:t>未见成本控制措施。</w:t>
      </w:r>
    </w:p>
    <w:p>
      <w:pPr>
        <w:ind w:firstLine="480"/>
        <w:rPr>
          <w:rFonts w:ascii="仿宋_GB2312" w:eastAsia="仿宋_GB2312"/>
          <w:sz w:val="32"/>
          <w:szCs w:val="32"/>
        </w:rPr>
      </w:pPr>
      <w:r>
        <w:rPr>
          <w:rFonts w:hint="eastAsia" w:ascii="仿宋_GB2312" w:eastAsia="仿宋_GB2312"/>
          <w:sz w:val="32"/>
          <w:szCs w:val="32"/>
          <w:lang w:val="en-US" w:eastAsia="zh-CN"/>
        </w:rPr>
        <w:t>6.效益效果资料不够齐全，未能充分展示网络使用的效益效果；满意度问卷偏于简单。</w:t>
      </w:r>
    </w:p>
    <w:p>
      <w:pPr>
        <w:numPr>
          <w:ilvl w:val="0"/>
          <w:numId w:val="1"/>
        </w:numPr>
        <w:spacing w:line="600" w:lineRule="exact"/>
        <w:ind w:firstLine="640" w:firstLineChars="200"/>
        <w:outlineLvl w:val="0"/>
        <w:rPr>
          <w:rFonts w:ascii="黑体" w:hAnsi="黑体" w:eastAsia="黑体" w:cs="黑体"/>
          <w:sz w:val="32"/>
          <w:szCs w:val="32"/>
        </w:rPr>
      </w:pPr>
      <w:bookmarkStart w:id="51" w:name="_Toc16176"/>
      <w:bookmarkStart w:id="52" w:name="_Toc339894421"/>
      <w:r>
        <w:rPr>
          <w:rFonts w:hint="eastAsia" w:ascii="黑体" w:hAnsi="黑体" w:eastAsia="黑体" w:cs="黑体"/>
          <w:sz w:val="32"/>
          <w:szCs w:val="32"/>
        </w:rPr>
        <w:t>有关建议</w:t>
      </w:r>
      <w:bookmarkEnd w:id="51"/>
    </w:p>
    <w:p>
      <w:pPr>
        <w:ind w:firstLine="480"/>
        <w:rPr>
          <w:rFonts w:ascii="仿宋_GB2312" w:eastAsia="仿宋_GB2312"/>
          <w:sz w:val="32"/>
          <w:szCs w:val="32"/>
        </w:rPr>
      </w:pPr>
      <w:r>
        <w:rPr>
          <w:rFonts w:hint="eastAsia" w:ascii="仿宋_GB2312" w:eastAsia="仿宋_GB2312"/>
          <w:sz w:val="32"/>
          <w:szCs w:val="32"/>
        </w:rPr>
        <w:t>1.提高绩效目标表填报水平，科学填报绩效目标申报表，细化、量化具体指标，完善绩效指标的设置。</w:t>
      </w:r>
    </w:p>
    <w:p>
      <w:pPr>
        <w:ind w:firstLine="480"/>
        <w:rPr>
          <w:rFonts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.建立健全运维项目管理制度，完善项目实施方案，确保项目实施方案能够落地可执行。</w:t>
      </w:r>
    </w:p>
    <w:p>
      <w:pPr>
        <w:ind w:firstLine="480"/>
        <w:rPr>
          <w:rFonts w:hint="eastAsia"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.加强项目过程管理，</w:t>
      </w:r>
      <w:r>
        <w:rPr>
          <w:rFonts w:hint="eastAsia" w:ascii="仿宋_GB2312" w:eastAsia="仿宋_GB2312"/>
          <w:sz w:val="32"/>
          <w:szCs w:val="32"/>
          <w:lang w:val="en-US" w:eastAsia="zh-CN"/>
        </w:rPr>
        <w:t>进一步规范政府采购程序，</w:t>
      </w:r>
      <w:r>
        <w:rPr>
          <w:rFonts w:hint="eastAsia" w:ascii="仿宋_GB2312" w:eastAsia="仿宋_GB2312"/>
          <w:sz w:val="32"/>
          <w:szCs w:val="32"/>
        </w:rPr>
        <w:t>加强合同管理，重视进度、质量、资金管控，规范项目验收机制。</w:t>
      </w:r>
    </w:p>
    <w:p>
      <w:pPr>
        <w:ind w:firstLine="480"/>
        <w:rPr>
          <w:rFonts w:ascii="仿宋_GB2312" w:eastAsia="仿宋_GB2312"/>
          <w:sz w:val="32"/>
          <w:szCs w:val="32"/>
        </w:rPr>
      </w:pPr>
      <w:r>
        <w:rPr>
          <w:rFonts w:hint="eastAsia" w:ascii="仿宋_GB2312" w:eastAsia="仿宋_GB2312"/>
          <w:sz w:val="32"/>
          <w:szCs w:val="32"/>
          <w:lang w:val="en-US" w:eastAsia="zh-CN"/>
        </w:rPr>
        <w:t>4.</w:t>
      </w:r>
      <w:r>
        <w:rPr>
          <w:rFonts w:hint="eastAsia" w:ascii="仿宋_GB2312" w:eastAsia="仿宋_GB2312"/>
          <w:sz w:val="32"/>
          <w:szCs w:val="32"/>
        </w:rPr>
        <w:t>做好项目各个环节资料收集、归档，进一步完善项目效益效果证明资料，充分展现项目绩效，做好服务对象满意度问卷设计与分析。</w:t>
      </w:r>
    </w:p>
    <w:p>
      <w:pPr>
        <w:spacing w:line="600" w:lineRule="exact"/>
        <w:ind w:firstLine="640" w:firstLineChars="200"/>
        <w:outlineLvl w:val="0"/>
        <w:rPr>
          <w:rFonts w:ascii="黑体" w:hAnsi="黑体" w:eastAsia="黑体" w:cs="黑体"/>
          <w:sz w:val="32"/>
          <w:szCs w:val="32"/>
        </w:rPr>
      </w:pPr>
      <w:bookmarkStart w:id="53" w:name="_Toc1863"/>
      <w:r>
        <w:rPr>
          <w:rFonts w:hint="eastAsia" w:ascii="黑体" w:hAnsi="黑体" w:eastAsia="黑体" w:cs="黑体"/>
          <w:sz w:val="32"/>
          <w:szCs w:val="32"/>
        </w:rPr>
        <w:t>七、其他需要说明的问题</w:t>
      </w:r>
      <w:bookmarkEnd w:id="53"/>
    </w:p>
    <w:bookmarkEnd w:id="52"/>
    <w:p>
      <w:pPr>
        <w:ind w:firstLine="480"/>
        <w:rPr>
          <w:rFonts w:hAnsi="仿宋"/>
          <w:b w:val="0"/>
          <w:bCs w:val="0"/>
          <w:color w:val="000000"/>
        </w:rPr>
      </w:pPr>
      <w:bookmarkStart w:id="54" w:name="_Toc29083"/>
      <w:bookmarkStart w:id="55" w:name="_Toc28808"/>
      <w:bookmarkStart w:id="56" w:name="_Toc28798"/>
      <w:r>
        <w:rPr>
          <w:rFonts w:hint="eastAsia" w:ascii="仿宋_GB2312" w:eastAsia="仿宋_GB2312"/>
          <w:sz w:val="32"/>
          <w:szCs w:val="32"/>
          <w:lang w:val="en-US" w:eastAsia="zh-CN"/>
        </w:rPr>
        <w:t>无。</w:t>
      </w:r>
      <w:bookmarkEnd w:id="54"/>
      <w:bookmarkEnd w:id="55"/>
      <w:bookmarkEnd w:id="56"/>
      <w:bookmarkStart w:id="57" w:name="_GoBack"/>
      <w:bookmarkEnd w:id="57"/>
    </w:p>
    <w:sectPr>
      <w:footerReference r:id="rId5" w:type="default"/>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8"/>
      </w:rPr>
    </w:pPr>
    <w:r>
      <w:rPr>
        <w:rStyle w:val="18"/>
      </w:rPr>
      <w:fldChar w:fldCharType="begin"/>
    </w:r>
    <w:r>
      <w:rPr>
        <w:rStyle w:val="18"/>
      </w:rPr>
      <w:instrText xml:space="preserve">PAGE  </w:instrText>
    </w:r>
    <w:r>
      <w:rPr>
        <w:rStyle w:val="18"/>
      </w:rPr>
      <w:fldChar w:fldCharType="separate"/>
    </w:r>
    <w:r>
      <w:rPr>
        <w:rStyle w:val="18"/>
      </w:rPr>
      <w:t>23</w:t>
    </w:r>
    <w:r>
      <w:rPr>
        <w:rStyle w:val="18"/>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F74248C"/>
    <w:multiLevelType w:val="singleLevel"/>
    <w:tmpl w:val="AF74248C"/>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hkM2NlZWUyMmUwY2FmZjkyZTFjM2IwM2IyMWE1MjEifQ=="/>
  </w:docVars>
  <w:rsids>
    <w:rsidRoot w:val="73944628"/>
    <w:rsid w:val="00017B84"/>
    <w:rsid w:val="000823DA"/>
    <w:rsid w:val="00092EEB"/>
    <w:rsid w:val="00116FDA"/>
    <w:rsid w:val="001208A4"/>
    <w:rsid w:val="0013717F"/>
    <w:rsid w:val="00172044"/>
    <w:rsid w:val="001766AE"/>
    <w:rsid w:val="001B7BE4"/>
    <w:rsid w:val="00216B63"/>
    <w:rsid w:val="002A5755"/>
    <w:rsid w:val="002A5A38"/>
    <w:rsid w:val="002A5EC9"/>
    <w:rsid w:val="002C4C99"/>
    <w:rsid w:val="002F11FD"/>
    <w:rsid w:val="00323BB5"/>
    <w:rsid w:val="003255DC"/>
    <w:rsid w:val="00334516"/>
    <w:rsid w:val="00366F4F"/>
    <w:rsid w:val="00395AAA"/>
    <w:rsid w:val="003B65C9"/>
    <w:rsid w:val="003E4314"/>
    <w:rsid w:val="003E4BC9"/>
    <w:rsid w:val="003F19D4"/>
    <w:rsid w:val="003F6AB5"/>
    <w:rsid w:val="00415EDE"/>
    <w:rsid w:val="00434ED3"/>
    <w:rsid w:val="004431FF"/>
    <w:rsid w:val="00491ECA"/>
    <w:rsid w:val="004C0F8C"/>
    <w:rsid w:val="004D2071"/>
    <w:rsid w:val="004D42B5"/>
    <w:rsid w:val="004F02B4"/>
    <w:rsid w:val="005262C5"/>
    <w:rsid w:val="00533856"/>
    <w:rsid w:val="0053680E"/>
    <w:rsid w:val="0054070C"/>
    <w:rsid w:val="00574DC7"/>
    <w:rsid w:val="00575316"/>
    <w:rsid w:val="005A2FDE"/>
    <w:rsid w:val="005B4A68"/>
    <w:rsid w:val="006015B6"/>
    <w:rsid w:val="006025D9"/>
    <w:rsid w:val="00607056"/>
    <w:rsid w:val="00607455"/>
    <w:rsid w:val="00612CD4"/>
    <w:rsid w:val="006474FF"/>
    <w:rsid w:val="006478EF"/>
    <w:rsid w:val="0065007D"/>
    <w:rsid w:val="00657777"/>
    <w:rsid w:val="00671B38"/>
    <w:rsid w:val="006C1937"/>
    <w:rsid w:val="006C26D0"/>
    <w:rsid w:val="006C38F5"/>
    <w:rsid w:val="006C7C3D"/>
    <w:rsid w:val="006D47A1"/>
    <w:rsid w:val="006F4895"/>
    <w:rsid w:val="006F539D"/>
    <w:rsid w:val="00724A82"/>
    <w:rsid w:val="007343AA"/>
    <w:rsid w:val="007365A8"/>
    <w:rsid w:val="007517B4"/>
    <w:rsid w:val="007619F5"/>
    <w:rsid w:val="007672C5"/>
    <w:rsid w:val="0078016B"/>
    <w:rsid w:val="00787AA3"/>
    <w:rsid w:val="007A1944"/>
    <w:rsid w:val="007F551B"/>
    <w:rsid w:val="00802D8F"/>
    <w:rsid w:val="008209DC"/>
    <w:rsid w:val="00827400"/>
    <w:rsid w:val="00841FCA"/>
    <w:rsid w:val="00846856"/>
    <w:rsid w:val="008501D2"/>
    <w:rsid w:val="008A0F2B"/>
    <w:rsid w:val="008A4D54"/>
    <w:rsid w:val="00911E7C"/>
    <w:rsid w:val="0092125D"/>
    <w:rsid w:val="00944B60"/>
    <w:rsid w:val="00973CD9"/>
    <w:rsid w:val="00983CA5"/>
    <w:rsid w:val="009864CB"/>
    <w:rsid w:val="009923D3"/>
    <w:rsid w:val="009A133F"/>
    <w:rsid w:val="009F713F"/>
    <w:rsid w:val="00A21815"/>
    <w:rsid w:val="00A3182D"/>
    <w:rsid w:val="00A367FF"/>
    <w:rsid w:val="00A44CAC"/>
    <w:rsid w:val="00A50D51"/>
    <w:rsid w:val="00A7219C"/>
    <w:rsid w:val="00AA4B62"/>
    <w:rsid w:val="00AA5BC4"/>
    <w:rsid w:val="00AB704E"/>
    <w:rsid w:val="00AC1D73"/>
    <w:rsid w:val="00AE4F9D"/>
    <w:rsid w:val="00AE7713"/>
    <w:rsid w:val="00AF2BF7"/>
    <w:rsid w:val="00AF3CF2"/>
    <w:rsid w:val="00B166BB"/>
    <w:rsid w:val="00B35A58"/>
    <w:rsid w:val="00B53935"/>
    <w:rsid w:val="00B937E7"/>
    <w:rsid w:val="00B95D4A"/>
    <w:rsid w:val="00BA3A7A"/>
    <w:rsid w:val="00BE30C6"/>
    <w:rsid w:val="00BF4C94"/>
    <w:rsid w:val="00C162FD"/>
    <w:rsid w:val="00C2689F"/>
    <w:rsid w:val="00C729A3"/>
    <w:rsid w:val="00C747FE"/>
    <w:rsid w:val="00CA32E3"/>
    <w:rsid w:val="00CA3686"/>
    <w:rsid w:val="00CA495C"/>
    <w:rsid w:val="00CC0004"/>
    <w:rsid w:val="00CC19CB"/>
    <w:rsid w:val="00CD0ACB"/>
    <w:rsid w:val="00CE06DF"/>
    <w:rsid w:val="00CE1CCA"/>
    <w:rsid w:val="00CE3A0A"/>
    <w:rsid w:val="00D27567"/>
    <w:rsid w:val="00D30D3B"/>
    <w:rsid w:val="00D52E7A"/>
    <w:rsid w:val="00D71986"/>
    <w:rsid w:val="00D81E3F"/>
    <w:rsid w:val="00D84A1B"/>
    <w:rsid w:val="00D941FE"/>
    <w:rsid w:val="00DC0FE9"/>
    <w:rsid w:val="00E03D89"/>
    <w:rsid w:val="00E17400"/>
    <w:rsid w:val="00E219F9"/>
    <w:rsid w:val="00E31C37"/>
    <w:rsid w:val="00E472CD"/>
    <w:rsid w:val="00EC035E"/>
    <w:rsid w:val="00EC2961"/>
    <w:rsid w:val="00EC5B4F"/>
    <w:rsid w:val="00EE41EE"/>
    <w:rsid w:val="00EF2B16"/>
    <w:rsid w:val="00F5024F"/>
    <w:rsid w:val="00F56424"/>
    <w:rsid w:val="00F8043C"/>
    <w:rsid w:val="00FB613E"/>
    <w:rsid w:val="00FC6A0B"/>
    <w:rsid w:val="00FE67B8"/>
    <w:rsid w:val="00FF5061"/>
    <w:rsid w:val="01806781"/>
    <w:rsid w:val="029911DE"/>
    <w:rsid w:val="02BB4EC2"/>
    <w:rsid w:val="037D026E"/>
    <w:rsid w:val="038B0E18"/>
    <w:rsid w:val="03B21D16"/>
    <w:rsid w:val="041153AA"/>
    <w:rsid w:val="055469DF"/>
    <w:rsid w:val="063126CB"/>
    <w:rsid w:val="063E3E31"/>
    <w:rsid w:val="064064C5"/>
    <w:rsid w:val="072528BE"/>
    <w:rsid w:val="07630750"/>
    <w:rsid w:val="078347F9"/>
    <w:rsid w:val="07F24DC2"/>
    <w:rsid w:val="08223E84"/>
    <w:rsid w:val="084F25FD"/>
    <w:rsid w:val="08C5540B"/>
    <w:rsid w:val="0A6D2444"/>
    <w:rsid w:val="0AA9252A"/>
    <w:rsid w:val="0B2D15DD"/>
    <w:rsid w:val="0B2E72C7"/>
    <w:rsid w:val="0C7A22B8"/>
    <w:rsid w:val="0C7F5687"/>
    <w:rsid w:val="0CA47489"/>
    <w:rsid w:val="0D011087"/>
    <w:rsid w:val="0D0377EE"/>
    <w:rsid w:val="0F7D1A7E"/>
    <w:rsid w:val="0FDD5D1C"/>
    <w:rsid w:val="10D464B1"/>
    <w:rsid w:val="116D12B8"/>
    <w:rsid w:val="11E51394"/>
    <w:rsid w:val="11F430BF"/>
    <w:rsid w:val="12011292"/>
    <w:rsid w:val="12387CF1"/>
    <w:rsid w:val="12F643C7"/>
    <w:rsid w:val="13DA7E9F"/>
    <w:rsid w:val="140F4407"/>
    <w:rsid w:val="15687BC1"/>
    <w:rsid w:val="159B141E"/>
    <w:rsid w:val="15C26E31"/>
    <w:rsid w:val="16940024"/>
    <w:rsid w:val="17573BD4"/>
    <w:rsid w:val="17DD44F8"/>
    <w:rsid w:val="17ED4881"/>
    <w:rsid w:val="18CD0120"/>
    <w:rsid w:val="19163325"/>
    <w:rsid w:val="19890F93"/>
    <w:rsid w:val="19CA7769"/>
    <w:rsid w:val="1A3D3279"/>
    <w:rsid w:val="1A4A40AC"/>
    <w:rsid w:val="1A500734"/>
    <w:rsid w:val="1AC67940"/>
    <w:rsid w:val="1ADB6A8A"/>
    <w:rsid w:val="1B7D7774"/>
    <w:rsid w:val="1BDD1C16"/>
    <w:rsid w:val="1BF6798D"/>
    <w:rsid w:val="1C212DF9"/>
    <w:rsid w:val="1D1D2F05"/>
    <w:rsid w:val="1D5344EC"/>
    <w:rsid w:val="1D613C19"/>
    <w:rsid w:val="1D77383E"/>
    <w:rsid w:val="1E3F2FB5"/>
    <w:rsid w:val="1F0028D1"/>
    <w:rsid w:val="1F0E7FFE"/>
    <w:rsid w:val="1F284D4F"/>
    <w:rsid w:val="1F58377A"/>
    <w:rsid w:val="1FBA4080"/>
    <w:rsid w:val="206037C9"/>
    <w:rsid w:val="21F46978"/>
    <w:rsid w:val="22A5726E"/>
    <w:rsid w:val="23EB1990"/>
    <w:rsid w:val="242239E6"/>
    <w:rsid w:val="25787587"/>
    <w:rsid w:val="25B11288"/>
    <w:rsid w:val="25BD00FE"/>
    <w:rsid w:val="25E2253D"/>
    <w:rsid w:val="26D615EE"/>
    <w:rsid w:val="270936B6"/>
    <w:rsid w:val="28524D98"/>
    <w:rsid w:val="28D57751"/>
    <w:rsid w:val="28EF29D2"/>
    <w:rsid w:val="298937E4"/>
    <w:rsid w:val="2A1C47F0"/>
    <w:rsid w:val="2ACE6A0B"/>
    <w:rsid w:val="2B487B92"/>
    <w:rsid w:val="2C0021F3"/>
    <w:rsid w:val="2C122A1A"/>
    <w:rsid w:val="2C183F3A"/>
    <w:rsid w:val="2D491989"/>
    <w:rsid w:val="2DAF292D"/>
    <w:rsid w:val="2E115C56"/>
    <w:rsid w:val="2E4E6571"/>
    <w:rsid w:val="2EEC38CE"/>
    <w:rsid w:val="2F8E5136"/>
    <w:rsid w:val="300079FE"/>
    <w:rsid w:val="30157584"/>
    <w:rsid w:val="304545E8"/>
    <w:rsid w:val="304F2DC6"/>
    <w:rsid w:val="30A1055E"/>
    <w:rsid w:val="31202BEF"/>
    <w:rsid w:val="31C73139"/>
    <w:rsid w:val="33FD3832"/>
    <w:rsid w:val="34246092"/>
    <w:rsid w:val="35D52571"/>
    <w:rsid w:val="36900989"/>
    <w:rsid w:val="374F1576"/>
    <w:rsid w:val="37824A5E"/>
    <w:rsid w:val="37C40E26"/>
    <w:rsid w:val="37FA7EC7"/>
    <w:rsid w:val="381157C4"/>
    <w:rsid w:val="38310A4B"/>
    <w:rsid w:val="38820DE9"/>
    <w:rsid w:val="38E25EF6"/>
    <w:rsid w:val="39C45CE4"/>
    <w:rsid w:val="39D8725E"/>
    <w:rsid w:val="39E969EB"/>
    <w:rsid w:val="3A2C4D43"/>
    <w:rsid w:val="3AB61B42"/>
    <w:rsid w:val="3AC35192"/>
    <w:rsid w:val="3B6F424F"/>
    <w:rsid w:val="3B7E51FC"/>
    <w:rsid w:val="3BFB6B0F"/>
    <w:rsid w:val="3C2A57E8"/>
    <w:rsid w:val="3CD740E1"/>
    <w:rsid w:val="3D41095C"/>
    <w:rsid w:val="3DAE4720"/>
    <w:rsid w:val="3DF97CD3"/>
    <w:rsid w:val="3E600C35"/>
    <w:rsid w:val="3EA003C0"/>
    <w:rsid w:val="3EAD034E"/>
    <w:rsid w:val="3F3D2E6D"/>
    <w:rsid w:val="3FED1DAF"/>
    <w:rsid w:val="407B78CA"/>
    <w:rsid w:val="409B0867"/>
    <w:rsid w:val="41834CD6"/>
    <w:rsid w:val="41C93F00"/>
    <w:rsid w:val="41CE17CB"/>
    <w:rsid w:val="41F07262"/>
    <w:rsid w:val="43610D1A"/>
    <w:rsid w:val="43892B43"/>
    <w:rsid w:val="438C45B0"/>
    <w:rsid w:val="43927D11"/>
    <w:rsid w:val="4463008C"/>
    <w:rsid w:val="44BB410A"/>
    <w:rsid w:val="45BA7272"/>
    <w:rsid w:val="4602601C"/>
    <w:rsid w:val="465231A6"/>
    <w:rsid w:val="46A94EEE"/>
    <w:rsid w:val="47A67C0A"/>
    <w:rsid w:val="48427933"/>
    <w:rsid w:val="48B12166"/>
    <w:rsid w:val="4977360C"/>
    <w:rsid w:val="49FA5FEB"/>
    <w:rsid w:val="4ADA12FC"/>
    <w:rsid w:val="4C54334D"/>
    <w:rsid w:val="4D550108"/>
    <w:rsid w:val="4E176854"/>
    <w:rsid w:val="4FE71C9A"/>
    <w:rsid w:val="50484787"/>
    <w:rsid w:val="521A1645"/>
    <w:rsid w:val="52BC046E"/>
    <w:rsid w:val="52DB3CF8"/>
    <w:rsid w:val="53DA3991"/>
    <w:rsid w:val="54087DB0"/>
    <w:rsid w:val="540C7D15"/>
    <w:rsid w:val="543315AA"/>
    <w:rsid w:val="54596B45"/>
    <w:rsid w:val="55DC4FB4"/>
    <w:rsid w:val="57532BF0"/>
    <w:rsid w:val="57851D54"/>
    <w:rsid w:val="5785616A"/>
    <w:rsid w:val="582B198E"/>
    <w:rsid w:val="59F35A26"/>
    <w:rsid w:val="5ACA44C1"/>
    <w:rsid w:val="5AD31B38"/>
    <w:rsid w:val="5B0A2F5F"/>
    <w:rsid w:val="5B741596"/>
    <w:rsid w:val="5BB15B7C"/>
    <w:rsid w:val="5C8956D0"/>
    <w:rsid w:val="5CB80536"/>
    <w:rsid w:val="5D3D64C3"/>
    <w:rsid w:val="5DDC22C5"/>
    <w:rsid w:val="5EAA715E"/>
    <w:rsid w:val="5F204247"/>
    <w:rsid w:val="5F97635E"/>
    <w:rsid w:val="5FBA7A95"/>
    <w:rsid w:val="5FC2768F"/>
    <w:rsid w:val="608E22F1"/>
    <w:rsid w:val="60B95A02"/>
    <w:rsid w:val="61100B5E"/>
    <w:rsid w:val="61C44F8E"/>
    <w:rsid w:val="61D73836"/>
    <w:rsid w:val="62404A8B"/>
    <w:rsid w:val="63506358"/>
    <w:rsid w:val="636C7B02"/>
    <w:rsid w:val="63AE70A7"/>
    <w:rsid w:val="64485812"/>
    <w:rsid w:val="656952EC"/>
    <w:rsid w:val="669874B0"/>
    <w:rsid w:val="6776294C"/>
    <w:rsid w:val="679A18F7"/>
    <w:rsid w:val="68AB0C88"/>
    <w:rsid w:val="68AB240A"/>
    <w:rsid w:val="691F2FD1"/>
    <w:rsid w:val="6A1066B4"/>
    <w:rsid w:val="6A6C2326"/>
    <w:rsid w:val="6AC56475"/>
    <w:rsid w:val="6B353251"/>
    <w:rsid w:val="6CA976D1"/>
    <w:rsid w:val="6CEA2A9B"/>
    <w:rsid w:val="6D535020"/>
    <w:rsid w:val="6DB14A8F"/>
    <w:rsid w:val="6DF61F17"/>
    <w:rsid w:val="6E127D12"/>
    <w:rsid w:val="6E871EC7"/>
    <w:rsid w:val="6EF97B93"/>
    <w:rsid w:val="6F3D12CF"/>
    <w:rsid w:val="6FD50029"/>
    <w:rsid w:val="6FDE7739"/>
    <w:rsid w:val="702C3C74"/>
    <w:rsid w:val="71D162EC"/>
    <w:rsid w:val="72437391"/>
    <w:rsid w:val="728B4B7D"/>
    <w:rsid w:val="72FA2A34"/>
    <w:rsid w:val="73944628"/>
    <w:rsid w:val="73D5000E"/>
    <w:rsid w:val="748271F2"/>
    <w:rsid w:val="74952D39"/>
    <w:rsid w:val="75005833"/>
    <w:rsid w:val="75483748"/>
    <w:rsid w:val="765903FA"/>
    <w:rsid w:val="7669660C"/>
    <w:rsid w:val="76697AD5"/>
    <w:rsid w:val="769B13EA"/>
    <w:rsid w:val="76CC293A"/>
    <w:rsid w:val="76DF35FA"/>
    <w:rsid w:val="779720A5"/>
    <w:rsid w:val="77B959F8"/>
    <w:rsid w:val="78AD3CBA"/>
    <w:rsid w:val="78AF1C12"/>
    <w:rsid w:val="78F50B5B"/>
    <w:rsid w:val="791B0635"/>
    <w:rsid w:val="791F2A7C"/>
    <w:rsid w:val="796E798B"/>
    <w:rsid w:val="79802F40"/>
    <w:rsid w:val="79B5402E"/>
    <w:rsid w:val="7A192441"/>
    <w:rsid w:val="7A841815"/>
    <w:rsid w:val="7AF21394"/>
    <w:rsid w:val="7BDA71D6"/>
    <w:rsid w:val="7BE87230"/>
    <w:rsid w:val="7C49455C"/>
    <w:rsid w:val="7CB52E41"/>
    <w:rsid w:val="7D297F78"/>
    <w:rsid w:val="7FE25A67"/>
    <w:rsid w:val="7FE41B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qFormat="1" w:uiPriority="99" w:semiHidden="0" w:name="index 9"/>
    <w:lsdException w:qFormat="1" w:unhideWhenUsed="0" w:uiPriority="0" w:name="toc 1"/>
    <w:lsdException w:qFormat="1" w:unhideWhenUsed="0"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99" w:semiHidden="0" w:name="Normal Indent"/>
    <w:lsdException w:uiPriority="0" w:name="footnote text"/>
    <w:lsdException w:qFormat="1"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ind w:firstLine="157" w:firstLineChars="49"/>
      <w:outlineLvl w:val="0"/>
    </w:pPr>
    <w:rPr>
      <w:rFonts w:ascii="仿宋_GB2312" w:eastAsia="仿宋_GB2312"/>
      <w:b/>
      <w:bCs/>
      <w:snapToGrid w:val="0"/>
      <w:kern w:val="0"/>
      <w:sz w:val="32"/>
      <w:szCs w:val="32"/>
    </w:rPr>
  </w:style>
  <w:style w:type="paragraph" w:styleId="4">
    <w:name w:val="heading 2"/>
    <w:basedOn w:val="1"/>
    <w:next w:val="1"/>
    <w:qFormat/>
    <w:uiPriority w:val="0"/>
    <w:pPr>
      <w:keepNext/>
      <w:keepLines/>
      <w:spacing w:line="360" w:lineRule="auto"/>
      <w:outlineLvl w:val="1"/>
    </w:pPr>
    <w:rPr>
      <w:rFonts w:ascii="仿宋_GB2312" w:hAnsi="仿宋" w:eastAsia="仿宋_GB2312"/>
      <w:b/>
      <w:kern w:val="44"/>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2">
    <w:name w:val="index 9"/>
    <w:basedOn w:val="1"/>
    <w:next w:val="1"/>
    <w:unhideWhenUsed/>
    <w:qFormat/>
    <w:uiPriority w:val="99"/>
    <w:pPr>
      <w:ind w:left="1600" w:leftChars="1600"/>
    </w:pPr>
  </w:style>
  <w:style w:type="paragraph" w:styleId="5">
    <w:name w:val="Normal Indent"/>
    <w:basedOn w:val="1"/>
    <w:qFormat/>
    <w:uiPriority w:val="99"/>
    <w:pPr>
      <w:ind w:firstLine="420"/>
    </w:pPr>
    <w:rPr>
      <w:szCs w:val="20"/>
    </w:rPr>
  </w:style>
  <w:style w:type="paragraph" w:styleId="6">
    <w:name w:val="annotation text"/>
    <w:basedOn w:val="1"/>
    <w:link w:val="24"/>
    <w:unhideWhenUsed/>
    <w:qFormat/>
    <w:uiPriority w:val="0"/>
    <w:pPr>
      <w:jc w:val="left"/>
    </w:pPr>
  </w:style>
  <w:style w:type="paragraph" w:styleId="7">
    <w:name w:val="Body Text Indent 2"/>
    <w:basedOn w:val="1"/>
    <w:qFormat/>
    <w:uiPriority w:val="0"/>
    <w:pPr>
      <w:spacing w:after="120" w:line="480" w:lineRule="auto"/>
      <w:ind w:left="420" w:leftChars="200"/>
    </w:pPr>
  </w:style>
  <w:style w:type="paragraph" w:styleId="8">
    <w:name w:val="Balloon Text"/>
    <w:basedOn w:val="1"/>
    <w:link w:val="22"/>
    <w:qFormat/>
    <w:uiPriority w:val="0"/>
    <w:rPr>
      <w:sz w:val="18"/>
      <w:szCs w:val="18"/>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semiHidden/>
    <w:qFormat/>
    <w:uiPriority w:val="0"/>
    <w:pPr>
      <w:tabs>
        <w:tab w:val="right" w:leader="dot" w:pos="8296"/>
      </w:tabs>
      <w:jc w:val="center"/>
    </w:pPr>
    <w:rPr>
      <w:rFonts w:ascii="仿宋_GB2312" w:eastAsia="仿宋_GB2312"/>
      <w:sz w:val="32"/>
      <w:szCs w:val="32"/>
    </w:rPr>
  </w:style>
  <w:style w:type="paragraph" w:styleId="12">
    <w:name w:val="toc 2"/>
    <w:basedOn w:val="1"/>
    <w:next w:val="1"/>
    <w:semiHidden/>
    <w:qFormat/>
    <w:uiPriority w:val="0"/>
    <w:pPr>
      <w:ind w:left="420" w:leftChars="200"/>
    </w:p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4">
    <w:name w:val="annotation subject"/>
    <w:basedOn w:val="6"/>
    <w:next w:val="6"/>
    <w:link w:val="25"/>
    <w:unhideWhenUsed/>
    <w:qFormat/>
    <w:uiPriority w:val="0"/>
    <w:rPr>
      <w:b/>
      <w:bCs/>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8">
    <w:name w:val="page number"/>
    <w:basedOn w:val="17"/>
    <w:qFormat/>
    <w:uiPriority w:val="0"/>
  </w:style>
  <w:style w:type="character" w:styleId="19">
    <w:name w:val="Hyperlink"/>
    <w:basedOn w:val="17"/>
    <w:qFormat/>
    <w:uiPriority w:val="0"/>
    <w:rPr>
      <w:color w:val="0000FF"/>
      <w:u w:val="single"/>
    </w:rPr>
  </w:style>
  <w:style w:type="character" w:styleId="20">
    <w:name w:val="annotation reference"/>
    <w:basedOn w:val="17"/>
    <w:unhideWhenUsed/>
    <w:qFormat/>
    <w:uiPriority w:val="0"/>
    <w:rPr>
      <w:sz w:val="21"/>
      <w:szCs w:val="21"/>
    </w:rPr>
  </w:style>
  <w:style w:type="paragraph" w:customStyle="1" w:styleId="21">
    <w:name w:val="列出段落1"/>
    <w:basedOn w:val="1"/>
    <w:qFormat/>
    <w:uiPriority w:val="34"/>
    <w:pPr>
      <w:ind w:firstLine="420" w:firstLineChars="200"/>
    </w:pPr>
  </w:style>
  <w:style w:type="character" w:customStyle="1" w:styleId="22">
    <w:name w:val="批注框文本 字符"/>
    <w:basedOn w:val="17"/>
    <w:link w:val="8"/>
    <w:qFormat/>
    <w:uiPriority w:val="0"/>
    <w:rPr>
      <w:kern w:val="2"/>
      <w:sz w:val="18"/>
      <w:szCs w:val="18"/>
    </w:rPr>
  </w:style>
  <w:style w:type="paragraph" w:customStyle="1" w:styleId="23">
    <w:name w:val="Default"/>
    <w:qFormat/>
    <w:uiPriority w:val="0"/>
    <w:pPr>
      <w:widowControl w:val="0"/>
      <w:autoSpaceDE w:val="0"/>
      <w:autoSpaceDN w:val="0"/>
      <w:adjustRightInd w:val="0"/>
    </w:pPr>
    <w:rPr>
      <w:rFonts w:ascii="仿宋_GB2312" w:hAnsi="Calibri" w:eastAsia="仿宋_GB2312" w:cs="仿宋_GB2312"/>
      <w:color w:val="000000"/>
      <w:sz w:val="24"/>
      <w:szCs w:val="24"/>
      <w:lang w:val="en-US" w:eastAsia="zh-CN" w:bidi="ar-SA"/>
    </w:rPr>
  </w:style>
  <w:style w:type="character" w:customStyle="1" w:styleId="24">
    <w:name w:val="批注文字 字符"/>
    <w:basedOn w:val="17"/>
    <w:link w:val="6"/>
    <w:semiHidden/>
    <w:qFormat/>
    <w:uiPriority w:val="0"/>
    <w:rPr>
      <w:rFonts w:ascii="Times New Roman" w:hAnsi="Times New Roman"/>
      <w:kern w:val="2"/>
      <w:sz w:val="21"/>
      <w:szCs w:val="24"/>
    </w:rPr>
  </w:style>
  <w:style w:type="character" w:customStyle="1" w:styleId="25">
    <w:name w:val="批注主题 字符"/>
    <w:basedOn w:val="24"/>
    <w:link w:val="14"/>
    <w:semiHidden/>
    <w:qFormat/>
    <w:uiPriority w:val="0"/>
    <w:rPr>
      <w:rFonts w:ascii="Times New Roman" w:hAnsi="Times New Roman"/>
      <w:b/>
      <w:bCs/>
      <w:kern w:val="2"/>
      <w:sz w:val="21"/>
      <w:szCs w:val="24"/>
    </w:rPr>
  </w:style>
  <w:style w:type="paragraph" w:customStyle="1" w:styleId="26">
    <w:name w:val="WPSOffice手动目录 1"/>
    <w:qFormat/>
    <w:uiPriority w:val="0"/>
    <w:rPr>
      <w:rFonts w:ascii="Times New Roman" w:hAnsi="Times New Roman" w:eastAsia="宋体" w:cs="Times New Roman"/>
      <w:lang w:val="en-US" w:eastAsia="zh-CN" w:bidi="ar-SA"/>
    </w:rPr>
  </w:style>
  <w:style w:type="paragraph" w:customStyle="1" w:styleId="27">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28">
    <w:name w:val="font21"/>
    <w:basedOn w:val="17"/>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ple\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14</Pages>
  <Words>5177</Words>
  <Characters>5394</Characters>
  <Lines>85</Lines>
  <Paragraphs>24</Paragraphs>
  <TotalTime>42</TotalTime>
  <ScaleCrop>false</ScaleCrop>
  <LinksUpToDate>false</LinksUpToDate>
  <CharactersWithSpaces>5563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2022-05-27T05:43:00Z</dcterms:created>
  <dc:creator>apple</dc:creator>
  <cp:lastModifiedBy>覀覀ホホ ♏</cp:lastModifiedBy>
  <cp:lastPrinted>2018-06-05T05:51:00Z</cp:lastPrinted>
  <dcterms:modified xsi:type="dcterms:W3CDTF">2023-05-25T04:14:40Z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91D935133832402394A0DBC3EFDC4B29</vt:lpwstr>
  </property>
</Properties>
</file>