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 xml:space="preserve">附件3       </w:t>
      </w:r>
    </w:p>
    <w:p>
      <w:pPr>
        <w:spacing w:line="480" w:lineRule="exact"/>
        <w:rPr>
          <w:rFonts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（2021年度）</w:t>
      </w:r>
    </w:p>
    <w:p>
      <w:pPr>
        <w:spacing w:line="240" w:lineRule="exact"/>
        <w:rPr>
          <w:rFonts w:ascii="仿宋_GB2312" w:hAnsi="宋体" w:eastAsia="仿宋_GB2312"/>
          <w:sz w:val="30"/>
          <w:szCs w:val="30"/>
        </w:rPr>
      </w:pPr>
    </w:p>
    <w:tbl>
      <w:tblPr>
        <w:tblStyle w:val="4"/>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933"/>
        <w:gridCol w:w="899"/>
        <w:gridCol w:w="1127"/>
        <w:gridCol w:w="283"/>
        <w:gridCol w:w="849"/>
        <w:gridCol w:w="848"/>
        <w:gridCol w:w="279"/>
        <w:gridCol w:w="284"/>
        <w:gridCol w:w="420"/>
        <w:gridCol w:w="255"/>
        <w:gridCol w:w="591"/>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职业教育创新发展-北京市学习型城市建设推进与服务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陈敬文</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010-5199</w:t>
            </w:r>
            <w:r>
              <w:rPr>
                <w:rFonts w:hint="eastAsia" w:ascii="仿宋_GB2312" w:hAnsi="宋体" w:eastAsia="仿宋_GB2312" w:cs="宋体"/>
                <w:kern w:val="0"/>
                <w:szCs w:val="21"/>
                <w:lang w:val="en-US" w:eastAsia="zh-CN"/>
              </w:rPr>
              <w:t>4718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jc w:val="center"/>
        </w:trPr>
        <w:tc>
          <w:tcPr>
            <w:tcW w:w="1560" w:type="dxa"/>
            <w:gridSpan w:val="2"/>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pPr>
              <w:widowControl/>
              <w:spacing w:line="240" w:lineRule="exact"/>
              <w:jc w:val="center"/>
              <w:rPr>
                <w:rFonts w:ascii="仿宋_GB2312" w:hAnsi="宋体" w:eastAsia="仿宋_GB2312" w:cs="宋体"/>
                <w:kern w:val="0"/>
                <w:szCs w:val="21"/>
              </w:rPr>
            </w:pPr>
          </w:p>
        </w:tc>
        <w:tc>
          <w:tcPr>
            <w:tcW w:w="112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161.7023</w:t>
            </w:r>
          </w:p>
        </w:tc>
        <w:tc>
          <w:tcPr>
            <w:tcW w:w="1132"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161.7023</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161.1421</w:t>
            </w: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99.65%</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161.7023</w:t>
            </w:r>
          </w:p>
        </w:tc>
        <w:tc>
          <w:tcPr>
            <w:tcW w:w="1132"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161.7023</w:t>
            </w: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161.1421</w:t>
            </w: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99.65%</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127" w:type="dxa"/>
            <w:vAlign w:val="center"/>
          </w:tcPr>
          <w:p>
            <w:pPr>
              <w:widowControl/>
              <w:spacing w:line="240" w:lineRule="exact"/>
              <w:jc w:val="center"/>
              <w:rPr>
                <w:rFonts w:ascii="仿宋_GB2312" w:hAnsi="宋体" w:eastAsia="仿宋_GB2312" w:cs="宋体"/>
                <w:kern w:val="0"/>
                <w:szCs w:val="21"/>
              </w:rPr>
            </w:pPr>
          </w:p>
        </w:tc>
        <w:tc>
          <w:tcPr>
            <w:tcW w:w="1132" w:type="dxa"/>
            <w:gridSpan w:val="2"/>
            <w:vAlign w:val="center"/>
          </w:tcPr>
          <w:p>
            <w:pPr>
              <w:widowControl/>
              <w:spacing w:line="240" w:lineRule="exact"/>
              <w:jc w:val="center"/>
              <w:rPr>
                <w:rFonts w:ascii="仿宋_GB2312" w:hAnsi="宋体" w:eastAsia="仿宋_GB2312" w:cs="宋体"/>
                <w:kern w:val="0"/>
                <w:szCs w:val="21"/>
              </w:rPr>
            </w:pPr>
          </w:p>
        </w:tc>
        <w:tc>
          <w:tcPr>
            <w:tcW w:w="1127" w:type="dxa"/>
            <w:gridSpan w:val="2"/>
            <w:vAlign w:val="center"/>
          </w:tcPr>
          <w:p>
            <w:pPr>
              <w:widowControl/>
              <w:spacing w:line="240" w:lineRule="exact"/>
              <w:jc w:val="center"/>
              <w:rPr>
                <w:rFonts w:ascii="仿宋_GB2312" w:hAnsi="宋体" w:eastAsia="仿宋_GB2312" w:cs="宋体"/>
                <w:kern w:val="0"/>
                <w:szCs w:val="21"/>
              </w:rPr>
            </w:pP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832"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1127" w:type="dxa"/>
            <w:vAlign w:val="center"/>
          </w:tcPr>
          <w:p>
            <w:pPr>
              <w:widowControl/>
              <w:spacing w:line="240" w:lineRule="exact"/>
              <w:jc w:val="center"/>
              <w:rPr>
                <w:rFonts w:ascii="仿宋_GB2312" w:hAnsi="宋体" w:eastAsia="仿宋_GB2312" w:cs="宋体"/>
                <w:kern w:val="0"/>
                <w:szCs w:val="21"/>
              </w:rPr>
            </w:pPr>
          </w:p>
        </w:tc>
        <w:tc>
          <w:tcPr>
            <w:tcW w:w="1132" w:type="dxa"/>
            <w:gridSpan w:val="2"/>
            <w:vAlign w:val="center"/>
          </w:tcPr>
          <w:p>
            <w:pPr>
              <w:widowControl/>
              <w:spacing w:line="240" w:lineRule="exact"/>
              <w:jc w:val="center"/>
              <w:rPr>
                <w:rFonts w:ascii="仿宋_GB2312" w:hAnsi="宋体" w:eastAsia="仿宋_GB2312" w:cs="宋体"/>
                <w:kern w:val="0"/>
                <w:szCs w:val="21"/>
              </w:rPr>
            </w:pPr>
          </w:p>
        </w:tc>
        <w:tc>
          <w:tcPr>
            <w:tcW w:w="1127" w:type="dxa"/>
            <w:gridSpan w:val="2"/>
            <w:vAlign w:val="center"/>
          </w:tcPr>
          <w:p>
            <w:pPr>
              <w:widowControl/>
              <w:spacing w:line="240" w:lineRule="exact"/>
              <w:jc w:val="center"/>
              <w:rPr>
                <w:rFonts w:ascii="仿宋_GB2312" w:hAnsi="宋体" w:eastAsia="仿宋_GB2312" w:cs="宋体"/>
                <w:kern w:val="0"/>
                <w:szCs w:val="21"/>
              </w:rPr>
            </w:pP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5066"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1.配合全国终身学习活动周的宣传理念和具体举措，北京市各个城区结合本区自身情况开展具有地域独特品质的终身学习活动,通过学习周网络平台、平台与全国联网，延续活动周成果，推动终身学习可持续发展。</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2.组织学习助推北京中心城区社区治理创新,开发社区学习型组织指标体系,培育学习型示范组织。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 完成《国内外学分银行制度调研报告》、《北京市学分银行制度设计研究报告》、《北京市学习型城市建设跨部门合作机制研究报告》等调研报告。</w:t>
            </w:r>
          </w:p>
        </w:tc>
        <w:tc>
          <w:tcPr>
            <w:tcW w:w="3387" w:type="dxa"/>
            <w:gridSpan w:val="7"/>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已完成预期目标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93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309" w:type="dxa"/>
            <w:gridSpan w:val="3"/>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933"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指标1：学习周总开幕式</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350人</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3"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75"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continue"/>
            <w:vAlign w:val="center"/>
          </w:tcPr>
          <w:p>
            <w:pPr>
              <w:widowControl/>
              <w:spacing w:line="240" w:lineRule="exact"/>
              <w:jc w:val="center"/>
              <w:rPr>
                <w:rFonts w:ascii="仿宋_GB2312" w:hAnsi="宋体" w:eastAsia="仿宋_GB2312" w:cs="宋体"/>
                <w:kern w:val="0"/>
                <w:szCs w:val="21"/>
              </w:rPr>
            </w:pP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指标2：总人数</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200万人</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3"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75"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指标1：讲座、培训满意度</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已达到</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continue"/>
            <w:vAlign w:val="center"/>
          </w:tcPr>
          <w:p>
            <w:pPr>
              <w:widowControl/>
              <w:spacing w:line="240" w:lineRule="exact"/>
              <w:jc w:val="center"/>
              <w:rPr>
                <w:rFonts w:ascii="仿宋_GB2312" w:hAnsi="宋体" w:eastAsia="仿宋_GB2312" w:cs="宋体"/>
                <w:kern w:val="0"/>
                <w:szCs w:val="21"/>
              </w:rPr>
            </w:pP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指标2：参与活动人数</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达到预计人数的80%</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已达到</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continue"/>
            <w:vAlign w:val="center"/>
          </w:tcPr>
          <w:p>
            <w:pPr>
              <w:widowControl/>
              <w:spacing w:line="240" w:lineRule="exact"/>
              <w:jc w:val="center"/>
              <w:rPr>
                <w:rFonts w:ascii="仿宋_GB2312" w:hAnsi="宋体" w:eastAsia="仿宋_GB2312" w:cs="宋体"/>
                <w:kern w:val="0"/>
                <w:szCs w:val="21"/>
              </w:rPr>
            </w:pP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指标3：达到示范标准</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通过专家评审</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0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与示范标准存在差距，需要进一步加强建设，努力达到示范标准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continue"/>
            <w:vAlign w:val="center"/>
          </w:tcPr>
          <w:p>
            <w:pPr>
              <w:widowControl/>
              <w:spacing w:line="240" w:lineRule="exact"/>
              <w:jc w:val="center"/>
              <w:rPr>
                <w:rFonts w:ascii="仿宋_GB2312" w:hAnsi="宋体" w:eastAsia="仿宋_GB2312" w:cs="宋体"/>
                <w:kern w:val="0"/>
                <w:szCs w:val="21"/>
              </w:rPr>
            </w:pP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指标4：调研报告质量较高</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科学、客观、可操作，为政府提供决策支持</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1"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制定工作计划</w:t>
            </w:r>
          </w:p>
        </w:tc>
        <w:tc>
          <w:tcPr>
            <w:tcW w:w="849" w:type="dxa"/>
            <w:vAlign w:val="center"/>
          </w:tcPr>
          <w:p>
            <w:pPr>
              <w:widowControl/>
              <w:spacing w:line="240" w:lineRule="exact"/>
              <w:jc w:val="both"/>
              <w:rPr>
                <w:rFonts w:ascii="仿宋_GB2312" w:hAnsi="宋体" w:eastAsia="仿宋_GB2312" w:cs="宋体"/>
                <w:kern w:val="0"/>
                <w:szCs w:val="21"/>
              </w:rPr>
            </w:pPr>
            <w:r>
              <w:rPr>
                <w:rFonts w:hint="eastAsia" w:ascii="仿宋_GB2312" w:hAnsi="宋体" w:eastAsia="仿宋_GB2312" w:cs="宋体"/>
                <w:kern w:val="0"/>
                <w:szCs w:val="21"/>
              </w:rPr>
              <w:t>2021年6月前完成招投标工作，2021年12月前完成全部工作</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按计划完成</w:t>
            </w:r>
          </w:p>
        </w:tc>
        <w:tc>
          <w:tcPr>
            <w:tcW w:w="563"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675"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控制成本</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严格按照预算批复额度执行，控制在161.7023万元以内</w:t>
            </w:r>
          </w:p>
        </w:tc>
        <w:tc>
          <w:tcPr>
            <w:tcW w:w="848"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严格按照批复额度执行</w:t>
            </w:r>
          </w:p>
        </w:tc>
        <w:tc>
          <w:tcPr>
            <w:tcW w:w="563"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675"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93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社会效益指标</w:t>
            </w: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指标1：推进学习型城市建设</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覆盖全市16个区</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完成16个区</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指标2：学习活动进社区</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150万人参加活动</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continue"/>
            <w:vAlign w:val="center"/>
          </w:tcPr>
          <w:p>
            <w:pPr>
              <w:widowControl/>
              <w:spacing w:line="240" w:lineRule="exact"/>
              <w:jc w:val="center"/>
              <w:rPr>
                <w:rFonts w:ascii="仿宋_GB2312" w:hAnsi="宋体" w:eastAsia="仿宋_GB2312" w:cs="宋体"/>
                <w:kern w:val="0"/>
                <w:szCs w:val="21"/>
              </w:rPr>
            </w:pP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指标3：学习之星影响</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影响全市</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全市范围内开展</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933"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指标1：服务满意度</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continue"/>
            <w:vAlign w:val="center"/>
          </w:tcPr>
          <w:p>
            <w:pPr>
              <w:widowControl/>
              <w:spacing w:line="240" w:lineRule="exact"/>
              <w:jc w:val="center"/>
              <w:rPr>
                <w:rFonts w:ascii="仿宋_GB2312" w:hAnsi="宋体" w:eastAsia="仿宋_GB2312" w:cs="宋体"/>
                <w:kern w:val="0"/>
                <w:szCs w:val="21"/>
              </w:rPr>
            </w:pP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指标2：质量满意度</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良好</w:t>
            </w:r>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933" w:type="dxa"/>
            <w:vMerge w:val="continue"/>
            <w:vAlign w:val="center"/>
          </w:tcPr>
          <w:p>
            <w:pPr>
              <w:widowControl/>
              <w:spacing w:line="240" w:lineRule="exact"/>
              <w:jc w:val="center"/>
              <w:rPr>
                <w:rFonts w:ascii="仿宋_GB2312" w:hAnsi="宋体" w:eastAsia="仿宋_GB2312" w:cs="宋体"/>
                <w:kern w:val="0"/>
                <w:szCs w:val="21"/>
              </w:rPr>
            </w:pPr>
          </w:p>
        </w:tc>
        <w:tc>
          <w:tcPr>
            <w:tcW w:w="2309" w:type="dxa"/>
            <w:gridSpan w:val="3"/>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指标3：数量满意度</w:t>
            </w:r>
          </w:p>
        </w:tc>
        <w:tc>
          <w:tcPr>
            <w:tcW w:w="849"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良好</w:t>
            </w:r>
            <w:bookmarkStart w:id="0" w:name="_GoBack"/>
            <w:bookmarkEnd w:id="0"/>
          </w:p>
        </w:tc>
        <w:tc>
          <w:tcPr>
            <w:tcW w:w="56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67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499" w:type="dxa"/>
            <w:gridSpan w:val="8"/>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75"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97.6</w:t>
            </w:r>
          </w:p>
        </w:tc>
        <w:tc>
          <w:tcPr>
            <w:tcW w:w="1301" w:type="dxa"/>
            <w:gridSpan w:val="2"/>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FjZGI5NmRlZjJmZjA2MWY5ZjQyODg5NTZmNzRjMDUifQ=="/>
  </w:docVars>
  <w:rsids>
    <w:rsidRoot w:val="00512C82"/>
    <w:rsid w:val="000169C9"/>
    <w:rsid w:val="00185725"/>
    <w:rsid w:val="001D43CE"/>
    <w:rsid w:val="002B211E"/>
    <w:rsid w:val="003435ED"/>
    <w:rsid w:val="00343A2F"/>
    <w:rsid w:val="00363F55"/>
    <w:rsid w:val="0045622B"/>
    <w:rsid w:val="004D2625"/>
    <w:rsid w:val="00512C82"/>
    <w:rsid w:val="00525E06"/>
    <w:rsid w:val="00564DD2"/>
    <w:rsid w:val="0060794B"/>
    <w:rsid w:val="00662B18"/>
    <w:rsid w:val="006C78C7"/>
    <w:rsid w:val="007E45A3"/>
    <w:rsid w:val="008A3EEA"/>
    <w:rsid w:val="009B0552"/>
    <w:rsid w:val="009D5986"/>
    <w:rsid w:val="00A1624C"/>
    <w:rsid w:val="00A72075"/>
    <w:rsid w:val="00B47A57"/>
    <w:rsid w:val="00B54632"/>
    <w:rsid w:val="00C566C0"/>
    <w:rsid w:val="00CE49C2"/>
    <w:rsid w:val="00DA3062"/>
    <w:rsid w:val="00DF0841"/>
    <w:rsid w:val="00E017CD"/>
    <w:rsid w:val="00E5274C"/>
    <w:rsid w:val="00F561EB"/>
    <w:rsid w:val="00FA067B"/>
    <w:rsid w:val="00FB6948"/>
    <w:rsid w:val="0B3739FE"/>
    <w:rsid w:val="170518F6"/>
    <w:rsid w:val="2AB46835"/>
    <w:rsid w:val="2CC41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Calibri" w:hAnsi="Calibri"/>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character" w:customStyle="1" w:styleId="6">
    <w:name w:val="页眉 Char"/>
    <w:link w:val="3"/>
    <w:qFormat/>
    <w:uiPriority w:val="99"/>
    <w:rPr>
      <w:sz w:val="18"/>
      <w:szCs w:val="18"/>
    </w:rPr>
  </w:style>
  <w:style w:type="character" w:customStyle="1" w:styleId="7">
    <w:name w:val="页脚 Char"/>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5582E-34D5-4648-8A1B-A02669679F44}">
  <ds:schemaRefs/>
</ds:datastoreItem>
</file>

<file path=docProps/app.xml><?xml version="1.0" encoding="utf-8"?>
<Properties xmlns="http://schemas.openxmlformats.org/officeDocument/2006/extended-properties" xmlns:vt="http://schemas.openxmlformats.org/officeDocument/2006/docPropsVTypes">
  <Template>Normal</Template>
  <Pages>2</Pages>
  <Words>848</Words>
  <Characters>951</Characters>
  <Lines>11</Lines>
  <Paragraphs>3</Paragraphs>
  <TotalTime>25</TotalTime>
  <ScaleCrop>false</ScaleCrop>
  <LinksUpToDate>false</LinksUpToDate>
  <CharactersWithSpaces>1000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2022-04-21T01:17:00Z</dcterms:created>
  <dc:creator>Administrator</dc:creator>
  <cp:lastModifiedBy>凯</cp:lastModifiedBy>
  <dcterms:modified xsi:type="dcterms:W3CDTF">2022-05-16T03:15:59Z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39C9D06A97094DCFB6C8829BD54E654E</vt:lpwstr>
  </property>
</Properties>
</file>