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2136"/>
        <w:gridCol w:w="1016"/>
        <w:gridCol w:w="1173"/>
        <w:gridCol w:w="1445"/>
        <w:gridCol w:w="456"/>
        <w:gridCol w:w="696"/>
        <w:gridCol w:w="11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Style w:val="4"/>
                <w:rFonts w:hAnsi="宋体"/>
                <w:lang w:val="en-US" w:eastAsia="zh-CN" w:bidi="ar"/>
              </w:rPr>
              <w:t xml:space="preserve"> </w:t>
            </w:r>
            <w:r>
              <w:rPr>
                <w:rStyle w:val="5"/>
                <w:rFonts w:hAnsi="宋体"/>
                <w:lang w:val="en-US" w:eastAsia="zh-CN" w:bidi="ar"/>
              </w:rPr>
              <w:t>项目支出绩效自评表</w:t>
            </w:r>
            <w:r>
              <w:rPr>
                <w:rStyle w:val="6"/>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7"/>
                <w:rFonts w:hAnsi="宋体"/>
                <w:lang w:val="en-US" w:eastAsia="zh-CN" w:bidi="ar"/>
              </w:rPr>
              <w:t>（</w:t>
            </w:r>
            <w:r>
              <w:rPr>
                <w:rStyle w:val="8"/>
                <w:lang w:val="en-US" w:eastAsia="zh-CN" w:bidi="ar"/>
              </w:rPr>
              <w:t>2021</w:t>
            </w:r>
            <w:r>
              <w:rPr>
                <w:rStyle w:val="7"/>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8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327"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大学生就业创业——2021届北京高校毕业生就业状况监测与研究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219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北京市教育委员会</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1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219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王东</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1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9"/>
                <w:rFonts w:hAnsi="宋体"/>
                <w:lang w:val="en-US" w:eastAsia="zh-CN" w:bidi="ar"/>
              </w:rPr>
              <w:t>全年预算数</w:t>
            </w:r>
            <w:r>
              <w:rPr>
                <w:rStyle w:val="10"/>
                <w:lang w:val="en-US" w:eastAsia="zh-CN" w:bidi="ar"/>
              </w:rPr>
              <w:t xml:space="preserve">    </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分值</w:t>
            </w:r>
            <w:r>
              <w:rPr>
                <w:rStyle w:val="10"/>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110.616000 </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110.616000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105.719800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95.57%</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110.616000 </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110.616000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105.719800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95.57%</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9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5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90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190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北京地区各高校开展全面、深入的调查研究，形成数据丰富、内容翔实、具有公信力的毕业生与用人单位报告及就业质量年度报告，为各高校提供就业状况调研分析报告，为高校开展毕业生就业质量研究工作提供科学依据和指导，为政府全面了解大学生就业状况及制定大学生就业政策提供参考。</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目标：2021届北京地区高校毕业生就业状况调研毕业生问卷数据的收集，2021年北京地区高校毕业生就业用人单位调研用人单位问卷数据的收集；形成《2021届北京地区高校毕业生就业状况报告》《2021年北京地区高校毕业生用人单位调查报告》《2021年北京地区高校毕业生就业质量年度报告》《XX大学2021届毕业生就业状况调查统计报告》。</w:t>
            </w:r>
          </w:p>
        </w:tc>
        <w:tc>
          <w:tcPr>
            <w:tcW w:w="190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面向北京地区高校开展毕业生就业创业状况调查，为高校开展毕业生就业质量研究工作提供科学依据和指导，为政府全面了解大学生就业状况及制定大学生就业政策提供参考。调查回收2021届北京地区高校毕业生就业状况调研毕业生问卷数据11万余份，用人单位调研用人单位问卷数据4000余份，完成《2021届北京地区高校毕业生就业状况报告》《2021年北京地区高校毕业生用人单位调查报告》《2021年北京地区高校毕业生就业质量年度报告》 ，以及89份《高校2021届毕业生就业状况调查统计报告》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指标</w:t>
            </w: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完成对2021届毕业生调查问卷的收集</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有效数据不少于100000份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110000份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完成对2021年用人单位调查问卷的收集</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有效数据不少于3000份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4500份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完成《2021届北京地区高校毕业生就业状况报告》</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完成《2021年北京地区高校毕业生用人单位调查报告》</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完成《2021年北京地区高校毕业生就业质量年度报告》</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完成《XX大学2021届毕业生就业状况调查统计报告》</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88份</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89份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问卷有效回收率</w:t>
            </w:r>
          </w:p>
        </w:tc>
        <w:tc>
          <w:tcPr>
            <w:tcW w:w="111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≥70%</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调查信息录入与数据清理、报告数据分析的错误率</w:t>
            </w:r>
          </w:p>
        </w:tc>
        <w:tc>
          <w:tcPr>
            <w:tcW w:w="111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信息录入与数据清理的错误率≤0.05%，数据分析的错误率≤5%</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信息录入与数据清理的错误率≤0.05%，数据分析的错误率≤5%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项目完成进度</w:t>
            </w:r>
          </w:p>
        </w:tc>
        <w:tc>
          <w:tcPr>
            <w:tcW w:w="1110" w:type="pct"/>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当年11月30日前执行完成</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2021年1—5月，进行调研工作的前期筹备，完成问卷修订、问卷上线及调查部署等工作；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2021年5—9月，进行毕业生调查问卷的数据回收和统计分析工作，完成各校毕业生就业状况调查统计报告的撰写；</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2021年6—11月，进行用人单位调查问卷的数据回收和统计分析；</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2020年11月底，完成《2021届北京地区高校毕业生就业状况调查报告》《2021年北京地区高校毕业生用人单位调查报告》《2021年北京地区高校毕业生就业质量年度报告》的撰写。</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劳务费</w:t>
            </w:r>
          </w:p>
        </w:tc>
        <w:tc>
          <w:tcPr>
            <w:tcW w:w="111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26.920000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26.919800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偏差原因：按实际发生劳务费支出后结余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改进措施：提高预算精准度，及时核减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咨询费</w:t>
            </w:r>
          </w:p>
        </w:tc>
        <w:tc>
          <w:tcPr>
            <w:tcW w:w="111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6.400000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6.400000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调查服务费</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8.000000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7.900000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仿宋_GB2312" w:hAnsi="宋体" w:eastAsia="仿宋_GB2312" w:cs="仿宋_GB2312"/>
                <w:i w:val="0"/>
                <w:iCs w:val="0"/>
                <w:color w:val="000000"/>
                <w:kern w:val="0"/>
                <w:sz w:val="16"/>
                <w:szCs w:val="16"/>
                <w:u w:val="none"/>
                <w:lang w:val="en-US" w:eastAsia="zh-CN" w:bidi="ar"/>
              </w:rPr>
              <w:t>偏差原因：项目综合评定后结余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系统支持和研究分析服务费</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61.400000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61.050000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偏差原因：项目综合评定后结余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印刷费</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3.450000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3.450000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电话设备使用服务费</w:t>
            </w:r>
          </w:p>
        </w:tc>
        <w:tc>
          <w:tcPr>
            <w:tcW w:w="111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4.446000 </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 </w:t>
            </w:r>
          </w:p>
        </w:tc>
        <w:tc>
          <w:tcPr>
            <w:tcW w:w="5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偏差原因：因工作模式调整，未采用云外呼方式进行毕业生就业情况核查工作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改进措施：及时核减项目经费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形成对北京市高校毕业生就业状况的调查报告和就业质量报告，并向社会公开发布，为政府决策做数据支撑</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快速响应上级单位和领导下达的调研任务，完成北京市高校毕业生就业相关报告，为各级领导决策提供了详尽的数据信息支持</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90" w:type="pct"/>
            <w:tcBorders>
              <w:top w:val="single" w:color="000000" w:sz="4" w:space="0"/>
              <w:left w:val="single" w:color="000000" w:sz="4" w:space="0"/>
              <w:bottom w:val="nil"/>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1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项目成果为政府、高校、用人单位与毕业生四个方面提供参考</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服务力提升，项目成果为政府、高校、用人单位与毕业生多个方面提供参考、借鉴、指导与帮助</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形成的项目成果主要以报告形式应用于就业工作日常，定期将项目成果反馈给政府、高校、用人单位与毕业生，供相关方面进行决策参考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9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每年的数据积累</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5年至10年的数据积累与对比分析，能体现复杂经济环境下各种因素对毕业生就业状况以及人力资源市场需求的影响</w:t>
            </w:r>
          </w:p>
        </w:tc>
        <w:tc>
          <w:tcPr>
            <w:tcW w:w="7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基于不同年度数据的对比分析，直观展现近年来北京高校毕业生就业状况及就业市场需求变化，为高校的专业设置、调整和人才培养提供参考依据</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9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1083" w:type="pct"/>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110" w:type="pct"/>
            <w:gridSpan w:val="2"/>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73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59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2" w:hRule="atLeast"/>
        </w:trPr>
        <w:tc>
          <w:tcPr>
            <w:tcW w:w="382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97.56 </w:t>
            </w:r>
          </w:p>
        </w:tc>
        <w:tc>
          <w:tcPr>
            <w:tcW w:w="590"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017C0B98"/>
    <w:rsid w:val="017C0B98"/>
    <w:rsid w:val="03406C44"/>
    <w:rsid w:val="1E03332B"/>
    <w:rsid w:val="45F3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default" w:ascii="仿宋_GB2312" w:eastAsia="仿宋_GB2312" w:cs="仿宋_GB2312"/>
      <w:color w:val="000000"/>
      <w:sz w:val="24"/>
      <w:szCs w:val="24"/>
      <w:u w:val="none"/>
    </w:rPr>
  </w:style>
  <w:style w:type="character" w:customStyle="1" w:styleId="5">
    <w:name w:val="font161"/>
    <w:basedOn w:val="3"/>
    <w:uiPriority w:val="0"/>
    <w:rPr>
      <w:rFonts w:hint="default" w:ascii="仿宋_GB2312" w:eastAsia="仿宋_GB2312" w:cs="仿宋_GB2312"/>
      <w:b/>
      <w:bCs/>
      <w:color w:val="000000"/>
      <w:sz w:val="24"/>
      <w:szCs w:val="24"/>
      <w:u w:val="none"/>
    </w:rPr>
  </w:style>
  <w:style w:type="character" w:customStyle="1" w:styleId="6">
    <w:name w:val="font141"/>
    <w:basedOn w:val="3"/>
    <w:uiPriority w:val="0"/>
    <w:rPr>
      <w:rFonts w:hint="default" w:ascii="仿宋_GB2312" w:eastAsia="仿宋_GB2312" w:cs="仿宋_GB2312"/>
      <w:color w:val="000000"/>
      <w:sz w:val="24"/>
      <w:szCs w:val="24"/>
      <w:u w:val="none"/>
    </w:rPr>
  </w:style>
  <w:style w:type="character" w:customStyle="1" w:styleId="7">
    <w:name w:val="font81"/>
    <w:basedOn w:val="3"/>
    <w:uiPriority w:val="0"/>
    <w:rPr>
      <w:rFonts w:hint="default" w:ascii="仿宋_GB2312" w:eastAsia="仿宋_GB2312" w:cs="仿宋_GB2312"/>
      <w:color w:val="000000"/>
      <w:sz w:val="22"/>
      <w:szCs w:val="22"/>
      <w:u w:val="none"/>
    </w:rPr>
  </w:style>
  <w:style w:type="character" w:customStyle="1" w:styleId="8">
    <w:name w:val="font61"/>
    <w:basedOn w:val="3"/>
    <w:uiPriority w:val="0"/>
    <w:rPr>
      <w:rFonts w:hint="eastAsia" w:ascii="宋体" w:hAnsi="宋体" w:eastAsia="宋体" w:cs="宋体"/>
      <w:color w:val="000000"/>
      <w:sz w:val="22"/>
      <w:szCs w:val="22"/>
      <w:u w:val="none"/>
    </w:rPr>
  </w:style>
  <w:style w:type="character" w:customStyle="1" w:styleId="9">
    <w:name w:val="font71"/>
    <w:basedOn w:val="3"/>
    <w:uiPriority w:val="0"/>
    <w:rPr>
      <w:rFonts w:hint="default" w:ascii="仿宋_GB2312" w:eastAsia="仿宋_GB2312" w:cs="仿宋_GB2312"/>
      <w:color w:val="000000"/>
      <w:sz w:val="16"/>
      <w:szCs w:val="16"/>
      <w:u w:val="none"/>
    </w:rPr>
  </w:style>
  <w:style w:type="character" w:customStyle="1" w:styleId="10">
    <w:name w:val="font91"/>
    <w:basedOn w:val="3"/>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2129</Words>
  <Characters>2549</Characters>
  <Lines>0</Lines>
  <Paragraphs>0</Paragraphs>
  <TotalTime>2</TotalTime>
  <ScaleCrop>false</ScaleCrop>
  <LinksUpToDate>false</LinksUpToDate>
  <CharactersWithSpaces>2611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2022-04-27T03:07:00Z</dcterms:created>
  <dc:creator>侯文磊</dc:creator>
  <cp:lastModifiedBy>天氣晴</cp:lastModifiedBy>
  <cp:lastPrinted>2022-04-28T02:13:00Z</cp:lastPrinted>
  <dcterms:modified xsi:type="dcterms:W3CDTF">2022-05-12T10:58:54Z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DC673B1885E847429465DB62930764CD</vt:lpwstr>
  </property>
</Properties>
</file>