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0" w:type="auto"/>
        <w:tblInd w:w="-4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549"/>
        <w:gridCol w:w="881"/>
        <w:gridCol w:w="1506"/>
        <w:gridCol w:w="576"/>
        <w:gridCol w:w="965"/>
        <w:gridCol w:w="965"/>
        <w:gridCol w:w="1053"/>
        <w:gridCol w:w="715"/>
        <w:gridCol w:w="715"/>
        <w:gridCol w:w="5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学生资助—中等职业学校国家助学金（中央资助）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梁文学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61801519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12.124000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12.124000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6.348000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52.36%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5.24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12.124000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12.124000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6.348000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46名同学的学习和生活得到保障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52人次全体受助同学的学习和生活得到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我院初审工作后将使46名同学的学习和生活得到了保障。资助城乡低保家庭(含生活困难补助家庭)学生、领取生活困难补助金的重残人子女、享受抚恤补助的优抚对象及其子女、孤儿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城乡低收入家庭学生。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上半年28人次，下半年24人次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使家庭经济困难学生顺利完成学业,并激励学生勤奋学习、努力进取。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一等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2500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元／人，二等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元，严格执行预算制度，与预算一致。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2019.9-2019.12完成助学金资格复审工作。  等待教委指标下达后，2020.6前学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将符合助学金条件人数下拨资金  2020.9-12完成助学金同学的教育管理工作。此项工作贯穿全年。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一等2500元/人，二等1800元，严格执行预算制度，与预算10.38万元一致。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实际支出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6.35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免学费项目提高了中职生入学的积极性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得到了广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学生和家长的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好评，学生感恩学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得到了广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学生和家长的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好评，学生感恩学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受益学生满意度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受益学生满意度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 84.24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14315C"/>
    <w:rsid w:val="000547FA"/>
    <w:rsid w:val="0014315C"/>
    <w:rsid w:val="003F1FF8"/>
    <w:rsid w:val="00774F7F"/>
    <w:rsid w:val="008F5F05"/>
    <w:rsid w:val="00B87813"/>
    <w:rsid w:val="00FB7059"/>
    <w:rsid w:val="2B7553C7"/>
    <w:rsid w:val="3F722366"/>
    <w:rsid w:val="528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991</Words>
  <Characters>1155</Characters>
  <Lines>9</Lines>
  <Paragraphs>2</Paragraphs>
  <TotalTime>5</TotalTime>
  <ScaleCrop>false</ScaleCrop>
  <LinksUpToDate>false</LinksUpToDate>
  <CharactersWithSpaces>1208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2022-04-25T14:44:00Z</dcterms:created>
  <dc:creator>雪</dc:creator>
  <cp:lastModifiedBy>a</cp:lastModifiedBy>
  <dcterms:modified xsi:type="dcterms:W3CDTF">2022-08-23T05:31:03Z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3455ABC853744310AA2252AB65B2B96D</vt:lpwstr>
  </property>
</Properties>
</file>