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3EA9" w14:textId="325F4A68" w:rsidR="00463B67" w:rsidRDefault="00463B67"/>
    <w:tbl>
      <w:tblPr>
        <w:tblW w:w="5000" w:type="pct"/>
        <w:tblLook w:val="04A0" w:firstRow="1" w:lastRow="0" w:firstColumn="1" w:lastColumn="0" w:noHBand="0" w:noVBand="1"/>
      </w:tblPr>
      <w:tblGrid>
        <w:gridCol w:w="534"/>
        <w:gridCol w:w="651"/>
        <w:gridCol w:w="1016"/>
        <w:gridCol w:w="1704"/>
        <w:gridCol w:w="3434"/>
        <w:gridCol w:w="1316"/>
        <w:gridCol w:w="1240"/>
        <w:gridCol w:w="1116"/>
        <w:gridCol w:w="853"/>
        <w:gridCol w:w="1085"/>
        <w:gridCol w:w="1009"/>
      </w:tblGrid>
      <w:tr w:rsidR="006D7569" w:rsidRPr="006D7569" w14:paraId="38C3398C" w14:textId="77777777" w:rsidTr="006D7569">
        <w:trPr>
          <w:trHeight w:val="20"/>
        </w:trPr>
        <w:tc>
          <w:tcPr>
            <w:tcW w:w="5000" w:type="pct"/>
            <w:gridSpan w:val="11"/>
            <w:tcBorders>
              <w:top w:val="nil"/>
              <w:left w:val="nil"/>
              <w:bottom w:val="nil"/>
              <w:right w:val="nil"/>
            </w:tcBorders>
            <w:shd w:val="clear" w:color="auto" w:fill="auto"/>
            <w:vAlign w:val="center"/>
            <w:hideMark/>
          </w:tcPr>
          <w:p w14:paraId="51AB6EB7" w14:textId="251BBA4B" w:rsidR="006D7569" w:rsidRPr="006D7569" w:rsidRDefault="006D7569" w:rsidP="006D7569">
            <w:pPr>
              <w:widowControl/>
              <w:jc w:val="center"/>
              <w:rPr>
                <w:rFonts w:ascii="宋体" w:eastAsia="宋体" w:hAnsi="宋体" w:cs="宋体"/>
                <w:b/>
                <w:bCs/>
                <w:color w:val="000000"/>
                <w:kern w:val="0"/>
                <w:sz w:val="32"/>
                <w:szCs w:val="32"/>
              </w:rPr>
            </w:pPr>
            <w:r w:rsidRPr="006D7569">
              <w:rPr>
                <w:rFonts w:ascii="宋体" w:eastAsia="宋体" w:hAnsi="宋体" w:cs="宋体" w:hint="eastAsia"/>
                <w:b/>
                <w:bCs/>
                <w:color w:val="000000"/>
                <w:kern w:val="0"/>
                <w:sz w:val="32"/>
                <w:szCs w:val="32"/>
              </w:rPr>
              <w:t>项目支出绩效自评表</w:t>
            </w:r>
          </w:p>
        </w:tc>
      </w:tr>
      <w:tr w:rsidR="006D7569" w:rsidRPr="006D7569" w14:paraId="35A8254E" w14:textId="77777777" w:rsidTr="006D7569">
        <w:trPr>
          <w:trHeight w:val="20"/>
        </w:trPr>
        <w:tc>
          <w:tcPr>
            <w:tcW w:w="5000" w:type="pct"/>
            <w:gridSpan w:val="11"/>
            <w:tcBorders>
              <w:top w:val="nil"/>
              <w:left w:val="nil"/>
              <w:bottom w:val="nil"/>
              <w:right w:val="nil"/>
            </w:tcBorders>
            <w:shd w:val="clear" w:color="auto" w:fill="auto"/>
            <w:vAlign w:val="center"/>
            <w:hideMark/>
          </w:tcPr>
          <w:p w14:paraId="34838C3F" w14:textId="77777777" w:rsidR="006D7569" w:rsidRPr="006D7569" w:rsidRDefault="006D7569" w:rsidP="006D7569">
            <w:pPr>
              <w:widowControl/>
              <w:jc w:val="center"/>
              <w:rPr>
                <w:rFonts w:ascii="宋体" w:eastAsia="宋体" w:hAnsi="宋体" w:cs="宋体"/>
                <w:color w:val="000000"/>
                <w:kern w:val="0"/>
                <w:sz w:val="22"/>
              </w:rPr>
            </w:pPr>
            <w:r w:rsidRPr="006D7569">
              <w:rPr>
                <w:rFonts w:ascii="宋体" w:eastAsia="宋体" w:hAnsi="宋体" w:cs="宋体" w:hint="eastAsia"/>
                <w:color w:val="000000"/>
                <w:kern w:val="0"/>
                <w:sz w:val="22"/>
              </w:rPr>
              <w:t>（2021年度）</w:t>
            </w:r>
          </w:p>
        </w:tc>
      </w:tr>
      <w:tr w:rsidR="006D7569" w:rsidRPr="006D7569" w14:paraId="77AC6DA7" w14:textId="77777777" w:rsidTr="006D7569">
        <w:trPr>
          <w:trHeight w:val="20"/>
        </w:trPr>
        <w:tc>
          <w:tcPr>
            <w:tcW w:w="172" w:type="pct"/>
            <w:tcBorders>
              <w:top w:val="nil"/>
              <w:left w:val="nil"/>
              <w:bottom w:val="single" w:sz="4" w:space="0" w:color="auto"/>
              <w:right w:val="nil"/>
            </w:tcBorders>
            <w:shd w:val="clear" w:color="auto" w:fill="auto"/>
            <w:vAlign w:val="center"/>
            <w:hideMark/>
          </w:tcPr>
          <w:p w14:paraId="0EABE1B4" w14:textId="77777777" w:rsidR="006D7569" w:rsidRPr="006D7569" w:rsidRDefault="006D7569" w:rsidP="006D7569">
            <w:pPr>
              <w:widowControl/>
              <w:jc w:val="center"/>
              <w:rPr>
                <w:rFonts w:ascii="宋体" w:eastAsia="宋体" w:hAnsi="宋体" w:cs="宋体"/>
                <w:color w:val="000000"/>
                <w:kern w:val="0"/>
                <w:sz w:val="22"/>
              </w:rPr>
            </w:pPr>
          </w:p>
        </w:tc>
        <w:tc>
          <w:tcPr>
            <w:tcW w:w="249" w:type="pct"/>
            <w:tcBorders>
              <w:top w:val="nil"/>
              <w:left w:val="nil"/>
              <w:bottom w:val="single" w:sz="4" w:space="0" w:color="auto"/>
              <w:right w:val="nil"/>
            </w:tcBorders>
            <w:shd w:val="clear" w:color="auto" w:fill="auto"/>
            <w:vAlign w:val="center"/>
            <w:hideMark/>
          </w:tcPr>
          <w:p w14:paraId="72FE6AFD" w14:textId="77777777" w:rsidR="006D7569" w:rsidRPr="006D7569" w:rsidRDefault="006D7569" w:rsidP="006D7569">
            <w:pPr>
              <w:widowControl/>
              <w:jc w:val="left"/>
              <w:rPr>
                <w:rFonts w:ascii="Times New Roman" w:eastAsia="Times New Roman" w:hAnsi="Times New Roman" w:cs="Times New Roman"/>
                <w:kern w:val="0"/>
                <w:sz w:val="20"/>
                <w:szCs w:val="20"/>
              </w:rPr>
            </w:pPr>
          </w:p>
        </w:tc>
        <w:tc>
          <w:tcPr>
            <w:tcW w:w="293" w:type="pct"/>
            <w:tcBorders>
              <w:top w:val="nil"/>
              <w:left w:val="nil"/>
              <w:bottom w:val="single" w:sz="4" w:space="0" w:color="auto"/>
              <w:right w:val="nil"/>
            </w:tcBorders>
            <w:shd w:val="clear" w:color="auto" w:fill="auto"/>
            <w:vAlign w:val="center"/>
            <w:hideMark/>
          </w:tcPr>
          <w:p w14:paraId="255B5962" w14:textId="77777777" w:rsidR="006D7569" w:rsidRPr="006D7569" w:rsidRDefault="006D7569" w:rsidP="006D7569">
            <w:pPr>
              <w:widowControl/>
              <w:jc w:val="center"/>
              <w:rPr>
                <w:rFonts w:ascii="Times New Roman" w:eastAsia="Times New Roman" w:hAnsi="Times New Roman" w:cs="Times New Roman"/>
                <w:kern w:val="0"/>
                <w:sz w:val="20"/>
                <w:szCs w:val="20"/>
              </w:rPr>
            </w:pPr>
          </w:p>
        </w:tc>
        <w:tc>
          <w:tcPr>
            <w:tcW w:w="626" w:type="pct"/>
            <w:tcBorders>
              <w:top w:val="nil"/>
              <w:left w:val="nil"/>
              <w:bottom w:val="single" w:sz="4" w:space="0" w:color="auto"/>
              <w:right w:val="nil"/>
            </w:tcBorders>
            <w:shd w:val="clear" w:color="auto" w:fill="auto"/>
            <w:vAlign w:val="center"/>
            <w:hideMark/>
          </w:tcPr>
          <w:p w14:paraId="3C80C69D" w14:textId="77777777" w:rsidR="006D7569" w:rsidRPr="006D7569" w:rsidRDefault="006D7569" w:rsidP="006D7569">
            <w:pPr>
              <w:widowControl/>
              <w:jc w:val="left"/>
              <w:rPr>
                <w:rFonts w:ascii="Times New Roman" w:eastAsia="Times New Roman" w:hAnsi="Times New Roman" w:cs="Times New Roman"/>
                <w:kern w:val="0"/>
                <w:sz w:val="20"/>
                <w:szCs w:val="20"/>
              </w:rPr>
            </w:pPr>
          </w:p>
        </w:tc>
        <w:tc>
          <w:tcPr>
            <w:tcW w:w="1246" w:type="pct"/>
            <w:tcBorders>
              <w:top w:val="nil"/>
              <w:left w:val="nil"/>
              <w:bottom w:val="single" w:sz="4" w:space="0" w:color="auto"/>
              <w:right w:val="nil"/>
            </w:tcBorders>
            <w:shd w:val="clear" w:color="auto" w:fill="auto"/>
            <w:vAlign w:val="center"/>
            <w:hideMark/>
          </w:tcPr>
          <w:p w14:paraId="33504FD9" w14:textId="77777777" w:rsidR="006D7569" w:rsidRPr="006D7569" w:rsidRDefault="006D7569" w:rsidP="006D7569">
            <w:pPr>
              <w:widowControl/>
              <w:jc w:val="left"/>
              <w:rPr>
                <w:rFonts w:ascii="Times New Roman" w:eastAsia="Times New Roman" w:hAnsi="Times New Roman" w:cs="Times New Roman"/>
                <w:kern w:val="0"/>
                <w:sz w:val="20"/>
                <w:szCs w:val="20"/>
              </w:rPr>
            </w:pPr>
          </w:p>
        </w:tc>
        <w:tc>
          <w:tcPr>
            <w:tcW w:w="487" w:type="pct"/>
            <w:tcBorders>
              <w:top w:val="nil"/>
              <w:left w:val="nil"/>
              <w:bottom w:val="single" w:sz="4" w:space="0" w:color="auto"/>
              <w:right w:val="nil"/>
            </w:tcBorders>
            <w:shd w:val="clear" w:color="auto" w:fill="auto"/>
            <w:vAlign w:val="center"/>
            <w:hideMark/>
          </w:tcPr>
          <w:p w14:paraId="2B14175E" w14:textId="77777777" w:rsidR="006D7569" w:rsidRPr="006D7569" w:rsidRDefault="006D7569" w:rsidP="006D7569">
            <w:pPr>
              <w:widowControl/>
              <w:jc w:val="left"/>
              <w:rPr>
                <w:rFonts w:ascii="Times New Roman" w:eastAsia="Times New Roman" w:hAnsi="Times New Roman" w:cs="Times New Roman"/>
                <w:kern w:val="0"/>
                <w:sz w:val="20"/>
                <w:szCs w:val="20"/>
              </w:rPr>
            </w:pPr>
          </w:p>
        </w:tc>
        <w:tc>
          <w:tcPr>
            <w:tcW w:w="460" w:type="pct"/>
            <w:tcBorders>
              <w:top w:val="nil"/>
              <w:left w:val="nil"/>
              <w:bottom w:val="single" w:sz="4" w:space="0" w:color="auto"/>
              <w:right w:val="nil"/>
            </w:tcBorders>
            <w:shd w:val="clear" w:color="auto" w:fill="auto"/>
            <w:vAlign w:val="center"/>
            <w:hideMark/>
          </w:tcPr>
          <w:p w14:paraId="3CD13B54" w14:textId="77777777" w:rsidR="006D7569" w:rsidRPr="006D7569" w:rsidRDefault="006D7569" w:rsidP="006D7569">
            <w:pPr>
              <w:widowControl/>
              <w:jc w:val="left"/>
              <w:rPr>
                <w:rFonts w:ascii="Times New Roman" w:eastAsia="Times New Roman" w:hAnsi="Times New Roman" w:cs="Times New Roman"/>
                <w:kern w:val="0"/>
                <w:sz w:val="20"/>
                <w:szCs w:val="20"/>
              </w:rPr>
            </w:pPr>
          </w:p>
        </w:tc>
        <w:tc>
          <w:tcPr>
            <w:tcW w:w="365" w:type="pct"/>
            <w:tcBorders>
              <w:top w:val="nil"/>
              <w:left w:val="nil"/>
              <w:bottom w:val="single" w:sz="4" w:space="0" w:color="auto"/>
              <w:right w:val="nil"/>
            </w:tcBorders>
            <w:shd w:val="clear" w:color="auto" w:fill="auto"/>
            <w:vAlign w:val="center"/>
            <w:hideMark/>
          </w:tcPr>
          <w:p w14:paraId="41DDD89C" w14:textId="77777777" w:rsidR="006D7569" w:rsidRPr="006D7569" w:rsidRDefault="006D7569" w:rsidP="006D7569">
            <w:pPr>
              <w:widowControl/>
              <w:jc w:val="left"/>
              <w:rPr>
                <w:rFonts w:ascii="Times New Roman" w:eastAsia="Times New Roman" w:hAnsi="Times New Roman" w:cs="Times New Roman"/>
                <w:kern w:val="0"/>
                <w:sz w:val="20"/>
                <w:szCs w:val="20"/>
              </w:rPr>
            </w:pPr>
          </w:p>
        </w:tc>
        <w:tc>
          <w:tcPr>
            <w:tcW w:w="321" w:type="pct"/>
            <w:tcBorders>
              <w:top w:val="nil"/>
              <w:left w:val="nil"/>
              <w:bottom w:val="single" w:sz="4" w:space="0" w:color="auto"/>
              <w:right w:val="nil"/>
            </w:tcBorders>
            <w:shd w:val="clear" w:color="auto" w:fill="auto"/>
            <w:vAlign w:val="center"/>
            <w:hideMark/>
          </w:tcPr>
          <w:p w14:paraId="76CBC35E" w14:textId="77777777" w:rsidR="006D7569" w:rsidRPr="006D7569" w:rsidRDefault="006D7569" w:rsidP="006D7569">
            <w:pPr>
              <w:widowControl/>
              <w:jc w:val="left"/>
              <w:rPr>
                <w:rFonts w:ascii="Times New Roman" w:eastAsia="Times New Roman" w:hAnsi="Times New Roman" w:cs="Times New Roman"/>
                <w:kern w:val="0"/>
                <w:sz w:val="20"/>
                <w:szCs w:val="20"/>
              </w:rPr>
            </w:pPr>
          </w:p>
        </w:tc>
        <w:tc>
          <w:tcPr>
            <w:tcW w:w="404" w:type="pct"/>
            <w:tcBorders>
              <w:top w:val="nil"/>
              <w:left w:val="nil"/>
              <w:bottom w:val="single" w:sz="4" w:space="0" w:color="auto"/>
              <w:right w:val="nil"/>
            </w:tcBorders>
            <w:shd w:val="clear" w:color="auto" w:fill="auto"/>
            <w:vAlign w:val="center"/>
            <w:hideMark/>
          </w:tcPr>
          <w:p w14:paraId="0212E02B" w14:textId="77777777" w:rsidR="006D7569" w:rsidRPr="006D7569" w:rsidRDefault="006D7569" w:rsidP="006D7569">
            <w:pPr>
              <w:widowControl/>
              <w:jc w:val="left"/>
              <w:rPr>
                <w:rFonts w:ascii="Times New Roman" w:eastAsia="Times New Roman" w:hAnsi="Times New Roman" w:cs="Times New Roman"/>
                <w:kern w:val="0"/>
                <w:sz w:val="20"/>
                <w:szCs w:val="20"/>
              </w:rPr>
            </w:pPr>
          </w:p>
        </w:tc>
        <w:tc>
          <w:tcPr>
            <w:tcW w:w="377" w:type="pct"/>
            <w:tcBorders>
              <w:top w:val="nil"/>
              <w:left w:val="nil"/>
              <w:bottom w:val="single" w:sz="4" w:space="0" w:color="auto"/>
              <w:right w:val="nil"/>
            </w:tcBorders>
            <w:shd w:val="clear" w:color="auto" w:fill="auto"/>
            <w:vAlign w:val="center"/>
            <w:hideMark/>
          </w:tcPr>
          <w:p w14:paraId="292E7E35" w14:textId="77777777" w:rsidR="006D7569" w:rsidRPr="006D7569" w:rsidRDefault="006D7569" w:rsidP="006D7569">
            <w:pPr>
              <w:widowControl/>
              <w:jc w:val="left"/>
              <w:rPr>
                <w:rFonts w:ascii="Times New Roman" w:eastAsia="Times New Roman" w:hAnsi="Times New Roman" w:cs="Times New Roman"/>
                <w:kern w:val="0"/>
                <w:sz w:val="20"/>
                <w:szCs w:val="20"/>
              </w:rPr>
            </w:pPr>
          </w:p>
        </w:tc>
      </w:tr>
      <w:tr w:rsidR="006D7569" w:rsidRPr="006D7569" w14:paraId="5B1F9D98" w14:textId="77777777" w:rsidTr="006D7569">
        <w:trPr>
          <w:trHeight w:val="20"/>
        </w:trPr>
        <w:tc>
          <w:tcPr>
            <w:tcW w:w="71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78B91"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项目名称</w:t>
            </w:r>
          </w:p>
        </w:tc>
        <w:tc>
          <w:tcPr>
            <w:tcW w:w="4286" w:type="pct"/>
            <w:gridSpan w:val="8"/>
            <w:tcBorders>
              <w:top w:val="single" w:sz="4" w:space="0" w:color="auto"/>
              <w:left w:val="nil"/>
              <w:bottom w:val="single" w:sz="4" w:space="0" w:color="auto"/>
              <w:right w:val="single" w:sz="4" w:space="0" w:color="auto"/>
            </w:tcBorders>
            <w:shd w:val="clear" w:color="auto" w:fill="auto"/>
            <w:noWrap/>
            <w:vAlign w:val="center"/>
            <w:hideMark/>
          </w:tcPr>
          <w:p w14:paraId="2FB202BB"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国际合作与交流-外国留学生奖学金</w:t>
            </w:r>
          </w:p>
        </w:tc>
      </w:tr>
      <w:tr w:rsidR="006D7569" w:rsidRPr="006D7569" w14:paraId="257E0DB1" w14:textId="77777777" w:rsidTr="006D7569">
        <w:trPr>
          <w:trHeight w:val="20"/>
        </w:trPr>
        <w:tc>
          <w:tcPr>
            <w:tcW w:w="71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DAC01"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主管部门</w:t>
            </w:r>
          </w:p>
        </w:tc>
        <w:tc>
          <w:tcPr>
            <w:tcW w:w="235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C8FC2"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北京市教育委员会</w:t>
            </w:r>
          </w:p>
        </w:tc>
        <w:tc>
          <w:tcPr>
            <w:tcW w:w="4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3E6CE"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实施单位</w:t>
            </w:r>
          </w:p>
        </w:tc>
        <w:tc>
          <w:tcPr>
            <w:tcW w:w="1467"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A6B2A"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首都经济贸易大学</w:t>
            </w:r>
          </w:p>
        </w:tc>
      </w:tr>
      <w:tr w:rsidR="006D7569" w:rsidRPr="006D7569" w14:paraId="6170D9EF" w14:textId="77777777" w:rsidTr="006D7569">
        <w:trPr>
          <w:trHeight w:val="20"/>
        </w:trPr>
        <w:tc>
          <w:tcPr>
            <w:tcW w:w="71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FF433"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项目负责人</w:t>
            </w:r>
          </w:p>
        </w:tc>
        <w:tc>
          <w:tcPr>
            <w:tcW w:w="235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82B81"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王少国</w:t>
            </w:r>
          </w:p>
        </w:tc>
        <w:tc>
          <w:tcPr>
            <w:tcW w:w="4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9F21E"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联系电话</w:t>
            </w:r>
          </w:p>
        </w:tc>
        <w:tc>
          <w:tcPr>
            <w:tcW w:w="1467"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4549"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15120097288</w:t>
            </w:r>
          </w:p>
        </w:tc>
      </w:tr>
      <w:tr w:rsidR="006D7569" w:rsidRPr="006D7569" w14:paraId="5187E636" w14:textId="77777777" w:rsidTr="006D7569">
        <w:trPr>
          <w:trHeight w:val="20"/>
        </w:trPr>
        <w:tc>
          <w:tcPr>
            <w:tcW w:w="71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658C8D"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项目资金</w:t>
            </w:r>
            <w:r w:rsidRPr="006D7569">
              <w:rPr>
                <w:rFonts w:ascii="宋体" w:eastAsia="宋体" w:hAnsi="宋体" w:cs="宋体" w:hint="eastAsia"/>
                <w:color w:val="000000"/>
                <w:kern w:val="0"/>
                <w:sz w:val="20"/>
                <w:szCs w:val="20"/>
              </w:rPr>
              <w:br/>
              <w:t>(万元）</w:t>
            </w:r>
          </w:p>
        </w:tc>
        <w:tc>
          <w:tcPr>
            <w:tcW w:w="1872" w:type="pct"/>
            <w:gridSpan w:val="2"/>
            <w:tcBorders>
              <w:top w:val="single" w:sz="4" w:space="0" w:color="auto"/>
              <w:left w:val="nil"/>
              <w:bottom w:val="single" w:sz="4" w:space="0" w:color="auto"/>
              <w:right w:val="single" w:sz="4" w:space="0" w:color="auto"/>
            </w:tcBorders>
            <w:shd w:val="clear" w:color="auto" w:fill="auto"/>
            <w:noWrap/>
            <w:vAlign w:val="center"/>
            <w:hideMark/>
          </w:tcPr>
          <w:p w14:paraId="6FCDD82F"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46EB708B"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年初预算数</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51496CDF"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全年预算数</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08E281D4"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全年执行数</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749B5B2F"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分值</w:t>
            </w:r>
          </w:p>
        </w:tc>
        <w:tc>
          <w:tcPr>
            <w:tcW w:w="404" w:type="pct"/>
            <w:tcBorders>
              <w:top w:val="single" w:sz="4" w:space="0" w:color="auto"/>
              <w:left w:val="nil"/>
              <w:bottom w:val="single" w:sz="4" w:space="0" w:color="auto"/>
              <w:right w:val="single" w:sz="4" w:space="0" w:color="auto"/>
            </w:tcBorders>
            <w:shd w:val="clear" w:color="auto" w:fill="auto"/>
            <w:vAlign w:val="center"/>
            <w:hideMark/>
          </w:tcPr>
          <w:p w14:paraId="07060A9F"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执行率</w:t>
            </w: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0DD222A6"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得分</w:t>
            </w:r>
          </w:p>
        </w:tc>
      </w:tr>
      <w:tr w:rsidR="006D7569" w:rsidRPr="006D7569" w14:paraId="1796B0C5" w14:textId="77777777" w:rsidTr="006D7569">
        <w:trPr>
          <w:trHeight w:val="20"/>
        </w:trPr>
        <w:tc>
          <w:tcPr>
            <w:tcW w:w="714" w:type="pct"/>
            <w:gridSpan w:val="3"/>
            <w:vMerge/>
            <w:tcBorders>
              <w:top w:val="single" w:sz="4" w:space="0" w:color="auto"/>
              <w:left w:val="single" w:sz="4" w:space="0" w:color="auto"/>
              <w:bottom w:val="single" w:sz="4" w:space="0" w:color="auto"/>
              <w:right w:val="single" w:sz="4" w:space="0" w:color="auto"/>
            </w:tcBorders>
            <w:vAlign w:val="center"/>
            <w:hideMark/>
          </w:tcPr>
          <w:p w14:paraId="65979063" w14:textId="77777777" w:rsidR="006D7569" w:rsidRPr="006D7569" w:rsidRDefault="006D7569" w:rsidP="006D7569">
            <w:pPr>
              <w:widowControl/>
              <w:jc w:val="left"/>
              <w:rPr>
                <w:rFonts w:ascii="宋体" w:eastAsia="宋体" w:hAnsi="宋体" w:cs="宋体"/>
                <w:color w:val="000000"/>
                <w:kern w:val="0"/>
                <w:sz w:val="20"/>
                <w:szCs w:val="20"/>
              </w:rPr>
            </w:pPr>
          </w:p>
        </w:tc>
        <w:tc>
          <w:tcPr>
            <w:tcW w:w="1872" w:type="pct"/>
            <w:gridSpan w:val="2"/>
            <w:tcBorders>
              <w:top w:val="single" w:sz="4" w:space="0" w:color="auto"/>
              <w:left w:val="nil"/>
              <w:bottom w:val="single" w:sz="4" w:space="0" w:color="auto"/>
              <w:right w:val="single" w:sz="4" w:space="0" w:color="auto"/>
            </w:tcBorders>
            <w:shd w:val="clear" w:color="auto" w:fill="auto"/>
            <w:noWrap/>
            <w:vAlign w:val="center"/>
            <w:hideMark/>
          </w:tcPr>
          <w:p w14:paraId="028B1FF4" w14:textId="77777777" w:rsidR="006D7569" w:rsidRPr="006D7569" w:rsidRDefault="006D7569" w:rsidP="006D7569">
            <w:pPr>
              <w:widowControl/>
              <w:jc w:val="left"/>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年度资金总额：</w:t>
            </w:r>
          </w:p>
        </w:tc>
        <w:tc>
          <w:tcPr>
            <w:tcW w:w="487" w:type="pct"/>
            <w:tcBorders>
              <w:top w:val="single" w:sz="4" w:space="0" w:color="auto"/>
              <w:left w:val="nil"/>
              <w:bottom w:val="single" w:sz="4" w:space="0" w:color="auto"/>
              <w:right w:val="single" w:sz="4" w:space="0" w:color="auto"/>
            </w:tcBorders>
            <w:shd w:val="clear" w:color="auto" w:fill="auto"/>
            <w:noWrap/>
            <w:vAlign w:val="center"/>
            <w:hideMark/>
          </w:tcPr>
          <w:p w14:paraId="2E557C07"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129.000000</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14:paraId="2083EEB7"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129.000000</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14:paraId="0069A89E"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70.100000</w:t>
            </w:r>
          </w:p>
        </w:tc>
        <w:tc>
          <w:tcPr>
            <w:tcW w:w="321" w:type="pct"/>
            <w:tcBorders>
              <w:top w:val="single" w:sz="4" w:space="0" w:color="auto"/>
              <w:left w:val="nil"/>
              <w:bottom w:val="single" w:sz="4" w:space="0" w:color="auto"/>
              <w:right w:val="single" w:sz="4" w:space="0" w:color="auto"/>
            </w:tcBorders>
            <w:shd w:val="clear" w:color="auto" w:fill="auto"/>
            <w:noWrap/>
            <w:vAlign w:val="center"/>
            <w:hideMark/>
          </w:tcPr>
          <w:p w14:paraId="70766979" w14:textId="47109065"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10.00</w:t>
            </w:r>
          </w:p>
        </w:tc>
        <w:tc>
          <w:tcPr>
            <w:tcW w:w="404" w:type="pct"/>
            <w:tcBorders>
              <w:top w:val="single" w:sz="4" w:space="0" w:color="auto"/>
              <w:left w:val="nil"/>
              <w:bottom w:val="single" w:sz="4" w:space="0" w:color="auto"/>
              <w:right w:val="single" w:sz="4" w:space="0" w:color="auto"/>
            </w:tcBorders>
            <w:shd w:val="clear" w:color="auto" w:fill="auto"/>
            <w:noWrap/>
            <w:vAlign w:val="center"/>
            <w:hideMark/>
          </w:tcPr>
          <w:p w14:paraId="09B92A04"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54.34%</w:t>
            </w: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1F8DA243" w14:textId="017D1040"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5.43</w:t>
            </w:r>
          </w:p>
        </w:tc>
      </w:tr>
      <w:tr w:rsidR="006D7569" w:rsidRPr="006D7569" w14:paraId="2D6E880A" w14:textId="77777777" w:rsidTr="006D7569">
        <w:trPr>
          <w:trHeight w:val="20"/>
        </w:trPr>
        <w:tc>
          <w:tcPr>
            <w:tcW w:w="714" w:type="pct"/>
            <w:gridSpan w:val="3"/>
            <w:vMerge/>
            <w:tcBorders>
              <w:top w:val="single" w:sz="4" w:space="0" w:color="auto"/>
              <w:left w:val="single" w:sz="4" w:space="0" w:color="auto"/>
              <w:bottom w:val="single" w:sz="4" w:space="0" w:color="auto"/>
              <w:right w:val="single" w:sz="4" w:space="0" w:color="auto"/>
            </w:tcBorders>
            <w:vAlign w:val="center"/>
            <w:hideMark/>
          </w:tcPr>
          <w:p w14:paraId="0B083389" w14:textId="77777777" w:rsidR="006D7569" w:rsidRPr="006D7569" w:rsidRDefault="006D7569" w:rsidP="006D7569">
            <w:pPr>
              <w:widowControl/>
              <w:jc w:val="left"/>
              <w:rPr>
                <w:rFonts w:ascii="宋体" w:eastAsia="宋体" w:hAnsi="宋体" w:cs="宋体"/>
                <w:color w:val="000000"/>
                <w:kern w:val="0"/>
                <w:sz w:val="20"/>
                <w:szCs w:val="20"/>
              </w:rPr>
            </w:pPr>
          </w:p>
        </w:tc>
        <w:tc>
          <w:tcPr>
            <w:tcW w:w="1872" w:type="pct"/>
            <w:gridSpan w:val="2"/>
            <w:tcBorders>
              <w:top w:val="single" w:sz="4" w:space="0" w:color="auto"/>
              <w:left w:val="nil"/>
              <w:bottom w:val="single" w:sz="4" w:space="0" w:color="auto"/>
              <w:right w:val="single" w:sz="4" w:space="0" w:color="auto"/>
            </w:tcBorders>
            <w:shd w:val="clear" w:color="auto" w:fill="auto"/>
            <w:noWrap/>
            <w:vAlign w:val="center"/>
            <w:hideMark/>
          </w:tcPr>
          <w:p w14:paraId="54ADCA90" w14:textId="040A444A" w:rsidR="006D7569" w:rsidRPr="006D7569" w:rsidRDefault="006D7569" w:rsidP="006D7569">
            <w:pPr>
              <w:widowControl/>
              <w:jc w:val="left"/>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其中：当年财政拨款</w:t>
            </w:r>
          </w:p>
        </w:tc>
        <w:tc>
          <w:tcPr>
            <w:tcW w:w="487" w:type="pct"/>
            <w:tcBorders>
              <w:top w:val="single" w:sz="4" w:space="0" w:color="auto"/>
              <w:left w:val="nil"/>
              <w:bottom w:val="single" w:sz="4" w:space="0" w:color="auto"/>
              <w:right w:val="single" w:sz="4" w:space="0" w:color="auto"/>
            </w:tcBorders>
            <w:shd w:val="clear" w:color="auto" w:fill="auto"/>
            <w:noWrap/>
            <w:vAlign w:val="center"/>
            <w:hideMark/>
          </w:tcPr>
          <w:p w14:paraId="2A40CE34"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129.000000</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14:paraId="13337D35"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129.000000</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14:paraId="39570557"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70.100000</w:t>
            </w:r>
          </w:p>
        </w:tc>
        <w:tc>
          <w:tcPr>
            <w:tcW w:w="321" w:type="pct"/>
            <w:tcBorders>
              <w:top w:val="single" w:sz="4" w:space="0" w:color="auto"/>
              <w:left w:val="nil"/>
              <w:bottom w:val="single" w:sz="4" w:space="0" w:color="auto"/>
              <w:right w:val="single" w:sz="4" w:space="0" w:color="auto"/>
            </w:tcBorders>
            <w:shd w:val="clear" w:color="auto" w:fill="auto"/>
            <w:noWrap/>
            <w:vAlign w:val="center"/>
            <w:hideMark/>
          </w:tcPr>
          <w:p w14:paraId="5A749F17" w14:textId="77777777" w:rsidR="006D7569" w:rsidRPr="006D7569" w:rsidRDefault="006D7569" w:rsidP="006D7569">
            <w:pPr>
              <w:widowControl/>
              <w:jc w:val="left"/>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404" w:type="pct"/>
            <w:tcBorders>
              <w:top w:val="single" w:sz="4" w:space="0" w:color="auto"/>
              <w:left w:val="nil"/>
              <w:bottom w:val="single" w:sz="4" w:space="0" w:color="auto"/>
              <w:right w:val="single" w:sz="4" w:space="0" w:color="auto"/>
            </w:tcBorders>
            <w:shd w:val="clear" w:color="auto" w:fill="auto"/>
            <w:noWrap/>
            <w:vAlign w:val="center"/>
            <w:hideMark/>
          </w:tcPr>
          <w:p w14:paraId="47080FF2"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1B58818C" w14:textId="77777777" w:rsidR="006D7569" w:rsidRPr="006D7569" w:rsidRDefault="006D7569" w:rsidP="006D7569">
            <w:pPr>
              <w:widowControl/>
              <w:jc w:val="left"/>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r>
      <w:tr w:rsidR="006D7569" w:rsidRPr="006D7569" w14:paraId="793E48BF" w14:textId="77777777" w:rsidTr="006D7569">
        <w:trPr>
          <w:trHeight w:val="20"/>
        </w:trPr>
        <w:tc>
          <w:tcPr>
            <w:tcW w:w="714" w:type="pct"/>
            <w:gridSpan w:val="3"/>
            <w:vMerge/>
            <w:tcBorders>
              <w:top w:val="single" w:sz="4" w:space="0" w:color="auto"/>
              <w:left w:val="single" w:sz="4" w:space="0" w:color="auto"/>
              <w:bottom w:val="single" w:sz="4" w:space="0" w:color="auto"/>
              <w:right w:val="single" w:sz="4" w:space="0" w:color="auto"/>
            </w:tcBorders>
            <w:vAlign w:val="center"/>
            <w:hideMark/>
          </w:tcPr>
          <w:p w14:paraId="0465B99C" w14:textId="77777777" w:rsidR="006D7569" w:rsidRPr="006D7569" w:rsidRDefault="006D7569" w:rsidP="006D7569">
            <w:pPr>
              <w:widowControl/>
              <w:jc w:val="left"/>
              <w:rPr>
                <w:rFonts w:ascii="宋体" w:eastAsia="宋体" w:hAnsi="宋体" w:cs="宋体"/>
                <w:color w:val="000000"/>
                <w:kern w:val="0"/>
                <w:sz w:val="20"/>
                <w:szCs w:val="20"/>
              </w:rPr>
            </w:pPr>
          </w:p>
        </w:tc>
        <w:tc>
          <w:tcPr>
            <w:tcW w:w="18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E3E35" w14:textId="66434270" w:rsidR="006D7569" w:rsidRPr="006D7569" w:rsidRDefault="006D7569" w:rsidP="006D7569">
            <w:pPr>
              <w:widowControl/>
              <w:jc w:val="left"/>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上年结转资金</w:t>
            </w:r>
          </w:p>
        </w:tc>
        <w:tc>
          <w:tcPr>
            <w:tcW w:w="4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55B5B"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EA5AD"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69BBD"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17CD9" w14:textId="77777777" w:rsidR="006D7569" w:rsidRPr="006D7569" w:rsidRDefault="006D7569" w:rsidP="006D7569">
            <w:pPr>
              <w:widowControl/>
              <w:jc w:val="left"/>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F6CD8"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0F7667" w14:textId="77777777" w:rsidR="006D7569" w:rsidRPr="006D7569" w:rsidRDefault="006D7569" w:rsidP="006D7569">
            <w:pPr>
              <w:widowControl/>
              <w:jc w:val="left"/>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r>
      <w:tr w:rsidR="006D7569" w:rsidRPr="006D7569" w14:paraId="34B03C8B" w14:textId="77777777" w:rsidTr="006D7569">
        <w:trPr>
          <w:trHeight w:val="20"/>
        </w:trPr>
        <w:tc>
          <w:tcPr>
            <w:tcW w:w="714" w:type="pct"/>
            <w:gridSpan w:val="3"/>
            <w:vMerge/>
            <w:tcBorders>
              <w:top w:val="single" w:sz="4" w:space="0" w:color="auto"/>
              <w:left w:val="single" w:sz="4" w:space="0" w:color="auto"/>
              <w:bottom w:val="single" w:sz="4" w:space="0" w:color="auto"/>
              <w:right w:val="single" w:sz="4" w:space="0" w:color="auto"/>
            </w:tcBorders>
            <w:vAlign w:val="center"/>
            <w:hideMark/>
          </w:tcPr>
          <w:p w14:paraId="6579C6FD" w14:textId="77777777" w:rsidR="006D7569" w:rsidRPr="006D7569" w:rsidRDefault="006D7569" w:rsidP="006D7569">
            <w:pPr>
              <w:widowControl/>
              <w:jc w:val="left"/>
              <w:rPr>
                <w:rFonts w:ascii="宋体" w:eastAsia="宋体" w:hAnsi="宋体" w:cs="宋体"/>
                <w:color w:val="000000"/>
                <w:kern w:val="0"/>
                <w:sz w:val="20"/>
                <w:szCs w:val="20"/>
              </w:rPr>
            </w:pPr>
          </w:p>
        </w:tc>
        <w:tc>
          <w:tcPr>
            <w:tcW w:w="18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3BEA4" w14:textId="11A708C9" w:rsidR="006D7569" w:rsidRPr="006D7569" w:rsidRDefault="006D7569" w:rsidP="006D7569">
            <w:pPr>
              <w:widowControl/>
              <w:jc w:val="left"/>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其他资金</w:t>
            </w:r>
          </w:p>
        </w:tc>
        <w:tc>
          <w:tcPr>
            <w:tcW w:w="4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54E2D"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01D1"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3973A"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D5FEB" w14:textId="77777777" w:rsidR="006D7569" w:rsidRPr="006D7569" w:rsidRDefault="006D7569" w:rsidP="006D7569">
            <w:pPr>
              <w:widowControl/>
              <w:jc w:val="left"/>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577A9"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9C7E90" w14:textId="77777777" w:rsidR="006D7569" w:rsidRPr="006D7569" w:rsidRDefault="006D7569" w:rsidP="006D7569">
            <w:pPr>
              <w:widowControl/>
              <w:jc w:val="left"/>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 xml:space="preserve">　</w:t>
            </w:r>
          </w:p>
        </w:tc>
      </w:tr>
      <w:tr w:rsidR="006D7569" w:rsidRPr="006D7569" w14:paraId="2FE8CCDE" w14:textId="77777777" w:rsidTr="006D7569">
        <w:trPr>
          <w:trHeight w:val="20"/>
        </w:trPr>
        <w:tc>
          <w:tcPr>
            <w:tcW w:w="172"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680F7F5A"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年度总体目标</w:t>
            </w:r>
          </w:p>
        </w:tc>
        <w:tc>
          <w:tcPr>
            <w:tcW w:w="2901"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5959E40"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预期目标</w:t>
            </w:r>
          </w:p>
        </w:tc>
        <w:tc>
          <w:tcPr>
            <w:tcW w:w="192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4CF12"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实际完成情况</w:t>
            </w:r>
          </w:p>
        </w:tc>
      </w:tr>
      <w:tr w:rsidR="006D7569" w:rsidRPr="006D7569" w14:paraId="4010024F"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110826A2" w14:textId="77777777" w:rsidR="006D7569" w:rsidRPr="006D7569" w:rsidRDefault="006D7569" w:rsidP="006D7569">
            <w:pPr>
              <w:widowControl/>
              <w:jc w:val="left"/>
              <w:rPr>
                <w:rFonts w:ascii="宋体" w:eastAsia="宋体" w:hAnsi="宋体" w:cs="宋体"/>
                <w:color w:val="000000"/>
                <w:kern w:val="0"/>
                <w:sz w:val="20"/>
                <w:szCs w:val="20"/>
              </w:rPr>
            </w:pPr>
          </w:p>
        </w:tc>
        <w:tc>
          <w:tcPr>
            <w:tcW w:w="2901" w:type="pct"/>
            <w:gridSpan w:val="5"/>
            <w:tcBorders>
              <w:top w:val="single" w:sz="4" w:space="0" w:color="auto"/>
              <w:left w:val="nil"/>
              <w:bottom w:val="single" w:sz="4" w:space="0" w:color="auto"/>
              <w:right w:val="single" w:sz="4" w:space="0" w:color="auto"/>
            </w:tcBorders>
            <w:shd w:val="clear" w:color="auto" w:fill="auto"/>
            <w:vAlign w:val="center"/>
            <w:hideMark/>
          </w:tcPr>
          <w:p w14:paraId="00BEE15C" w14:textId="77777777" w:rsidR="006D7569" w:rsidRPr="006D7569" w:rsidRDefault="006D7569" w:rsidP="006D7569">
            <w:pPr>
              <w:widowControl/>
              <w:jc w:val="left"/>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留学生奖学金2021年我校拟奖励：博士研究生5人，奖励标准3万元每人；硕士研究生8人，奖励标准3万元每人；本科生30人，奖励标准2万元每人；本科生10人，奖励标准1万元每人；其他40人，奖励标准0.5万元每人。促进留学生学历层次结构的优化和学习成绩的进步。增强我校留学生招生专业吸引力，除进一步增强现有国际经济与贸易、应用经济学、经济学等不同学历层次的留学生招生项目的吸引力，扩大招生规模。</w:t>
            </w:r>
          </w:p>
        </w:tc>
        <w:tc>
          <w:tcPr>
            <w:tcW w:w="1927" w:type="pct"/>
            <w:gridSpan w:val="5"/>
            <w:tcBorders>
              <w:top w:val="single" w:sz="4" w:space="0" w:color="auto"/>
              <w:left w:val="nil"/>
              <w:bottom w:val="single" w:sz="4" w:space="0" w:color="auto"/>
              <w:right w:val="single" w:sz="4" w:space="0" w:color="auto"/>
            </w:tcBorders>
            <w:shd w:val="clear" w:color="auto" w:fill="auto"/>
            <w:vAlign w:val="center"/>
            <w:hideMark/>
          </w:tcPr>
          <w:p w14:paraId="35D824FE" w14:textId="77777777" w:rsidR="006D7569" w:rsidRPr="006D7569" w:rsidRDefault="006D7569" w:rsidP="006D7569">
            <w:pPr>
              <w:widowControl/>
              <w:jc w:val="left"/>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2021年度北京市外国留学生奖学金共发放70.1万元，其中19.9万元用于招收新生，其中：博士研究生2人，本科生5人，招收非学历生5人。其余50.2万元用于奖励在校生，共奖励20人,其中：博士研究生6人，本科生14人</w:t>
            </w:r>
          </w:p>
        </w:tc>
      </w:tr>
      <w:tr w:rsidR="006D7569" w:rsidRPr="006D7569" w14:paraId="6F38B8CF" w14:textId="77777777" w:rsidTr="006D7569">
        <w:trPr>
          <w:trHeight w:val="20"/>
        </w:trPr>
        <w:tc>
          <w:tcPr>
            <w:tcW w:w="172"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4135746E"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绩效指标</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3AC070BC"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一级指标</w:t>
            </w:r>
          </w:p>
        </w:tc>
        <w:tc>
          <w:tcPr>
            <w:tcW w:w="293" w:type="pct"/>
            <w:tcBorders>
              <w:top w:val="single" w:sz="4" w:space="0" w:color="auto"/>
              <w:left w:val="nil"/>
              <w:bottom w:val="single" w:sz="4" w:space="0" w:color="auto"/>
              <w:right w:val="single" w:sz="4" w:space="0" w:color="auto"/>
            </w:tcBorders>
            <w:shd w:val="clear" w:color="auto" w:fill="auto"/>
            <w:noWrap/>
            <w:vAlign w:val="center"/>
            <w:hideMark/>
          </w:tcPr>
          <w:p w14:paraId="03B1AECC"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二级指标</w:t>
            </w:r>
          </w:p>
        </w:tc>
        <w:tc>
          <w:tcPr>
            <w:tcW w:w="626" w:type="pct"/>
            <w:tcBorders>
              <w:top w:val="single" w:sz="4" w:space="0" w:color="auto"/>
              <w:left w:val="nil"/>
              <w:bottom w:val="single" w:sz="4" w:space="0" w:color="auto"/>
              <w:right w:val="single" w:sz="4" w:space="0" w:color="auto"/>
            </w:tcBorders>
            <w:shd w:val="clear" w:color="auto" w:fill="auto"/>
            <w:noWrap/>
            <w:vAlign w:val="center"/>
            <w:hideMark/>
          </w:tcPr>
          <w:p w14:paraId="528B7B0F"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三级指标</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4BFCDC12"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年度指标值</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3E936E6A"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实际完成值</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38FFA41C"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分值</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4247AA93"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得分</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5267B287"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偏差原因分析及改进</w:t>
            </w:r>
            <w:r w:rsidRPr="006D7569">
              <w:rPr>
                <w:rFonts w:ascii="宋体" w:eastAsia="宋体" w:hAnsi="宋体" w:cs="宋体" w:hint="eastAsia"/>
                <w:color w:val="000000"/>
                <w:kern w:val="0"/>
                <w:sz w:val="20"/>
                <w:szCs w:val="20"/>
              </w:rPr>
              <w:br/>
              <w:t>措施</w:t>
            </w:r>
          </w:p>
        </w:tc>
      </w:tr>
      <w:tr w:rsidR="006D7569" w:rsidRPr="006D7569" w14:paraId="101918B2"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6E16E03F"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A5C53F"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产出指标（50分）</w:t>
            </w:r>
          </w:p>
        </w:tc>
        <w:tc>
          <w:tcPr>
            <w:tcW w:w="2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8D0589"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数量指标</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151A3828"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普通进修生人数增长</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29E912C6"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6D821144"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0</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31DD47A7"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1112A584"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1364763F" w14:textId="5008B82C"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因受突如其来的全球性疫情影响，申请来华留学的学生急剧下降加之返回本国的在校生不适应网络授课的原因等诸多因素</w:t>
            </w:r>
          </w:p>
        </w:tc>
      </w:tr>
      <w:tr w:rsidR="006D7569" w:rsidRPr="006D7569" w14:paraId="382125D0"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2DD514EB"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6290544F" w14:textId="77777777" w:rsidR="006D7569" w:rsidRPr="006D7569" w:rsidRDefault="006D7569" w:rsidP="006D7569">
            <w:pPr>
              <w:widowControl/>
              <w:jc w:val="left"/>
              <w:rPr>
                <w:rFonts w:ascii="宋体" w:eastAsia="宋体" w:hAnsi="宋体" w:cs="宋体"/>
                <w:color w:val="000000"/>
                <w:kern w:val="0"/>
                <w:sz w:val="20"/>
                <w:szCs w:val="20"/>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55FF4BD7" w14:textId="77777777" w:rsidR="006D7569" w:rsidRPr="006D7569" w:rsidRDefault="006D7569" w:rsidP="006D7569">
            <w:pPr>
              <w:widowControl/>
              <w:jc w:val="left"/>
              <w:rPr>
                <w:rFonts w:ascii="宋体" w:eastAsia="宋体" w:hAnsi="宋体" w:cs="宋体"/>
                <w:color w:val="000000"/>
                <w:kern w:val="0"/>
                <w:sz w:val="20"/>
                <w:szCs w:val="20"/>
              </w:rPr>
            </w:pP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3E0D5B96"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本科生人数增长</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217F5339"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2CA8815B"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0</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57775D1E"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193C38AB"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3656B9C2" w14:textId="798E4FD1"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因受突如其来的全球性疫情影响，申请来华留学的学生急剧下降加之返回本国的在校生不适应网络授课的原因等诸多因素</w:t>
            </w:r>
          </w:p>
        </w:tc>
      </w:tr>
      <w:tr w:rsidR="006D7569" w:rsidRPr="006D7569" w14:paraId="33FAB46E"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6AB46A56"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266053EA" w14:textId="77777777" w:rsidR="006D7569" w:rsidRPr="006D7569" w:rsidRDefault="006D7569" w:rsidP="006D7569">
            <w:pPr>
              <w:widowControl/>
              <w:jc w:val="left"/>
              <w:rPr>
                <w:rFonts w:ascii="宋体" w:eastAsia="宋体" w:hAnsi="宋体" w:cs="宋体"/>
                <w:color w:val="000000"/>
                <w:kern w:val="0"/>
                <w:sz w:val="20"/>
                <w:szCs w:val="20"/>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587FF659" w14:textId="77777777" w:rsidR="006D7569" w:rsidRPr="006D7569" w:rsidRDefault="006D7569" w:rsidP="006D7569">
            <w:pPr>
              <w:widowControl/>
              <w:jc w:val="left"/>
              <w:rPr>
                <w:rFonts w:ascii="宋体" w:eastAsia="宋体" w:hAnsi="宋体" w:cs="宋体"/>
                <w:color w:val="000000"/>
                <w:kern w:val="0"/>
                <w:sz w:val="20"/>
                <w:szCs w:val="20"/>
              </w:rPr>
            </w:pP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401A92F7"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研究生人数增长</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5684F761"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4613226C"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0</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671C6F6F"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48EBEC3C"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1DD29DC1" w14:textId="6398EAFA"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因受突如其来的全球性疫情影响，申请来华留学的学生急剧下降加之返回本国的在校生不适应网络授课的原因等诸多因素</w:t>
            </w:r>
          </w:p>
        </w:tc>
      </w:tr>
      <w:tr w:rsidR="006D7569" w:rsidRPr="006D7569" w14:paraId="4EFC350D"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33E8A618"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7F38C127" w14:textId="77777777" w:rsidR="006D7569" w:rsidRPr="006D7569" w:rsidRDefault="006D7569" w:rsidP="006D7569">
            <w:pPr>
              <w:widowControl/>
              <w:jc w:val="left"/>
              <w:rPr>
                <w:rFonts w:ascii="宋体" w:eastAsia="宋体" w:hAnsi="宋体" w:cs="宋体"/>
                <w:color w:val="000000"/>
                <w:kern w:val="0"/>
                <w:sz w:val="20"/>
                <w:szCs w:val="20"/>
              </w:rPr>
            </w:pPr>
          </w:p>
        </w:tc>
        <w:tc>
          <w:tcPr>
            <w:tcW w:w="293" w:type="pct"/>
            <w:tcBorders>
              <w:top w:val="single" w:sz="4" w:space="0" w:color="auto"/>
              <w:left w:val="nil"/>
              <w:bottom w:val="single" w:sz="4" w:space="0" w:color="auto"/>
              <w:right w:val="single" w:sz="4" w:space="0" w:color="auto"/>
            </w:tcBorders>
            <w:shd w:val="clear" w:color="auto" w:fill="auto"/>
            <w:noWrap/>
            <w:vAlign w:val="center"/>
            <w:hideMark/>
          </w:tcPr>
          <w:p w14:paraId="3F56FE96"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质量指标</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07719F6E"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学历生占留学生总数的</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2CFDF7C2"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大于20%</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26169B2E"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大于30%</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4C4BF50C"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15</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1904B630"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15</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64CE0755" w14:textId="77777777"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 xml:space="preserve">　</w:t>
            </w:r>
          </w:p>
        </w:tc>
      </w:tr>
      <w:tr w:rsidR="006D7569" w:rsidRPr="006D7569" w14:paraId="019B4EAD"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3C8C0026"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61EE9622" w14:textId="77777777" w:rsidR="006D7569" w:rsidRPr="006D7569" w:rsidRDefault="006D7569" w:rsidP="006D7569">
            <w:pPr>
              <w:widowControl/>
              <w:jc w:val="left"/>
              <w:rPr>
                <w:rFonts w:ascii="宋体" w:eastAsia="宋体" w:hAnsi="宋体" w:cs="宋体"/>
                <w:color w:val="000000"/>
                <w:kern w:val="0"/>
                <w:sz w:val="20"/>
                <w:szCs w:val="20"/>
              </w:rPr>
            </w:pPr>
          </w:p>
        </w:tc>
        <w:tc>
          <w:tcPr>
            <w:tcW w:w="2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027883"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时效指标</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0ED5EB1F"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2021年7月发放比例</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3FA9BA36"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30%</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6D597B10"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0</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1CD2FFAA"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65A6D121"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3</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4BB1DDEB" w14:textId="3A5BB67B"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 xml:space="preserve">　</w:t>
            </w:r>
            <w:r w:rsidR="00D21F80" w:rsidRPr="006D7569">
              <w:rPr>
                <w:rFonts w:ascii="宋体" w:eastAsia="宋体" w:hAnsi="宋体" w:cs="宋体" w:hint="eastAsia"/>
                <w:color w:val="000000"/>
                <w:kern w:val="0"/>
                <w:sz w:val="18"/>
                <w:szCs w:val="18"/>
              </w:rPr>
              <w:t xml:space="preserve">因受突如其来的全球性疫情影响，申请来华留学的学生急剧下降加之返回本国的在校生不适应网络授课的原因等诸多因素　</w:t>
            </w:r>
          </w:p>
        </w:tc>
      </w:tr>
      <w:tr w:rsidR="006D7569" w:rsidRPr="006D7569" w14:paraId="6D8D1B03"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3E25EF35"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50568C1C" w14:textId="77777777" w:rsidR="006D7569" w:rsidRPr="006D7569" w:rsidRDefault="006D7569" w:rsidP="006D7569">
            <w:pPr>
              <w:widowControl/>
              <w:jc w:val="left"/>
              <w:rPr>
                <w:rFonts w:ascii="宋体" w:eastAsia="宋体" w:hAnsi="宋体" w:cs="宋体"/>
                <w:color w:val="000000"/>
                <w:kern w:val="0"/>
                <w:sz w:val="20"/>
                <w:szCs w:val="20"/>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2349FAE5" w14:textId="77777777" w:rsidR="006D7569" w:rsidRPr="006D7569" w:rsidRDefault="006D7569" w:rsidP="006D7569">
            <w:pPr>
              <w:widowControl/>
              <w:jc w:val="left"/>
              <w:rPr>
                <w:rFonts w:ascii="宋体" w:eastAsia="宋体" w:hAnsi="宋体" w:cs="宋体"/>
                <w:color w:val="000000"/>
                <w:kern w:val="0"/>
                <w:sz w:val="20"/>
                <w:szCs w:val="20"/>
              </w:rPr>
            </w:pP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682AEC2B"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2021年12月底发放比例</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51B32AAD"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100%</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61790EC1"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按进度完成全部内容</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7C37EF21"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08DDD035"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4089479D" w14:textId="77777777"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 xml:space="preserve">　</w:t>
            </w:r>
          </w:p>
        </w:tc>
      </w:tr>
      <w:tr w:rsidR="006D7569" w:rsidRPr="006D7569" w14:paraId="1D6B9521"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59523F25"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434D4E6D" w14:textId="77777777" w:rsidR="006D7569" w:rsidRPr="006D7569" w:rsidRDefault="006D7569" w:rsidP="006D7569">
            <w:pPr>
              <w:widowControl/>
              <w:jc w:val="left"/>
              <w:rPr>
                <w:rFonts w:ascii="宋体" w:eastAsia="宋体" w:hAnsi="宋体" w:cs="宋体"/>
                <w:color w:val="000000"/>
                <w:kern w:val="0"/>
                <w:sz w:val="20"/>
                <w:szCs w:val="20"/>
              </w:rPr>
            </w:pPr>
          </w:p>
        </w:tc>
        <w:tc>
          <w:tcPr>
            <w:tcW w:w="2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C6793A"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成本指标</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64256070"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博士研究生5人，奖励标准3万元每人</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08F195A3"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15万</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370645BD"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8人每人3.7万</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06AE2DFE"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632723F1"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6F9AB701" w14:textId="77777777"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 xml:space="preserve">因受突如其来的全球性疫情影响，申请来华留学的学生急剧下降加之返回本国的在校生不适应网络授课的原因等诸多因素　</w:t>
            </w:r>
          </w:p>
        </w:tc>
      </w:tr>
      <w:tr w:rsidR="006D7569" w:rsidRPr="006D7569" w14:paraId="5413B1CE"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4344DEE4"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4427AABE" w14:textId="77777777" w:rsidR="006D7569" w:rsidRPr="006D7569" w:rsidRDefault="006D7569" w:rsidP="006D7569">
            <w:pPr>
              <w:widowControl/>
              <w:jc w:val="left"/>
              <w:rPr>
                <w:rFonts w:ascii="宋体" w:eastAsia="宋体" w:hAnsi="宋体" w:cs="宋体"/>
                <w:color w:val="000000"/>
                <w:kern w:val="0"/>
                <w:sz w:val="20"/>
                <w:szCs w:val="20"/>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40CE13AA" w14:textId="77777777" w:rsidR="006D7569" w:rsidRPr="006D7569" w:rsidRDefault="006D7569" w:rsidP="006D7569">
            <w:pPr>
              <w:widowControl/>
              <w:jc w:val="left"/>
              <w:rPr>
                <w:rFonts w:ascii="宋体" w:eastAsia="宋体" w:hAnsi="宋体" w:cs="宋体"/>
                <w:color w:val="000000"/>
                <w:kern w:val="0"/>
                <w:sz w:val="20"/>
                <w:szCs w:val="20"/>
              </w:rPr>
            </w:pP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3CD53607"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硕士研究生8人，奖励标准3万元每人</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5A867924"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24万</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73E248AB"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0</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4B0ACC38"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7849632C"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326E7F3A" w14:textId="77777777"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 xml:space="preserve">因受突如其来的全球性疫情影响，申请来华留学的学生急剧下降加之返回本国的在校生不适应网络授课的原因等诸多因素　</w:t>
            </w:r>
          </w:p>
        </w:tc>
      </w:tr>
      <w:tr w:rsidR="006D7569" w:rsidRPr="006D7569" w14:paraId="4E8FDEB9"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12990E98"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14D1A022" w14:textId="77777777" w:rsidR="006D7569" w:rsidRPr="006D7569" w:rsidRDefault="006D7569" w:rsidP="006D7569">
            <w:pPr>
              <w:widowControl/>
              <w:jc w:val="left"/>
              <w:rPr>
                <w:rFonts w:ascii="宋体" w:eastAsia="宋体" w:hAnsi="宋体" w:cs="宋体"/>
                <w:color w:val="000000"/>
                <w:kern w:val="0"/>
                <w:sz w:val="20"/>
                <w:szCs w:val="20"/>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48F8F3B2" w14:textId="77777777" w:rsidR="006D7569" w:rsidRPr="006D7569" w:rsidRDefault="006D7569" w:rsidP="006D7569">
            <w:pPr>
              <w:widowControl/>
              <w:jc w:val="left"/>
              <w:rPr>
                <w:rFonts w:ascii="宋体" w:eastAsia="宋体" w:hAnsi="宋体" w:cs="宋体"/>
                <w:color w:val="000000"/>
                <w:kern w:val="0"/>
                <w:sz w:val="20"/>
                <w:szCs w:val="20"/>
              </w:rPr>
            </w:pP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11A9C81D"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本科生30人，奖励标准2万元每人</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396EA8D9"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60万</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65505C07"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19人每人2万</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56E77885"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09076973"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7C65202A" w14:textId="77777777"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 xml:space="preserve">因受突如其来的全球性疫情影响，申请来华留学的学生急剧下降加之返回本国的在校生不适应网络授课的原因等诸多因素　</w:t>
            </w:r>
          </w:p>
        </w:tc>
      </w:tr>
      <w:tr w:rsidR="006D7569" w:rsidRPr="006D7569" w14:paraId="2CD26D43"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0060359B"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05F518FC" w14:textId="77777777" w:rsidR="006D7569" w:rsidRPr="006D7569" w:rsidRDefault="006D7569" w:rsidP="006D7569">
            <w:pPr>
              <w:widowControl/>
              <w:jc w:val="left"/>
              <w:rPr>
                <w:rFonts w:ascii="宋体" w:eastAsia="宋体" w:hAnsi="宋体" w:cs="宋体"/>
                <w:color w:val="000000"/>
                <w:kern w:val="0"/>
                <w:sz w:val="20"/>
                <w:szCs w:val="20"/>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26CC2C54" w14:textId="77777777" w:rsidR="006D7569" w:rsidRPr="006D7569" w:rsidRDefault="006D7569" w:rsidP="006D7569">
            <w:pPr>
              <w:widowControl/>
              <w:jc w:val="left"/>
              <w:rPr>
                <w:rFonts w:ascii="宋体" w:eastAsia="宋体" w:hAnsi="宋体" w:cs="宋体"/>
                <w:color w:val="000000"/>
                <w:kern w:val="0"/>
                <w:sz w:val="20"/>
                <w:szCs w:val="20"/>
              </w:rPr>
            </w:pP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01CD5DE2"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本科生10人，奖励标准1万元每人</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3E975FB6"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10万</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503F9895"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0</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32CD5B8E"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0B3E1EBF"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1</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692E35CA" w14:textId="77777777"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 xml:space="preserve">因受突如其来的全球性疫情影响，申请来华留学的学生急剧下降加之返回本国的在校生不适应网络授课的原因等诸多因素　</w:t>
            </w:r>
          </w:p>
        </w:tc>
      </w:tr>
      <w:tr w:rsidR="006D7569" w:rsidRPr="006D7569" w14:paraId="794DAC7C"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1FB665E1"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336F279B" w14:textId="77777777" w:rsidR="006D7569" w:rsidRPr="006D7569" w:rsidRDefault="006D7569" w:rsidP="006D7569">
            <w:pPr>
              <w:widowControl/>
              <w:jc w:val="left"/>
              <w:rPr>
                <w:rFonts w:ascii="宋体" w:eastAsia="宋体" w:hAnsi="宋体" w:cs="宋体"/>
                <w:color w:val="000000"/>
                <w:kern w:val="0"/>
                <w:sz w:val="20"/>
                <w:szCs w:val="20"/>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4A4F27FF" w14:textId="77777777" w:rsidR="006D7569" w:rsidRPr="006D7569" w:rsidRDefault="006D7569" w:rsidP="006D7569">
            <w:pPr>
              <w:widowControl/>
              <w:jc w:val="left"/>
              <w:rPr>
                <w:rFonts w:ascii="宋体" w:eastAsia="宋体" w:hAnsi="宋体" w:cs="宋体"/>
                <w:color w:val="000000"/>
                <w:kern w:val="0"/>
                <w:sz w:val="20"/>
                <w:szCs w:val="20"/>
              </w:rPr>
            </w:pP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59BE2E70"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其他40人，奖励标准0.5万元每人</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70085F7E"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20万</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0C4458B1"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5人每人0.5万</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350B31C7"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098170F8"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45D78D1F" w14:textId="77777777"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 xml:space="preserve">因受突如其来的全球性疫情影响，申请来华留学的学生急剧下降加之返回本国的在校生不适应网络授课的原因等诸多因素　</w:t>
            </w:r>
          </w:p>
        </w:tc>
      </w:tr>
      <w:tr w:rsidR="006D7569" w:rsidRPr="006D7569" w14:paraId="24FA7D59"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33DF032A"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0D892E50"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效益指标（30分）</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62C2748C"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效益指标</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58FE159F"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留学生学费等的总收入比2020年增长</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26904AC8"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2%左右</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0891A237"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 xml:space="preserve">无增长　</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5608DD5D"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30</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14:paraId="2D211A45"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29.5</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69F9889A" w14:textId="77777777"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 xml:space="preserve">因受突如其来的全球性疫情影响，申请来华留学的学生急剧下降加之返回本国的在校生不适应网络授课的原因等诸多因素　</w:t>
            </w:r>
          </w:p>
        </w:tc>
      </w:tr>
      <w:tr w:rsidR="006D7569" w:rsidRPr="006D7569" w14:paraId="1EFDD886"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38A78D68"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E8B2F7"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满意度指标（10分）</w:t>
            </w: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10265B97"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服务对象满意度指标</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2A9469A0"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学校满意度</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1AA4FAB1"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大于90%</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46320A6E"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学校满意度大于90%</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08C6E54C"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14:paraId="51574516"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1C024AD7" w14:textId="77777777"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 xml:space="preserve">　</w:t>
            </w:r>
          </w:p>
        </w:tc>
      </w:tr>
      <w:tr w:rsidR="006D7569" w:rsidRPr="006D7569" w14:paraId="6BA1CED8" w14:textId="77777777" w:rsidTr="006D7569">
        <w:trPr>
          <w:trHeight w:val="20"/>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0B684BEC" w14:textId="77777777" w:rsidR="006D7569" w:rsidRPr="006D7569" w:rsidRDefault="006D7569" w:rsidP="006D7569">
            <w:pPr>
              <w:widowControl/>
              <w:jc w:val="left"/>
              <w:rPr>
                <w:rFonts w:ascii="宋体" w:eastAsia="宋体" w:hAnsi="宋体" w:cs="宋体"/>
                <w:color w:val="000000"/>
                <w:kern w:val="0"/>
                <w:sz w:val="20"/>
                <w:szCs w:val="20"/>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3B355BE6" w14:textId="77777777" w:rsidR="006D7569" w:rsidRPr="006D7569" w:rsidRDefault="006D7569" w:rsidP="006D7569">
            <w:pPr>
              <w:widowControl/>
              <w:jc w:val="left"/>
              <w:rPr>
                <w:rFonts w:ascii="宋体" w:eastAsia="宋体" w:hAnsi="宋体" w:cs="宋体"/>
                <w:color w:val="000000"/>
                <w:kern w:val="0"/>
                <w:sz w:val="20"/>
                <w:szCs w:val="20"/>
              </w:rPr>
            </w:pPr>
          </w:p>
        </w:tc>
        <w:tc>
          <w:tcPr>
            <w:tcW w:w="293" w:type="pct"/>
            <w:tcBorders>
              <w:top w:val="single" w:sz="4" w:space="0" w:color="auto"/>
              <w:left w:val="nil"/>
              <w:bottom w:val="single" w:sz="4" w:space="0" w:color="auto"/>
              <w:right w:val="single" w:sz="4" w:space="0" w:color="auto"/>
            </w:tcBorders>
            <w:shd w:val="clear" w:color="auto" w:fill="auto"/>
            <w:vAlign w:val="center"/>
            <w:hideMark/>
          </w:tcPr>
          <w:p w14:paraId="0913651E"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服务对象满意度指标</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481AEC37"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受益留学生的满意度</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4BE4DC49" w14:textId="77777777" w:rsidR="006D7569" w:rsidRPr="006D7569" w:rsidRDefault="006D7569" w:rsidP="006D7569">
            <w:pPr>
              <w:widowControl/>
              <w:jc w:val="center"/>
              <w:rPr>
                <w:rFonts w:ascii="等线" w:eastAsia="等线" w:hAnsi="等线" w:cs="宋体"/>
                <w:color w:val="000000"/>
                <w:kern w:val="0"/>
                <w:sz w:val="20"/>
                <w:szCs w:val="20"/>
              </w:rPr>
            </w:pPr>
            <w:r w:rsidRPr="006D7569">
              <w:rPr>
                <w:rFonts w:ascii="等线" w:eastAsia="等线" w:hAnsi="等线" w:cs="宋体" w:hint="eastAsia"/>
                <w:color w:val="000000"/>
                <w:kern w:val="0"/>
                <w:sz w:val="20"/>
                <w:szCs w:val="20"/>
              </w:rPr>
              <w:t>大于95%</w:t>
            </w:r>
          </w:p>
        </w:tc>
        <w:tc>
          <w:tcPr>
            <w:tcW w:w="487" w:type="pct"/>
            <w:tcBorders>
              <w:top w:val="single" w:sz="4" w:space="0" w:color="auto"/>
              <w:left w:val="nil"/>
              <w:bottom w:val="single" w:sz="4" w:space="0" w:color="auto"/>
              <w:right w:val="single" w:sz="4" w:space="0" w:color="auto"/>
            </w:tcBorders>
            <w:shd w:val="clear" w:color="auto" w:fill="auto"/>
            <w:vAlign w:val="center"/>
            <w:hideMark/>
          </w:tcPr>
          <w:p w14:paraId="25E3C259"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受益留学生的满意度大于95%</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2DA3A467"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14:paraId="79E6D59C" w14:textId="77777777" w:rsidR="006D7569" w:rsidRPr="006D7569" w:rsidRDefault="006D7569" w:rsidP="006D7569">
            <w:pPr>
              <w:widowControl/>
              <w:jc w:val="center"/>
              <w:rPr>
                <w:rFonts w:ascii="宋体" w:eastAsia="宋体" w:hAnsi="宋体" w:cs="宋体"/>
                <w:color w:val="000000"/>
                <w:kern w:val="0"/>
                <w:sz w:val="20"/>
                <w:szCs w:val="20"/>
              </w:rPr>
            </w:pPr>
            <w:r w:rsidRPr="006D7569">
              <w:rPr>
                <w:rFonts w:ascii="宋体" w:eastAsia="宋体" w:hAnsi="宋体" w:cs="宋体" w:hint="eastAsia"/>
                <w:color w:val="000000"/>
                <w:kern w:val="0"/>
                <w:sz w:val="20"/>
                <w:szCs w:val="20"/>
              </w:rPr>
              <w:t>5</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279DCBD7" w14:textId="77777777"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 xml:space="preserve">　</w:t>
            </w:r>
          </w:p>
        </w:tc>
      </w:tr>
      <w:tr w:rsidR="006D7569" w:rsidRPr="006D7569" w14:paraId="69816C11" w14:textId="77777777" w:rsidTr="006D7569">
        <w:trPr>
          <w:trHeight w:val="20"/>
        </w:trPr>
        <w:tc>
          <w:tcPr>
            <w:tcW w:w="3073"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92935" w14:textId="77777777" w:rsidR="006D7569" w:rsidRPr="006D7569" w:rsidRDefault="006D7569" w:rsidP="006D7569">
            <w:pPr>
              <w:widowControl/>
              <w:jc w:val="center"/>
              <w:rPr>
                <w:rFonts w:ascii="宋体" w:eastAsia="宋体" w:hAnsi="宋体" w:cs="宋体"/>
                <w:b/>
                <w:bCs/>
                <w:color w:val="000000"/>
                <w:kern w:val="0"/>
                <w:sz w:val="20"/>
                <w:szCs w:val="20"/>
              </w:rPr>
            </w:pPr>
            <w:r w:rsidRPr="006D7569">
              <w:rPr>
                <w:rFonts w:ascii="宋体" w:eastAsia="宋体" w:hAnsi="宋体" w:cs="宋体" w:hint="eastAsia"/>
                <w:b/>
                <w:bCs/>
                <w:color w:val="000000"/>
                <w:kern w:val="0"/>
                <w:sz w:val="20"/>
                <w:szCs w:val="20"/>
              </w:rPr>
              <w:t>总分</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14:paraId="5DFEB017" w14:textId="77777777" w:rsidR="006D7569" w:rsidRPr="006D7569" w:rsidRDefault="006D7569" w:rsidP="006D7569">
            <w:pPr>
              <w:widowControl/>
              <w:jc w:val="center"/>
              <w:rPr>
                <w:rFonts w:ascii="宋体" w:eastAsia="宋体" w:hAnsi="宋体" w:cs="宋体"/>
                <w:b/>
                <w:bCs/>
                <w:color w:val="000000"/>
                <w:kern w:val="0"/>
                <w:sz w:val="20"/>
                <w:szCs w:val="20"/>
              </w:rPr>
            </w:pPr>
            <w:r w:rsidRPr="006D7569">
              <w:rPr>
                <w:rFonts w:ascii="宋体" w:eastAsia="宋体" w:hAnsi="宋体" w:cs="宋体" w:hint="eastAsia"/>
                <w:b/>
                <w:bCs/>
                <w:color w:val="000000"/>
                <w:kern w:val="0"/>
                <w:sz w:val="20"/>
                <w:szCs w:val="20"/>
              </w:rPr>
              <w:t>100</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14:paraId="0EB65A65" w14:textId="7C354885" w:rsidR="006D7569" w:rsidRPr="006D7569" w:rsidRDefault="006D7569" w:rsidP="006D7569">
            <w:pPr>
              <w:widowControl/>
              <w:jc w:val="center"/>
              <w:rPr>
                <w:rFonts w:ascii="宋体" w:eastAsia="宋体" w:hAnsi="宋体" w:cs="宋体"/>
                <w:b/>
                <w:bCs/>
                <w:color w:val="000000"/>
                <w:kern w:val="0"/>
                <w:sz w:val="20"/>
                <w:szCs w:val="20"/>
              </w:rPr>
            </w:pPr>
            <w:r w:rsidRPr="006D7569">
              <w:rPr>
                <w:rFonts w:ascii="宋体" w:eastAsia="宋体" w:hAnsi="宋体" w:cs="宋体" w:hint="eastAsia"/>
                <w:b/>
                <w:bCs/>
                <w:color w:val="000000"/>
                <w:kern w:val="0"/>
                <w:sz w:val="20"/>
                <w:szCs w:val="20"/>
              </w:rPr>
              <w:t>81.93</w:t>
            </w:r>
          </w:p>
        </w:tc>
        <w:tc>
          <w:tcPr>
            <w:tcW w:w="1102" w:type="pct"/>
            <w:gridSpan w:val="3"/>
            <w:tcBorders>
              <w:top w:val="single" w:sz="4" w:space="0" w:color="auto"/>
              <w:left w:val="nil"/>
              <w:bottom w:val="single" w:sz="4" w:space="0" w:color="auto"/>
              <w:right w:val="single" w:sz="4" w:space="0" w:color="auto"/>
            </w:tcBorders>
            <w:shd w:val="clear" w:color="auto" w:fill="auto"/>
            <w:vAlign w:val="center"/>
            <w:hideMark/>
          </w:tcPr>
          <w:p w14:paraId="04B687B9" w14:textId="77777777" w:rsidR="006D7569" w:rsidRPr="006D7569" w:rsidRDefault="006D7569" w:rsidP="006D7569">
            <w:pPr>
              <w:widowControl/>
              <w:jc w:val="center"/>
              <w:rPr>
                <w:rFonts w:ascii="宋体" w:eastAsia="宋体" w:hAnsi="宋体" w:cs="宋体"/>
                <w:color w:val="000000"/>
                <w:kern w:val="0"/>
                <w:sz w:val="18"/>
                <w:szCs w:val="18"/>
              </w:rPr>
            </w:pPr>
            <w:r w:rsidRPr="006D7569">
              <w:rPr>
                <w:rFonts w:ascii="宋体" w:eastAsia="宋体" w:hAnsi="宋体" w:cs="宋体" w:hint="eastAsia"/>
                <w:color w:val="000000"/>
                <w:kern w:val="0"/>
                <w:sz w:val="18"/>
                <w:szCs w:val="18"/>
              </w:rPr>
              <w:t xml:space="preserve">　</w:t>
            </w:r>
          </w:p>
        </w:tc>
      </w:tr>
    </w:tbl>
    <w:p w14:paraId="0CB636E0" w14:textId="77777777" w:rsidR="006D7569" w:rsidRDefault="006D7569"/>
    <w:sectPr w:rsidR="006D7569" w:rsidSect="006D756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02B86" w14:textId="77777777" w:rsidR="00EF6815" w:rsidRDefault="00EF6815" w:rsidP="00D21F80">
      <w:r>
        <w:separator/>
      </w:r>
    </w:p>
  </w:endnote>
  <w:endnote w:type="continuationSeparator" w:id="0">
    <w:p w14:paraId="0123A5FF" w14:textId="77777777" w:rsidR="00EF6815" w:rsidRDefault="00EF6815" w:rsidP="00D21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8B8EF" w14:textId="77777777" w:rsidR="00EF6815" w:rsidRDefault="00EF6815" w:rsidP="00D21F80">
      <w:r>
        <w:separator/>
      </w:r>
    </w:p>
  </w:footnote>
  <w:footnote w:type="continuationSeparator" w:id="0">
    <w:p w14:paraId="005FB830" w14:textId="77777777" w:rsidR="00EF6815" w:rsidRDefault="00EF6815" w:rsidP="00D21F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34A"/>
    <w:rsid w:val="0038334A"/>
    <w:rsid w:val="00463B67"/>
    <w:rsid w:val="006D7569"/>
    <w:rsid w:val="00D21F80"/>
    <w:rsid w:val="00EF6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5DD80"/>
  <w15:chartTrackingRefBased/>
  <w15:docId w15:val="{054E9BD4-DAE8-4AC7-9683-3EC262E8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1F8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21F80"/>
    <w:rPr>
      <w:sz w:val="18"/>
      <w:szCs w:val="18"/>
    </w:rPr>
  </w:style>
  <w:style w:type="paragraph" w:styleId="a5">
    <w:name w:val="footer"/>
    <w:basedOn w:val="a"/>
    <w:link w:val="a6"/>
    <w:uiPriority w:val="99"/>
    <w:unhideWhenUsed/>
    <w:rsid w:val="00D21F80"/>
    <w:pPr>
      <w:tabs>
        <w:tab w:val="center" w:pos="4153"/>
        <w:tab w:val="right" w:pos="8306"/>
      </w:tabs>
      <w:snapToGrid w:val="0"/>
      <w:jc w:val="left"/>
    </w:pPr>
    <w:rPr>
      <w:sz w:val="18"/>
      <w:szCs w:val="18"/>
    </w:rPr>
  </w:style>
  <w:style w:type="character" w:customStyle="1" w:styleId="a6">
    <w:name w:val="页脚 字符"/>
    <w:basedOn w:val="a0"/>
    <w:link w:val="a5"/>
    <w:uiPriority w:val="99"/>
    <w:rsid w:val="00D21F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18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3</cp:revision>
  <dcterms:created xsi:type="dcterms:W3CDTF">2022-04-25T14:02:00Z</dcterms:created>
  <dcterms:modified xsi:type="dcterms:W3CDTF">2022-05-13T10:46:00Z</dcterms:modified>
</cp:coreProperties>
</file>