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41"/>
        <w:gridCol w:w="1032"/>
        <w:gridCol w:w="1070"/>
        <w:gridCol w:w="1039"/>
        <w:gridCol w:w="1070"/>
        <w:gridCol w:w="1259"/>
        <w:gridCol w:w="1259"/>
        <w:gridCol w:w="439"/>
        <w:gridCol w:w="845"/>
        <w:gridCol w:w="638"/>
      </w:tblGrid>
      <w:tr w:rsidR="00043620" w:rsidRPr="00043620" w:rsidTr="00043620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043620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04362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改善办学保障条件</w:t>
            </w:r>
            <w:proofErr w:type="gramStart"/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—基础</w:t>
            </w:r>
            <w:proofErr w:type="gramEnd"/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设施改造定额—食堂油烟系统升级改造（追加）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64887380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165.169226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114.880000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69.55%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6.96 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165.169226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114.880000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69.55%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043620" w:rsidRPr="00043620" w:rsidTr="00043620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043620" w:rsidRPr="00043620" w:rsidTr="00043620">
        <w:trPr>
          <w:trHeight w:val="2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目前需要进行油烟系统改造的净化系统，包括学生食堂、教工食堂、风味食堂、清真食堂的油烟净化系统。现申请改造以上食堂的油烟净化系统，以达到《中华人民共和国环境保护法》《中华人民共和国大气污染防治法》和《北京市大气污染防治条例》的标准。以提高教学和科研水平，培养国家需要的优秀民族音乐人才，设备改造项目将最大程度的保证了学校师生的安全，改善教学和生活环境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该项目2021年完成招标、投标并执行114.88万元。 完成了学生食堂、教工食堂、风味食堂、清真食堂的油烟净化系统改造，完成后所排放的油烟、颗粒物、非甲烷总烃均达到环保相关要求，油烟0.3mg/m3、颗粒物1.2mg/m3、非甲烷总烃3.2mg/m3。改造完成后保障了餐厅的就餐环境、后厨的操作环境等，提高了就餐舒适度，减少了餐饮废气的排放。目前因学校委托审计公司对该项目的审计报告还没有完成，其余款项尚未支付。</w:t>
            </w:r>
          </w:p>
        </w:tc>
      </w:tr>
      <w:tr w:rsidR="00043620" w:rsidRPr="00043620" w:rsidTr="00043620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043620" w:rsidRPr="00043620" w:rsidTr="00043620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学生食堂、教工食堂、风味食堂、清真食堂的油烟净化系统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选择专业监理公司进行全程监理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选择率需达到100%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指标设定准确性合理性有待进一步加强　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由纪检审部门对项目进行全程监督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监督率需达到100%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指标设定准确性合理性有待进一步加强　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工程质量绿色环保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需达到100%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完成方案制定和前期准备工作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2019年9月—2020年8月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方案制定和前期准备工作在2019年9月—2020年8月完成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完成政府采购流程，签订合同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2020年9-10月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政府采购流程，签订合同工作在2021年1-4月完成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因为疫情原因，项目执行推迟</w:t>
            </w:r>
          </w:p>
        </w:tc>
      </w:tr>
      <w:tr w:rsidR="00043620" w:rsidRPr="00043620" w:rsidTr="00043620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项目施工、试运行、培训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2020年10月—2021年4月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项目施工、试运行、培训工作在2021年7-10月完成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因为疫情原因，项目执行推迟</w:t>
            </w:r>
          </w:p>
        </w:tc>
      </w:tr>
      <w:tr w:rsidR="00043620" w:rsidRPr="00043620" w:rsidTr="0004362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完成项目验收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因为疫情原因，项目执行推迟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项目实施满意度调查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因为疫情原因，项目执行推迟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8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项目总成本控制在预算内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≤185万元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114.88万元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目前因学校委托审计公司对该项目的审计报告还没有完成，其余款项尚未支付。</w:t>
            </w:r>
          </w:p>
        </w:tc>
      </w:tr>
      <w:tr w:rsidR="00043620" w:rsidRPr="00043620" w:rsidTr="0004362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油烟排放最高浓度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低于1.0mg/m3标准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0.3mg/m3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颗粒物排放最高浓度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低于5.0mg/m3标准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1.2mg/m3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非甲烷总烃排放最高浓度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低于10mg/m3标准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3.2mg/m3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14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受益师生满意度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DC174B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74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完成指标，但满意度调查资料有待进一步完善</w:t>
            </w:r>
            <w:bookmarkStart w:id="0" w:name="_GoBack"/>
            <w:bookmarkEnd w:id="0"/>
            <w:r w:rsidR="00043620"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620" w:rsidRPr="00043620" w:rsidTr="00043620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04362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04362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84.96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620" w:rsidRPr="00043620" w:rsidRDefault="00043620" w:rsidP="00043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3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DC174B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43620"/>
    <w:rsid w:val="003C35F7"/>
    <w:rsid w:val="003F038E"/>
    <w:rsid w:val="00DC174B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2022-05-13T15:29:00Z</dcterms:modified>
</cp:coreProperties>
</file>