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5"/>
        <w:gridCol w:w="1017"/>
        <w:gridCol w:w="1178"/>
        <w:gridCol w:w="876"/>
        <w:gridCol w:w="1241"/>
        <w:gridCol w:w="1227"/>
        <w:gridCol w:w="1227"/>
        <w:gridCol w:w="429"/>
        <w:gridCol w:w="833"/>
        <w:gridCol w:w="629"/>
      </w:tblGrid>
      <w:tr w:rsidR="00C27A42" w:rsidRPr="00C27A42" w:rsidTr="00C27A42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C27A4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C27A42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科技创新服务能力建设—高精尖学科建设（21）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王黎光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64887437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230.805028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7.82 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230.805028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78.24%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C27A42" w:rsidRPr="00C27A42" w:rsidTr="00C27A42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C27A42" w:rsidRPr="00C27A42" w:rsidTr="00C27A42">
        <w:trPr>
          <w:trHeight w:val="3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乐派合作研究计划项目：聘请8-10名国内知名教授专家；开出高水平的专业学术讲座8场；根据研究生招生情况，指导博士研究生4-5人；根据音乐与舞蹈学博士后科研流动站招聘情况，指导博士后1-2人；指导研究团队1个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1.本项目聘请了9位特聘教授，其中有一名后正式调入我校成为正式教师。2.总共招收3个博士后，11个博士生。3.指导我院教师获</w:t>
            </w:r>
            <w:proofErr w:type="gramStart"/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批重点</w:t>
            </w:r>
            <w:proofErr w:type="gramEnd"/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2个。4.举办了8场学术讲座，包括林小英教授的《几时凤还巢——中国音乐传承中文化能力的无意识获得与专业资本的形成》和《“音乐教育研究现场工作坊•特色教学活动”》、项筱刚教授的《“延安鲁艺派”纵论》、夏滟洲教授的《陇东革命民歌的文化力量》和《近代中国文化人的西方音乐情结》、李诗原教授的《现代音乐在中国》、杨民康教授的《海南苗族民歌的地域性与跨地域性比较研究》以及谢嘉幸教授的《两个故事——音乐口述史的跨学科追问》。5.以中国音乐学院特聘教授名义发表论文19篇，完成论文集一本（截止2021年中国乐派相关论文精选论文集）。6.购买图书一批。</w:t>
            </w:r>
          </w:p>
        </w:tc>
      </w:tr>
      <w:tr w:rsidR="00C27A42" w:rsidRPr="00C27A42" w:rsidTr="00C27A42">
        <w:trPr>
          <w:trHeight w:val="56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C27A42" w:rsidRPr="00C27A42" w:rsidTr="00C27A42">
        <w:trPr>
          <w:trHeight w:val="5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聘请知名教授专家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8-10名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其中有一名后正式调入我校成为正式教师</w:t>
            </w:r>
          </w:p>
        </w:tc>
      </w:tr>
      <w:tr w:rsidR="00C27A42" w:rsidRPr="00C27A42" w:rsidTr="00C27A42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</w:t>
            </w: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性有待进一步提升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指导研究团队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bookmarkStart w:id="0" w:name="_GoBack"/>
            <w:bookmarkEnd w:id="0"/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指导博士研究生、在站博士后人员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指导3个博士后，11个博士生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</w:t>
            </w: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性有待进一步提升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讲座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</w:t>
            </w: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性有待进一步提升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指导研究团队1个，提升青年教师科研能力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</w:t>
            </w: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性有待进一步提升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64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指导博士研究生4-5人、指导在站博士后研究人员1-2人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指导3个博士后，11个博士生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2021年1月-7月，举办高水平学术讲座4场；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未按期完成指标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2021年8-12月，举办高水平学术讲座4场；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2021年1-12月指导音乐研究所学科史团队的项目申报及团队成员项目研究进展，提升音乐研究所青年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教师科研能力。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指导音乐研究所学科史团队的项目申报及团队成员项目研究进展，提升音乐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研究所青年教师科研能力。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2021年3月-7月指导2020级博士研究生3人；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根据2021年度博士研究生招收情况，2021年9月-12月共指导博士研究生4-5人。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4-5人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未按期完成指标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根据2021年度音乐与舞蹈学博士后科研流动站人员进站招收情况，2021年1月-12月指导在站博士后研究人员1-2人。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1-2人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18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项目支出额≤295万，2021年12月底之前完成，具体支出进度如下：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2021年1月-7月，支出项目总支出额的50%；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2021年8月-12月，支出项目总支出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额的50%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项目2021年支出230.805028万元，经费结转至2022年支出37.62万元，截至提交资料日，项目共计支出268.425028</w:t>
            </w: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万元，支出率为91%。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项目得到的总批复数为294.9878万元。其中由于因疫情缘故，校内讲座等线下活动在实际操作过程中未聘请公司进行录制，线下讨论等工作有所减少，因此专用仪器设备租赁费、测试化验加工费、印刷费、劳务费、专家咨询费均有所节约。</w:t>
            </w: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此外，其中一名特聘教授于2021年6月转为我校正式教师无法继续为其支付特聘教授聘任费，为了支付其年度绩效考核费用，将专家咨询费中的六万元调整到人员聘任费中，另外有个别特聘教授因其他个人原因未能及时完成年度个人工作量，因此绩效考核费也未能及时发放，故人员聘任费有所结余。</w:t>
            </w:r>
          </w:p>
        </w:tc>
      </w:tr>
      <w:tr w:rsidR="00C27A42" w:rsidRPr="00C27A42" w:rsidTr="00C27A42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≤295万元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项目2021年支出230.805028万元，经费结转至2022年支出37.62万元，截至提交资料日，项目共计支出268.425028万元，支出率为91%。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7A42" w:rsidRPr="00C27A42" w:rsidTr="00C27A42">
        <w:trPr>
          <w:trHeight w:val="19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为我校师资队伍建设、艺术人才培养、教育教学实践、学术研究、社会服务、文化传承、国际交流等方面，全面构建中国音乐教育体系，加快建</w:t>
            </w: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设双一流建设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为我校师资队伍建设、艺术人才培养、教育教学实践、学术研究、社会服务、文化传承、国际交流等方面，全面构建中国音乐教育体系，加快建设双一流建设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2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本项目的实施可促进我校学科建设有序发展，并能引导产生新的学科生长点，既能保持我校在业界的领先地位，又能使我校在未来发展与行业竞争中保持优势，不断创新，并在相当长的时间内具有稳健成长的能力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本项目的实施可促进我校学科建设有序发展，并能引导产生新的学科生长点，既能保持我校在业界的领先地位，又能使我校在未来发展与行业竞争中保持优势，不断创新，并在相当长的时间内具有稳健成长的能力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45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27A42" w:rsidRPr="00C27A42" w:rsidTr="00C27A42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E74538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12"/>
                <w:szCs w:val="12"/>
              </w:rPr>
            </w:pPr>
            <w:r w:rsidRPr="00E74538">
              <w:rPr>
                <w:rFonts w:ascii="宋体" w:eastAsia="宋体" w:hAnsi="宋体" w:cs="宋体" w:hint="eastAsia"/>
                <w:kern w:val="0"/>
                <w:sz w:val="18"/>
                <w:szCs w:val="12"/>
              </w:rPr>
              <w:t>完成指标，但满意度调查资料有待进一步</w:t>
            </w:r>
            <w:proofErr w:type="gramStart"/>
            <w:r w:rsidRPr="00E74538">
              <w:rPr>
                <w:rFonts w:ascii="宋体" w:eastAsia="宋体" w:hAnsi="宋体" w:cs="宋体" w:hint="eastAsia"/>
                <w:kern w:val="0"/>
                <w:sz w:val="18"/>
                <w:szCs w:val="12"/>
              </w:rPr>
              <w:t>完善</w:t>
            </w:r>
            <w:r w:rsidR="00C27A42" w:rsidRPr="00C27A42">
              <w:rPr>
                <w:rFonts w:ascii="宋体" w:eastAsia="宋体" w:hAnsi="宋体" w:cs="宋体" w:hint="eastAsia"/>
                <w:kern w:val="0"/>
                <w:sz w:val="12"/>
                <w:szCs w:val="12"/>
              </w:rPr>
              <w:t xml:space="preserve">　</w:t>
            </w:r>
            <w:proofErr w:type="gramEnd"/>
          </w:p>
        </w:tc>
      </w:tr>
      <w:tr w:rsidR="00C27A42" w:rsidRPr="00C27A42" w:rsidTr="00C27A42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27A4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27A4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88.92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A42" w:rsidRPr="00C27A42" w:rsidRDefault="00C27A42" w:rsidP="00C27A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27A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E74538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C27A42"/>
    <w:rsid w:val="00E41203"/>
    <w:rsid w:val="00E41B87"/>
    <w:rsid w:val="00E7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2022-05-13T15:20:00Z</dcterms:modified>
</cp:coreProperties>
</file>