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45"/>
        <w:gridCol w:w="1038"/>
        <w:gridCol w:w="1473"/>
        <w:gridCol w:w="673"/>
        <w:gridCol w:w="1126"/>
        <w:gridCol w:w="1163"/>
        <w:gridCol w:w="1163"/>
        <w:gridCol w:w="442"/>
        <w:gridCol w:w="878"/>
        <w:gridCol w:w="691"/>
      </w:tblGrid>
      <w:tr w:rsidR="00427773" w:rsidRPr="00427773" w:rsidTr="00427773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277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机动经费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雷丽萍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83911101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10.00 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27773" w:rsidRPr="00427773" w:rsidTr="00427773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27773" w:rsidRPr="00427773" w:rsidTr="00427773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为落实京人社发【2012】194号文件《关于我市机关在职及离退休、退职人员死亡一次抚恤金发放办法的通知》精神，使每个应享抚恤金政策的家庭能够及时得到安抚、救济和资助。及时发放抚恤金，不突破总额。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已按照京人社发【2012】194号文件《关于我市机关在职及离退休、退职人员死亡一次抚恤金发放办法的通知》精神，使每个应享抚恤金政策的家庭能够及时得到安抚、救济和资助。及时发放抚恤金，未突破总额</w:t>
            </w:r>
          </w:p>
        </w:tc>
      </w:tr>
      <w:tr w:rsidR="00427773" w:rsidRPr="00427773" w:rsidTr="00427773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27773" w:rsidRPr="00427773" w:rsidTr="00427773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指标1：发放抚恤金人数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7773" w:rsidRPr="00427773" w:rsidTr="00427773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指标1：抚恤金发放到位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7773" w:rsidRPr="00427773" w:rsidTr="00427773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指标1：在经费的规定时间范围内，按照国家政策要求及时发放抚恤金，不突破总额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7773" w:rsidRPr="00427773" w:rsidTr="00427773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指标1：金额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7773" w:rsidRPr="00427773" w:rsidTr="00427773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指标1：使每个应享抚恤金政策的家庭能够及时得到安</w:t>
            </w: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抚、救济和资助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584D30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8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427773"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7773" w:rsidRPr="00427773" w:rsidTr="00427773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指标1：安抚去世职工家属情绪，为已故职工家庭解决后顾之忧，为社会稳定做出贡献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584D30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8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427773"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7773" w:rsidRPr="00427773" w:rsidTr="00427773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773" w:rsidRPr="00427773" w:rsidRDefault="00584D30" w:rsidP="0042777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84D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bookmarkStart w:id="0" w:name="_GoBack"/>
            <w:bookmarkEnd w:id="0"/>
            <w:r w:rsidR="00427773" w:rsidRPr="004277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7773" w:rsidRPr="00427773" w:rsidTr="00427773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277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277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277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94.00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773" w:rsidRPr="00427773" w:rsidRDefault="00427773" w:rsidP="0042777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277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A11927" w:rsidRDefault="00131AE6" w:rsidP="00A11927"/>
    <w:sectPr w:rsidR="00523907" w:rsidRPr="00A1192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E6" w:rsidRDefault="00131AE6" w:rsidP="00427773">
      <w:r>
        <w:separator/>
      </w:r>
    </w:p>
  </w:endnote>
  <w:endnote w:type="continuationSeparator" w:id="0">
    <w:p w:rsidR="00131AE6" w:rsidRDefault="00131AE6" w:rsidP="0042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E6" w:rsidRDefault="00131AE6" w:rsidP="00427773">
      <w:r>
        <w:separator/>
      </w:r>
    </w:p>
  </w:footnote>
  <w:footnote w:type="continuationSeparator" w:id="0">
    <w:p w:rsidR="00131AE6" w:rsidRDefault="00131AE6" w:rsidP="00427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31AE6"/>
    <w:rsid w:val="003C35F7"/>
    <w:rsid w:val="003F038E"/>
    <w:rsid w:val="00427773"/>
    <w:rsid w:val="0057552C"/>
    <w:rsid w:val="00584D30"/>
    <w:rsid w:val="009802B0"/>
    <w:rsid w:val="00A11927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7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77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7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77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2022-05-13T12:23:00Z</dcterms:modified>
</cp:coreProperties>
</file>