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905"/>
        <w:gridCol w:w="1096"/>
        <w:gridCol w:w="1829"/>
        <w:gridCol w:w="1930"/>
        <w:gridCol w:w="1567"/>
        <w:gridCol w:w="1122"/>
        <w:gridCol w:w="1122"/>
        <w:gridCol w:w="1122"/>
        <w:gridCol w:w="1122"/>
        <w:gridCol w:w="1825"/>
      </w:tblGrid>
      <w:tr w:rsidR="0079424E" w:rsidRPr="0079424E" w:rsidTr="0079424E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942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学生资助——本专科生国家助学金（少数民族预科生中央资金）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79424E" w:rsidRPr="0079424E" w:rsidTr="0079424E">
        <w:trPr>
          <w:trHeight w:val="564"/>
          <w:jc w:val="center"/>
        </w:trPr>
        <w:tc>
          <w:tcPr>
            <w:tcW w:w="8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4.125000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3.750000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90.91%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9.09 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4.125000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3.750000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90.91%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24E" w:rsidRPr="0079424E" w:rsidTr="0079424E">
        <w:trPr>
          <w:trHeight w:val="288"/>
          <w:jc w:val="center"/>
        </w:trPr>
        <w:tc>
          <w:tcPr>
            <w:tcW w:w="8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24E" w:rsidRPr="0079424E" w:rsidTr="0079424E">
        <w:trPr>
          <w:trHeight w:val="324"/>
          <w:jc w:val="center"/>
        </w:trPr>
        <w:tc>
          <w:tcPr>
            <w:tcW w:w="8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24E" w:rsidRPr="0079424E" w:rsidTr="0079424E">
        <w:trPr>
          <w:trHeight w:val="564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9424E" w:rsidRPr="0079424E" w:rsidTr="0079424E">
        <w:trPr>
          <w:trHeight w:val="3235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项目期目标（2021年—2022年）：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年度目标：发放全年10个月，每人每月165元，25人，共计4.125万元，改善少数民族预科生在校学习生活水平。</w:t>
            </w:r>
          </w:p>
        </w:tc>
        <w:tc>
          <w:tcPr>
            <w:tcW w:w="22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发放全年10个月，每人每月150元，25人，共计3.75万元，改善少数民族预科生在校学习生活水平.</w:t>
            </w:r>
          </w:p>
        </w:tc>
      </w:tr>
      <w:tr w:rsidR="0079424E" w:rsidRPr="0079424E" w:rsidTr="0079424E">
        <w:trPr>
          <w:trHeight w:val="576"/>
          <w:jc w:val="center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79424E" w:rsidRPr="0079424E" w:rsidTr="0079424E">
        <w:trPr>
          <w:trHeight w:val="54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助学金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424E">
              <w:rPr>
                <w:rFonts w:ascii="Times New Roman" w:eastAsia="宋体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424E" w:rsidRPr="0079424E" w:rsidTr="0079424E">
        <w:trPr>
          <w:trHeight w:val="78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每人每年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1650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424E">
              <w:rPr>
                <w:rFonts w:ascii="Times New Roman" w:eastAsia="宋体" w:hAnsi="Times New Roman" w:cs="Times New Roman"/>
                <w:kern w:val="0"/>
                <w:sz w:val="22"/>
              </w:rPr>
              <w:t>0.15</w:t>
            </w:r>
            <w:r w:rsidRPr="0079424E">
              <w:rPr>
                <w:rFonts w:ascii="宋体" w:eastAsia="宋体" w:hAnsi="宋体" w:cs="Times New Roman" w:hint="eastAsia"/>
                <w:kern w:val="0"/>
                <w:sz w:val="22"/>
              </w:rPr>
              <w:t>万元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今后将加强项目相关论证，对每人次的资助标准进行更精准的确认。</w:t>
            </w:r>
          </w:p>
        </w:tc>
      </w:tr>
      <w:tr w:rsidR="0079424E" w:rsidRPr="0079424E" w:rsidTr="0079424E">
        <w:trPr>
          <w:trHeight w:val="960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助学金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每月发放一次，全年分10个月发放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424E">
              <w:rPr>
                <w:rFonts w:ascii="宋体" w:eastAsia="宋体" w:hAnsi="宋体" w:cs="Times New Roman" w:hint="eastAsia"/>
                <w:kern w:val="0"/>
                <w:sz w:val="22"/>
              </w:rPr>
              <w:t>每月发放一次，全年分</w:t>
            </w:r>
            <w:r w:rsidRPr="0079424E"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  <w:r w:rsidRPr="0079424E">
              <w:rPr>
                <w:rFonts w:ascii="宋体" w:eastAsia="宋体" w:hAnsi="宋体" w:cs="Times New Roman" w:hint="eastAsia"/>
                <w:kern w:val="0"/>
                <w:sz w:val="22"/>
              </w:rPr>
              <w:t>个月发放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9424E" w:rsidRPr="0079424E" w:rsidTr="0079424E">
        <w:trPr>
          <w:trHeight w:val="699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助学金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41250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79424E">
              <w:rPr>
                <w:rFonts w:ascii="Times New Roman" w:eastAsia="宋体" w:hAnsi="Times New Roman" w:cs="Times New Roman"/>
                <w:kern w:val="0"/>
                <w:sz w:val="22"/>
              </w:rPr>
              <w:t>3.75</w:t>
            </w:r>
            <w:r w:rsidRPr="0079424E">
              <w:rPr>
                <w:rFonts w:ascii="宋体" w:eastAsia="宋体" w:hAnsi="宋体" w:cs="Times New Roman" w:hint="eastAsia"/>
                <w:kern w:val="0"/>
                <w:sz w:val="22"/>
              </w:rPr>
              <w:t>万元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今后将加强项目相关论证，对每人次的资助标准进行更精准的确认。</w:t>
            </w:r>
          </w:p>
        </w:tc>
      </w:tr>
      <w:tr w:rsidR="0079424E" w:rsidRPr="0079424E" w:rsidTr="0079424E">
        <w:trPr>
          <w:trHeight w:val="1392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家庭经济困难学生学习生活水平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家庭经济困难学生学习生活水平得以提升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79424E" w:rsidRPr="0079424E" w:rsidTr="0079424E">
        <w:trPr>
          <w:trHeight w:val="1488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学校资助工作水平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学校资助工作水平得以提升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79424E" w:rsidRPr="0079424E" w:rsidTr="0079424E">
        <w:trPr>
          <w:trHeight w:val="2076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国家对家庭经济困难学生资助工作影响力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国家对家庭经济困难学生资助工作影响力得以提升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基本实现了既定效益指标，但仍有提升空间。</w:t>
            </w:r>
          </w:p>
        </w:tc>
      </w:tr>
      <w:tr w:rsidR="0079424E" w:rsidRPr="0079424E" w:rsidTr="0079424E">
        <w:trPr>
          <w:trHeight w:val="1236"/>
          <w:jc w:val="center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24E" w:rsidRPr="0079424E" w:rsidRDefault="0079424E" w:rsidP="007942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kern w:val="0"/>
                <w:sz w:val="22"/>
              </w:rPr>
              <w:t>相应满意度指标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有效缓解少数民族预科生的经济压力，使得他们享受国家资助政策的保障，学生满意度≥90%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9424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  <w:r w:rsidRPr="0079424E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（北二外学生思想与发展状况调研）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9424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</w:p>
        </w:tc>
      </w:tr>
      <w:tr w:rsidR="0079424E" w:rsidRPr="0079424E" w:rsidTr="0079424E">
        <w:trPr>
          <w:trHeight w:val="501"/>
          <w:jc w:val="center"/>
        </w:trPr>
        <w:tc>
          <w:tcPr>
            <w:tcW w:w="27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86.09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24E" w:rsidRPr="0079424E" w:rsidRDefault="0079424E" w:rsidP="007942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942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F766FE" w:rsidRDefault="00F766FE"/>
    <w:sectPr w:rsidR="00F766FE" w:rsidSect="00493F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FF4" w:rsidRDefault="00493FF4" w:rsidP="00493FF4">
      <w:r>
        <w:separator/>
      </w:r>
    </w:p>
  </w:endnote>
  <w:endnote w:type="continuationSeparator" w:id="1">
    <w:p w:rsidR="00493FF4" w:rsidRDefault="00493FF4" w:rsidP="00493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FF4" w:rsidRDefault="00493FF4" w:rsidP="00493FF4">
      <w:r>
        <w:separator/>
      </w:r>
    </w:p>
  </w:footnote>
  <w:footnote w:type="continuationSeparator" w:id="1">
    <w:p w:rsidR="00493FF4" w:rsidRDefault="00493FF4" w:rsidP="00493F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3FF4"/>
    <w:rsid w:val="00493FF4"/>
    <w:rsid w:val="0079424E"/>
    <w:rsid w:val="00F7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3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3F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3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3F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165</Words>
  <Characters>947</Characters>
  <Application>Microsoft Office Word</Application>
  <DocSecurity>0</DocSecurity>
  <Lines>7</Lines>
  <Paragraphs>2</Paragraphs>
  <ScaleCrop>false</ScaleCrop>
  <Company>HP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2022-04-26T12:04:00Z</dcterms:created>
  <dcterms:modified xsi:type="dcterms:W3CDTF">2022-05-15T00:09:00Z</dcterms:modified>
</cp:coreProperties>
</file>