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70755" w14:textId="2ABB365B" w:rsidR="00E72F29" w:rsidRDefault="00E72F29"/>
    <w:tbl>
      <w:tblPr>
        <w:tblW w:w="4864" w:type="pct"/>
        <w:tblLook w:val="04A0" w:firstRow="1" w:lastRow="0" w:firstColumn="1" w:lastColumn="0" w:noHBand="0" w:noVBand="1"/>
      </w:tblPr>
      <w:tblGrid>
        <w:gridCol w:w="535"/>
        <w:gridCol w:w="1024"/>
        <w:gridCol w:w="1018"/>
        <w:gridCol w:w="2246"/>
        <w:gridCol w:w="2547"/>
        <w:gridCol w:w="1418"/>
        <w:gridCol w:w="11"/>
        <w:gridCol w:w="1325"/>
        <w:gridCol w:w="11"/>
        <w:gridCol w:w="1108"/>
        <w:gridCol w:w="11"/>
        <w:gridCol w:w="711"/>
        <w:gridCol w:w="874"/>
        <w:gridCol w:w="739"/>
      </w:tblGrid>
      <w:tr w:rsidR="00D0159B" w:rsidRPr="00D0159B" w14:paraId="5938FF7A" w14:textId="77777777" w:rsidTr="00D0159B">
        <w:trPr>
          <w:trHeight w:val="20"/>
        </w:trPr>
        <w:tc>
          <w:tcPr>
            <w:tcW w:w="5000" w:type="pct"/>
            <w:gridSpan w:val="14"/>
            <w:tcBorders>
              <w:top w:val="nil"/>
              <w:left w:val="nil"/>
              <w:bottom w:val="nil"/>
              <w:right w:val="nil"/>
            </w:tcBorders>
            <w:shd w:val="clear" w:color="auto" w:fill="auto"/>
            <w:vAlign w:val="center"/>
            <w:hideMark/>
          </w:tcPr>
          <w:p w14:paraId="244DD6DF" w14:textId="6400B1C0" w:rsidR="00D0159B" w:rsidRPr="00D0159B" w:rsidRDefault="00D0159B" w:rsidP="00D0159B">
            <w:pPr>
              <w:widowControl/>
              <w:jc w:val="center"/>
              <w:rPr>
                <w:rFonts w:ascii="宋体" w:eastAsia="宋体" w:hAnsi="宋体" w:cs="宋体"/>
                <w:b/>
                <w:bCs/>
                <w:color w:val="000000"/>
                <w:kern w:val="0"/>
                <w:sz w:val="32"/>
                <w:szCs w:val="32"/>
              </w:rPr>
            </w:pPr>
            <w:r w:rsidRPr="00D0159B">
              <w:rPr>
                <w:rFonts w:ascii="宋体" w:eastAsia="宋体" w:hAnsi="宋体" w:cs="宋体" w:hint="eastAsia"/>
                <w:b/>
                <w:bCs/>
                <w:color w:val="000000"/>
                <w:kern w:val="0"/>
                <w:sz w:val="32"/>
                <w:szCs w:val="32"/>
              </w:rPr>
              <w:t>项目支出绩效自评表</w:t>
            </w:r>
          </w:p>
        </w:tc>
      </w:tr>
      <w:tr w:rsidR="00D0159B" w:rsidRPr="00D0159B" w14:paraId="7AF81EF4" w14:textId="77777777" w:rsidTr="00D0159B">
        <w:trPr>
          <w:trHeight w:val="20"/>
        </w:trPr>
        <w:tc>
          <w:tcPr>
            <w:tcW w:w="5000" w:type="pct"/>
            <w:gridSpan w:val="14"/>
            <w:tcBorders>
              <w:top w:val="nil"/>
              <w:left w:val="nil"/>
              <w:bottom w:val="nil"/>
              <w:right w:val="nil"/>
            </w:tcBorders>
            <w:shd w:val="clear" w:color="auto" w:fill="auto"/>
            <w:vAlign w:val="center"/>
            <w:hideMark/>
          </w:tcPr>
          <w:p w14:paraId="7AADDCAF" w14:textId="77777777" w:rsidR="00D0159B" w:rsidRPr="00D0159B" w:rsidRDefault="00D0159B" w:rsidP="00D0159B">
            <w:pPr>
              <w:widowControl/>
              <w:jc w:val="center"/>
              <w:rPr>
                <w:rFonts w:ascii="宋体" w:eastAsia="宋体" w:hAnsi="宋体" w:cs="宋体"/>
                <w:color w:val="000000"/>
                <w:kern w:val="0"/>
                <w:sz w:val="22"/>
              </w:rPr>
            </w:pPr>
            <w:r w:rsidRPr="00D0159B">
              <w:rPr>
                <w:rFonts w:ascii="宋体" w:eastAsia="宋体" w:hAnsi="宋体" w:cs="宋体" w:hint="eastAsia"/>
                <w:color w:val="000000"/>
                <w:kern w:val="0"/>
                <w:sz w:val="22"/>
              </w:rPr>
              <w:t>（2021年度）</w:t>
            </w:r>
          </w:p>
        </w:tc>
      </w:tr>
      <w:tr w:rsidR="00D0159B" w:rsidRPr="00D0159B" w14:paraId="119ADDF6" w14:textId="77777777" w:rsidTr="00D268B9">
        <w:trPr>
          <w:trHeight w:val="20"/>
        </w:trPr>
        <w:tc>
          <w:tcPr>
            <w:tcW w:w="197" w:type="pct"/>
            <w:tcBorders>
              <w:top w:val="nil"/>
              <w:left w:val="nil"/>
              <w:bottom w:val="single" w:sz="4" w:space="0" w:color="auto"/>
              <w:right w:val="nil"/>
            </w:tcBorders>
            <w:shd w:val="clear" w:color="auto" w:fill="auto"/>
            <w:vAlign w:val="center"/>
            <w:hideMark/>
          </w:tcPr>
          <w:p w14:paraId="1BC880BC" w14:textId="77777777" w:rsidR="00D0159B" w:rsidRPr="00D0159B" w:rsidRDefault="00D0159B" w:rsidP="00D0159B">
            <w:pPr>
              <w:widowControl/>
              <w:jc w:val="center"/>
              <w:rPr>
                <w:rFonts w:ascii="宋体" w:eastAsia="宋体" w:hAnsi="宋体" w:cs="宋体"/>
                <w:color w:val="000000"/>
                <w:kern w:val="0"/>
                <w:sz w:val="22"/>
              </w:rPr>
            </w:pPr>
          </w:p>
        </w:tc>
        <w:tc>
          <w:tcPr>
            <w:tcW w:w="377" w:type="pct"/>
            <w:tcBorders>
              <w:top w:val="nil"/>
              <w:left w:val="nil"/>
              <w:bottom w:val="single" w:sz="4" w:space="0" w:color="auto"/>
              <w:right w:val="nil"/>
            </w:tcBorders>
            <w:shd w:val="clear" w:color="auto" w:fill="auto"/>
            <w:vAlign w:val="center"/>
            <w:hideMark/>
          </w:tcPr>
          <w:p w14:paraId="75FF7D24" w14:textId="77777777" w:rsidR="00D0159B" w:rsidRPr="00D0159B" w:rsidRDefault="00D0159B" w:rsidP="00D0159B">
            <w:pPr>
              <w:widowControl/>
              <w:jc w:val="left"/>
              <w:rPr>
                <w:rFonts w:ascii="宋体" w:eastAsia="宋体" w:hAnsi="宋体" w:cs="Times New Roman"/>
                <w:kern w:val="0"/>
                <w:sz w:val="20"/>
                <w:szCs w:val="20"/>
              </w:rPr>
            </w:pPr>
          </w:p>
        </w:tc>
        <w:tc>
          <w:tcPr>
            <w:tcW w:w="375" w:type="pct"/>
            <w:tcBorders>
              <w:top w:val="nil"/>
              <w:left w:val="nil"/>
              <w:bottom w:val="single" w:sz="4" w:space="0" w:color="auto"/>
              <w:right w:val="nil"/>
            </w:tcBorders>
            <w:shd w:val="clear" w:color="auto" w:fill="auto"/>
            <w:vAlign w:val="center"/>
            <w:hideMark/>
          </w:tcPr>
          <w:p w14:paraId="6570CDE7" w14:textId="77777777" w:rsidR="00D0159B" w:rsidRPr="00D0159B" w:rsidRDefault="00D0159B" w:rsidP="00D0159B">
            <w:pPr>
              <w:widowControl/>
              <w:jc w:val="center"/>
              <w:rPr>
                <w:rFonts w:ascii="宋体" w:eastAsia="宋体" w:hAnsi="宋体" w:cs="Times New Roman"/>
                <w:kern w:val="0"/>
                <w:sz w:val="20"/>
                <w:szCs w:val="20"/>
              </w:rPr>
            </w:pPr>
          </w:p>
        </w:tc>
        <w:tc>
          <w:tcPr>
            <w:tcW w:w="827" w:type="pct"/>
            <w:tcBorders>
              <w:top w:val="nil"/>
              <w:left w:val="nil"/>
              <w:bottom w:val="single" w:sz="4" w:space="0" w:color="auto"/>
              <w:right w:val="nil"/>
            </w:tcBorders>
            <w:shd w:val="clear" w:color="auto" w:fill="auto"/>
            <w:vAlign w:val="center"/>
            <w:hideMark/>
          </w:tcPr>
          <w:p w14:paraId="339812A0" w14:textId="77777777" w:rsidR="00D0159B" w:rsidRPr="00D0159B" w:rsidRDefault="00D0159B" w:rsidP="00D0159B">
            <w:pPr>
              <w:widowControl/>
              <w:jc w:val="left"/>
              <w:rPr>
                <w:rFonts w:ascii="宋体" w:eastAsia="宋体" w:hAnsi="宋体" w:cs="Times New Roman"/>
                <w:kern w:val="0"/>
                <w:sz w:val="20"/>
                <w:szCs w:val="20"/>
              </w:rPr>
            </w:pPr>
          </w:p>
        </w:tc>
        <w:tc>
          <w:tcPr>
            <w:tcW w:w="938" w:type="pct"/>
            <w:tcBorders>
              <w:top w:val="nil"/>
              <w:left w:val="nil"/>
              <w:bottom w:val="single" w:sz="4" w:space="0" w:color="auto"/>
              <w:right w:val="nil"/>
            </w:tcBorders>
            <w:shd w:val="clear" w:color="auto" w:fill="auto"/>
            <w:vAlign w:val="center"/>
            <w:hideMark/>
          </w:tcPr>
          <w:p w14:paraId="6C0F59B1" w14:textId="77777777" w:rsidR="00D0159B" w:rsidRPr="00D0159B" w:rsidRDefault="00D0159B" w:rsidP="00D0159B">
            <w:pPr>
              <w:widowControl/>
              <w:jc w:val="left"/>
              <w:rPr>
                <w:rFonts w:ascii="宋体" w:eastAsia="宋体" w:hAnsi="宋体" w:cs="Times New Roman"/>
                <w:kern w:val="0"/>
                <w:sz w:val="20"/>
                <w:szCs w:val="20"/>
              </w:rPr>
            </w:pPr>
          </w:p>
        </w:tc>
        <w:tc>
          <w:tcPr>
            <w:tcW w:w="522" w:type="pct"/>
            <w:tcBorders>
              <w:top w:val="nil"/>
              <w:left w:val="nil"/>
              <w:bottom w:val="single" w:sz="4" w:space="0" w:color="auto"/>
              <w:right w:val="nil"/>
            </w:tcBorders>
            <w:shd w:val="clear" w:color="auto" w:fill="auto"/>
            <w:vAlign w:val="center"/>
            <w:hideMark/>
          </w:tcPr>
          <w:p w14:paraId="23F0C5C7" w14:textId="77777777" w:rsidR="00D0159B" w:rsidRPr="00D0159B" w:rsidRDefault="00D0159B" w:rsidP="00D0159B">
            <w:pPr>
              <w:widowControl/>
              <w:jc w:val="left"/>
              <w:rPr>
                <w:rFonts w:ascii="宋体" w:eastAsia="宋体" w:hAnsi="宋体" w:cs="Times New Roman"/>
                <w:kern w:val="0"/>
                <w:sz w:val="20"/>
                <w:szCs w:val="20"/>
              </w:rPr>
            </w:pPr>
          </w:p>
        </w:tc>
        <w:tc>
          <w:tcPr>
            <w:tcW w:w="492" w:type="pct"/>
            <w:gridSpan w:val="2"/>
            <w:tcBorders>
              <w:top w:val="nil"/>
              <w:left w:val="nil"/>
              <w:bottom w:val="single" w:sz="4" w:space="0" w:color="auto"/>
              <w:right w:val="nil"/>
            </w:tcBorders>
            <w:shd w:val="clear" w:color="auto" w:fill="auto"/>
            <w:vAlign w:val="center"/>
            <w:hideMark/>
          </w:tcPr>
          <w:p w14:paraId="66E01B1D" w14:textId="77777777" w:rsidR="00D0159B" w:rsidRPr="00D0159B" w:rsidRDefault="00D0159B" w:rsidP="00D0159B">
            <w:pPr>
              <w:widowControl/>
              <w:jc w:val="left"/>
              <w:rPr>
                <w:rFonts w:ascii="宋体" w:eastAsia="宋体" w:hAnsi="宋体" w:cs="Times New Roman"/>
                <w:kern w:val="0"/>
                <w:sz w:val="20"/>
                <w:szCs w:val="20"/>
              </w:rPr>
            </w:pPr>
          </w:p>
        </w:tc>
        <w:tc>
          <w:tcPr>
            <w:tcW w:w="412" w:type="pct"/>
            <w:gridSpan w:val="2"/>
            <w:tcBorders>
              <w:top w:val="nil"/>
              <w:left w:val="nil"/>
              <w:bottom w:val="single" w:sz="4" w:space="0" w:color="auto"/>
              <w:right w:val="nil"/>
            </w:tcBorders>
            <w:shd w:val="clear" w:color="auto" w:fill="auto"/>
            <w:vAlign w:val="center"/>
            <w:hideMark/>
          </w:tcPr>
          <w:p w14:paraId="3E7D0DBD" w14:textId="77777777" w:rsidR="00D0159B" w:rsidRPr="00D0159B" w:rsidRDefault="00D0159B" w:rsidP="00D0159B">
            <w:pPr>
              <w:widowControl/>
              <w:jc w:val="left"/>
              <w:rPr>
                <w:rFonts w:ascii="宋体" w:eastAsia="宋体" w:hAnsi="宋体" w:cs="Times New Roman"/>
                <w:kern w:val="0"/>
                <w:sz w:val="20"/>
                <w:szCs w:val="20"/>
              </w:rPr>
            </w:pPr>
          </w:p>
        </w:tc>
        <w:tc>
          <w:tcPr>
            <w:tcW w:w="266" w:type="pct"/>
            <w:gridSpan w:val="2"/>
            <w:tcBorders>
              <w:top w:val="nil"/>
              <w:left w:val="nil"/>
              <w:bottom w:val="single" w:sz="4" w:space="0" w:color="auto"/>
              <w:right w:val="nil"/>
            </w:tcBorders>
            <w:shd w:val="clear" w:color="auto" w:fill="auto"/>
            <w:vAlign w:val="center"/>
            <w:hideMark/>
          </w:tcPr>
          <w:p w14:paraId="5E84DC35" w14:textId="77777777" w:rsidR="00D0159B" w:rsidRPr="00D0159B" w:rsidRDefault="00D0159B" w:rsidP="00D0159B">
            <w:pPr>
              <w:widowControl/>
              <w:jc w:val="left"/>
              <w:rPr>
                <w:rFonts w:ascii="宋体" w:eastAsia="宋体" w:hAnsi="宋体" w:cs="Times New Roman"/>
                <w:kern w:val="0"/>
                <w:sz w:val="20"/>
                <w:szCs w:val="20"/>
              </w:rPr>
            </w:pPr>
          </w:p>
        </w:tc>
        <w:tc>
          <w:tcPr>
            <w:tcW w:w="322" w:type="pct"/>
            <w:tcBorders>
              <w:top w:val="nil"/>
              <w:left w:val="nil"/>
              <w:bottom w:val="single" w:sz="4" w:space="0" w:color="auto"/>
              <w:right w:val="nil"/>
            </w:tcBorders>
            <w:shd w:val="clear" w:color="auto" w:fill="auto"/>
            <w:vAlign w:val="center"/>
            <w:hideMark/>
          </w:tcPr>
          <w:p w14:paraId="2A00C136" w14:textId="77777777" w:rsidR="00D0159B" w:rsidRPr="00D0159B" w:rsidRDefault="00D0159B" w:rsidP="00D0159B">
            <w:pPr>
              <w:widowControl/>
              <w:jc w:val="left"/>
              <w:rPr>
                <w:rFonts w:ascii="宋体" w:eastAsia="宋体" w:hAnsi="宋体" w:cs="Times New Roman"/>
                <w:kern w:val="0"/>
                <w:sz w:val="20"/>
                <w:szCs w:val="20"/>
              </w:rPr>
            </w:pPr>
          </w:p>
        </w:tc>
        <w:tc>
          <w:tcPr>
            <w:tcW w:w="272" w:type="pct"/>
            <w:tcBorders>
              <w:top w:val="nil"/>
              <w:left w:val="nil"/>
              <w:bottom w:val="single" w:sz="4" w:space="0" w:color="auto"/>
              <w:right w:val="nil"/>
            </w:tcBorders>
            <w:shd w:val="clear" w:color="auto" w:fill="auto"/>
            <w:vAlign w:val="center"/>
            <w:hideMark/>
          </w:tcPr>
          <w:p w14:paraId="7A00F3EE" w14:textId="77777777" w:rsidR="00D0159B" w:rsidRPr="00D0159B" w:rsidRDefault="00D0159B" w:rsidP="00D0159B">
            <w:pPr>
              <w:widowControl/>
              <w:jc w:val="left"/>
              <w:rPr>
                <w:rFonts w:ascii="宋体" w:eastAsia="宋体" w:hAnsi="宋体" w:cs="Times New Roman"/>
                <w:kern w:val="0"/>
                <w:sz w:val="20"/>
                <w:szCs w:val="20"/>
              </w:rPr>
            </w:pPr>
          </w:p>
        </w:tc>
      </w:tr>
      <w:tr w:rsidR="00D0159B" w:rsidRPr="00D0159B" w14:paraId="7EB85EBD" w14:textId="77777777" w:rsidTr="00D268B9">
        <w:trPr>
          <w:trHeight w:val="20"/>
        </w:trPr>
        <w:tc>
          <w:tcPr>
            <w:tcW w:w="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DA7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项目名称</w:t>
            </w:r>
          </w:p>
        </w:tc>
        <w:tc>
          <w:tcPr>
            <w:tcW w:w="4051" w:type="pct"/>
            <w:gridSpan w:val="11"/>
            <w:tcBorders>
              <w:top w:val="single" w:sz="4" w:space="0" w:color="auto"/>
              <w:left w:val="nil"/>
              <w:bottom w:val="single" w:sz="4" w:space="0" w:color="auto"/>
              <w:right w:val="single" w:sz="4" w:space="0" w:color="auto"/>
            </w:tcBorders>
            <w:shd w:val="clear" w:color="auto" w:fill="auto"/>
            <w:noWrap/>
            <w:vAlign w:val="center"/>
            <w:hideMark/>
          </w:tcPr>
          <w:p w14:paraId="6266041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国际合作交流-＂一带一路</w:t>
            </w:r>
            <w:proofErr w:type="gramStart"/>
            <w:r w:rsidRPr="00D0159B">
              <w:rPr>
                <w:rFonts w:ascii="宋体" w:eastAsia="宋体" w:hAnsi="宋体" w:cs="宋体" w:hint="eastAsia"/>
                <w:color w:val="000000"/>
                <w:kern w:val="0"/>
                <w:sz w:val="20"/>
                <w:szCs w:val="20"/>
              </w:rPr>
              <w:t>”</w:t>
            </w:r>
            <w:proofErr w:type="gramEnd"/>
            <w:r w:rsidRPr="00D0159B">
              <w:rPr>
                <w:rFonts w:ascii="宋体" w:eastAsia="宋体" w:hAnsi="宋体" w:cs="宋体" w:hint="eastAsia"/>
                <w:color w:val="000000"/>
                <w:kern w:val="0"/>
                <w:sz w:val="20"/>
                <w:szCs w:val="20"/>
              </w:rPr>
              <w:t>外国留学生奖学金</w:t>
            </w:r>
          </w:p>
        </w:tc>
      </w:tr>
      <w:tr w:rsidR="00D0159B" w:rsidRPr="00D0159B" w14:paraId="69E5BA06" w14:textId="77777777" w:rsidTr="00D268B9">
        <w:trPr>
          <w:trHeight w:val="20"/>
        </w:trPr>
        <w:tc>
          <w:tcPr>
            <w:tcW w:w="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7E3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主管部门</w:t>
            </w:r>
          </w:p>
        </w:tc>
        <w:tc>
          <w:tcPr>
            <w:tcW w:w="229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09EEC"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北京市教育委员会</w:t>
            </w:r>
          </w:p>
        </w:tc>
        <w:tc>
          <w:tcPr>
            <w:tcW w:w="4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DB95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实施单位</w:t>
            </w:r>
          </w:p>
        </w:tc>
        <w:tc>
          <w:tcPr>
            <w:tcW w:w="1268"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D691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首都经济贸易大学</w:t>
            </w:r>
          </w:p>
        </w:tc>
      </w:tr>
      <w:tr w:rsidR="00D0159B" w:rsidRPr="00D0159B" w14:paraId="72C9642F" w14:textId="77777777" w:rsidTr="00D268B9">
        <w:trPr>
          <w:trHeight w:val="20"/>
        </w:trPr>
        <w:tc>
          <w:tcPr>
            <w:tcW w:w="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E5F35"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项目负责人</w:t>
            </w:r>
          </w:p>
        </w:tc>
        <w:tc>
          <w:tcPr>
            <w:tcW w:w="229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744B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王少国</w:t>
            </w:r>
          </w:p>
        </w:tc>
        <w:tc>
          <w:tcPr>
            <w:tcW w:w="4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4708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联系电话</w:t>
            </w:r>
          </w:p>
        </w:tc>
        <w:tc>
          <w:tcPr>
            <w:tcW w:w="1268"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EE16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15120097288</w:t>
            </w:r>
          </w:p>
        </w:tc>
      </w:tr>
      <w:tr w:rsidR="00D0159B" w:rsidRPr="00D0159B" w14:paraId="6714EA76" w14:textId="77777777" w:rsidTr="00D268B9">
        <w:trPr>
          <w:trHeight w:val="20"/>
        </w:trPr>
        <w:tc>
          <w:tcPr>
            <w:tcW w:w="94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55B62"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项目资金</w:t>
            </w:r>
            <w:r w:rsidRPr="00D0159B">
              <w:rPr>
                <w:rFonts w:ascii="宋体" w:eastAsia="宋体" w:hAnsi="宋体" w:cs="宋体" w:hint="eastAsia"/>
                <w:color w:val="000000"/>
                <w:kern w:val="0"/>
                <w:sz w:val="20"/>
                <w:szCs w:val="20"/>
              </w:rPr>
              <w:br/>
              <w:t>(万元）</w:t>
            </w:r>
          </w:p>
        </w:tc>
        <w:tc>
          <w:tcPr>
            <w:tcW w:w="1765" w:type="pct"/>
            <w:gridSpan w:val="2"/>
            <w:tcBorders>
              <w:top w:val="single" w:sz="4" w:space="0" w:color="auto"/>
              <w:left w:val="nil"/>
              <w:bottom w:val="single" w:sz="4" w:space="0" w:color="auto"/>
              <w:right w:val="single" w:sz="4" w:space="0" w:color="auto"/>
            </w:tcBorders>
            <w:shd w:val="clear" w:color="auto" w:fill="auto"/>
            <w:noWrap/>
            <w:vAlign w:val="center"/>
            <w:hideMark/>
          </w:tcPr>
          <w:p w14:paraId="555F963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4F11BC9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年初预算数</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67D41E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全年预算数</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3E5517B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全年执行数</w:t>
            </w:r>
          </w:p>
        </w:tc>
        <w:tc>
          <w:tcPr>
            <w:tcW w:w="266" w:type="pct"/>
            <w:gridSpan w:val="2"/>
            <w:tcBorders>
              <w:top w:val="single" w:sz="4" w:space="0" w:color="auto"/>
              <w:left w:val="nil"/>
              <w:bottom w:val="single" w:sz="4" w:space="0" w:color="auto"/>
              <w:right w:val="single" w:sz="4" w:space="0" w:color="auto"/>
            </w:tcBorders>
            <w:shd w:val="clear" w:color="auto" w:fill="auto"/>
            <w:vAlign w:val="center"/>
            <w:hideMark/>
          </w:tcPr>
          <w:p w14:paraId="617BFD0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分值</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6CA6FA2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执行率</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5CD80A6D"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得分</w:t>
            </w:r>
          </w:p>
        </w:tc>
      </w:tr>
      <w:tr w:rsidR="00D0159B" w:rsidRPr="00D0159B" w14:paraId="3D0464F7" w14:textId="77777777" w:rsidTr="00D268B9">
        <w:trPr>
          <w:trHeight w:val="20"/>
        </w:trPr>
        <w:tc>
          <w:tcPr>
            <w:tcW w:w="949" w:type="pct"/>
            <w:gridSpan w:val="3"/>
            <w:vMerge/>
            <w:tcBorders>
              <w:top w:val="single" w:sz="4" w:space="0" w:color="auto"/>
              <w:left w:val="single" w:sz="4" w:space="0" w:color="auto"/>
              <w:bottom w:val="single" w:sz="4" w:space="0" w:color="auto"/>
              <w:right w:val="single" w:sz="4" w:space="0" w:color="auto"/>
            </w:tcBorders>
            <w:vAlign w:val="center"/>
            <w:hideMark/>
          </w:tcPr>
          <w:p w14:paraId="28739C2B" w14:textId="77777777" w:rsidR="00D0159B" w:rsidRPr="00D0159B" w:rsidRDefault="00D0159B" w:rsidP="00D0159B">
            <w:pPr>
              <w:widowControl/>
              <w:jc w:val="left"/>
              <w:rPr>
                <w:rFonts w:ascii="宋体" w:eastAsia="宋体" w:hAnsi="宋体" w:cs="宋体"/>
                <w:color w:val="000000"/>
                <w:kern w:val="0"/>
                <w:sz w:val="20"/>
                <w:szCs w:val="20"/>
              </w:rPr>
            </w:pPr>
          </w:p>
        </w:tc>
        <w:tc>
          <w:tcPr>
            <w:tcW w:w="1765" w:type="pct"/>
            <w:gridSpan w:val="2"/>
            <w:tcBorders>
              <w:top w:val="single" w:sz="4" w:space="0" w:color="auto"/>
              <w:left w:val="nil"/>
              <w:bottom w:val="single" w:sz="4" w:space="0" w:color="auto"/>
              <w:right w:val="single" w:sz="4" w:space="0" w:color="auto"/>
            </w:tcBorders>
            <w:shd w:val="clear" w:color="auto" w:fill="auto"/>
            <w:noWrap/>
            <w:vAlign w:val="center"/>
            <w:hideMark/>
          </w:tcPr>
          <w:p w14:paraId="763AD54A"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年度资金总额：</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14:paraId="4A157683"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40.000000</w:t>
            </w:r>
          </w:p>
        </w:tc>
        <w:tc>
          <w:tcPr>
            <w:tcW w:w="4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3470588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40.000000</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5501242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39.700000</w:t>
            </w:r>
          </w:p>
        </w:tc>
        <w:tc>
          <w:tcPr>
            <w:tcW w:w="266" w:type="pct"/>
            <w:gridSpan w:val="2"/>
            <w:tcBorders>
              <w:top w:val="single" w:sz="4" w:space="0" w:color="auto"/>
              <w:left w:val="nil"/>
              <w:bottom w:val="single" w:sz="4" w:space="0" w:color="auto"/>
              <w:right w:val="single" w:sz="4" w:space="0" w:color="auto"/>
            </w:tcBorders>
            <w:shd w:val="clear" w:color="auto" w:fill="auto"/>
            <w:noWrap/>
            <w:vAlign w:val="center"/>
            <w:hideMark/>
          </w:tcPr>
          <w:p w14:paraId="27D6038E" w14:textId="3FBD6FE1"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10.00</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5853285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99.25%</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093E7B14" w14:textId="3346D1A0"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9.93</w:t>
            </w:r>
          </w:p>
        </w:tc>
      </w:tr>
      <w:tr w:rsidR="00D0159B" w:rsidRPr="00D0159B" w14:paraId="7621E5A0" w14:textId="77777777" w:rsidTr="00D268B9">
        <w:trPr>
          <w:trHeight w:val="20"/>
        </w:trPr>
        <w:tc>
          <w:tcPr>
            <w:tcW w:w="949" w:type="pct"/>
            <w:gridSpan w:val="3"/>
            <w:vMerge/>
            <w:tcBorders>
              <w:top w:val="single" w:sz="4" w:space="0" w:color="auto"/>
              <w:left w:val="single" w:sz="4" w:space="0" w:color="auto"/>
              <w:bottom w:val="single" w:sz="4" w:space="0" w:color="auto"/>
              <w:right w:val="single" w:sz="4" w:space="0" w:color="auto"/>
            </w:tcBorders>
            <w:vAlign w:val="center"/>
            <w:hideMark/>
          </w:tcPr>
          <w:p w14:paraId="6CA22222" w14:textId="77777777" w:rsidR="00D0159B" w:rsidRPr="00D0159B" w:rsidRDefault="00D0159B" w:rsidP="00D0159B">
            <w:pPr>
              <w:widowControl/>
              <w:jc w:val="left"/>
              <w:rPr>
                <w:rFonts w:ascii="宋体" w:eastAsia="宋体" w:hAnsi="宋体" w:cs="宋体"/>
                <w:color w:val="000000"/>
                <w:kern w:val="0"/>
                <w:sz w:val="20"/>
                <w:szCs w:val="20"/>
              </w:rPr>
            </w:pPr>
          </w:p>
        </w:tc>
        <w:tc>
          <w:tcPr>
            <w:tcW w:w="1765" w:type="pct"/>
            <w:gridSpan w:val="2"/>
            <w:tcBorders>
              <w:top w:val="single" w:sz="4" w:space="0" w:color="auto"/>
              <w:left w:val="nil"/>
              <w:bottom w:val="single" w:sz="4" w:space="0" w:color="auto"/>
              <w:right w:val="single" w:sz="4" w:space="0" w:color="auto"/>
            </w:tcBorders>
            <w:shd w:val="clear" w:color="auto" w:fill="auto"/>
            <w:noWrap/>
            <w:vAlign w:val="center"/>
            <w:hideMark/>
          </w:tcPr>
          <w:p w14:paraId="23045A5B" w14:textId="4E041F48"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其中：当年财政拨款</w:t>
            </w:r>
          </w:p>
        </w:tc>
        <w:tc>
          <w:tcPr>
            <w:tcW w:w="522" w:type="pct"/>
            <w:tcBorders>
              <w:top w:val="single" w:sz="4" w:space="0" w:color="auto"/>
              <w:left w:val="nil"/>
              <w:bottom w:val="single" w:sz="4" w:space="0" w:color="auto"/>
              <w:right w:val="single" w:sz="4" w:space="0" w:color="auto"/>
            </w:tcBorders>
            <w:shd w:val="clear" w:color="auto" w:fill="auto"/>
            <w:noWrap/>
            <w:vAlign w:val="center"/>
            <w:hideMark/>
          </w:tcPr>
          <w:p w14:paraId="790B0D0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40.000000</w:t>
            </w:r>
          </w:p>
        </w:tc>
        <w:tc>
          <w:tcPr>
            <w:tcW w:w="4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37FFB9A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40.000000</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6883370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39.700000</w:t>
            </w:r>
          </w:p>
        </w:tc>
        <w:tc>
          <w:tcPr>
            <w:tcW w:w="266" w:type="pct"/>
            <w:gridSpan w:val="2"/>
            <w:tcBorders>
              <w:top w:val="single" w:sz="4" w:space="0" w:color="auto"/>
              <w:left w:val="nil"/>
              <w:bottom w:val="single" w:sz="4" w:space="0" w:color="auto"/>
              <w:right w:val="single" w:sz="4" w:space="0" w:color="auto"/>
            </w:tcBorders>
            <w:shd w:val="clear" w:color="auto" w:fill="auto"/>
            <w:noWrap/>
            <w:vAlign w:val="center"/>
            <w:hideMark/>
          </w:tcPr>
          <w:p w14:paraId="0CE2FA30"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14:paraId="7AA4B37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B85C6A2"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r>
      <w:tr w:rsidR="00D0159B" w:rsidRPr="00D0159B" w14:paraId="78713E6B" w14:textId="77777777" w:rsidTr="00D268B9">
        <w:trPr>
          <w:trHeight w:val="20"/>
        </w:trPr>
        <w:tc>
          <w:tcPr>
            <w:tcW w:w="949" w:type="pct"/>
            <w:gridSpan w:val="3"/>
            <w:vMerge/>
            <w:tcBorders>
              <w:top w:val="single" w:sz="4" w:space="0" w:color="auto"/>
              <w:left w:val="single" w:sz="4" w:space="0" w:color="auto"/>
              <w:bottom w:val="single" w:sz="4" w:space="0" w:color="auto"/>
              <w:right w:val="single" w:sz="4" w:space="0" w:color="auto"/>
            </w:tcBorders>
            <w:vAlign w:val="center"/>
            <w:hideMark/>
          </w:tcPr>
          <w:p w14:paraId="0D7334D9" w14:textId="77777777" w:rsidR="00D0159B" w:rsidRPr="00D0159B" w:rsidRDefault="00D0159B" w:rsidP="00D0159B">
            <w:pPr>
              <w:widowControl/>
              <w:jc w:val="left"/>
              <w:rPr>
                <w:rFonts w:ascii="宋体" w:eastAsia="宋体" w:hAnsi="宋体" w:cs="宋体"/>
                <w:color w:val="000000"/>
                <w:kern w:val="0"/>
                <w:sz w:val="20"/>
                <w:szCs w:val="20"/>
              </w:rPr>
            </w:pPr>
          </w:p>
        </w:tc>
        <w:tc>
          <w:tcPr>
            <w:tcW w:w="17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F16EA" w14:textId="49287834"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上年结转资金</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EDDA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4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B51C6"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41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CF28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26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1A1A1"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25CE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B1F0D7"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r>
      <w:tr w:rsidR="00D0159B" w:rsidRPr="00D0159B" w14:paraId="1F341A2A" w14:textId="77777777" w:rsidTr="00D268B9">
        <w:trPr>
          <w:trHeight w:val="20"/>
        </w:trPr>
        <w:tc>
          <w:tcPr>
            <w:tcW w:w="949" w:type="pct"/>
            <w:gridSpan w:val="3"/>
            <w:vMerge/>
            <w:tcBorders>
              <w:top w:val="single" w:sz="4" w:space="0" w:color="auto"/>
              <w:left w:val="single" w:sz="4" w:space="0" w:color="auto"/>
              <w:bottom w:val="single" w:sz="4" w:space="0" w:color="auto"/>
              <w:right w:val="single" w:sz="4" w:space="0" w:color="auto"/>
            </w:tcBorders>
            <w:vAlign w:val="center"/>
            <w:hideMark/>
          </w:tcPr>
          <w:p w14:paraId="2B7498AA" w14:textId="77777777" w:rsidR="00D0159B" w:rsidRPr="00D0159B" w:rsidRDefault="00D0159B" w:rsidP="00D0159B">
            <w:pPr>
              <w:widowControl/>
              <w:jc w:val="left"/>
              <w:rPr>
                <w:rFonts w:ascii="宋体" w:eastAsia="宋体" w:hAnsi="宋体" w:cs="宋体"/>
                <w:color w:val="000000"/>
                <w:kern w:val="0"/>
                <w:sz w:val="20"/>
                <w:szCs w:val="20"/>
              </w:rPr>
            </w:pPr>
          </w:p>
        </w:tc>
        <w:tc>
          <w:tcPr>
            <w:tcW w:w="17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8D19" w14:textId="5F3938B5"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其他资金</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EBBA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4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62D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41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5C1A6"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26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A8FC"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9C7C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11FD6C"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 xml:space="preserve">　</w:t>
            </w:r>
          </w:p>
        </w:tc>
      </w:tr>
      <w:tr w:rsidR="00D0159B" w:rsidRPr="00D0159B" w14:paraId="74BD4C06" w14:textId="77777777" w:rsidTr="00D268B9">
        <w:trPr>
          <w:trHeight w:val="20"/>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2CDC6F8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年度总体目标</w:t>
            </w:r>
          </w:p>
        </w:tc>
        <w:tc>
          <w:tcPr>
            <w:tcW w:w="304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FAFB00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预期目标</w:t>
            </w:r>
          </w:p>
        </w:tc>
        <w:tc>
          <w:tcPr>
            <w:tcW w:w="176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13E3C"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实际完成情况</w:t>
            </w:r>
          </w:p>
        </w:tc>
      </w:tr>
      <w:tr w:rsidR="00D0159B" w:rsidRPr="00D0159B" w14:paraId="461B0BF3"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1D1A8648" w14:textId="77777777" w:rsidR="00D0159B" w:rsidRPr="00D0159B" w:rsidRDefault="00D0159B" w:rsidP="00D0159B">
            <w:pPr>
              <w:widowControl/>
              <w:jc w:val="left"/>
              <w:rPr>
                <w:rFonts w:ascii="宋体" w:eastAsia="宋体" w:hAnsi="宋体" w:cs="宋体"/>
                <w:color w:val="000000"/>
                <w:kern w:val="0"/>
                <w:sz w:val="20"/>
                <w:szCs w:val="20"/>
              </w:rPr>
            </w:pPr>
          </w:p>
        </w:tc>
        <w:tc>
          <w:tcPr>
            <w:tcW w:w="3043" w:type="pct"/>
            <w:gridSpan w:val="6"/>
            <w:tcBorders>
              <w:top w:val="single" w:sz="4" w:space="0" w:color="auto"/>
              <w:left w:val="nil"/>
              <w:bottom w:val="single" w:sz="4" w:space="0" w:color="auto"/>
              <w:right w:val="single" w:sz="4" w:space="0" w:color="auto"/>
            </w:tcBorders>
            <w:shd w:val="clear" w:color="auto" w:fill="auto"/>
            <w:vAlign w:val="center"/>
            <w:hideMark/>
          </w:tcPr>
          <w:p w14:paraId="1D9E34A0" w14:textId="77777777"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我校为加快推进教育对外开放，更好地服务于国家“一带一路”教育开放战略，与云南省普洱学院、红河学院、保山学院等3所国门大学签订了“1+3”教育联盟战略框架协议，以面向东盟国家共同招收和培养留学生为合作优先方向。2021年拟</w:t>
            </w:r>
            <w:proofErr w:type="gramStart"/>
            <w:r w:rsidRPr="00D0159B">
              <w:rPr>
                <w:rFonts w:ascii="宋体" w:eastAsia="宋体" w:hAnsi="宋体" w:cs="宋体" w:hint="eastAsia"/>
                <w:color w:val="000000"/>
                <w:kern w:val="0"/>
                <w:sz w:val="20"/>
                <w:szCs w:val="20"/>
              </w:rPr>
              <w:t>奖励此</w:t>
            </w:r>
            <w:proofErr w:type="gramEnd"/>
            <w:r w:rsidRPr="00D0159B">
              <w:rPr>
                <w:rFonts w:ascii="宋体" w:eastAsia="宋体" w:hAnsi="宋体" w:cs="宋体" w:hint="eastAsia"/>
                <w:color w:val="000000"/>
                <w:kern w:val="0"/>
                <w:sz w:val="20"/>
                <w:szCs w:val="20"/>
              </w:rPr>
              <w:t>项目成绩优秀的学生：硕士研究生4人，奖励标准3万元每人；本科生14人，奖励标准2万元每人。</w:t>
            </w:r>
          </w:p>
        </w:tc>
        <w:tc>
          <w:tcPr>
            <w:tcW w:w="1760" w:type="pct"/>
            <w:gridSpan w:val="7"/>
            <w:tcBorders>
              <w:top w:val="single" w:sz="4" w:space="0" w:color="auto"/>
              <w:left w:val="nil"/>
              <w:bottom w:val="single" w:sz="4" w:space="0" w:color="auto"/>
              <w:right w:val="single" w:sz="4" w:space="0" w:color="auto"/>
            </w:tcBorders>
            <w:shd w:val="clear" w:color="auto" w:fill="auto"/>
            <w:vAlign w:val="center"/>
            <w:hideMark/>
          </w:tcPr>
          <w:p w14:paraId="5955A801" w14:textId="3141612E" w:rsidR="00D0159B" w:rsidRPr="00D0159B" w:rsidRDefault="00D0159B" w:rsidP="00D0159B">
            <w:pPr>
              <w:widowControl/>
              <w:jc w:val="left"/>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2021年共有19名学生获得“一带一路”外国留学生奖学金本科生17人，34万元，硕士研究生2人，5.7万元。</w:t>
            </w:r>
          </w:p>
        </w:tc>
      </w:tr>
      <w:tr w:rsidR="00D0159B" w:rsidRPr="00D0159B" w14:paraId="4C0CA2C0" w14:textId="77777777" w:rsidTr="00D268B9">
        <w:trPr>
          <w:trHeight w:val="20"/>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16A63E1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绩效指标</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02A9103D"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一级指标</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14:paraId="2AE0AEC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二级指标</w:t>
            </w:r>
          </w:p>
        </w:tc>
        <w:tc>
          <w:tcPr>
            <w:tcW w:w="827" w:type="pct"/>
            <w:tcBorders>
              <w:top w:val="single" w:sz="4" w:space="0" w:color="auto"/>
              <w:left w:val="nil"/>
              <w:bottom w:val="single" w:sz="4" w:space="0" w:color="auto"/>
              <w:right w:val="single" w:sz="4" w:space="0" w:color="auto"/>
            </w:tcBorders>
            <w:shd w:val="clear" w:color="auto" w:fill="auto"/>
            <w:noWrap/>
            <w:vAlign w:val="center"/>
            <w:hideMark/>
          </w:tcPr>
          <w:p w14:paraId="089CFD9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9B9E57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年度指标值</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BA5155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实际完成值</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730A843"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分值</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30B3DD45"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得分</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7F3C6C1D"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偏差原因分析及改进</w:t>
            </w:r>
            <w:r w:rsidRPr="00D0159B">
              <w:rPr>
                <w:rFonts w:ascii="宋体" w:eastAsia="宋体" w:hAnsi="宋体" w:cs="宋体" w:hint="eastAsia"/>
                <w:color w:val="000000"/>
                <w:kern w:val="0"/>
                <w:sz w:val="20"/>
                <w:szCs w:val="20"/>
              </w:rPr>
              <w:br/>
              <w:t>措施</w:t>
            </w:r>
          </w:p>
        </w:tc>
      </w:tr>
      <w:tr w:rsidR="00D0159B" w:rsidRPr="00D0159B" w14:paraId="546D5074"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1BCC704D"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FCF79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产出指标（50分）</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234FD"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数量指标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52A7BA6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“一带一路”奖学金项目硕士研究生</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7A7023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3%</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2D0D016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17人</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66FB84D6"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8</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5A23FD5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6</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31BA5576" w14:textId="21445D04" w:rsidR="00D0159B" w:rsidRPr="00D0159B" w:rsidRDefault="00D268B9"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r w:rsidR="00D0159B" w:rsidRPr="00D0159B">
              <w:rPr>
                <w:rFonts w:ascii="宋体" w:eastAsia="宋体" w:hAnsi="宋体" w:cs="宋体" w:hint="eastAsia"/>
                <w:color w:val="000000"/>
                <w:kern w:val="0"/>
                <w:sz w:val="18"/>
                <w:szCs w:val="18"/>
              </w:rPr>
              <w:t xml:space="preserve">　</w:t>
            </w:r>
          </w:p>
        </w:tc>
      </w:tr>
      <w:tr w:rsidR="00D0159B" w:rsidRPr="00D0159B" w14:paraId="0D786044"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00B46203"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2320C7D6"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3B9F1FCE" w14:textId="77777777" w:rsidR="00D0159B" w:rsidRPr="00D0159B" w:rsidRDefault="00D0159B" w:rsidP="00D0159B">
            <w:pPr>
              <w:widowControl/>
              <w:jc w:val="left"/>
              <w:rPr>
                <w:rFonts w:ascii="宋体" w:eastAsia="宋体" w:hAnsi="宋体" w:cs="宋体"/>
                <w:color w:val="000000"/>
                <w:kern w:val="0"/>
                <w:sz w:val="20"/>
                <w:szCs w:val="20"/>
              </w:rPr>
            </w:pP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6293F69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“一带一路”奖学金项目本科生</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168E636"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1054852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2人</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584F35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7</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2878706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2F7DF04C"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D0159B" w:rsidRPr="00D0159B" w14:paraId="70E726EC"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E11BD36"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69949668"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14:paraId="045B132A"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质量指标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34FADDA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学历生占留学生总数的</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715BCF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大于20%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7FE0D4B"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大于30%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2850C26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15</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3D3DA555"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15</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00FC7A29"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 xml:space="preserve">　</w:t>
            </w:r>
          </w:p>
        </w:tc>
      </w:tr>
      <w:tr w:rsidR="00D0159B" w:rsidRPr="00D0159B" w14:paraId="186A2475"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6ECD1622"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4CD6F908"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C8A4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时效指标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57F1FF5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2021年7月发放比例</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9DC965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30%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1E81B373"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按计划时间完成相应工作</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0CDFCD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2969E1E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5E0C4970"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 xml:space="preserve">　</w:t>
            </w:r>
          </w:p>
        </w:tc>
      </w:tr>
      <w:tr w:rsidR="00D0159B" w:rsidRPr="00D0159B" w14:paraId="55A724B2"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3B055D05"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57CE4B5A"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202DA0ED" w14:textId="77777777" w:rsidR="00D0159B" w:rsidRPr="00D0159B" w:rsidRDefault="00D0159B" w:rsidP="00D0159B">
            <w:pPr>
              <w:widowControl/>
              <w:jc w:val="left"/>
              <w:rPr>
                <w:rFonts w:ascii="宋体" w:eastAsia="宋体" w:hAnsi="宋体" w:cs="宋体"/>
                <w:color w:val="000000"/>
                <w:kern w:val="0"/>
                <w:sz w:val="20"/>
                <w:szCs w:val="20"/>
              </w:rPr>
            </w:pP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118366C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2021年12月底发放比例</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90AF9D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51ECE19"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按计划时间完成相应工作</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79D562A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0A35BA9F"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4A450A40"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 xml:space="preserve">　</w:t>
            </w:r>
          </w:p>
        </w:tc>
      </w:tr>
      <w:tr w:rsidR="00D0159B" w:rsidRPr="00D0159B" w14:paraId="5EB4803B"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0837ACA4"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5AE6B93D"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D32B3"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成本指标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726ED93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硕士研究生4人，奖励标准3万元每人</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18EF05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12万</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3A5F9D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实际支出2万元</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16F7418"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7BC58A4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645652D4" w14:textId="43862F05"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 xml:space="preserve">　</w:t>
            </w:r>
            <w:r w:rsidR="00D268B9" w:rsidRPr="00D0159B">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D0159B" w:rsidRPr="00D0159B" w14:paraId="09C6A795"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4DA842E1"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4B1A9DB6" w14:textId="77777777" w:rsidR="00D0159B" w:rsidRPr="00D0159B" w:rsidRDefault="00D0159B" w:rsidP="00D0159B">
            <w:pPr>
              <w:widowControl/>
              <w:jc w:val="left"/>
              <w:rPr>
                <w:rFonts w:ascii="宋体" w:eastAsia="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57211F24" w14:textId="77777777" w:rsidR="00D0159B" w:rsidRPr="00D0159B" w:rsidRDefault="00D0159B" w:rsidP="00D0159B">
            <w:pPr>
              <w:widowControl/>
              <w:jc w:val="left"/>
              <w:rPr>
                <w:rFonts w:ascii="宋体" w:eastAsia="宋体" w:hAnsi="宋体" w:cs="宋体"/>
                <w:color w:val="000000"/>
                <w:kern w:val="0"/>
                <w:sz w:val="20"/>
                <w:szCs w:val="20"/>
              </w:rPr>
            </w:pP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2CB4819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本科生14人，奖励标准2万元每人</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3DD669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28万</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7FB465D2"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实际支出34万元</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46B31C61"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vAlign w:val="center"/>
            <w:hideMark/>
          </w:tcPr>
          <w:p w14:paraId="60548F13"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2701C3F0"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D0159B" w:rsidRPr="00D0159B" w14:paraId="12F70795"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2517A6FE" w14:textId="77777777" w:rsidR="00D0159B" w:rsidRPr="00D0159B" w:rsidRDefault="00D0159B" w:rsidP="00D0159B">
            <w:pPr>
              <w:widowControl/>
              <w:jc w:val="left"/>
              <w:rPr>
                <w:rFonts w:ascii="宋体" w:eastAsia="宋体" w:hAnsi="宋体" w:cs="宋体"/>
                <w:color w:val="000000"/>
                <w:kern w:val="0"/>
                <w:sz w:val="20"/>
                <w:szCs w:val="20"/>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76E2A07"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效益指标（30分）</w:t>
            </w:r>
          </w:p>
        </w:tc>
        <w:tc>
          <w:tcPr>
            <w:tcW w:w="375" w:type="pct"/>
            <w:tcBorders>
              <w:top w:val="single" w:sz="4" w:space="0" w:color="auto"/>
              <w:left w:val="nil"/>
              <w:bottom w:val="single" w:sz="4" w:space="0" w:color="auto"/>
              <w:right w:val="single" w:sz="4" w:space="0" w:color="auto"/>
            </w:tcBorders>
            <w:shd w:val="clear" w:color="auto" w:fill="auto"/>
            <w:vAlign w:val="center"/>
            <w:hideMark/>
          </w:tcPr>
          <w:p w14:paraId="784F1A8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效益指标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0DB94134"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留学生学费等的总收入比2020年增长</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7071620"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2%左右</w:t>
            </w:r>
          </w:p>
        </w:tc>
        <w:tc>
          <w:tcPr>
            <w:tcW w:w="522" w:type="pct"/>
            <w:tcBorders>
              <w:top w:val="single" w:sz="4" w:space="0" w:color="auto"/>
              <w:left w:val="nil"/>
              <w:bottom w:val="single" w:sz="4" w:space="0" w:color="auto"/>
              <w:right w:val="nil"/>
            </w:tcBorders>
            <w:shd w:val="clear" w:color="auto" w:fill="auto"/>
            <w:noWrap/>
            <w:vAlign w:val="center"/>
            <w:hideMark/>
          </w:tcPr>
          <w:p w14:paraId="05E87FE1" w14:textId="77777777" w:rsidR="00D0159B" w:rsidRPr="00D0159B" w:rsidRDefault="00D0159B" w:rsidP="00D0159B">
            <w:pPr>
              <w:widowControl/>
              <w:jc w:val="center"/>
              <w:rPr>
                <w:rFonts w:ascii="宋体" w:eastAsia="宋体" w:hAnsi="宋体" w:cs="宋体"/>
                <w:color w:val="000000"/>
                <w:kern w:val="0"/>
                <w:szCs w:val="21"/>
              </w:rPr>
            </w:pPr>
            <w:r w:rsidRPr="00D0159B">
              <w:rPr>
                <w:rFonts w:ascii="宋体" w:eastAsia="宋体" w:hAnsi="宋体" w:cs="宋体" w:hint="eastAsia"/>
                <w:color w:val="000000"/>
                <w:kern w:val="0"/>
                <w:szCs w:val="21"/>
              </w:rPr>
              <w:t>无增长</w:t>
            </w:r>
          </w:p>
        </w:tc>
        <w:tc>
          <w:tcPr>
            <w:tcW w:w="49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7E7B55"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30</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664E463E" w14:textId="77777777" w:rsidR="00D0159B" w:rsidRPr="00D0159B" w:rsidRDefault="00D0159B" w:rsidP="00D0159B">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26</w:t>
            </w:r>
          </w:p>
        </w:tc>
        <w:tc>
          <w:tcPr>
            <w:tcW w:w="860" w:type="pct"/>
            <w:gridSpan w:val="4"/>
            <w:tcBorders>
              <w:top w:val="single" w:sz="4" w:space="0" w:color="auto"/>
              <w:left w:val="nil"/>
              <w:bottom w:val="single" w:sz="4" w:space="0" w:color="auto"/>
              <w:right w:val="single" w:sz="4" w:space="0" w:color="auto"/>
            </w:tcBorders>
            <w:shd w:val="clear" w:color="auto" w:fill="auto"/>
            <w:vAlign w:val="center"/>
            <w:hideMark/>
          </w:tcPr>
          <w:p w14:paraId="63E9949C"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D268B9" w:rsidRPr="00D0159B" w14:paraId="44C2C476"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29EA899D" w14:textId="77777777" w:rsidR="00D268B9" w:rsidRPr="00D0159B" w:rsidRDefault="00D268B9" w:rsidP="00D268B9">
            <w:pPr>
              <w:widowControl/>
              <w:jc w:val="left"/>
              <w:rPr>
                <w:rFonts w:ascii="宋体" w:eastAsia="宋体" w:hAnsi="宋体" w:cs="宋体"/>
                <w:color w:val="000000"/>
                <w:kern w:val="0"/>
                <w:sz w:val="20"/>
                <w:szCs w:val="20"/>
              </w:rPr>
            </w:pPr>
          </w:p>
        </w:tc>
        <w:tc>
          <w:tcPr>
            <w:tcW w:w="3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E2580"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满意度指标（10分）</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174B2"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满意度指标</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7846984B"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学校满意度</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74D67F6"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大于90%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7F9A25CD"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学校满意度大于90%</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57A916B8"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0CD96464"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4.5</w:t>
            </w:r>
          </w:p>
        </w:tc>
        <w:tc>
          <w:tcPr>
            <w:tcW w:w="860" w:type="pct"/>
            <w:gridSpan w:val="4"/>
            <w:tcBorders>
              <w:top w:val="single" w:sz="4" w:space="0" w:color="auto"/>
              <w:left w:val="nil"/>
              <w:bottom w:val="single" w:sz="4" w:space="0" w:color="auto"/>
              <w:right w:val="single" w:sz="4" w:space="0" w:color="auto"/>
            </w:tcBorders>
            <w:shd w:val="clear" w:color="auto" w:fill="auto"/>
            <w:hideMark/>
          </w:tcPr>
          <w:p w14:paraId="0AED181D" w14:textId="3D0BF089" w:rsidR="00D268B9" w:rsidRPr="00D0159B" w:rsidRDefault="00D268B9" w:rsidP="00D268B9">
            <w:pPr>
              <w:widowControl/>
              <w:jc w:val="center"/>
              <w:rPr>
                <w:rFonts w:ascii="宋体" w:eastAsia="宋体" w:hAnsi="宋体" w:cs="宋体"/>
                <w:color w:val="000000"/>
                <w:kern w:val="0"/>
                <w:sz w:val="18"/>
                <w:szCs w:val="18"/>
              </w:rPr>
            </w:pPr>
            <w:r w:rsidRPr="005A24D9">
              <w:rPr>
                <w:rFonts w:hint="eastAsia"/>
                <w:color w:val="000000"/>
                <w:sz w:val="18"/>
                <w:szCs w:val="18"/>
              </w:rPr>
              <w:t>基本完成满意度指标</w:t>
            </w:r>
          </w:p>
        </w:tc>
      </w:tr>
      <w:tr w:rsidR="00D268B9" w:rsidRPr="00D0159B" w14:paraId="7A527A0F" w14:textId="77777777" w:rsidTr="00D268B9">
        <w:trPr>
          <w:trHeight w:val="2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7EF7B7FB" w14:textId="77777777" w:rsidR="00D268B9" w:rsidRPr="00D0159B" w:rsidRDefault="00D268B9" w:rsidP="00D268B9">
            <w:pPr>
              <w:widowControl/>
              <w:jc w:val="left"/>
              <w:rPr>
                <w:rFonts w:ascii="宋体" w:eastAsia="宋体" w:hAnsi="宋体" w:cs="宋体"/>
                <w:color w:val="000000"/>
                <w:kern w:val="0"/>
                <w:sz w:val="20"/>
                <w:szCs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005A2594" w14:textId="77777777" w:rsidR="00D268B9" w:rsidRPr="00D0159B" w:rsidRDefault="00D268B9" w:rsidP="00D268B9">
            <w:pPr>
              <w:widowControl/>
              <w:jc w:val="left"/>
              <w:rPr>
                <w:rFonts w:ascii="宋体" w:eastAsia="宋体" w:hAnsi="宋体" w:cs="宋体"/>
                <w:color w:val="000000"/>
                <w:kern w:val="0"/>
                <w:sz w:val="20"/>
                <w:szCs w:val="20"/>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1D6048F4" w14:textId="77777777" w:rsidR="00D268B9" w:rsidRPr="00D0159B" w:rsidRDefault="00D268B9" w:rsidP="00D268B9">
            <w:pPr>
              <w:widowControl/>
              <w:jc w:val="left"/>
              <w:rPr>
                <w:rFonts w:ascii="宋体" w:eastAsia="宋体" w:hAnsi="宋体" w:cs="宋体"/>
                <w:color w:val="000000"/>
                <w:kern w:val="0"/>
                <w:sz w:val="20"/>
                <w:szCs w:val="20"/>
              </w:rPr>
            </w:pP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11DB763C"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受益留学生的满意度</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B53A980"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大于95%</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439A54D6"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受益留学生的满意度大于95%</w:t>
            </w:r>
          </w:p>
        </w:tc>
        <w:tc>
          <w:tcPr>
            <w:tcW w:w="492" w:type="pct"/>
            <w:gridSpan w:val="2"/>
            <w:tcBorders>
              <w:top w:val="single" w:sz="4" w:space="0" w:color="auto"/>
              <w:left w:val="nil"/>
              <w:bottom w:val="single" w:sz="4" w:space="0" w:color="auto"/>
              <w:right w:val="single" w:sz="4" w:space="0" w:color="auto"/>
            </w:tcBorders>
            <w:shd w:val="clear" w:color="auto" w:fill="auto"/>
            <w:vAlign w:val="center"/>
            <w:hideMark/>
          </w:tcPr>
          <w:p w14:paraId="12B57E92"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5</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57C55EEF" w14:textId="77777777" w:rsidR="00D268B9" w:rsidRPr="00D0159B" w:rsidRDefault="00D268B9" w:rsidP="00D268B9">
            <w:pPr>
              <w:widowControl/>
              <w:jc w:val="center"/>
              <w:rPr>
                <w:rFonts w:ascii="宋体" w:eastAsia="宋体" w:hAnsi="宋体" w:cs="宋体"/>
                <w:color w:val="000000"/>
                <w:kern w:val="0"/>
                <w:sz w:val="20"/>
                <w:szCs w:val="20"/>
              </w:rPr>
            </w:pPr>
            <w:r w:rsidRPr="00D0159B">
              <w:rPr>
                <w:rFonts w:ascii="宋体" w:eastAsia="宋体" w:hAnsi="宋体" w:cs="宋体" w:hint="eastAsia"/>
                <w:color w:val="000000"/>
                <w:kern w:val="0"/>
                <w:sz w:val="20"/>
                <w:szCs w:val="20"/>
              </w:rPr>
              <w:t>4.5</w:t>
            </w:r>
          </w:p>
        </w:tc>
        <w:tc>
          <w:tcPr>
            <w:tcW w:w="860" w:type="pct"/>
            <w:gridSpan w:val="4"/>
            <w:tcBorders>
              <w:top w:val="single" w:sz="4" w:space="0" w:color="auto"/>
              <w:left w:val="nil"/>
              <w:bottom w:val="single" w:sz="4" w:space="0" w:color="auto"/>
              <w:right w:val="single" w:sz="4" w:space="0" w:color="auto"/>
            </w:tcBorders>
            <w:shd w:val="clear" w:color="auto" w:fill="auto"/>
            <w:hideMark/>
          </w:tcPr>
          <w:p w14:paraId="49D7E3FF" w14:textId="39E65796" w:rsidR="00D268B9" w:rsidRPr="00D0159B" w:rsidRDefault="00D268B9" w:rsidP="00D268B9">
            <w:pPr>
              <w:widowControl/>
              <w:jc w:val="center"/>
              <w:rPr>
                <w:rFonts w:ascii="宋体" w:eastAsia="宋体" w:hAnsi="宋体" w:cs="宋体"/>
                <w:color w:val="000000"/>
                <w:kern w:val="0"/>
                <w:sz w:val="18"/>
                <w:szCs w:val="18"/>
              </w:rPr>
            </w:pPr>
            <w:r w:rsidRPr="005A24D9">
              <w:rPr>
                <w:rFonts w:hint="eastAsia"/>
                <w:color w:val="000000"/>
                <w:sz w:val="18"/>
                <w:szCs w:val="18"/>
              </w:rPr>
              <w:t>基本完成满意度指标</w:t>
            </w:r>
          </w:p>
        </w:tc>
      </w:tr>
      <w:tr w:rsidR="00D0159B" w:rsidRPr="00D0159B" w14:paraId="29F880E7" w14:textId="77777777" w:rsidTr="00D268B9">
        <w:trPr>
          <w:trHeight w:val="20"/>
        </w:trPr>
        <w:tc>
          <w:tcPr>
            <w:tcW w:w="324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19C24" w14:textId="77777777" w:rsidR="00D0159B" w:rsidRPr="00D0159B" w:rsidRDefault="00D0159B" w:rsidP="00D0159B">
            <w:pPr>
              <w:widowControl/>
              <w:jc w:val="center"/>
              <w:rPr>
                <w:rFonts w:ascii="宋体" w:eastAsia="宋体" w:hAnsi="宋体" w:cs="宋体"/>
                <w:b/>
                <w:bCs/>
                <w:color w:val="000000"/>
                <w:kern w:val="0"/>
                <w:sz w:val="20"/>
                <w:szCs w:val="20"/>
              </w:rPr>
            </w:pPr>
            <w:r w:rsidRPr="00D0159B">
              <w:rPr>
                <w:rFonts w:ascii="宋体" w:eastAsia="宋体" w:hAnsi="宋体" w:cs="宋体" w:hint="eastAsia"/>
                <w:b/>
                <w:bCs/>
                <w:color w:val="000000"/>
                <w:kern w:val="0"/>
                <w:sz w:val="20"/>
                <w:szCs w:val="20"/>
              </w:rPr>
              <w:t>总分</w:t>
            </w:r>
          </w:p>
        </w:tc>
        <w:tc>
          <w:tcPr>
            <w:tcW w:w="4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296FF350" w14:textId="77777777" w:rsidR="00D0159B" w:rsidRPr="00D0159B" w:rsidRDefault="00D0159B" w:rsidP="00D0159B">
            <w:pPr>
              <w:widowControl/>
              <w:jc w:val="center"/>
              <w:rPr>
                <w:rFonts w:ascii="宋体" w:eastAsia="宋体" w:hAnsi="宋体" w:cs="宋体"/>
                <w:b/>
                <w:bCs/>
                <w:color w:val="000000"/>
                <w:kern w:val="0"/>
                <w:sz w:val="20"/>
                <w:szCs w:val="20"/>
              </w:rPr>
            </w:pPr>
            <w:r w:rsidRPr="00D0159B">
              <w:rPr>
                <w:rFonts w:ascii="宋体" w:eastAsia="宋体" w:hAnsi="宋体" w:cs="宋体" w:hint="eastAsia"/>
                <w:b/>
                <w:bCs/>
                <w:color w:val="000000"/>
                <w:kern w:val="0"/>
                <w:sz w:val="20"/>
                <w:szCs w:val="20"/>
              </w:rPr>
              <w:t>100</w:t>
            </w:r>
          </w:p>
        </w:tc>
        <w:tc>
          <w:tcPr>
            <w:tcW w:w="412" w:type="pct"/>
            <w:gridSpan w:val="2"/>
            <w:tcBorders>
              <w:top w:val="single" w:sz="4" w:space="0" w:color="auto"/>
              <w:left w:val="nil"/>
              <w:bottom w:val="single" w:sz="4" w:space="0" w:color="auto"/>
              <w:right w:val="single" w:sz="4" w:space="0" w:color="auto"/>
            </w:tcBorders>
            <w:shd w:val="clear" w:color="auto" w:fill="auto"/>
            <w:noWrap/>
            <w:vAlign w:val="center"/>
            <w:hideMark/>
          </w:tcPr>
          <w:p w14:paraId="46D5FC8F" w14:textId="283A69FC" w:rsidR="00D0159B" w:rsidRPr="00D0159B" w:rsidRDefault="00D0159B" w:rsidP="00D0159B">
            <w:pPr>
              <w:widowControl/>
              <w:jc w:val="center"/>
              <w:rPr>
                <w:rFonts w:ascii="宋体" w:eastAsia="宋体" w:hAnsi="宋体" w:cs="宋体"/>
                <w:b/>
                <w:bCs/>
                <w:color w:val="000000"/>
                <w:kern w:val="0"/>
                <w:sz w:val="20"/>
                <w:szCs w:val="20"/>
              </w:rPr>
            </w:pPr>
            <w:r w:rsidRPr="00D0159B">
              <w:rPr>
                <w:rFonts w:ascii="宋体" w:eastAsia="宋体" w:hAnsi="宋体" w:cs="宋体" w:hint="eastAsia"/>
                <w:b/>
                <w:bCs/>
                <w:color w:val="000000"/>
                <w:kern w:val="0"/>
                <w:sz w:val="20"/>
                <w:szCs w:val="20"/>
              </w:rPr>
              <w:t>88.93</w:t>
            </w:r>
          </w:p>
        </w:tc>
        <w:tc>
          <w:tcPr>
            <w:tcW w:w="856" w:type="pct"/>
            <w:gridSpan w:val="3"/>
            <w:tcBorders>
              <w:top w:val="single" w:sz="4" w:space="0" w:color="auto"/>
              <w:left w:val="nil"/>
              <w:bottom w:val="single" w:sz="4" w:space="0" w:color="auto"/>
              <w:right w:val="single" w:sz="4" w:space="0" w:color="auto"/>
            </w:tcBorders>
            <w:shd w:val="clear" w:color="auto" w:fill="auto"/>
            <w:vAlign w:val="center"/>
            <w:hideMark/>
          </w:tcPr>
          <w:p w14:paraId="1A46D224" w14:textId="77777777" w:rsidR="00D0159B" w:rsidRPr="00D0159B" w:rsidRDefault="00D0159B" w:rsidP="00D0159B">
            <w:pPr>
              <w:widowControl/>
              <w:jc w:val="center"/>
              <w:rPr>
                <w:rFonts w:ascii="宋体" w:eastAsia="宋体" w:hAnsi="宋体" w:cs="宋体"/>
                <w:color w:val="000000"/>
                <w:kern w:val="0"/>
                <w:sz w:val="18"/>
                <w:szCs w:val="18"/>
              </w:rPr>
            </w:pPr>
            <w:r w:rsidRPr="00D0159B">
              <w:rPr>
                <w:rFonts w:ascii="宋体" w:eastAsia="宋体" w:hAnsi="宋体" w:cs="宋体" w:hint="eastAsia"/>
                <w:color w:val="000000"/>
                <w:kern w:val="0"/>
                <w:sz w:val="18"/>
                <w:szCs w:val="18"/>
              </w:rPr>
              <w:t xml:space="preserve">　</w:t>
            </w:r>
          </w:p>
        </w:tc>
      </w:tr>
    </w:tbl>
    <w:p w14:paraId="6B21180C" w14:textId="77777777" w:rsidR="00D0159B" w:rsidRDefault="00D0159B"/>
    <w:sectPr w:rsidR="00D0159B" w:rsidSect="00D0159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410F" w14:textId="77777777" w:rsidR="00E61934" w:rsidRDefault="00E61934" w:rsidP="00D268B9">
      <w:r>
        <w:separator/>
      </w:r>
    </w:p>
  </w:endnote>
  <w:endnote w:type="continuationSeparator" w:id="0">
    <w:p w14:paraId="5DB25128" w14:textId="77777777" w:rsidR="00E61934" w:rsidRDefault="00E61934" w:rsidP="00D2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AA72" w14:textId="77777777" w:rsidR="00E61934" w:rsidRDefault="00E61934" w:rsidP="00D268B9">
      <w:r>
        <w:separator/>
      </w:r>
    </w:p>
  </w:footnote>
  <w:footnote w:type="continuationSeparator" w:id="0">
    <w:p w14:paraId="4FD0D4EE" w14:textId="77777777" w:rsidR="00E61934" w:rsidRDefault="00E61934" w:rsidP="00D268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1BD"/>
    <w:rsid w:val="001021BD"/>
    <w:rsid w:val="00D0159B"/>
    <w:rsid w:val="00D268B9"/>
    <w:rsid w:val="00E61934"/>
    <w:rsid w:val="00E72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F356"/>
  <w15:chartTrackingRefBased/>
  <w15:docId w15:val="{A77C9E2D-6FFF-4AEC-B941-7F96EFD3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8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68B9"/>
    <w:rPr>
      <w:sz w:val="18"/>
      <w:szCs w:val="18"/>
    </w:rPr>
  </w:style>
  <w:style w:type="paragraph" w:styleId="a5">
    <w:name w:val="footer"/>
    <w:basedOn w:val="a"/>
    <w:link w:val="a6"/>
    <w:uiPriority w:val="99"/>
    <w:unhideWhenUsed/>
    <w:rsid w:val="00D268B9"/>
    <w:pPr>
      <w:tabs>
        <w:tab w:val="center" w:pos="4153"/>
        <w:tab w:val="right" w:pos="8306"/>
      </w:tabs>
      <w:snapToGrid w:val="0"/>
      <w:jc w:val="left"/>
    </w:pPr>
    <w:rPr>
      <w:sz w:val="18"/>
      <w:szCs w:val="18"/>
    </w:rPr>
  </w:style>
  <w:style w:type="character" w:customStyle="1" w:styleId="a6">
    <w:name w:val="页脚 字符"/>
    <w:basedOn w:val="a0"/>
    <w:link w:val="a5"/>
    <w:uiPriority w:val="99"/>
    <w:rsid w:val="00D268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2022-04-25T14:05:00Z</dcterms:created>
  <dcterms:modified xsi:type="dcterms:W3CDTF">2022-05-13T10:48:00Z</dcterms:modified>
</cp:coreProperties>
</file>