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76"/>
        <w:gridCol w:w="536"/>
        <w:gridCol w:w="858"/>
        <w:gridCol w:w="1924"/>
        <w:gridCol w:w="1016"/>
        <w:gridCol w:w="1016"/>
        <w:gridCol w:w="1783"/>
        <w:gridCol w:w="456"/>
        <w:gridCol w:w="696"/>
        <w:gridCol w:w="119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000" w:type="pct"/>
            <w:gridSpan w:val="10"/>
            <w:tcBorders>
              <w:top w:val="nil"/>
              <w:left w:val="nil"/>
              <w:bottom w:val="nil"/>
              <w:right w:val="nil"/>
            </w:tcBorders>
            <w:shd w:val="clear" w:color="auto" w:fill="auto"/>
            <w:vAlign w:val="center"/>
          </w:tcPr>
          <w:p>
            <w:pPr>
              <w:keepNext w:val="0"/>
              <w:keepLines w:val="0"/>
              <w:widowControl/>
              <w:suppressLineNumbers w:val="0"/>
              <w:jc w:val="both"/>
              <w:textAlignment w:val="center"/>
              <w:rPr>
                <w:rFonts w:ascii="仿宋_GB2312" w:hAnsi="宋体" w:eastAsia="仿宋_GB2312" w:cs="仿宋_GB2312"/>
                <w:i w:val="0"/>
                <w:iCs w:val="0"/>
                <w:color w:val="000000"/>
                <w:sz w:val="24"/>
                <w:szCs w:val="24"/>
                <w:u w:val="none"/>
              </w:rPr>
            </w:pPr>
            <w:r>
              <w:rPr>
                <w:rFonts w:hint="default" w:ascii="仿宋_GB2312" w:hAnsi="宋体" w:eastAsia="仿宋_GB2312" w:cs="仿宋_GB2312"/>
                <w:i w:val="0"/>
                <w:iCs w:val="0"/>
                <w:color w:val="000000"/>
                <w:kern w:val="0"/>
                <w:sz w:val="24"/>
                <w:szCs w:val="24"/>
                <w:u w:val="none"/>
                <w:lang w:val="en-US" w:eastAsia="zh-CN" w:bidi="ar"/>
              </w:rPr>
              <w:t>附件3：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000" w:type="pct"/>
            <w:gridSpan w:val="10"/>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4"/>
                <w:szCs w:val="24"/>
                <w:u w:val="none"/>
              </w:rPr>
            </w:pPr>
            <w:r>
              <w:rPr>
                <w:rStyle w:val="4"/>
                <w:rFonts w:hAnsi="宋体"/>
                <w:lang w:val="en-US" w:eastAsia="zh-CN" w:bidi="ar"/>
              </w:rPr>
              <w:t xml:space="preserve"> </w:t>
            </w:r>
            <w:r>
              <w:rPr>
                <w:rStyle w:val="5"/>
                <w:rFonts w:hAnsi="宋体"/>
                <w:lang w:val="en-US" w:eastAsia="zh-CN" w:bidi="ar"/>
              </w:rPr>
              <w:t>项目支出绩效自评表</w:t>
            </w:r>
            <w:r>
              <w:rPr>
                <w:rStyle w:val="6"/>
                <w:rFonts w:hAnsi="宋体"/>
                <w:lang w:val="en-US" w:eastAsia="zh-CN" w:bidi="ar"/>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5" w:hRule="atLeast"/>
        </w:trPr>
        <w:tc>
          <w:tcPr>
            <w:tcW w:w="5000" w:type="pct"/>
            <w:gridSpan w:val="10"/>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2"/>
                <w:szCs w:val="22"/>
                <w:u w:val="none"/>
              </w:rPr>
            </w:pPr>
            <w:r>
              <w:rPr>
                <w:rStyle w:val="7"/>
                <w:rFonts w:hAnsi="宋体"/>
                <w:lang w:val="en-US" w:eastAsia="zh-CN" w:bidi="ar"/>
              </w:rPr>
              <w:t>（</w:t>
            </w:r>
            <w:r>
              <w:rPr>
                <w:rStyle w:val="8"/>
                <w:lang w:val="en-US" w:eastAsia="zh-CN" w:bidi="ar"/>
              </w:rPr>
              <w:t>2021</w:t>
            </w:r>
            <w:r>
              <w:rPr>
                <w:rStyle w:val="7"/>
                <w:rFonts w:hAnsi="宋体"/>
                <w:lang w:val="en-US" w:eastAsia="zh-CN" w:bidi="ar"/>
              </w:rPr>
              <w:t>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 w:hRule="atLeast"/>
        </w:trPr>
        <w:tc>
          <w:tcPr>
            <w:tcW w:w="190" w:type="pct"/>
            <w:tcBorders>
              <w:top w:val="nil"/>
              <w:left w:val="nil"/>
              <w:bottom w:val="nil"/>
              <w:right w:val="nil"/>
            </w:tcBorders>
            <w:shd w:val="clear" w:color="auto" w:fill="auto"/>
            <w:vAlign w:val="center"/>
          </w:tcPr>
          <w:p>
            <w:pPr>
              <w:jc w:val="left"/>
              <w:rPr>
                <w:rFonts w:hint="default" w:ascii="仿宋_GB2312" w:hAnsi="宋体" w:eastAsia="仿宋_GB2312" w:cs="仿宋_GB2312"/>
                <w:i w:val="0"/>
                <w:iCs w:val="0"/>
                <w:color w:val="000000"/>
                <w:sz w:val="22"/>
                <w:szCs w:val="22"/>
                <w:u w:val="none"/>
              </w:rPr>
            </w:pPr>
          </w:p>
        </w:tc>
        <w:tc>
          <w:tcPr>
            <w:tcW w:w="271" w:type="pct"/>
            <w:tcBorders>
              <w:top w:val="nil"/>
              <w:left w:val="nil"/>
              <w:bottom w:val="nil"/>
              <w:right w:val="nil"/>
            </w:tcBorders>
            <w:shd w:val="clear" w:color="auto" w:fill="auto"/>
            <w:vAlign w:val="center"/>
          </w:tcPr>
          <w:p>
            <w:pPr>
              <w:jc w:val="left"/>
              <w:rPr>
                <w:rFonts w:hint="default" w:ascii="仿宋_GB2312" w:hAnsi="宋体" w:eastAsia="仿宋_GB2312" w:cs="仿宋_GB2312"/>
                <w:i w:val="0"/>
                <w:iCs w:val="0"/>
                <w:color w:val="000000"/>
                <w:sz w:val="22"/>
                <w:szCs w:val="22"/>
                <w:u w:val="none"/>
              </w:rPr>
            </w:pPr>
          </w:p>
        </w:tc>
        <w:tc>
          <w:tcPr>
            <w:tcW w:w="434" w:type="pct"/>
            <w:tcBorders>
              <w:top w:val="nil"/>
              <w:left w:val="nil"/>
              <w:bottom w:val="nil"/>
              <w:right w:val="nil"/>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977" w:type="pct"/>
            <w:tcBorders>
              <w:top w:val="nil"/>
              <w:left w:val="nil"/>
              <w:bottom w:val="nil"/>
              <w:right w:val="nil"/>
            </w:tcBorders>
            <w:shd w:val="clear" w:color="auto" w:fill="auto"/>
            <w:vAlign w:val="center"/>
          </w:tcPr>
          <w:p>
            <w:pPr>
              <w:jc w:val="left"/>
              <w:rPr>
                <w:rFonts w:hint="default" w:ascii="仿宋_GB2312" w:hAnsi="宋体" w:eastAsia="仿宋_GB2312" w:cs="仿宋_GB2312"/>
                <w:i w:val="0"/>
                <w:iCs w:val="0"/>
                <w:color w:val="000000"/>
                <w:sz w:val="22"/>
                <w:szCs w:val="22"/>
                <w:u w:val="none"/>
              </w:rPr>
            </w:pPr>
          </w:p>
        </w:tc>
        <w:tc>
          <w:tcPr>
            <w:tcW w:w="515" w:type="pct"/>
            <w:tcBorders>
              <w:top w:val="nil"/>
              <w:left w:val="nil"/>
              <w:bottom w:val="nil"/>
              <w:right w:val="nil"/>
            </w:tcBorders>
            <w:shd w:val="clear" w:color="auto" w:fill="auto"/>
            <w:vAlign w:val="center"/>
          </w:tcPr>
          <w:p>
            <w:pPr>
              <w:jc w:val="left"/>
              <w:rPr>
                <w:rFonts w:hint="default" w:ascii="仿宋_GB2312" w:hAnsi="宋体" w:eastAsia="仿宋_GB2312" w:cs="仿宋_GB2312"/>
                <w:i w:val="0"/>
                <w:iCs w:val="0"/>
                <w:color w:val="000000"/>
                <w:sz w:val="22"/>
                <w:szCs w:val="22"/>
                <w:u w:val="none"/>
              </w:rPr>
            </w:pPr>
          </w:p>
        </w:tc>
        <w:tc>
          <w:tcPr>
            <w:tcW w:w="1419" w:type="pct"/>
            <w:gridSpan w:val="2"/>
            <w:tcBorders>
              <w:top w:val="nil"/>
              <w:left w:val="nil"/>
              <w:bottom w:val="nil"/>
              <w:right w:val="nil"/>
            </w:tcBorders>
            <w:shd w:val="clear" w:color="auto" w:fill="auto"/>
            <w:vAlign w:val="center"/>
          </w:tcPr>
          <w:p>
            <w:pPr>
              <w:jc w:val="left"/>
              <w:rPr>
                <w:rFonts w:hint="default" w:ascii="仿宋_GB2312" w:hAnsi="宋体" w:eastAsia="仿宋_GB2312" w:cs="仿宋_GB2312"/>
                <w:i w:val="0"/>
                <w:iCs w:val="0"/>
                <w:color w:val="000000"/>
                <w:sz w:val="22"/>
                <w:szCs w:val="22"/>
                <w:u w:val="none"/>
              </w:rPr>
            </w:pPr>
          </w:p>
        </w:tc>
        <w:tc>
          <w:tcPr>
            <w:tcW w:w="231" w:type="pct"/>
            <w:tcBorders>
              <w:top w:val="nil"/>
              <w:left w:val="nil"/>
              <w:bottom w:val="nil"/>
              <w:right w:val="nil"/>
            </w:tcBorders>
            <w:shd w:val="clear" w:color="auto" w:fill="auto"/>
            <w:vAlign w:val="center"/>
          </w:tcPr>
          <w:p>
            <w:pPr>
              <w:jc w:val="left"/>
              <w:rPr>
                <w:rFonts w:hint="default" w:ascii="仿宋_GB2312" w:hAnsi="宋体" w:eastAsia="仿宋_GB2312" w:cs="仿宋_GB2312"/>
                <w:i w:val="0"/>
                <w:iCs w:val="0"/>
                <w:color w:val="000000"/>
                <w:sz w:val="22"/>
                <w:szCs w:val="22"/>
                <w:u w:val="none"/>
              </w:rPr>
            </w:pPr>
          </w:p>
        </w:tc>
        <w:tc>
          <w:tcPr>
            <w:tcW w:w="353" w:type="pct"/>
            <w:tcBorders>
              <w:top w:val="nil"/>
              <w:left w:val="nil"/>
              <w:bottom w:val="nil"/>
              <w:right w:val="nil"/>
            </w:tcBorders>
            <w:shd w:val="clear" w:color="auto" w:fill="auto"/>
            <w:vAlign w:val="center"/>
          </w:tcPr>
          <w:p>
            <w:pPr>
              <w:jc w:val="left"/>
              <w:rPr>
                <w:rFonts w:hint="default" w:ascii="仿宋_GB2312" w:hAnsi="宋体" w:eastAsia="仿宋_GB2312" w:cs="仿宋_GB2312"/>
                <w:i w:val="0"/>
                <w:iCs w:val="0"/>
                <w:color w:val="000000"/>
                <w:sz w:val="22"/>
                <w:szCs w:val="22"/>
                <w:u w:val="none"/>
              </w:rPr>
            </w:pPr>
          </w:p>
        </w:tc>
        <w:tc>
          <w:tcPr>
            <w:tcW w:w="605" w:type="pct"/>
            <w:tcBorders>
              <w:top w:val="nil"/>
              <w:left w:val="nil"/>
              <w:bottom w:val="nil"/>
              <w:right w:val="nil"/>
            </w:tcBorders>
            <w:shd w:val="clear" w:color="auto" w:fill="auto"/>
            <w:vAlign w:val="center"/>
          </w:tcPr>
          <w:p>
            <w:pPr>
              <w:jc w:val="left"/>
              <w:rPr>
                <w:rFonts w:hint="default" w:ascii="仿宋_GB2312" w:hAnsi="宋体" w:eastAsia="仿宋_GB2312" w:cs="仿宋_GB2312"/>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897"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项目名称</w:t>
            </w:r>
          </w:p>
        </w:tc>
        <w:tc>
          <w:tcPr>
            <w:tcW w:w="4102" w:type="pct"/>
            <w:gridSpan w:val="7"/>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大学生就业创业——2021年“一街三园”北京高校大学生创业园运行保障项目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897"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主管部门</w:t>
            </w:r>
          </w:p>
        </w:tc>
        <w:tc>
          <w:tcPr>
            <w:tcW w:w="2008"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北京市教育委员会</w:t>
            </w:r>
          </w:p>
        </w:tc>
        <w:tc>
          <w:tcPr>
            <w:tcW w:w="9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实施单位</w:t>
            </w:r>
          </w:p>
        </w:tc>
        <w:tc>
          <w:tcPr>
            <w:tcW w:w="1190"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北京市教育系统人才交流服务中心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0" w:hRule="atLeast"/>
        </w:trPr>
        <w:tc>
          <w:tcPr>
            <w:tcW w:w="897" w:type="pct"/>
            <w:gridSpan w:val="3"/>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项目负责人</w:t>
            </w:r>
          </w:p>
        </w:tc>
        <w:tc>
          <w:tcPr>
            <w:tcW w:w="2008"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叶必辉</w:t>
            </w:r>
          </w:p>
        </w:tc>
        <w:tc>
          <w:tcPr>
            <w:tcW w:w="9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联系电话</w:t>
            </w:r>
          </w:p>
        </w:tc>
        <w:tc>
          <w:tcPr>
            <w:tcW w:w="1190"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60910290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0" w:hRule="atLeast"/>
        </w:trPr>
        <w:tc>
          <w:tcPr>
            <w:tcW w:w="897" w:type="pct"/>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项目资金（万元）</w:t>
            </w:r>
          </w:p>
        </w:tc>
        <w:tc>
          <w:tcPr>
            <w:tcW w:w="9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6"/>
                <w:szCs w:val="16"/>
                <w:u w:val="none"/>
              </w:rPr>
            </w:pPr>
          </w:p>
        </w:tc>
        <w:tc>
          <w:tcPr>
            <w:tcW w:w="5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年初预算数</w:t>
            </w:r>
          </w:p>
        </w:tc>
        <w:tc>
          <w:tcPr>
            <w:tcW w:w="5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 xml:space="preserve">全年预算数    </w:t>
            </w:r>
          </w:p>
        </w:tc>
        <w:tc>
          <w:tcPr>
            <w:tcW w:w="9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全年执行数</w:t>
            </w:r>
          </w:p>
        </w:tc>
        <w:tc>
          <w:tcPr>
            <w:tcW w:w="23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Style w:val="9"/>
                <w:rFonts w:hAnsi="宋体"/>
                <w:lang w:val="en-US" w:eastAsia="zh-CN" w:bidi="ar"/>
              </w:rPr>
              <w:t>分值</w:t>
            </w:r>
            <w:r>
              <w:rPr>
                <w:rStyle w:val="10"/>
                <w:lang w:val="en-US" w:eastAsia="zh-CN" w:bidi="ar"/>
              </w:rPr>
              <w:t xml:space="preserve">       </w:t>
            </w:r>
          </w:p>
        </w:tc>
        <w:tc>
          <w:tcPr>
            <w:tcW w:w="35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执行率</w:t>
            </w:r>
          </w:p>
        </w:tc>
        <w:tc>
          <w:tcPr>
            <w:tcW w:w="6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897" w:type="pct"/>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9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年度资金总额</w:t>
            </w:r>
          </w:p>
        </w:tc>
        <w:tc>
          <w:tcPr>
            <w:tcW w:w="5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364.036750 </w:t>
            </w:r>
          </w:p>
        </w:tc>
        <w:tc>
          <w:tcPr>
            <w:tcW w:w="5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364.036750 </w:t>
            </w:r>
          </w:p>
        </w:tc>
        <w:tc>
          <w:tcPr>
            <w:tcW w:w="9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219.692220 </w:t>
            </w:r>
          </w:p>
        </w:tc>
        <w:tc>
          <w:tcPr>
            <w:tcW w:w="2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10</w:t>
            </w:r>
          </w:p>
        </w:tc>
        <w:tc>
          <w:tcPr>
            <w:tcW w:w="3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60.35%</w:t>
            </w:r>
          </w:p>
        </w:tc>
        <w:tc>
          <w:tcPr>
            <w:tcW w:w="60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6.03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897" w:type="pct"/>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9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其中：当年财政拨款</w:t>
            </w:r>
          </w:p>
        </w:tc>
        <w:tc>
          <w:tcPr>
            <w:tcW w:w="5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364.036750 </w:t>
            </w:r>
          </w:p>
        </w:tc>
        <w:tc>
          <w:tcPr>
            <w:tcW w:w="5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364.036750 </w:t>
            </w:r>
          </w:p>
        </w:tc>
        <w:tc>
          <w:tcPr>
            <w:tcW w:w="9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219.692220 </w:t>
            </w:r>
          </w:p>
        </w:tc>
        <w:tc>
          <w:tcPr>
            <w:tcW w:w="2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 —</w:t>
            </w:r>
          </w:p>
        </w:tc>
        <w:tc>
          <w:tcPr>
            <w:tcW w:w="3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60.35%</w:t>
            </w:r>
          </w:p>
        </w:tc>
        <w:tc>
          <w:tcPr>
            <w:tcW w:w="6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0" w:hRule="atLeast"/>
        </w:trPr>
        <w:tc>
          <w:tcPr>
            <w:tcW w:w="897" w:type="pct"/>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9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上年结转资金</w:t>
            </w:r>
          </w:p>
        </w:tc>
        <w:tc>
          <w:tcPr>
            <w:tcW w:w="5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default" w:ascii="仿宋_GB2312" w:hAnsi="宋体" w:eastAsia="仿宋_GB2312" w:cs="仿宋_GB2312"/>
                <w:i w:val="0"/>
                <w:iCs w:val="0"/>
                <w:color w:val="000000"/>
                <w:sz w:val="16"/>
                <w:szCs w:val="16"/>
                <w:u w:val="none"/>
              </w:rPr>
            </w:pPr>
          </w:p>
        </w:tc>
        <w:tc>
          <w:tcPr>
            <w:tcW w:w="5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default" w:ascii="仿宋_GB2312" w:hAnsi="宋体" w:eastAsia="仿宋_GB2312" w:cs="仿宋_GB2312"/>
                <w:i w:val="0"/>
                <w:iCs w:val="0"/>
                <w:color w:val="000000"/>
                <w:sz w:val="16"/>
                <w:szCs w:val="16"/>
                <w:u w:val="none"/>
              </w:rPr>
            </w:pPr>
          </w:p>
        </w:tc>
        <w:tc>
          <w:tcPr>
            <w:tcW w:w="9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仿宋_GB2312" w:hAnsi="宋体" w:eastAsia="仿宋_GB2312" w:cs="仿宋_GB2312"/>
                <w:i w:val="0"/>
                <w:iCs w:val="0"/>
                <w:color w:val="000000"/>
                <w:sz w:val="16"/>
                <w:szCs w:val="16"/>
                <w:u w:val="none"/>
              </w:rPr>
            </w:pPr>
          </w:p>
        </w:tc>
        <w:tc>
          <w:tcPr>
            <w:tcW w:w="2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 —</w:t>
            </w:r>
          </w:p>
        </w:tc>
        <w:tc>
          <w:tcPr>
            <w:tcW w:w="3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仿宋_GB2312" w:hAnsi="宋体" w:eastAsia="仿宋_GB2312" w:cs="仿宋_GB2312"/>
                <w:i w:val="0"/>
                <w:iCs w:val="0"/>
                <w:color w:val="000000"/>
                <w:sz w:val="16"/>
                <w:szCs w:val="16"/>
                <w:u w:val="none"/>
              </w:rPr>
            </w:pPr>
          </w:p>
        </w:tc>
        <w:tc>
          <w:tcPr>
            <w:tcW w:w="6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0" w:hRule="atLeast"/>
        </w:trPr>
        <w:tc>
          <w:tcPr>
            <w:tcW w:w="897" w:type="pct"/>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977" w:type="pct"/>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其他资金</w:t>
            </w:r>
          </w:p>
        </w:tc>
        <w:tc>
          <w:tcPr>
            <w:tcW w:w="515" w:type="pct"/>
            <w:tcBorders>
              <w:top w:val="single" w:color="000000" w:sz="4" w:space="0"/>
              <w:left w:val="single" w:color="000000" w:sz="4" w:space="0"/>
              <w:bottom w:val="nil"/>
              <w:right w:val="single" w:color="000000" w:sz="4" w:space="0"/>
            </w:tcBorders>
            <w:shd w:val="clear" w:color="auto" w:fill="auto"/>
            <w:noWrap/>
            <w:vAlign w:val="center"/>
          </w:tcPr>
          <w:p>
            <w:pPr>
              <w:jc w:val="left"/>
              <w:rPr>
                <w:rFonts w:hint="default" w:ascii="仿宋_GB2312" w:hAnsi="宋体" w:eastAsia="仿宋_GB2312" w:cs="仿宋_GB2312"/>
                <w:i w:val="0"/>
                <w:iCs w:val="0"/>
                <w:color w:val="000000"/>
                <w:sz w:val="16"/>
                <w:szCs w:val="16"/>
                <w:u w:val="none"/>
              </w:rPr>
            </w:pPr>
          </w:p>
        </w:tc>
        <w:tc>
          <w:tcPr>
            <w:tcW w:w="515" w:type="pct"/>
            <w:tcBorders>
              <w:top w:val="single" w:color="000000" w:sz="4" w:space="0"/>
              <w:left w:val="single" w:color="000000" w:sz="4" w:space="0"/>
              <w:bottom w:val="nil"/>
              <w:right w:val="single" w:color="000000" w:sz="4" w:space="0"/>
            </w:tcBorders>
            <w:shd w:val="clear" w:color="auto" w:fill="auto"/>
            <w:noWrap/>
            <w:vAlign w:val="center"/>
          </w:tcPr>
          <w:p>
            <w:pPr>
              <w:jc w:val="left"/>
              <w:rPr>
                <w:rFonts w:hint="default" w:ascii="仿宋_GB2312" w:hAnsi="宋体" w:eastAsia="仿宋_GB2312" w:cs="仿宋_GB2312"/>
                <w:i w:val="0"/>
                <w:iCs w:val="0"/>
                <w:color w:val="FF0000"/>
                <w:sz w:val="16"/>
                <w:szCs w:val="16"/>
                <w:u w:val="none"/>
              </w:rPr>
            </w:pPr>
          </w:p>
        </w:tc>
        <w:tc>
          <w:tcPr>
            <w:tcW w:w="9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仿宋_GB2312" w:hAnsi="宋体" w:eastAsia="仿宋_GB2312" w:cs="仿宋_GB2312"/>
                <w:i w:val="0"/>
                <w:iCs w:val="0"/>
                <w:color w:val="000000"/>
                <w:sz w:val="16"/>
                <w:szCs w:val="16"/>
                <w:u w:val="none"/>
              </w:rPr>
            </w:pPr>
          </w:p>
        </w:tc>
        <w:tc>
          <w:tcPr>
            <w:tcW w:w="2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 —</w:t>
            </w:r>
          </w:p>
        </w:tc>
        <w:tc>
          <w:tcPr>
            <w:tcW w:w="3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 </w:t>
            </w:r>
          </w:p>
        </w:tc>
        <w:tc>
          <w:tcPr>
            <w:tcW w:w="6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190" w:type="pct"/>
            <w:vMerge w:val="restart"/>
            <w:tcBorders>
              <w:top w:val="nil"/>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年度总体目标</w:t>
            </w:r>
          </w:p>
        </w:tc>
        <w:tc>
          <w:tcPr>
            <w:tcW w:w="2715"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预期目标</w:t>
            </w:r>
          </w:p>
        </w:tc>
        <w:tc>
          <w:tcPr>
            <w:tcW w:w="2094"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00" w:hRule="atLeast"/>
        </w:trPr>
        <w:tc>
          <w:tcPr>
            <w:tcW w:w="190" w:type="pct"/>
            <w:vMerge w:val="continue"/>
            <w:tcBorders>
              <w:top w:val="nil"/>
              <w:left w:val="single" w:color="000000" w:sz="4" w:space="0"/>
              <w:bottom w:val="single" w:color="000000" w:sz="4" w:space="0"/>
              <w:right w:val="nil"/>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2715"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年度目标：运营并完善“一街三园”北京高校大学生创业园建设发展，每年在园孵化团队200支以上，在园孵化创业者2000人以上，团队年度营业收入2亿以上，提供全方位创业团队孵化服务，服务、引领北京地区高校大学生创新创业发展。</w:t>
            </w:r>
          </w:p>
        </w:tc>
        <w:tc>
          <w:tcPr>
            <w:tcW w:w="2094"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年度总体目标完成情况综述：持续完善“一街三园”北京高校大学生创业园建设发展。2021年在园孵化创业团队368支，带动就业2681人,团队年营业额合计7.8亿元人民币。全年为创业团队提供了线上线下相结合的全方位的孵化服务，服务、引领北京地区高校大学生创新创业发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190" w:type="pct"/>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绩效指标</w:t>
            </w:r>
          </w:p>
        </w:tc>
        <w:tc>
          <w:tcPr>
            <w:tcW w:w="27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一级指标</w:t>
            </w:r>
          </w:p>
        </w:tc>
        <w:tc>
          <w:tcPr>
            <w:tcW w:w="4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二级指标</w:t>
            </w:r>
          </w:p>
        </w:tc>
        <w:tc>
          <w:tcPr>
            <w:tcW w:w="9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kern w:val="0"/>
                <w:sz w:val="16"/>
                <w:szCs w:val="16"/>
                <w:u w:val="none"/>
                <w:lang w:val="en-US" w:eastAsia="zh-CN" w:bidi="ar"/>
              </w:rPr>
            </w:pPr>
            <w:r>
              <w:rPr>
                <w:rFonts w:hint="default" w:ascii="仿宋_GB2312" w:hAnsi="宋体" w:eastAsia="仿宋_GB2312" w:cs="仿宋_GB2312"/>
                <w:i w:val="0"/>
                <w:iCs w:val="0"/>
                <w:color w:val="000000"/>
                <w:kern w:val="0"/>
                <w:sz w:val="16"/>
                <w:szCs w:val="16"/>
                <w:u w:val="none"/>
                <w:lang w:val="en-US" w:eastAsia="zh-CN" w:bidi="ar"/>
              </w:rPr>
              <w:t>三级指标</w:t>
            </w:r>
          </w:p>
        </w:tc>
        <w:tc>
          <w:tcPr>
            <w:tcW w:w="103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年度指标值</w:t>
            </w:r>
          </w:p>
        </w:tc>
        <w:tc>
          <w:tcPr>
            <w:tcW w:w="9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实际完成值</w:t>
            </w:r>
          </w:p>
        </w:tc>
        <w:tc>
          <w:tcPr>
            <w:tcW w:w="23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分值</w:t>
            </w:r>
          </w:p>
        </w:tc>
        <w:tc>
          <w:tcPr>
            <w:tcW w:w="35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得分</w:t>
            </w:r>
          </w:p>
        </w:tc>
        <w:tc>
          <w:tcPr>
            <w:tcW w:w="60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190"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27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产出指标（50分）</w:t>
            </w:r>
          </w:p>
        </w:tc>
        <w:tc>
          <w:tcPr>
            <w:tcW w:w="434" w:type="pct"/>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数量指标</w:t>
            </w:r>
          </w:p>
        </w:tc>
        <w:tc>
          <w:tcPr>
            <w:tcW w:w="97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kern w:val="0"/>
                <w:sz w:val="16"/>
                <w:szCs w:val="16"/>
                <w:u w:val="none"/>
                <w:lang w:val="en-US" w:eastAsia="zh-CN" w:bidi="ar"/>
              </w:rPr>
            </w:pPr>
            <w:r>
              <w:rPr>
                <w:rFonts w:hint="default" w:ascii="仿宋_GB2312" w:hAnsi="宋体" w:eastAsia="仿宋_GB2312" w:cs="仿宋_GB2312"/>
                <w:i w:val="0"/>
                <w:iCs w:val="0"/>
                <w:color w:val="000000"/>
                <w:kern w:val="0"/>
                <w:sz w:val="16"/>
                <w:szCs w:val="16"/>
                <w:u w:val="none"/>
                <w:lang w:val="en-US" w:eastAsia="zh-CN" w:bidi="ar"/>
              </w:rPr>
              <w:t>在园孵化大学生创业团队</w:t>
            </w:r>
          </w:p>
        </w:tc>
        <w:tc>
          <w:tcPr>
            <w:tcW w:w="1031" w:type="pct"/>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≥200支</w:t>
            </w:r>
          </w:p>
        </w:tc>
        <w:tc>
          <w:tcPr>
            <w:tcW w:w="903"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368支</w:t>
            </w:r>
          </w:p>
        </w:tc>
        <w:tc>
          <w:tcPr>
            <w:tcW w:w="231"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6</w:t>
            </w:r>
          </w:p>
        </w:tc>
        <w:tc>
          <w:tcPr>
            <w:tcW w:w="353"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6.00 </w:t>
            </w:r>
          </w:p>
        </w:tc>
        <w:tc>
          <w:tcPr>
            <w:tcW w:w="60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190"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2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434"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97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kern w:val="0"/>
                <w:sz w:val="16"/>
                <w:szCs w:val="16"/>
                <w:u w:val="none"/>
                <w:lang w:val="en-US" w:eastAsia="zh-CN" w:bidi="ar"/>
              </w:rPr>
            </w:pPr>
            <w:r>
              <w:rPr>
                <w:rFonts w:hint="default" w:ascii="仿宋_GB2312" w:hAnsi="宋体" w:eastAsia="仿宋_GB2312" w:cs="仿宋_GB2312"/>
                <w:i w:val="0"/>
                <w:iCs w:val="0"/>
                <w:color w:val="000000"/>
                <w:kern w:val="0"/>
                <w:sz w:val="16"/>
                <w:szCs w:val="16"/>
                <w:u w:val="none"/>
                <w:lang w:val="en-US" w:eastAsia="zh-CN" w:bidi="ar"/>
              </w:rPr>
              <w:t>在园孵化创业者</w:t>
            </w:r>
          </w:p>
        </w:tc>
        <w:tc>
          <w:tcPr>
            <w:tcW w:w="1031" w:type="pct"/>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≥2000人</w:t>
            </w:r>
          </w:p>
        </w:tc>
        <w:tc>
          <w:tcPr>
            <w:tcW w:w="903"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2681人</w:t>
            </w:r>
          </w:p>
        </w:tc>
        <w:tc>
          <w:tcPr>
            <w:tcW w:w="231"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5</w:t>
            </w:r>
          </w:p>
        </w:tc>
        <w:tc>
          <w:tcPr>
            <w:tcW w:w="353"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5.00 </w:t>
            </w:r>
          </w:p>
        </w:tc>
        <w:tc>
          <w:tcPr>
            <w:tcW w:w="60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0" w:hRule="atLeast"/>
        </w:trPr>
        <w:tc>
          <w:tcPr>
            <w:tcW w:w="190"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2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434"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97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kern w:val="0"/>
                <w:sz w:val="16"/>
                <w:szCs w:val="16"/>
                <w:u w:val="none"/>
                <w:lang w:val="en-US" w:eastAsia="zh-CN" w:bidi="ar"/>
              </w:rPr>
            </w:pPr>
            <w:r>
              <w:rPr>
                <w:rFonts w:hint="default" w:ascii="仿宋_GB2312" w:hAnsi="宋体" w:eastAsia="仿宋_GB2312" w:cs="仿宋_GB2312"/>
                <w:i w:val="0"/>
                <w:iCs w:val="0"/>
                <w:color w:val="000000"/>
                <w:kern w:val="0"/>
                <w:sz w:val="16"/>
                <w:szCs w:val="16"/>
                <w:u w:val="none"/>
                <w:lang w:val="en-US" w:eastAsia="zh-CN" w:bidi="ar"/>
              </w:rPr>
              <w:t>2021年度在园团队营业收入</w:t>
            </w:r>
          </w:p>
        </w:tc>
        <w:tc>
          <w:tcPr>
            <w:tcW w:w="1031" w:type="pct"/>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2亿元人民币</w:t>
            </w:r>
          </w:p>
        </w:tc>
        <w:tc>
          <w:tcPr>
            <w:tcW w:w="903"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7.8亿元人民币</w:t>
            </w:r>
          </w:p>
        </w:tc>
        <w:tc>
          <w:tcPr>
            <w:tcW w:w="231"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5</w:t>
            </w:r>
          </w:p>
        </w:tc>
        <w:tc>
          <w:tcPr>
            <w:tcW w:w="353"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5.00 </w:t>
            </w:r>
          </w:p>
        </w:tc>
        <w:tc>
          <w:tcPr>
            <w:tcW w:w="605"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40" w:hRule="atLeast"/>
        </w:trPr>
        <w:tc>
          <w:tcPr>
            <w:tcW w:w="190"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2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43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质量指标</w:t>
            </w:r>
          </w:p>
        </w:tc>
        <w:tc>
          <w:tcPr>
            <w:tcW w:w="97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kern w:val="0"/>
                <w:sz w:val="16"/>
                <w:szCs w:val="16"/>
                <w:u w:val="none"/>
                <w:lang w:val="en-US" w:eastAsia="zh-CN" w:bidi="ar"/>
              </w:rPr>
            </w:pPr>
            <w:r>
              <w:rPr>
                <w:rFonts w:hint="default" w:ascii="仿宋_GB2312" w:hAnsi="宋体" w:eastAsia="仿宋_GB2312" w:cs="仿宋_GB2312"/>
                <w:i w:val="0"/>
                <w:iCs w:val="0"/>
                <w:color w:val="000000"/>
                <w:kern w:val="0"/>
                <w:sz w:val="16"/>
                <w:szCs w:val="16"/>
                <w:u w:val="none"/>
                <w:lang w:val="en-US" w:eastAsia="zh-CN" w:bidi="ar"/>
              </w:rPr>
              <w:t>孵化服务</w:t>
            </w:r>
          </w:p>
        </w:tc>
        <w:tc>
          <w:tcPr>
            <w:tcW w:w="1031" w:type="pct"/>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全面、及时、有效</w:t>
            </w:r>
          </w:p>
        </w:tc>
        <w:tc>
          <w:tcPr>
            <w:tcW w:w="9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全年为创业团队提供线上线下多项孵化服务；各楼层管家加强与团队对接，快速响应，主动服务，提供更暖心的各项服务。</w:t>
            </w:r>
          </w:p>
        </w:tc>
        <w:tc>
          <w:tcPr>
            <w:tcW w:w="231"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10</w:t>
            </w:r>
          </w:p>
        </w:tc>
        <w:tc>
          <w:tcPr>
            <w:tcW w:w="353"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10.00 </w:t>
            </w:r>
          </w:p>
        </w:tc>
        <w:tc>
          <w:tcPr>
            <w:tcW w:w="605"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60" w:hRule="atLeast"/>
        </w:trPr>
        <w:tc>
          <w:tcPr>
            <w:tcW w:w="190"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2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43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97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kern w:val="0"/>
                <w:sz w:val="16"/>
                <w:szCs w:val="16"/>
                <w:u w:val="none"/>
                <w:lang w:val="en-US" w:eastAsia="zh-CN" w:bidi="ar"/>
              </w:rPr>
            </w:pPr>
            <w:r>
              <w:rPr>
                <w:rFonts w:hint="default" w:ascii="仿宋_GB2312" w:hAnsi="宋体" w:eastAsia="仿宋_GB2312" w:cs="仿宋_GB2312"/>
                <w:i w:val="0"/>
                <w:iCs w:val="0"/>
                <w:color w:val="000000"/>
                <w:kern w:val="0"/>
                <w:sz w:val="16"/>
                <w:szCs w:val="16"/>
                <w:u w:val="none"/>
                <w:lang w:val="en-US" w:eastAsia="zh-CN" w:bidi="ar"/>
              </w:rPr>
              <w:t>场地免费办公</w:t>
            </w:r>
          </w:p>
        </w:tc>
        <w:tc>
          <w:tcPr>
            <w:tcW w:w="1031" w:type="pct"/>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及时满足、有效使用</w:t>
            </w:r>
          </w:p>
        </w:tc>
        <w:tc>
          <w:tcPr>
            <w:tcW w:w="9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按要求开展出团队入孵工作，积极为出孵团队对接社会孵化器，解决团队纪南愁盼问题；及时组织团队入园工作，保障了场地合理有效使用。</w:t>
            </w:r>
          </w:p>
        </w:tc>
        <w:tc>
          <w:tcPr>
            <w:tcW w:w="231"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10</w:t>
            </w:r>
          </w:p>
        </w:tc>
        <w:tc>
          <w:tcPr>
            <w:tcW w:w="353"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9.00 </w:t>
            </w:r>
          </w:p>
        </w:tc>
        <w:tc>
          <w:tcPr>
            <w:tcW w:w="60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为团队提供了创业所需的办公场地，及时满足团队需求，后续将继续加强宣传，提升场地服务质量。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190"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2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43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时效指标</w:t>
            </w:r>
          </w:p>
        </w:tc>
        <w:tc>
          <w:tcPr>
            <w:tcW w:w="977" w:type="pct"/>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水费</w:t>
            </w:r>
          </w:p>
        </w:tc>
        <w:tc>
          <w:tcPr>
            <w:tcW w:w="1031" w:type="pct"/>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12月20日之前支付完成</w:t>
            </w:r>
          </w:p>
        </w:tc>
        <w:tc>
          <w:tcPr>
            <w:tcW w:w="903"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12月20日之前支付完成</w:t>
            </w:r>
          </w:p>
        </w:tc>
        <w:tc>
          <w:tcPr>
            <w:tcW w:w="231"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1</w:t>
            </w:r>
          </w:p>
        </w:tc>
        <w:tc>
          <w:tcPr>
            <w:tcW w:w="353"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1.00 </w:t>
            </w:r>
          </w:p>
        </w:tc>
        <w:tc>
          <w:tcPr>
            <w:tcW w:w="605"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Arial" w:hAnsi="Arial" w:eastAsia="宋体" w:cs="Arial"/>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190"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2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43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977" w:type="pct"/>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电费</w:t>
            </w:r>
          </w:p>
        </w:tc>
        <w:tc>
          <w:tcPr>
            <w:tcW w:w="1031" w:type="pct"/>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12月20日之前支付完成，一般分为上下半年两次进行支付</w:t>
            </w:r>
          </w:p>
        </w:tc>
        <w:tc>
          <w:tcPr>
            <w:tcW w:w="903"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12月20日之前支付完成</w:t>
            </w:r>
          </w:p>
        </w:tc>
        <w:tc>
          <w:tcPr>
            <w:tcW w:w="231"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1</w:t>
            </w:r>
          </w:p>
        </w:tc>
        <w:tc>
          <w:tcPr>
            <w:tcW w:w="353"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1.00 </w:t>
            </w:r>
          </w:p>
        </w:tc>
        <w:tc>
          <w:tcPr>
            <w:tcW w:w="605"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Arial" w:hAnsi="Arial" w:eastAsia="宋体" w:cs="Arial"/>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60" w:hRule="atLeast"/>
        </w:trPr>
        <w:tc>
          <w:tcPr>
            <w:tcW w:w="190"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2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43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977" w:type="pct"/>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暖气费</w:t>
            </w:r>
          </w:p>
        </w:tc>
        <w:tc>
          <w:tcPr>
            <w:tcW w:w="1031" w:type="pct"/>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10月支付完成</w:t>
            </w:r>
          </w:p>
        </w:tc>
        <w:tc>
          <w:tcPr>
            <w:tcW w:w="903"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12月份支付</w:t>
            </w:r>
          </w:p>
        </w:tc>
        <w:tc>
          <w:tcPr>
            <w:tcW w:w="231"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1</w:t>
            </w:r>
          </w:p>
        </w:tc>
        <w:tc>
          <w:tcPr>
            <w:tcW w:w="353"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0.50 </w:t>
            </w:r>
          </w:p>
        </w:tc>
        <w:tc>
          <w:tcPr>
            <w:tcW w:w="60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受良乡园续约进度影响，良乡园暖气费支付进度延迟。期间加强与良乡园的沟通联系，最终完成了项目支出。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40" w:hRule="atLeast"/>
        </w:trPr>
        <w:tc>
          <w:tcPr>
            <w:tcW w:w="190"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2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43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977" w:type="pct"/>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网络通讯服务费</w:t>
            </w:r>
          </w:p>
        </w:tc>
        <w:tc>
          <w:tcPr>
            <w:tcW w:w="1031" w:type="pct"/>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专项资金到帐后，一个月内支付完成</w:t>
            </w:r>
          </w:p>
        </w:tc>
        <w:tc>
          <w:tcPr>
            <w:tcW w:w="903"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软件园4月份支出、理工园5月份支出、良乡园12月份支出</w:t>
            </w:r>
          </w:p>
        </w:tc>
        <w:tc>
          <w:tcPr>
            <w:tcW w:w="231"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1</w:t>
            </w:r>
          </w:p>
        </w:tc>
        <w:tc>
          <w:tcPr>
            <w:tcW w:w="353"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0.50 </w:t>
            </w:r>
          </w:p>
        </w:tc>
        <w:tc>
          <w:tcPr>
            <w:tcW w:w="60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受良乡园续约进度影响，良乡园网络费支付进度延迟。期间加强与良乡园的沟通联系，最终完成了项目支出。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60" w:hRule="atLeast"/>
        </w:trPr>
        <w:tc>
          <w:tcPr>
            <w:tcW w:w="190"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2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43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977" w:type="pct"/>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物业费</w:t>
            </w:r>
          </w:p>
        </w:tc>
        <w:tc>
          <w:tcPr>
            <w:tcW w:w="1031" w:type="pct"/>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专项资金到帐后，一个月内支付完成</w:t>
            </w:r>
          </w:p>
        </w:tc>
        <w:tc>
          <w:tcPr>
            <w:tcW w:w="903"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12月份支出</w:t>
            </w:r>
          </w:p>
        </w:tc>
        <w:tc>
          <w:tcPr>
            <w:tcW w:w="231"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1</w:t>
            </w:r>
          </w:p>
        </w:tc>
        <w:tc>
          <w:tcPr>
            <w:tcW w:w="353"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0.50 </w:t>
            </w:r>
          </w:p>
        </w:tc>
        <w:tc>
          <w:tcPr>
            <w:tcW w:w="60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受良乡园续约进度影响，良乡园物业费支付进度延迟。期间加强与良乡园的沟通联系，最终完成了项目支出。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190"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2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43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977"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园区日常修缮费和防疫物资</w:t>
            </w:r>
          </w:p>
        </w:tc>
        <w:tc>
          <w:tcPr>
            <w:tcW w:w="1031" w:type="pct"/>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12月20日之前支付完成</w:t>
            </w:r>
          </w:p>
        </w:tc>
        <w:tc>
          <w:tcPr>
            <w:tcW w:w="903"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12月20日之前支付完成</w:t>
            </w:r>
          </w:p>
        </w:tc>
        <w:tc>
          <w:tcPr>
            <w:tcW w:w="231"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2</w:t>
            </w:r>
          </w:p>
        </w:tc>
        <w:tc>
          <w:tcPr>
            <w:tcW w:w="353"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2.00 </w:t>
            </w:r>
          </w:p>
        </w:tc>
        <w:tc>
          <w:tcPr>
            <w:tcW w:w="6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80" w:hRule="atLeast"/>
        </w:trPr>
        <w:tc>
          <w:tcPr>
            <w:tcW w:w="190"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2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434" w:type="pct"/>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成本指标</w:t>
            </w:r>
          </w:p>
        </w:tc>
        <w:tc>
          <w:tcPr>
            <w:tcW w:w="977" w:type="pct"/>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水费</w:t>
            </w:r>
          </w:p>
        </w:tc>
        <w:tc>
          <w:tcPr>
            <w:tcW w:w="1031" w:type="pct"/>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12.074550 </w:t>
            </w:r>
          </w:p>
        </w:tc>
        <w:tc>
          <w:tcPr>
            <w:tcW w:w="903"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0.585720 </w:t>
            </w:r>
          </w:p>
        </w:tc>
        <w:tc>
          <w:tcPr>
            <w:tcW w:w="231"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1</w:t>
            </w:r>
          </w:p>
        </w:tc>
        <w:tc>
          <w:tcPr>
            <w:tcW w:w="353"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1.00 </w:t>
            </w:r>
          </w:p>
        </w:tc>
        <w:tc>
          <w:tcPr>
            <w:tcW w:w="60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一是良乡园新协议签订后面积减少，水费支出也相应减少。二是疫情影响，团队来园办公人数在疫情期间有所减少，水费支出相应减少。期间加强与良乡园的沟通联系，加强团队对接，在保障团队正常办公的条件下完成了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40" w:hRule="atLeast"/>
        </w:trPr>
        <w:tc>
          <w:tcPr>
            <w:tcW w:w="190"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2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434" w:type="pct"/>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977" w:type="pct"/>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电费</w:t>
            </w:r>
          </w:p>
        </w:tc>
        <w:tc>
          <w:tcPr>
            <w:tcW w:w="1031" w:type="pct"/>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47.707200 </w:t>
            </w:r>
          </w:p>
        </w:tc>
        <w:tc>
          <w:tcPr>
            <w:tcW w:w="903"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26.396300 </w:t>
            </w:r>
          </w:p>
        </w:tc>
        <w:tc>
          <w:tcPr>
            <w:tcW w:w="231"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1</w:t>
            </w:r>
          </w:p>
        </w:tc>
        <w:tc>
          <w:tcPr>
            <w:tcW w:w="353"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1.00 </w:t>
            </w:r>
          </w:p>
        </w:tc>
        <w:tc>
          <w:tcPr>
            <w:tcW w:w="60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一是良乡园新协议签订后面积减少，电费支出也相应减少。二是疫情影响，团队来园办公人数在疫情期间有所减少，电费支出相应减少。期间加强与良乡园的沟通联系，加强团队对接，在保障团队正常办公的条件下完成了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20" w:hRule="atLeast"/>
        </w:trPr>
        <w:tc>
          <w:tcPr>
            <w:tcW w:w="190"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2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434" w:type="pct"/>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977" w:type="pct"/>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暖气费(良乡)</w:t>
            </w:r>
          </w:p>
        </w:tc>
        <w:tc>
          <w:tcPr>
            <w:tcW w:w="1031" w:type="pct"/>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38.000000 </w:t>
            </w:r>
          </w:p>
        </w:tc>
        <w:tc>
          <w:tcPr>
            <w:tcW w:w="903"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10.336000 </w:t>
            </w:r>
          </w:p>
        </w:tc>
        <w:tc>
          <w:tcPr>
            <w:tcW w:w="231"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1</w:t>
            </w:r>
          </w:p>
        </w:tc>
        <w:tc>
          <w:tcPr>
            <w:tcW w:w="353"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1.00 </w:t>
            </w:r>
          </w:p>
        </w:tc>
        <w:tc>
          <w:tcPr>
            <w:tcW w:w="60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受良乡园续约进度及使用面积减少影响，良乡园暖气费支付进度延迟、额度减少。期间加强与良乡园的沟通联系，在保障团队正常办公的条件下完成了项目支出。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20" w:hRule="atLeast"/>
        </w:trPr>
        <w:tc>
          <w:tcPr>
            <w:tcW w:w="190"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2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434" w:type="pct"/>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977" w:type="pct"/>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网络通讯服务费</w:t>
            </w:r>
          </w:p>
        </w:tc>
        <w:tc>
          <w:tcPr>
            <w:tcW w:w="1031" w:type="pct"/>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98.696000 </w:t>
            </w:r>
          </w:p>
        </w:tc>
        <w:tc>
          <w:tcPr>
            <w:tcW w:w="903"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95.175200 </w:t>
            </w:r>
          </w:p>
        </w:tc>
        <w:tc>
          <w:tcPr>
            <w:tcW w:w="231"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1</w:t>
            </w:r>
          </w:p>
        </w:tc>
        <w:tc>
          <w:tcPr>
            <w:tcW w:w="353"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1.00 </w:t>
            </w:r>
          </w:p>
        </w:tc>
        <w:tc>
          <w:tcPr>
            <w:tcW w:w="605"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受良乡园续约进度及使用面积减少影响，良乡园网络服务费支付额度减少（根据实际使用面积支付）。期间加强与良乡园的沟通联系，在保障团队正常办公的条件下完成了项目支出。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20" w:hRule="atLeast"/>
        </w:trPr>
        <w:tc>
          <w:tcPr>
            <w:tcW w:w="190"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2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434" w:type="pct"/>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9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物业费（良乡）</w:t>
            </w:r>
          </w:p>
        </w:tc>
        <w:tc>
          <w:tcPr>
            <w:tcW w:w="103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120.000000 </w:t>
            </w:r>
          </w:p>
        </w:tc>
        <w:tc>
          <w:tcPr>
            <w:tcW w:w="903"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32.640000 </w:t>
            </w:r>
          </w:p>
        </w:tc>
        <w:tc>
          <w:tcPr>
            <w:tcW w:w="231"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1</w:t>
            </w:r>
          </w:p>
        </w:tc>
        <w:tc>
          <w:tcPr>
            <w:tcW w:w="353"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1.00 </w:t>
            </w:r>
          </w:p>
        </w:tc>
        <w:tc>
          <w:tcPr>
            <w:tcW w:w="60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受良乡园续约进度及使用面积减少影响，良乡园物业费支付额度减少（根据实际使用面积支付）。期间加强与良乡园的沟通联系，在保障团队正常办公的条件下完成了项目支出。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40" w:hRule="atLeast"/>
        </w:trPr>
        <w:tc>
          <w:tcPr>
            <w:tcW w:w="190"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2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434" w:type="pct"/>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97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园区日常修缮费</w:t>
            </w:r>
          </w:p>
        </w:tc>
        <w:tc>
          <w:tcPr>
            <w:tcW w:w="1031" w:type="pct"/>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40.000000 </w:t>
            </w:r>
          </w:p>
        </w:tc>
        <w:tc>
          <w:tcPr>
            <w:tcW w:w="903"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47.000000 </w:t>
            </w:r>
          </w:p>
        </w:tc>
        <w:tc>
          <w:tcPr>
            <w:tcW w:w="231"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1</w:t>
            </w:r>
          </w:p>
        </w:tc>
        <w:tc>
          <w:tcPr>
            <w:tcW w:w="353"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1.00 </w:t>
            </w:r>
          </w:p>
        </w:tc>
        <w:tc>
          <w:tcPr>
            <w:tcW w:w="60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园区修缮项目根据实际需求进行支出，因电路墙面等问题实际使用经费大于申请经费，所以使用经费调剂用于该项目，从而保障团队良好的办公环境。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190"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2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434" w:type="pct"/>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97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防疫物资</w:t>
            </w:r>
          </w:p>
        </w:tc>
        <w:tc>
          <w:tcPr>
            <w:tcW w:w="1031"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 xml:space="preserve">7.559000 </w:t>
            </w:r>
          </w:p>
        </w:tc>
        <w:tc>
          <w:tcPr>
            <w:tcW w:w="903"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7.559000 </w:t>
            </w:r>
          </w:p>
        </w:tc>
        <w:tc>
          <w:tcPr>
            <w:tcW w:w="231"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1</w:t>
            </w:r>
          </w:p>
        </w:tc>
        <w:tc>
          <w:tcPr>
            <w:tcW w:w="353"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1.00 </w:t>
            </w:r>
          </w:p>
        </w:tc>
        <w:tc>
          <w:tcPr>
            <w:tcW w:w="605"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Arial" w:hAnsi="Arial" w:eastAsia="宋体" w:cs="Arial"/>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80" w:hRule="atLeast"/>
        </w:trPr>
        <w:tc>
          <w:tcPr>
            <w:tcW w:w="190"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27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效益指标（30分）</w:t>
            </w:r>
          </w:p>
        </w:tc>
        <w:tc>
          <w:tcPr>
            <w:tcW w:w="43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社会效益指标</w:t>
            </w:r>
          </w:p>
        </w:tc>
        <w:tc>
          <w:tcPr>
            <w:tcW w:w="977"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北京高校大学生创新创业工作良好发展</w:t>
            </w:r>
          </w:p>
        </w:tc>
        <w:tc>
          <w:tcPr>
            <w:tcW w:w="1031" w:type="pct"/>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推动、宣传、引领北京高校大学生创新创业工作发展</w:t>
            </w:r>
          </w:p>
        </w:tc>
        <w:tc>
          <w:tcPr>
            <w:tcW w:w="903"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项目体系的构建，为北京高校大学生创新创业工作提供了办公所需的场地运行服务及实践教育，较好的发挥了引领作用，有效推动创新创业工作发展。</w:t>
            </w:r>
          </w:p>
        </w:tc>
        <w:tc>
          <w:tcPr>
            <w:tcW w:w="231"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35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 xml:space="preserve">10.00 </w:t>
            </w:r>
          </w:p>
        </w:tc>
        <w:tc>
          <w:tcPr>
            <w:tcW w:w="605" w:type="pct"/>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20" w:hRule="atLeast"/>
        </w:trPr>
        <w:tc>
          <w:tcPr>
            <w:tcW w:w="190"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2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43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生态效益指标</w:t>
            </w:r>
          </w:p>
        </w:tc>
        <w:tc>
          <w:tcPr>
            <w:tcW w:w="977"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完善的“一街三园”场地支持功能</w:t>
            </w:r>
          </w:p>
        </w:tc>
        <w:tc>
          <w:tcPr>
            <w:tcW w:w="1031" w:type="pct"/>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逐步培育完善的“一街三园”场地支持功能，建立适应创业团队成长的创业生态环境和服务体系。</w:t>
            </w:r>
          </w:p>
        </w:tc>
        <w:tc>
          <w:tcPr>
            <w:tcW w:w="9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建立了一街三园支撑引领、高校分园有效联动的大学生创业园孵化体系，加强团队间的对接联系，建立适应创业团队成长的创业生态环境和服务体系。</w:t>
            </w:r>
          </w:p>
        </w:tc>
        <w:tc>
          <w:tcPr>
            <w:tcW w:w="231"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35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 xml:space="preserve">10.00 </w:t>
            </w:r>
          </w:p>
        </w:tc>
        <w:tc>
          <w:tcPr>
            <w:tcW w:w="605" w:type="pct"/>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00" w:hRule="atLeast"/>
        </w:trPr>
        <w:tc>
          <w:tcPr>
            <w:tcW w:w="190"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2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43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可持续影响指标</w:t>
            </w:r>
          </w:p>
        </w:tc>
        <w:tc>
          <w:tcPr>
            <w:tcW w:w="977"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为社会、经济发展不断输送优秀创业企业和创业人才</w:t>
            </w:r>
          </w:p>
        </w:tc>
        <w:tc>
          <w:tcPr>
            <w:tcW w:w="1031" w:type="pct"/>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培育、孵化、扶持大学生创业团队发展，加强大学生创业教育，为社会、经济发展不断输送优秀创业企业和创业人才。</w:t>
            </w:r>
          </w:p>
        </w:tc>
        <w:tc>
          <w:tcPr>
            <w:tcW w:w="9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场地和多项孵化服务的支持，发挥大学生创新创业教育引领，有效为创业大学生团队提供了必要的发展支持，为社会、经济发展输送更多优秀创业企业和创业人才。</w:t>
            </w:r>
          </w:p>
        </w:tc>
        <w:tc>
          <w:tcPr>
            <w:tcW w:w="231"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35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 xml:space="preserve">10.00 </w:t>
            </w:r>
          </w:p>
        </w:tc>
        <w:tc>
          <w:tcPr>
            <w:tcW w:w="605" w:type="pct"/>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90"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271" w:type="pct"/>
            <w:tcBorders>
              <w:top w:val="nil"/>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满意度指标（10分）</w:t>
            </w:r>
          </w:p>
        </w:tc>
        <w:tc>
          <w:tcPr>
            <w:tcW w:w="434" w:type="pct"/>
            <w:tcBorders>
              <w:top w:val="nil"/>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服务对象满意度指标</w:t>
            </w:r>
          </w:p>
        </w:tc>
        <w:tc>
          <w:tcPr>
            <w:tcW w:w="977"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相应满意度指标</w:t>
            </w:r>
          </w:p>
        </w:tc>
        <w:tc>
          <w:tcPr>
            <w:tcW w:w="1031" w:type="pct"/>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接受服务的大学生创业团队的满意度应高于85%。</w:t>
            </w:r>
          </w:p>
        </w:tc>
        <w:tc>
          <w:tcPr>
            <w:tcW w:w="903"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100%</w:t>
            </w:r>
          </w:p>
        </w:tc>
        <w:tc>
          <w:tcPr>
            <w:tcW w:w="231"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35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 xml:space="preserve">10.00 </w:t>
            </w:r>
          </w:p>
        </w:tc>
        <w:tc>
          <w:tcPr>
            <w:tcW w:w="605" w:type="pct"/>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3809" w:type="pct"/>
            <w:gridSpan w:val="7"/>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总分</w:t>
            </w:r>
          </w:p>
        </w:tc>
        <w:tc>
          <w:tcPr>
            <w:tcW w:w="2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100</w:t>
            </w:r>
          </w:p>
        </w:tc>
        <w:tc>
          <w:tcPr>
            <w:tcW w:w="35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 xml:space="preserve">93.53 </w:t>
            </w:r>
          </w:p>
        </w:tc>
        <w:tc>
          <w:tcPr>
            <w:tcW w:w="605" w:type="pct"/>
            <w:tcBorders>
              <w:top w:val="single" w:color="000000" w:sz="4" w:space="0"/>
              <w:left w:val="nil"/>
              <w:bottom w:val="single" w:color="000000" w:sz="4" w:space="0"/>
              <w:right w:val="single" w:color="000000" w:sz="4" w:space="0"/>
            </w:tcBorders>
            <w:shd w:val="clear" w:color="auto" w:fill="auto"/>
            <w:noWrap/>
            <w:vAlign w:val="center"/>
          </w:tcPr>
          <w:p>
            <w:pPr>
              <w:rPr>
                <w:rFonts w:hint="default" w:ascii="仿宋_GB2312" w:hAnsi="宋体" w:eastAsia="仿宋_GB2312" w:cs="仿宋_GB2312"/>
                <w:i w:val="0"/>
                <w:iCs w:val="0"/>
                <w:color w:val="000000"/>
                <w:sz w:val="16"/>
                <w:szCs w:val="16"/>
                <w:u w:val="none"/>
              </w:rPr>
            </w:pPr>
          </w:p>
        </w:tc>
      </w:tr>
    </w:tbl>
    <w:p>
      <w:bookmarkStart w:id="0" w:name="_GoBack"/>
      <w:bookmarkEnd w:id="0"/>
    </w:p>
    <w:sectPr>
      <w:pgSz w:w="11906" w:h="16838"/>
      <w:pgMar w:top="1134"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k3YzUxOTc2MTAyNGNjZTU1YWUwNTU5OGI2YTZkODUifQ=="/>
  </w:docVars>
  <w:rsids>
    <w:rsidRoot w:val="5EFF08A3"/>
    <w:rsid w:val="11094C91"/>
    <w:rsid w:val="197265D3"/>
    <w:rsid w:val="5EFF08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character" w:customStyle="1" w:styleId="4">
    <w:name w:val="font61"/>
    <w:basedOn w:val="3"/>
    <w:uiPriority w:val="0"/>
    <w:rPr>
      <w:rFonts w:hint="default" w:ascii="仿宋_GB2312" w:eastAsia="仿宋_GB2312" w:cs="仿宋_GB2312"/>
      <w:color w:val="000000"/>
      <w:sz w:val="24"/>
      <w:szCs w:val="24"/>
      <w:u w:val="none"/>
    </w:rPr>
  </w:style>
  <w:style w:type="character" w:customStyle="1" w:styleId="5">
    <w:name w:val="font171"/>
    <w:basedOn w:val="3"/>
    <w:qFormat/>
    <w:uiPriority w:val="0"/>
    <w:rPr>
      <w:rFonts w:hint="default" w:ascii="仿宋_GB2312" w:eastAsia="仿宋_GB2312" w:cs="仿宋_GB2312"/>
      <w:b/>
      <w:bCs/>
      <w:color w:val="000000"/>
      <w:sz w:val="24"/>
      <w:szCs w:val="24"/>
      <w:u w:val="none"/>
    </w:rPr>
  </w:style>
  <w:style w:type="character" w:customStyle="1" w:styleId="6">
    <w:name w:val="font151"/>
    <w:basedOn w:val="3"/>
    <w:qFormat/>
    <w:uiPriority w:val="0"/>
    <w:rPr>
      <w:rFonts w:hint="default" w:ascii="仿宋_GB2312" w:eastAsia="仿宋_GB2312" w:cs="仿宋_GB2312"/>
      <w:color w:val="000000"/>
      <w:sz w:val="24"/>
      <w:szCs w:val="24"/>
      <w:u w:val="none"/>
    </w:rPr>
  </w:style>
  <w:style w:type="character" w:customStyle="1" w:styleId="7">
    <w:name w:val="font51"/>
    <w:basedOn w:val="3"/>
    <w:qFormat/>
    <w:uiPriority w:val="0"/>
    <w:rPr>
      <w:rFonts w:hint="default" w:ascii="仿宋_GB2312" w:eastAsia="仿宋_GB2312" w:cs="仿宋_GB2312"/>
      <w:color w:val="000000"/>
      <w:sz w:val="22"/>
      <w:szCs w:val="22"/>
      <w:u w:val="none"/>
    </w:rPr>
  </w:style>
  <w:style w:type="character" w:customStyle="1" w:styleId="8">
    <w:name w:val="font81"/>
    <w:basedOn w:val="3"/>
    <w:qFormat/>
    <w:uiPriority w:val="0"/>
    <w:rPr>
      <w:rFonts w:hint="eastAsia" w:ascii="宋体" w:hAnsi="宋体" w:eastAsia="宋体" w:cs="宋体"/>
      <w:color w:val="000000"/>
      <w:sz w:val="22"/>
      <w:szCs w:val="22"/>
      <w:u w:val="none"/>
    </w:rPr>
  </w:style>
  <w:style w:type="character" w:customStyle="1" w:styleId="9">
    <w:name w:val="font91"/>
    <w:basedOn w:val="3"/>
    <w:qFormat/>
    <w:uiPriority w:val="0"/>
    <w:rPr>
      <w:rFonts w:hint="default" w:ascii="仿宋_GB2312" w:eastAsia="仿宋_GB2312" w:cs="仿宋_GB2312"/>
      <w:color w:val="000000"/>
      <w:sz w:val="16"/>
      <w:szCs w:val="16"/>
      <w:u w:val="none"/>
    </w:rPr>
  </w:style>
  <w:style w:type="character" w:customStyle="1" w:styleId="10">
    <w:name w:val="font71"/>
    <w:basedOn w:val="3"/>
    <w:qFormat/>
    <w:uiPriority w:val="0"/>
    <w:rPr>
      <w:rFonts w:hint="eastAsia" w:ascii="宋体" w:hAnsi="宋体" w:eastAsia="宋体" w:cs="宋体"/>
      <w:color w:val="000000"/>
      <w:sz w:val="16"/>
      <w:szCs w:val="16"/>
      <w:u w:val="non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2402</Words>
  <Characters>2784</Characters>
  <Lines>0</Lines>
  <Paragraphs>0</Paragraphs>
  <TotalTime>1</TotalTime>
  <ScaleCrop>false</ScaleCrop>
  <LinksUpToDate>false</LinksUpToDate>
  <CharactersWithSpaces>2848</CharactersWithSpaces>
  <Application>WPS Office_11.1.0.11691_F1E327BC-269C-435d-A152-05C5408002CA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2022-04-27T03:12:00Z</dcterms:created>
  <dc:creator>侯文磊</dc:creator>
  <cp:lastModifiedBy>天氣晴</cp:lastModifiedBy>
  <dcterms:modified xsi:type="dcterms:W3CDTF">2022-05-12T10:59:26Z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2052-11.1.0.11691</vt:lpwstr>
  </property>
  <property fmtid="{D5CDD505-2E9C-101B-9397-08002B2CF9AE}" pid="3" name="ICV">
    <vt:lpwstr>A5ADEDAC762144A988E96BDCD2AF9DDD</vt:lpwstr>
  </property>
</Properties>
</file>