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8"/>
        <w:gridCol w:w="1262"/>
        <w:gridCol w:w="977"/>
        <w:gridCol w:w="1080"/>
        <w:gridCol w:w="1227"/>
        <w:gridCol w:w="1227"/>
        <w:gridCol w:w="422"/>
        <w:gridCol w:w="823"/>
        <w:gridCol w:w="621"/>
      </w:tblGrid>
      <w:tr w:rsidR="000B71E2" w:rsidRPr="000B71E2" w:rsidTr="000B71E2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B7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科技创新服务能力建设-科研基地-北京</w:t>
            </w:r>
            <w:proofErr w:type="gramStart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疾病研究院人才建设经费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吉训明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13911077166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973.825000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876.159990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89.97%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9.00 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973.825000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876.159990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89.97%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B71E2" w:rsidRPr="000B71E2" w:rsidTr="000B71E2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B71E2" w:rsidRPr="000B71E2" w:rsidTr="000B71E2">
        <w:trPr>
          <w:trHeight w:val="5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（1）人才引进和考核： 按照专任、兼任、兼职聘用模式聚集国内外高水平人才，加强绩效考核机制，提升成果产出数量和质量；（2）科学研究：发表高质量的学术论文；开展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诊断试剂盒、分子显像药物和诊疗设备的研发；（3）学科建设：推进低氧医学和放射性药物的平台建设，促进交叉学科发展；（4）人才培养：开展优秀青年骨干以及硕士/博士研究生的培养工作;（5）国际交流：组织召开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疾病高端国际会议；（6）体制机制建设：以发展定位和研究任务为导向，推进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疾病研究院体制机制建设。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完成2名专任PI和3名青年骨干的期满评估、考核和续聘工作；引进优秀的青年科研人员2名；扎实推进8个研究所和4个培育研究所的建设工作，不断提升兼职教授队伍水平，现有兼职教授158名，专任科研人员16人，发表SCI论文179篇，申请专利6项，获得授权专利7项其中专任科研人员发表论文25篇；积极推进分子显像药物和缺血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预适应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技术的临床转化，其中首个靶向精氨酸代谢型的PET药物(2S,4S)4-[18F]</w:t>
            </w:r>
            <w:proofErr w:type="spell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FPArg</w:t>
            </w:r>
            <w:proofErr w:type="spell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已在北京大学肿瘤医院开展黑色素瘤的临床诊疗研究，改进型的缺血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预适应仪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推广应用到脑卒中的防治和抑郁症的临床研究；加强低氧医学的建设，完成智能低氧康复系统的规划设计，建设工作正推进；完善放射性药物平台研发链条，推进具备放射资质的实验空间规划设计和环境的评价工作；重视优秀青年科研人员的培养工作，本年度有2位专任PI荣获市级人才荣誉称号；积极开展国内外学术交流工作，组织承办了“北京脑科学国际学术大会分论坛---脑重大疾病防治的基础与临床转化研究”和“首都神经重大疾病论坛”；持续完善和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创新脑院的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体制机制，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提升脑院科研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力和人才队伍，制定了《北京脑重大疾病研究院兼职教授科技工作绩效考核实施细则》、《北京脑重大疾病研究院薪酬管理办法》、《北京脑重大疾病研究院人才队伍建设管理办法》和《博士后科研流动分站管理规定（试行）》等。</w:t>
            </w:r>
          </w:p>
        </w:tc>
      </w:tr>
      <w:tr w:rsidR="000B71E2" w:rsidRPr="000B71E2" w:rsidTr="000B71E2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建设全职PI科研团队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4-6个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6</w:t>
            </w: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10</w:t>
            </w: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招收和培养研究生、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80-90人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55</w:t>
            </w: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兼职教授招生受限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项</w:t>
            </w: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（申请</w:t>
            </w: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项、授权</w:t>
            </w: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召开国际学术会议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2</w:t>
            </w: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发表SCI论文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15-20篇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25</w:t>
            </w: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完成全职PI科研团队建设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指标完成情况与指标值无法对应；指标制定准确性有待进一步提升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</w:t>
            </w:r>
            <w:proofErr w:type="gramStart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指标完成情况与指标值无法对应；指标制定准确性有待进一步提升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培养高素质的研究生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10-20个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指标完成情况与指标值无法对应；指标制定准确性有待进一步提升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发表高质量的SCI论文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5-10篇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</w:pPr>
            <w:r w:rsidRPr="000B71E2">
              <w:rPr>
                <w:rFonts w:ascii="Courier New" w:eastAsia="宋体" w:hAnsi="Courier New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指标完成情况与指标值无法对应；指标制定准确性有待进一步提升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年12月31日完成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时效指标细化程度</w:t>
            </w:r>
            <w:proofErr w:type="gramStart"/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不足　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0B71E2" w:rsidRPr="000B71E2" w:rsidTr="000B71E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876.15999</w:t>
            </w:r>
            <w:r w:rsidRPr="000B71E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17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人才培养及科研队伍建设成果，科技创新能力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</w:t>
            </w:r>
            <w:proofErr w:type="gramStart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</w:t>
            </w:r>
            <w:proofErr w:type="gramEnd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国际一流的</w:t>
            </w:r>
            <w:proofErr w:type="gramStart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脑重大</w:t>
            </w:r>
            <w:proofErr w:type="gramEnd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疾病诊治研究重镇和高端人才聚集地，带动学科发展和人才培养，迈入国际高水平的研究中心行列。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按照效益指标要求扎实推进科研和人才建设工作，出色完成了年度工作，进一步提升</w:t>
            </w:r>
            <w:proofErr w:type="gramStart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了脑院的</w:t>
            </w:r>
            <w:proofErr w:type="gramEnd"/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科研竞争力。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B71E2" w:rsidRPr="000B71E2" w:rsidTr="000B71E2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项目主管单位满意度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1E2" w:rsidRPr="000B71E2" w:rsidRDefault="00EC2CA2" w:rsidP="000B71E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EC2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0B71E2" w:rsidRPr="000B71E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0B71E2" w:rsidRPr="000B71E2" w:rsidTr="000B71E2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B7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B7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B7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87.60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1E2" w:rsidRPr="000B71E2" w:rsidRDefault="000B71E2" w:rsidP="000B71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B71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0B71E2" w:rsidRDefault="00EC2CA2" w:rsidP="000B71E2"/>
    <w:sectPr w:rsidR="00523907" w:rsidRPr="000B71E2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B71E2"/>
    <w:rsid w:val="003C35F7"/>
    <w:rsid w:val="003F038E"/>
    <w:rsid w:val="0057552C"/>
    <w:rsid w:val="00E41203"/>
    <w:rsid w:val="00E41B87"/>
    <w:rsid w:val="00EC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2022-05-13T13:45:00Z</dcterms:modified>
</cp:coreProperties>
</file>