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2"/>
        <w:tblW w:w="0" w:type="auto"/>
        <w:jc w:val="center"/>
        <w:tblLayout w:type="autofit"/>
        <w:tblCellMar>
          <w:top w:w="0" w:type="dxa"/>
          <w:left w:w="0" w:type="dxa"/>
          <w:bottom w:w="0" w:type="dxa"/>
          <w:right w:w="0" w:type="dxa"/>
        </w:tblCellMar>
      </w:tblPr>
      <w:tblGrid>
        <w:gridCol w:w="304"/>
        <w:gridCol w:w="489"/>
        <w:gridCol w:w="876"/>
        <w:gridCol w:w="1669"/>
        <w:gridCol w:w="884"/>
        <w:gridCol w:w="1502"/>
        <w:gridCol w:w="1072"/>
        <w:gridCol w:w="1078"/>
        <w:gridCol w:w="655"/>
        <w:gridCol w:w="655"/>
        <w:gridCol w:w="484"/>
      </w:tblGrid>
      <w:tr>
        <w:tblPrEx>
          <w:tblCellMar>
            <w:top w:w="0" w:type="dxa"/>
            <w:left w:w="0" w:type="dxa"/>
            <w:bottom w:w="0" w:type="dxa"/>
            <w:right w:w="0" w:type="dxa"/>
          </w:tblCellMar>
        </w:tblPrEx>
        <w:trPr>
          <w:trHeight w:val="315" w:hRule="atLeast"/>
          <w:jc w:val="center"/>
        </w:trPr>
        <w:tc>
          <w:tcPr>
            <w:tcW w:w="0" w:type="auto"/>
            <w:gridSpan w:val="4"/>
            <w:shd w:val="clear" w:color="auto" w:fill="auto"/>
            <w:noWrap/>
            <w:tcMar>
              <w:top w:w="15" w:type="dxa"/>
              <w:left w:w="15" w:type="dxa"/>
              <w:bottom w:w="0" w:type="dxa"/>
              <w:right w:w="15" w:type="dxa"/>
            </w:tcMar>
            <w:vAlign w:val="center"/>
          </w:tcPr>
          <w:p/>
        </w:tc>
        <w:tc>
          <w:tcPr>
            <w:tcW w:w="0" w:type="auto"/>
            <w:shd w:val="clear" w:color="auto" w:fill="auto"/>
            <w:noWrap/>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noWrap/>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noWrap/>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noWrap/>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noWrap/>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noWrap/>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noWrap/>
            <w:tcMar>
              <w:top w:w="15" w:type="dxa"/>
              <w:left w:w="15" w:type="dxa"/>
              <w:bottom w:w="0" w:type="dxa"/>
              <w:right w:w="15" w:type="dxa"/>
            </w:tcMar>
            <w:vAlign w:val="center"/>
          </w:tcPr>
          <w:p>
            <w:pP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405" w:hRule="atLeast"/>
          <w:jc w:val="center"/>
        </w:trPr>
        <w:tc>
          <w:tcPr>
            <w:tcW w:w="0" w:type="auto"/>
            <w:gridSpan w:val="11"/>
            <w:shd w:val="clear" w:color="auto" w:fill="auto"/>
            <w:tcMar>
              <w:top w:w="15" w:type="dxa"/>
              <w:left w:w="15" w:type="dxa"/>
              <w:bottom w:w="0" w:type="dxa"/>
              <w:right w:w="15" w:type="dxa"/>
            </w:tcMar>
            <w:vAlign w:val="center"/>
          </w:tcPr>
          <w:p>
            <w:pPr>
              <w:jc w:val="center"/>
              <w:rPr>
                <w:b/>
                <w:bCs/>
                <w:color w:val="000000"/>
                <w:sz w:val="32"/>
                <w:szCs w:val="32"/>
              </w:rPr>
            </w:pPr>
            <w:r>
              <w:rPr>
                <w:rFonts w:hint="eastAsia"/>
                <w:b/>
                <w:bCs/>
                <w:color w:val="000000"/>
                <w:sz w:val="32"/>
                <w:szCs w:val="32"/>
              </w:rPr>
              <w:t>项目支出绩效自评表</w:t>
            </w:r>
            <w:r>
              <w:rPr>
                <w:rFonts w:hint="eastAsia"/>
                <w:color w:val="000000"/>
                <w:sz w:val="32"/>
                <w:szCs w:val="32"/>
              </w:rPr>
              <w:t xml:space="preserve"> </w:t>
            </w:r>
          </w:p>
        </w:tc>
      </w:tr>
      <w:tr>
        <w:tblPrEx>
          <w:tblCellMar>
            <w:top w:w="0" w:type="dxa"/>
            <w:left w:w="0" w:type="dxa"/>
            <w:bottom w:w="0" w:type="dxa"/>
            <w:right w:w="0" w:type="dxa"/>
          </w:tblCellMar>
        </w:tblPrEx>
        <w:trPr>
          <w:trHeight w:val="270" w:hRule="atLeast"/>
          <w:jc w:val="center"/>
        </w:trPr>
        <w:tc>
          <w:tcPr>
            <w:tcW w:w="0" w:type="auto"/>
            <w:gridSpan w:val="11"/>
            <w:shd w:val="clear" w:color="auto" w:fill="auto"/>
            <w:tcMar>
              <w:top w:w="15" w:type="dxa"/>
              <w:left w:w="15" w:type="dxa"/>
              <w:bottom w:w="0" w:type="dxa"/>
              <w:right w:w="15" w:type="dxa"/>
            </w:tcMar>
            <w:vAlign w:val="center"/>
          </w:tcPr>
          <w:p>
            <w:pPr>
              <w:jc w:val="center"/>
              <w:rPr>
                <w:color w:val="000000"/>
                <w:sz w:val="22"/>
                <w:szCs w:val="22"/>
              </w:rPr>
            </w:pPr>
            <w:r>
              <w:rPr>
                <w:rFonts w:hint="eastAsia"/>
                <w:color w:val="000000"/>
                <w:sz w:val="22"/>
                <w:szCs w:val="22"/>
              </w:rPr>
              <w:t>（2021年度）</w:t>
            </w:r>
          </w:p>
        </w:tc>
      </w:tr>
      <w:tr>
        <w:tblPrEx>
          <w:tblCellMar>
            <w:top w:w="0" w:type="dxa"/>
            <w:left w:w="0" w:type="dxa"/>
            <w:bottom w:w="0" w:type="dxa"/>
            <w:right w:w="0" w:type="dxa"/>
          </w:tblCellMar>
        </w:tblPrEx>
        <w:trPr>
          <w:trHeight w:val="270" w:hRule="atLeast"/>
          <w:jc w:val="center"/>
        </w:trPr>
        <w:tc>
          <w:tcPr>
            <w:tcW w:w="0" w:type="auto"/>
            <w:shd w:val="clear" w:color="auto" w:fill="auto"/>
            <w:tcMar>
              <w:top w:w="15" w:type="dxa"/>
              <w:left w:w="15" w:type="dxa"/>
              <w:bottom w:w="0" w:type="dxa"/>
              <w:right w:w="15" w:type="dxa"/>
            </w:tcMar>
            <w:vAlign w:val="center"/>
          </w:tcPr>
          <w:p>
            <w:pPr>
              <w:jc w:val="center"/>
              <w:rPr>
                <w:color w:val="000000"/>
                <w:sz w:val="22"/>
                <w:szCs w:val="22"/>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jc w:val="cente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c>
          <w:tcPr>
            <w:tcW w:w="0" w:type="auto"/>
            <w:shd w:val="clear" w:color="auto" w:fill="auto"/>
            <w:tcMar>
              <w:top w:w="15" w:type="dxa"/>
              <w:left w:w="15" w:type="dxa"/>
              <w:bottom w:w="0" w:type="dxa"/>
              <w:right w:w="15" w:type="dxa"/>
            </w:tcMar>
            <w:vAlign w:val="center"/>
          </w:tcPr>
          <w:p>
            <w:pPr>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70" w:hRule="atLeast"/>
          <w:jc w:val="center"/>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项目名称</w:t>
            </w:r>
          </w:p>
        </w:tc>
        <w:tc>
          <w:tcPr>
            <w:tcW w:w="0" w:type="auto"/>
            <w:gridSpan w:val="8"/>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双高建设-机电一体化技术专业群—智能设备数字设计实训中心建设（央财）</w:t>
            </w:r>
          </w:p>
        </w:tc>
      </w:tr>
      <w:tr>
        <w:tblPrEx>
          <w:tblCellMar>
            <w:top w:w="0" w:type="dxa"/>
            <w:left w:w="0" w:type="dxa"/>
            <w:bottom w:w="0" w:type="dxa"/>
            <w:right w:w="0" w:type="dxa"/>
          </w:tblCellMar>
        </w:tblPrEx>
        <w:trPr>
          <w:trHeight w:val="270" w:hRule="atLeast"/>
          <w:jc w:val="center"/>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主管部门</w:t>
            </w:r>
          </w:p>
        </w:tc>
        <w:tc>
          <w:tcPr>
            <w:tcW w:w="0" w:type="auto"/>
            <w:gridSpan w:val="3"/>
            <w:tcBorders>
              <w:top w:val="single" w:color="auto" w:sz="4" w:space="0"/>
              <w:left w:val="nil"/>
              <w:bottom w:val="single" w:color="auto" w:sz="4" w:space="0"/>
              <w:right w:val="single" w:color="000000"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北京市教育委员会</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实施单位</w:t>
            </w:r>
          </w:p>
        </w:tc>
        <w:tc>
          <w:tcPr>
            <w:tcW w:w="0" w:type="auto"/>
            <w:gridSpan w:val="4"/>
            <w:tcBorders>
              <w:top w:val="single" w:color="auto" w:sz="4" w:space="0"/>
              <w:left w:val="nil"/>
              <w:bottom w:val="single" w:color="auto" w:sz="4" w:space="0"/>
              <w:right w:val="single" w:color="000000"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北京工业职业技术学院</w:t>
            </w:r>
          </w:p>
        </w:tc>
      </w:tr>
      <w:tr>
        <w:tblPrEx>
          <w:tblCellMar>
            <w:top w:w="0" w:type="dxa"/>
            <w:left w:w="0" w:type="dxa"/>
            <w:bottom w:w="0" w:type="dxa"/>
            <w:right w:w="0" w:type="dxa"/>
          </w:tblCellMar>
        </w:tblPrEx>
        <w:trPr>
          <w:trHeight w:val="270" w:hRule="atLeast"/>
          <w:jc w:val="center"/>
        </w:trPr>
        <w:tc>
          <w:tcPr>
            <w:tcW w:w="0" w:type="auto"/>
            <w:gridSpan w:val="3"/>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项目负责人</w:t>
            </w:r>
          </w:p>
        </w:tc>
        <w:tc>
          <w:tcPr>
            <w:tcW w:w="0" w:type="auto"/>
            <w:gridSpan w:val="3"/>
            <w:tcBorders>
              <w:top w:val="single" w:color="auto" w:sz="4" w:space="0"/>
              <w:left w:val="nil"/>
              <w:bottom w:val="single" w:color="auto" w:sz="4" w:space="0"/>
              <w:right w:val="single" w:color="000000"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郭勇</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联系电话</w:t>
            </w:r>
          </w:p>
        </w:tc>
        <w:tc>
          <w:tcPr>
            <w:tcW w:w="0" w:type="auto"/>
            <w:gridSpan w:val="4"/>
            <w:tcBorders>
              <w:top w:val="single" w:color="auto" w:sz="4" w:space="0"/>
              <w:left w:val="nil"/>
              <w:bottom w:val="single" w:color="auto" w:sz="4" w:space="0"/>
              <w:right w:val="single" w:color="000000"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13691555519</w:t>
            </w:r>
          </w:p>
        </w:tc>
      </w:tr>
      <w:tr>
        <w:tblPrEx>
          <w:tblCellMar>
            <w:top w:w="0" w:type="dxa"/>
            <w:left w:w="0" w:type="dxa"/>
            <w:bottom w:w="0" w:type="dxa"/>
            <w:right w:w="0" w:type="dxa"/>
          </w:tblCellMar>
        </w:tblPrEx>
        <w:trPr>
          <w:trHeight w:val="565" w:hRule="atLeast"/>
          <w:jc w:val="center"/>
        </w:trPr>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项目资金</w:t>
            </w:r>
            <w:r>
              <w:rPr>
                <w:rFonts w:hint="eastAsia"/>
                <w:color w:val="000000"/>
                <w:sz w:val="20"/>
                <w:szCs w:val="20"/>
              </w:rPr>
              <w:br w:type="textWrapping"/>
            </w:r>
            <w:r>
              <w:rPr>
                <w:rFonts w:hint="eastAsia"/>
                <w:color w:val="000000"/>
                <w:sz w:val="20"/>
                <w:szCs w:val="20"/>
              </w:rPr>
              <w:t>(万元）</w:t>
            </w:r>
          </w:p>
        </w:tc>
        <w:tc>
          <w:tcPr>
            <w:tcW w:w="0" w:type="auto"/>
            <w:gridSpan w:val="2"/>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年初预算数</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全年预算数</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全年执行数</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分值</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执行率</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得分</w:t>
            </w:r>
          </w:p>
        </w:tc>
      </w:tr>
      <w:tr>
        <w:tblPrEx>
          <w:tblCellMar>
            <w:top w:w="0" w:type="dxa"/>
            <w:left w:w="0" w:type="dxa"/>
            <w:bottom w:w="0" w:type="dxa"/>
            <w:right w:w="0" w:type="dxa"/>
          </w:tblCellMar>
        </w:tblPrEx>
        <w:trPr>
          <w:trHeight w:val="289" w:hRule="atLeast"/>
          <w:jc w:val="center"/>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gridSpan w:val="2"/>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color w:val="000000"/>
                <w:sz w:val="20"/>
                <w:szCs w:val="20"/>
              </w:rPr>
            </w:pPr>
            <w:r>
              <w:rPr>
                <w:rFonts w:hint="eastAsia"/>
                <w:color w:val="000000"/>
                <w:sz w:val="20"/>
                <w:szCs w:val="20"/>
              </w:rPr>
              <w:t>年度资金总额：</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0.000000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181.080000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178.380000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xml:space="preserve"> 10.00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98.51%</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xml:space="preserve">   9.85 </w:t>
            </w:r>
          </w:p>
        </w:tc>
      </w:tr>
      <w:tr>
        <w:tblPrEx>
          <w:tblCellMar>
            <w:top w:w="0" w:type="dxa"/>
            <w:left w:w="0" w:type="dxa"/>
            <w:bottom w:w="0" w:type="dxa"/>
            <w:right w:w="0" w:type="dxa"/>
          </w:tblCellMar>
        </w:tblPrEx>
        <w:trPr>
          <w:trHeight w:val="270" w:hRule="atLeast"/>
          <w:jc w:val="center"/>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gridSpan w:val="2"/>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color w:val="000000"/>
                <w:sz w:val="20"/>
                <w:szCs w:val="20"/>
              </w:rPr>
            </w:pPr>
            <w:r>
              <w:rPr>
                <w:rFonts w:hint="eastAsia"/>
                <w:color w:val="000000"/>
                <w:sz w:val="20"/>
                <w:szCs w:val="20"/>
              </w:rPr>
              <w:t xml:space="preserve">    其中：当年财政拨款</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0.000000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181.080000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178.380000</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　</w:t>
            </w:r>
          </w:p>
        </w:tc>
      </w:tr>
      <w:tr>
        <w:tblPrEx>
          <w:tblCellMar>
            <w:top w:w="0" w:type="dxa"/>
            <w:left w:w="0" w:type="dxa"/>
            <w:bottom w:w="0" w:type="dxa"/>
            <w:right w:w="0" w:type="dxa"/>
          </w:tblCellMar>
        </w:tblPrEx>
        <w:trPr>
          <w:trHeight w:val="270" w:hRule="atLeast"/>
          <w:jc w:val="center"/>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gridSpan w:val="2"/>
            <w:tcBorders>
              <w:top w:val="single" w:color="auto" w:sz="4" w:space="0"/>
              <w:left w:val="nil"/>
              <w:bottom w:val="single" w:color="auto" w:sz="4" w:space="0"/>
              <w:right w:val="single" w:color="000000" w:sz="4" w:space="0"/>
            </w:tcBorders>
            <w:shd w:val="clear" w:color="auto" w:fill="auto"/>
            <w:noWrap/>
            <w:tcMar>
              <w:top w:w="15" w:type="dxa"/>
              <w:left w:w="15" w:type="dxa"/>
              <w:bottom w:w="0" w:type="dxa"/>
              <w:right w:w="15" w:type="dxa"/>
            </w:tcMar>
            <w:vAlign w:val="center"/>
          </w:tcPr>
          <w:p>
            <w:pPr>
              <w:rPr>
                <w:color w:val="000000"/>
                <w:sz w:val="20"/>
                <w:szCs w:val="20"/>
              </w:rPr>
            </w:pPr>
            <w:r>
              <w:rPr>
                <w:rFonts w:hint="eastAsia"/>
                <w:color w:val="000000"/>
                <w:sz w:val="20"/>
                <w:szCs w:val="20"/>
              </w:rPr>
              <w:t xml:space="preserve">    上年结转资金</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　</w:t>
            </w:r>
          </w:p>
        </w:tc>
      </w:tr>
      <w:tr>
        <w:tblPrEx>
          <w:tblCellMar>
            <w:top w:w="0" w:type="dxa"/>
            <w:left w:w="0" w:type="dxa"/>
            <w:bottom w:w="0" w:type="dxa"/>
            <w:right w:w="0" w:type="dxa"/>
          </w:tblCellMar>
        </w:tblPrEx>
        <w:trPr>
          <w:trHeight w:val="325" w:hRule="atLeast"/>
          <w:jc w:val="center"/>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gridSpan w:val="2"/>
            <w:tcBorders>
              <w:top w:val="single" w:color="auto" w:sz="4" w:space="0"/>
              <w:left w:val="nil"/>
              <w:bottom w:val="single" w:color="auto" w:sz="4" w:space="0"/>
              <w:right w:val="single" w:color="000000" w:sz="4" w:space="0"/>
            </w:tcBorders>
            <w:shd w:val="clear" w:color="auto" w:fill="auto"/>
            <w:noWrap/>
            <w:tcMar>
              <w:top w:w="15" w:type="dxa"/>
              <w:left w:w="15" w:type="dxa"/>
              <w:bottom w:w="0" w:type="dxa"/>
              <w:right w:w="15" w:type="dxa"/>
            </w:tcMar>
            <w:vAlign w:val="center"/>
          </w:tcPr>
          <w:p>
            <w:pPr>
              <w:rPr>
                <w:color w:val="000000"/>
                <w:sz w:val="20"/>
                <w:szCs w:val="20"/>
              </w:rPr>
            </w:pPr>
            <w:r>
              <w:rPr>
                <w:rFonts w:hint="eastAsia"/>
                <w:color w:val="000000"/>
                <w:sz w:val="20"/>
                <w:szCs w:val="20"/>
              </w:rPr>
              <w:t xml:space="preserve">    其他资金</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　</w:t>
            </w:r>
          </w:p>
        </w:tc>
        <w:tc>
          <w:tcPr>
            <w:tcW w:w="0" w:type="auto"/>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　</w:t>
            </w:r>
          </w:p>
        </w:tc>
      </w:tr>
      <w:tr>
        <w:tblPrEx>
          <w:tblCellMar>
            <w:top w:w="0" w:type="dxa"/>
            <w:left w:w="0" w:type="dxa"/>
            <w:bottom w:w="0" w:type="dxa"/>
            <w:right w:w="0" w:type="dxa"/>
          </w:tblCellMar>
        </w:tblPrEx>
        <w:trPr>
          <w:trHeight w:val="565" w:hRule="atLeast"/>
          <w:jc w:val="center"/>
        </w:trPr>
        <w:tc>
          <w:tcPr>
            <w:tcW w:w="0" w:type="auto"/>
            <w:vMerge w:val="restart"/>
            <w:tcBorders>
              <w:top w:val="nil"/>
              <w:left w:val="single" w:color="auto" w:sz="4" w:space="0"/>
              <w:bottom w:val="single" w:color="000000" w:sz="4" w:space="0"/>
              <w:right w:val="single" w:color="auto" w:sz="4" w:space="0"/>
            </w:tcBorders>
            <w:shd w:val="clear" w:color="auto" w:fill="auto"/>
            <w:noWrap/>
            <w:tcMar>
              <w:top w:w="15" w:type="dxa"/>
              <w:left w:w="15" w:type="dxa"/>
              <w:bottom w:w="0" w:type="dxa"/>
              <w:right w:w="15" w:type="dxa"/>
            </w:tcMar>
            <w:textDirection w:val="tbRlV"/>
            <w:vAlign w:val="center"/>
          </w:tcPr>
          <w:p>
            <w:pPr>
              <w:jc w:val="center"/>
              <w:rPr>
                <w:color w:val="000000"/>
                <w:sz w:val="20"/>
                <w:szCs w:val="20"/>
              </w:rPr>
            </w:pPr>
            <w:r>
              <w:rPr>
                <w:rFonts w:hint="eastAsia"/>
                <w:color w:val="000000"/>
                <w:sz w:val="20"/>
                <w:szCs w:val="20"/>
              </w:rPr>
              <w:t>年度总体目标</w:t>
            </w:r>
          </w:p>
        </w:tc>
        <w:tc>
          <w:tcPr>
            <w:tcW w:w="0" w:type="auto"/>
            <w:gridSpan w:val="5"/>
            <w:tcBorders>
              <w:top w:val="single" w:color="auto" w:sz="4" w:space="0"/>
              <w:left w:val="nil"/>
              <w:bottom w:val="single" w:color="auto" w:sz="4" w:space="0"/>
              <w:right w:val="single" w:color="000000"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预期目标</w:t>
            </w:r>
          </w:p>
        </w:tc>
        <w:tc>
          <w:tcPr>
            <w:tcW w:w="0" w:type="auto"/>
            <w:gridSpan w:val="5"/>
            <w:tcBorders>
              <w:top w:val="single" w:color="auto" w:sz="4" w:space="0"/>
              <w:left w:val="nil"/>
              <w:bottom w:val="single" w:color="auto" w:sz="4" w:space="0"/>
              <w:right w:val="single" w:color="000000"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实际完成情况</w:t>
            </w:r>
          </w:p>
        </w:tc>
      </w:tr>
      <w:tr>
        <w:tblPrEx>
          <w:tblCellMar>
            <w:top w:w="0" w:type="dxa"/>
            <w:left w:w="0" w:type="dxa"/>
            <w:bottom w:w="0" w:type="dxa"/>
            <w:right w:w="0" w:type="dxa"/>
          </w:tblCellMar>
        </w:tblPrEx>
        <w:trPr>
          <w:trHeight w:val="3488"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0" w:type="auto"/>
            <w:gridSpan w:val="5"/>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color w:val="000000"/>
                <w:sz w:val="18"/>
                <w:szCs w:val="18"/>
              </w:rPr>
            </w:pPr>
            <w:r>
              <w:rPr>
                <w:rFonts w:hint="eastAsia"/>
                <w:color w:val="000000"/>
                <w:sz w:val="18"/>
                <w:szCs w:val="18"/>
              </w:rPr>
              <w:t>本项目将围绕首都职业教育“城教融合”方向，依托“机电一体化专业群”双高和特高建设项目，“以就业为导向、以服务为宗旨、以项目实践教学为主线”，将先进制造技术实训基地建设成为高素质的技术应用和职业技能人才培养的国家级实训基地；技术开发和成果转化基地、产学研结合的示范基地；国内规模最大、设施最先进、功能最齐全，在地区职业领域起到示范骨干作用的基地；在强化专业技能、提高人才培养质量上起到重要的促进作用。</w:t>
            </w:r>
            <w:r>
              <w:rPr>
                <w:rFonts w:hint="eastAsia"/>
                <w:color w:val="000000"/>
                <w:sz w:val="18"/>
                <w:szCs w:val="18"/>
              </w:rPr>
              <w:br w:type="textWrapping"/>
            </w:r>
            <w:r>
              <w:rPr>
                <w:rFonts w:hint="eastAsia"/>
                <w:color w:val="000000"/>
                <w:sz w:val="18"/>
                <w:szCs w:val="18"/>
              </w:rPr>
              <w:t>主要有以下目标：</w:t>
            </w:r>
            <w:r>
              <w:rPr>
                <w:rFonts w:hint="eastAsia"/>
                <w:color w:val="000000"/>
                <w:sz w:val="18"/>
                <w:szCs w:val="18"/>
              </w:rPr>
              <w:br w:type="textWrapping"/>
            </w:r>
            <w:r>
              <w:rPr>
                <w:rFonts w:hint="eastAsia"/>
                <w:color w:val="000000"/>
                <w:sz w:val="18"/>
                <w:szCs w:val="18"/>
              </w:rPr>
              <w:t>1为“机电一体化专业群”专业，每年提供500人实践性教学；</w:t>
            </w:r>
            <w:r>
              <w:rPr>
                <w:rFonts w:hint="eastAsia"/>
                <w:color w:val="000000"/>
                <w:sz w:val="18"/>
                <w:szCs w:val="18"/>
              </w:rPr>
              <w:br w:type="textWrapping"/>
            </w:r>
            <w:r>
              <w:rPr>
                <w:rFonts w:hint="eastAsia"/>
                <w:color w:val="000000"/>
                <w:sz w:val="18"/>
                <w:szCs w:val="18"/>
              </w:rPr>
              <w:t>2五年内师生真实参与企业产品设计、设备改造、技术研发等项目，实现真实项目参与量达10项以上，有效提升院校师生工程实践能力。</w:t>
            </w:r>
            <w:r>
              <w:rPr>
                <w:rFonts w:hint="eastAsia"/>
                <w:color w:val="000000"/>
                <w:sz w:val="18"/>
                <w:szCs w:val="18"/>
              </w:rPr>
              <w:br w:type="textWrapping"/>
            </w:r>
            <w:r>
              <w:rPr>
                <w:rFonts w:hint="eastAsia"/>
                <w:color w:val="000000"/>
                <w:sz w:val="18"/>
                <w:szCs w:val="18"/>
              </w:rPr>
              <w:t>3 可为高校和行业企业提供培训工作，组织全国范围内培训工作每年约200余人，为首都产业发展与结构升级服务；</w:t>
            </w:r>
            <w:r>
              <w:rPr>
                <w:rFonts w:hint="eastAsia"/>
                <w:color w:val="000000"/>
                <w:sz w:val="18"/>
                <w:szCs w:val="18"/>
              </w:rPr>
              <w:br w:type="textWrapping"/>
            </w:r>
            <w:r>
              <w:rPr>
                <w:rFonts w:hint="eastAsia"/>
                <w:color w:val="000000"/>
                <w:sz w:val="18"/>
                <w:szCs w:val="18"/>
              </w:rPr>
              <w:t>4 运用“全国增材制造云平台”工业项目资源，三年内为学</w:t>
            </w:r>
            <w:r>
              <w:rPr>
                <w:rFonts w:hint="eastAsia"/>
                <w:color w:val="000000"/>
                <w:sz w:val="18"/>
                <w:szCs w:val="18"/>
                <w:lang w:val="en-US" w:eastAsia="zh-CN"/>
              </w:rPr>
              <w:t>院</w:t>
            </w:r>
            <w:r>
              <w:rPr>
                <w:rFonts w:hint="eastAsia"/>
                <w:color w:val="000000"/>
                <w:sz w:val="18"/>
                <w:szCs w:val="18"/>
              </w:rPr>
              <w:t>提供不少于项目金额的技术服务和横向科研课题收入</w:t>
            </w:r>
            <w:bookmarkStart w:id="0" w:name="_GoBack"/>
            <w:bookmarkEnd w:id="0"/>
            <w:r>
              <w:rPr>
                <w:rFonts w:hint="eastAsia"/>
                <w:color w:val="000000"/>
                <w:sz w:val="18"/>
                <w:szCs w:val="18"/>
              </w:rPr>
              <w:t>的按月到账；</w:t>
            </w:r>
            <w:r>
              <w:rPr>
                <w:rFonts w:hint="eastAsia"/>
                <w:color w:val="000000"/>
                <w:sz w:val="18"/>
                <w:szCs w:val="18"/>
              </w:rPr>
              <w:br w:type="textWrapping"/>
            </w:r>
            <w:r>
              <w:rPr>
                <w:rFonts w:hint="eastAsia"/>
                <w:color w:val="000000"/>
                <w:sz w:val="18"/>
                <w:szCs w:val="18"/>
              </w:rPr>
              <w:t>5申报并承办北京市职业院校技能大赛“工业产品数字化设计与制造”赛项；组织竞赛集中技术培训；提升选手的竞赛综合能力。</w:t>
            </w:r>
          </w:p>
        </w:tc>
        <w:tc>
          <w:tcPr>
            <w:tcW w:w="0" w:type="auto"/>
            <w:gridSpan w:val="5"/>
            <w:tcBorders>
              <w:top w:val="single" w:color="auto" w:sz="4" w:space="0"/>
              <w:left w:val="nil"/>
              <w:bottom w:val="single" w:color="auto" w:sz="4" w:space="0"/>
              <w:right w:val="single" w:color="000000" w:sz="4" w:space="0"/>
            </w:tcBorders>
            <w:shd w:val="clear" w:color="auto" w:fill="auto"/>
            <w:tcMar>
              <w:top w:w="15" w:type="dxa"/>
              <w:left w:w="15" w:type="dxa"/>
              <w:bottom w:w="0" w:type="dxa"/>
              <w:right w:w="15" w:type="dxa"/>
            </w:tcMar>
            <w:vAlign w:val="center"/>
          </w:tcPr>
          <w:p>
            <w:pPr>
              <w:rPr>
                <w:color w:val="000000"/>
                <w:sz w:val="18"/>
                <w:szCs w:val="18"/>
              </w:rPr>
            </w:pPr>
            <w:r>
              <w:rPr>
                <w:rFonts w:ascii="Wingdings" w:hAnsi="Wingdings"/>
                <w:color w:val="000000"/>
                <w:sz w:val="18"/>
                <w:szCs w:val="18"/>
              </w:rPr>
              <w:t>Ø</w:t>
            </w:r>
            <w:r>
              <w:rPr>
                <w:rFonts w:ascii="Calibri" w:hAnsi="Calibri" w:cs="Calibri"/>
                <w:color w:val="000000"/>
                <w:sz w:val="18"/>
                <w:szCs w:val="18"/>
              </w:rPr>
              <w:t xml:space="preserve"> </w:t>
            </w:r>
            <w:r>
              <w:rPr>
                <w:rFonts w:hint="eastAsia"/>
                <w:color w:val="000000"/>
                <w:sz w:val="18"/>
                <w:szCs w:val="18"/>
              </w:rPr>
              <w:t>为“机电一体化专业群”专业，每年提供</w:t>
            </w:r>
            <w:r>
              <w:rPr>
                <w:rFonts w:ascii="Calibri" w:hAnsi="Calibri" w:cs="Calibri"/>
                <w:color w:val="000000"/>
                <w:sz w:val="18"/>
                <w:szCs w:val="18"/>
              </w:rPr>
              <w:t>500</w:t>
            </w:r>
            <w:r>
              <w:rPr>
                <w:rFonts w:hint="eastAsia"/>
                <w:color w:val="000000"/>
                <w:sz w:val="18"/>
                <w:szCs w:val="18"/>
              </w:rPr>
              <w:t>人实践性教学；</w:t>
            </w:r>
            <w:r>
              <w:rPr>
                <w:rFonts w:ascii="Calibri" w:hAnsi="Calibri" w:cs="Calibri"/>
                <w:color w:val="000000"/>
                <w:sz w:val="18"/>
                <w:szCs w:val="18"/>
              </w:rPr>
              <w:br w:type="textWrapping"/>
            </w:r>
            <w:r>
              <w:rPr>
                <w:rFonts w:ascii="Wingdings" w:hAnsi="Wingdings"/>
                <w:color w:val="000000"/>
                <w:sz w:val="18"/>
                <w:szCs w:val="18"/>
              </w:rPr>
              <w:t>Ø</w:t>
            </w:r>
            <w:r>
              <w:rPr>
                <w:rFonts w:ascii="Calibri" w:hAnsi="Calibri" w:cs="Calibri"/>
                <w:color w:val="000000"/>
                <w:sz w:val="18"/>
                <w:szCs w:val="18"/>
              </w:rPr>
              <w:t xml:space="preserve"> 2021</w:t>
            </w:r>
            <w:r>
              <w:rPr>
                <w:rFonts w:hint="eastAsia"/>
                <w:color w:val="000000"/>
                <w:sz w:val="18"/>
                <w:szCs w:val="18"/>
              </w:rPr>
              <w:t>年实现真实项目参与量达</w:t>
            </w:r>
            <w:r>
              <w:rPr>
                <w:rFonts w:ascii="Calibri" w:hAnsi="Calibri" w:cs="Calibri"/>
                <w:color w:val="000000"/>
                <w:sz w:val="18"/>
                <w:szCs w:val="18"/>
              </w:rPr>
              <w:t>2</w:t>
            </w:r>
            <w:r>
              <w:rPr>
                <w:rFonts w:hint="eastAsia"/>
                <w:color w:val="000000"/>
                <w:sz w:val="18"/>
                <w:szCs w:val="18"/>
              </w:rPr>
              <w:t>项，有效提升院校师生工程实践能力。</w:t>
            </w:r>
            <w:r>
              <w:rPr>
                <w:rFonts w:ascii="Calibri" w:hAnsi="Calibri" w:cs="Calibri"/>
                <w:color w:val="000000"/>
                <w:sz w:val="18"/>
                <w:szCs w:val="18"/>
              </w:rPr>
              <w:br w:type="textWrapping"/>
            </w:r>
            <w:r>
              <w:rPr>
                <w:rFonts w:ascii="Wingdings" w:hAnsi="Wingdings"/>
                <w:color w:val="000000"/>
                <w:sz w:val="18"/>
                <w:szCs w:val="18"/>
              </w:rPr>
              <w:t>Ø</w:t>
            </w:r>
            <w:r>
              <w:rPr>
                <w:rFonts w:ascii="Calibri" w:hAnsi="Calibri" w:cs="Calibri"/>
                <w:color w:val="000000"/>
                <w:sz w:val="18"/>
                <w:szCs w:val="18"/>
              </w:rPr>
              <w:t xml:space="preserve"> </w:t>
            </w:r>
            <w:r>
              <w:rPr>
                <w:rFonts w:hint="eastAsia"/>
                <w:color w:val="000000"/>
                <w:sz w:val="18"/>
                <w:szCs w:val="18"/>
              </w:rPr>
              <w:t>可为高校和行业企业提供培训工作，组织全国范围内培训工作每年约</w:t>
            </w:r>
            <w:r>
              <w:rPr>
                <w:rFonts w:ascii="Calibri" w:hAnsi="Calibri" w:cs="Calibri"/>
                <w:color w:val="000000"/>
                <w:sz w:val="18"/>
                <w:szCs w:val="18"/>
              </w:rPr>
              <w:t>200</w:t>
            </w:r>
            <w:r>
              <w:rPr>
                <w:rFonts w:hint="eastAsia"/>
                <w:color w:val="000000"/>
                <w:sz w:val="18"/>
                <w:szCs w:val="18"/>
              </w:rPr>
              <w:t>余人，为首都产业发展与结构升级服务；</w:t>
            </w:r>
            <w:r>
              <w:rPr>
                <w:rFonts w:ascii="Calibri" w:hAnsi="Calibri" w:cs="Calibri"/>
                <w:color w:val="000000"/>
                <w:sz w:val="18"/>
                <w:szCs w:val="18"/>
              </w:rPr>
              <w:br w:type="textWrapping"/>
            </w:r>
            <w:r>
              <w:rPr>
                <w:rFonts w:ascii="Wingdings" w:hAnsi="Wingdings"/>
                <w:color w:val="000000"/>
                <w:sz w:val="18"/>
                <w:szCs w:val="18"/>
              </w:rPr>
              <w:t>Ø</w:t>
            </w:r>
            <w:r>
              <w:rPr>
                <w:rFonts w:ascii="Calibri" w:hAnsi="Calibri" w:cs="Calibri"/>
                <w:color w:val="000000"/>
                <w:sz w:val="18"/>
                <w:szCs w:val="18"/>
              </w:rPr>
              <w:t xml:space="preserve"> </w:t>
            </w:r>
            <w:r>
              <w:rPr>
                <w:rFonts w:hint="eastAsia"/>
                <w:color w:val="000000"/>
                <w:sz w:val="18"/>
                <w:szCs w:val="18"/>
              </w:rPr>
              <w:t>运用“全国增材制造云平台”工业项目资源，三年内为学</w:t>
            </w:r>
            <w:r>
              <w:rPr>
                <w:rFonts w:hint="eastAsia"/>
                <w:color w:val="000000"/>
                <w:sz w:val="18"/>
                <w:szCs w:val="18"/>
                <w:lang w:val="en-US" w:eastAsia="zh-CN"/>
              </w:rPr>
              <w:t>院</w:t>
            </w:r>
            <w:r>
              <w:rPr>
                <w:rFonts w:hint="eastAsia"/>
                <w:color w:val="000000"/>
                <w:sz w:val="18"/>
                <w:szCs w:val="18"/>
              </w:rPr>
              <w:t>提供不少于项目金额的技术服务和横向科研课题收入的按月到账；</w:t>
            </w:r>
            <w:r>
              <w:rPr>
                <w:rFonts w:ascii="Calibri" w:hAnsi="Calibri" w:cs="Calibri"/>
                <w:color w:val="000000"/>
                <w:sz w:val="18"/>
                <w:szCs w:val="18"/>
              </w:rPr>
              <w:br w:type="textWrapping"/>
            </w:r>
            <w:r>
              <w:rPr>
                <w:rFonts w:ascii="Wingdings" w:hAnsi="Wingdings"/>
                <w:color w:val="000000"/>
                <w:sz w:val="18"/>
                <w:szCs w:val="18"/>
              </w:rPr>
              <w:t>Ø</w:t>
            </w:r>
            <w:r>
              <w:rPr>
                <w:rFonts w:ascii="Calibri" w:hAnsi="Calibri" w:cs="Calibri"/>
                <w:color w:val="000000"/>
                <w:sz w:val="18"/>
                <w:szCs w:val="18"/>
              </w:rPr>
              <w:t xml:space="preserve"> </w:t>
            </w:r>
            <w:r>
              <w:rPr>
                <w:rFonts w:hint="eastAsia"/>
                <w:color w:val="000000"/>
                <w:sz w:val="18"/>
                <w:szCs w:val="18"/>
              </w:rPr>
              <w:t>申报并承办北京市职业院校技能大赛“工业产品数字化设计与制造”赛项；组织竞赛集中技术培训；提升选手的竞赛综合能力。</w:t>
            </w:r>
          </w:p>
        </w:tc>
      </w:tr>
      <w:tr>
        <w:tblPrEx>
          <w:tblCellMar>
            <w:top w:w="0" w:type="dxa"/>
            <w:left w:w="0" w:type="dxa"/>
            <w:bottom w:w="0" w:type="dxa"/>
            <w:right w:w="0" w:type="dxa"/>
          </w:tblCellMar>
        </w:tblPrEx>
        <w:trPr>
          <w:trHeight w:val="696" w:hRule="atLeast"/>
          <w:jc w:val="center"/>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textDirection w:val="tbRlV"/>
            <w:vAlign w:val="center"/>
          </w:tcPr>
          <w:p>
            <w:pPr>
              <w:jc w:val="center"/>
              <w:rPr>
                <w:color w:val="000000"/>
                <w:sz w:val="20"/>
                <w:szCs w:val="20"/>
              </w:rPr>
            </w:pPr>
            <w:r>
              <w:rPr>
                <w:rFonts w:hint="eastAsia"/>
                <w:color w:val="000000"/>
                <w:sz w:val="20"/>
                <w:szCs w:val="20"/>
              </w:rPr>
              <w:t>绩效指标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一级指标</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二级指标</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三级指标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年度指标值</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实际完成值</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分值</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得分</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偏差原因分析及改进</w:t>
            </w:r>
            <w:r>
              <w:rPr>
                <w:rFonts w:hint="eastAsia"/>
                <w:color w:val="000000"/>
                <w:sz w:val="20"/>
                <w:szCs w:val="20"/>
              </w:rPr>
              <w:br w:type="textWrapping"/>
            </w:r>
            <w:r>
              <w:rPr>
                <w:rFonts w:hint="eastAsia"/>
                <w:color w:val="000000"/>
                <w:sz w:val="20"/>
                <w:szCs w:val="20"/>
              </w:rPr>
              <w:t>措施</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产出指标（50分）</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数量指标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工业3D打印机</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光敏树脂工业机5台</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光敏树脂工业机5台</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增材制造MES系统</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1套</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1套</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加工后处理设备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1套</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1套</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后处理工具／耗材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1套</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未完成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0</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预算评审审减</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数字化设计与制造教学解决方案</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30节点</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30节点</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工业3D打印耗材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1套</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未完成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0</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预算评审审减</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质量指标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机电一体化专业群双高专业建设需求</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满足</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机电一体化专业群双高专业建设需求</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4</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完成质量指标，但仍有提升与改进空间</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机电一体化专业群实训教学要求</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满足</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机电一体化专业群实训教学要求</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4</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完成质量指标，但仍有提升与改进空间</w:t>
            </w:r>
          </w:p>
        </w:tc>
      </w:tr>
      <w:tr>
        <w:tblPrEx>
          <w:tblCellMar>
            <w:top w:w="0" w:type="dxa"/>
            <w:left w:w="0" w:type="dxa"/>
            <w:bottom w:w="0" w:type="dxa"/>
            <w:right w:w="0" w:type="dxa"/>
          </w:tblCellMar>
        </w:tblPrEx>
        <w:trPr>
          <w:trHeight w:val="1275"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承办北京市职业院校技能大赛“工业产品数字化设计与制造”赛项；组织竞赛集中技术培训需求</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满足</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承办北京市职业院校技能大赛“工业产品数字化设计与制造”赛项；组织竞赛集中技术培训需求</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4</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完成质量指标，但仍有提升与改进空间</w:t>
            </w:r>
          </w:p>
        </w:tc>
      </w:tr>
      <w:tr>
        <w:tblPrEx>
          <w:tblCellMar>
            <w:top w:w="0" w:type="dxa"/>
            <w:left w:w="0" w:type="dxa"/>
            <w:bottom w:w="0" w:type="dxa"/>
            <w:right w:w="0" w:type="dxa"/>
          </w:tblCellMar>
        </w:tblPrEx>
        <w:trPr>
          <w:trHeight w:val="765"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时效指标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需求调研，论证准备，组建项目组，提出本次项目建设要求</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2019.9-12</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按规定时间完成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2.5</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2.2</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完成时效指标，但仍有提升与改进空间</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确定实训室建设规划；</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2020.1-7</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按规定时间完成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2.5</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2.2</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完成时效指标，但仍有提升与改进空间</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设备采购及实训室建设阶段</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2020.8-11</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按规定时间完成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2.5</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2.2</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完成时效指标，但仍有提升与改进空间</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部署及使用</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2020.12</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按规定时间完成</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2.5</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2.2</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完成时效指标，但仍有提升与改进空间</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成本指标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项目预算控制数</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230万元</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178.38万元</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10</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8</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r>
              <w:rPr>
                <w:rFonts w:hint="eastAsia"/>
                <w:color w:val="000000"/>
                <w:sz w:val="18"/>
                <w:szCs w:val="18"/>
                <w:lang w:val="en-US" w:eastAsia="zh-CN"/>
              </w:rPr>
              <w:t>预算有调整，</w:t>
            </w:r>
            <w:r>
              <w:rPr>
                <w:rFonts w:hint="eastAsia"/>
                <w:color w:val="000000"/>
                <w:sz w:val="18"/>
                <w:szCs w:val="18"/>
              </w:rPr>
              <w:t>已按调整金额执行</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效益指标（30分）</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效益指标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机电一体化专业群教学和实训任务</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500人</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500人</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6</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5.5</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tcPr>
          <w:p>
            <w:pPr>
              <w:jc w:val="center"/>
              <w:rPr>
                <w:color w:val="000000"/>
                <w:sz w:val="18"/>
                <w:szCs w:val="18"/>
              </w:rPr>
            </w:pPr>
            <w:r>
              <w:rPr>
                <w:rFonts w:hint="eastAsia"/>
                <w:color w:val="000000"/>
                <w:sz w:val="18"/>
                <w:szCs w:val="18"/>
              </w:rPr>
              <w:t>基本完成效益指标</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提供职业技能培训</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200人次</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200人次</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6</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5.5</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tcPr>
          <w:p>
            <w:pPr>
              <w:jc w:val="center"/>
              <w:rPr>
                <w:color w:val="000000"/>
                <w:sz w:val="18"/>
                <w:szCs w:val="18"/>
              </w:rPr>
            </w:pPr>
            <w:r>
              <w:rPr>
                <w:rFonts w:hint="eastAsia"/>
                <w:color w:val="000000"/>
                <w:sz w:val="18"/>
                <w:szCs w:val="18"/>
              </w:rPr>
              <w:t>基本完成效益指标</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科研项目</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2项</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2项</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6</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5.5</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tcPr>
          <w:p>
            <w:pPr>
              <w:jc w:val="center"/>
              <w:rPr>
                <w:color w:val="000000"/>
                <w:sz w:val="18"/>
                <w:szCs w:val="18"/>
              </w:rPr>
            </w:pPr>
            <w:r>
              <w:rPr>
                <w:rFonts w:hint="eastAsia"/>
                <w:color w:val="000000"/>
                <w:sz w:val="18"/>
                <w:szCs w:val="18"/>
              </w:rPr>
              <w:t>基本完成效益指标</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北京市技能大赛和集训</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2次</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2次</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6</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5.5</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tcPr>
          <w:p>
            <w:pPr>
              <w:jc w:val="center"/>
              <w:rPr>
                <w:color w:val="000000"/>
                <w:sz w:val="18"/>
                <w:szCs w:val="18"/>
              </w:rPr>
            </w:pPr>
            <w:r>
              <w:rPr>
                <w:rFonts w:hint="eastAsia"/>
                <w:color w:val="000000"/>
                <w:sz w:val="18"/>
                <w:szCs w:val="18"/>
              </w:rPr>
              <w:t>基本完成效益指标</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提供技术服务</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每年2项以上</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每年2项以上</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6</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5.5</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tcPr>
          <w:p>
            <w:pPr>
              <w:jc w:val="center"/>
              <w:rPr>
                <w:color w:val="000000"/>
                <w:sz w:val="18"/>
                <w:szCs w:val="18"/>
              </w:rPr>
            </w:pPr>
            <w:r>
              <w:rPr>
                <w:rFonts w:hint="eastAsia"/>
                <w:color w:val="000000"/>
                <w:sz w:val="18"/>
                <w:szCs w:val="18"/>
              </w:rPr>
              <w:t>基本完成效益指标</w:t>
            </w:r>
          </w:p>
        </w:tc>
      </w:tr>
      <w:tr>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满意度指标（10分）</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服务对象满意度指标</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实训基地使用老师满意度</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98%</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98%</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受益学生／学员满意度</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98%</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98%</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3</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p>
        </w:tc>
      </w:tr>
      <w:tr>
        <w:tblPrEx>
          <w:tblCellMar>
            <w:top w:w="0" w:type="dxa"/>
            <w:left w:w="0" w:type="dxa"/>
            <w:bottom w:w="0" w:type="dxa"/>
            <w:right w:w="0" w:type="dxa"/>
          </w:tblCellMar>
        </w:tblPrEx>
        <w:trPr>
          <w:trHeight w:val="55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共享单位满意度</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98%</w:t>
            </w:r>
          </w:p>
        </w:tc>
        <w:tc>
          <w:tcPr>
            <w:tcW w:w="0" w:type="auto"/>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98%</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4</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4</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　</w:t>
            </w:r>
          </w:p>
        </w:tc>
      </w:tr>
      <w:tr>
        <w:tblPrEx>
          <w:tblCellMar>
            <w:top w:w="0" w:type="dxa"/>
            <w:left w:w="0" w:type="dxa"/>
            <w:bottom w:w="0" w:type="dxa"/>
            <w:right w:w="0" w:type="dxa"/>
          </w:tblCellMar>
        </w:tblPrEx>
        <w:trPr>
          <w:trHeight w:val="445" w:hRule="atLeast"/>
          <w:jc w:val="center"/>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总分</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100</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 xml:space="preserve">     87.15 </w:t>
            </w:r>
          </w:p>
        </w:tc>
        <w:tc>
          <w:tcPr>
            <w:tcW w:w="0" w:type="auto"/>
            <w:gridSpan w:val="3"/>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FF0000"/>
                <w:sz w:val="20"/>
                <w:szCs w:val="20"/>
              </w:rPr>
            </w:pPr>
            <w:r>
              <w:rPr>
                <w:rFonts w:hint="eastAsia"/>
                <w:color w:val="FF0000"/>
                <w:sz w:val="20"/>
                <w:szCs w:val="20"/>
              </w:rPr>
              <w:t>　</w:t>
            </w:r>
          </w:p>
        </w:tc>
      </w:tr>
      <w:tr>
        <w:tblPrEx>
          <w:tblCellMar>
            <w:top w:w="0" w:type="dxa"/>
            <w:left w:w="0" w:type="dxa"/>
            <w:bottom w:w="0" w:type="dxa"/>
            <w:right w:w="0" w:type="dxa"/>
          </w:tblCellMar>
        </w:tblPrEx>
        <w:trPr>
          <w:jc w:val="center"/>
        </w:trPr>
        <w:tc>
          <w:tcPr>
            <w:tcW w:w="0" w:type="auto"/>
            <w:vAlign w:val="center"/>
          </w:tcPr>
          <w:p>
            <w:pPr>
              <w:jc w:val="center"/>
              <w:rPr>
                <w:color w:val="FF0000"/>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c>
          <w:tcPr>
            <w:tcW w:w="0" w:type="auto"/>
            <w:vAlign w:val="center"/>
          </w:tcPr>
          <w:p>
            <w:pPr>
              <w:rPr>
                <w:rFonts w:ascii="Times New Roman" w:hAnsi="Times New Roman" w:eastAsia="Times New Roman" w:cs="Times New Roman"/>
                <w:sz w:val="20"/>
                <w:szCs w:val="20"/>
              </w:rPr>
            </w:pPr>
          </w:p>
        </w:tc>
      </w:tr>
    </w:tbl>
    <w:p/>
    <w:sectPr>
      <w:pgSz w:w="11906" w:h="16838"/>
      <w:pgMar w:top="1440" w:right="1134" w:bottom="1440" w:left="1134"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xNTI2ODdmZDk1MGRlNWRkODU3ZmNjMzUxZDhmM2YifQ=="/>
  </w:docVars>
  <w:rsids>
    <w:rsidRoot w:val="00472224"/>
    <w:rsid w:val="0030434C"/>
    <w:rsid w:val="00472224"/>
    <w:rsid w:val="007476BF"/>
    <w:rsid w:val="00A56753"/>
    <w:rsid w:val="111C68D6"/>
    <w:rsid w:val="73BF28C0"/>
    <w:rsid w:val="7F956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msonormal"/>
    <w:basedOn w:val="1"/>
    <w:qFormat/>
    <w:uiPriority w:val="0"/>
    <w:pPr>
      <w:spacing w:before="100" w:beforeAutospacing="1" w:after="100" w:afterAutospacing="1"/>
    </w:pPr>
  </w:style>
  <w:style w:type="paragraph" w:customStyle="1" w:styleId="5">
    <w:name w:val="font529561"/>
    <w:basedOn w:val="1"/>
    <w:qFormat/>
    <w:uiPriority w:val="0"/>
    <w:pPr>
      <w:spacing w:before="100" w:beforeAutospacing="1" w:after="100" w:afterAutospacing="1"/>
    </w:pPr>
    <w:rPr>
      <w:b/>
      <w:bCs/>
      <w:color w:val="000000"/>
      <w:sz w:val="32"/>
      <w:szCs w:val="32"/>
    </w:rPr>
  </w:style>
  <w:style w:type="paragraph" w:customStyle="1" w:styleId="6">
    <w:name w:val="font629561"/>
    <w:basedOn w:val="1"/>
    <w:qFormat/>
    <w:uiPriority w:val="0"/>
    <w:pPr>
      <w:spacing w:before="100" w:beforeAutospacing="1" w:after="100" w:afterAutospacing="1"/>
    </w:pPr>
    <w:rPr>
      <w:color w:val="000000"/>
      <w:sz w:val="18"/>
      <w:szCs w:val="18"/>
    </w:rPr>
  </w:style>
  <w:style w:type="paragraph" w:customStyle="1" w:styleId="7">
    <w:name w:val="font729561"/>
    <w:basedOn w:val="1"/>
    <w:qFormat/>
    <w:uiPriority w:val="0"/>
    <w:pPr>
      <w:spacing w:before="100" w:beforeAutospacing="1" w:after="100" w:afterAutospacing="1"/>
    </w:pPr>
    <w:rPr>
      <w:color w:val="000000"/>
      <w:sz w:val="32"/>
      <w:szCs w:val="32"/>
    </w:rPr>
  </w:style>
  <w:style w:type="paragraph" w:customStyle="1" w:styleId="8">
    <w:name w:val="font829561"/>
    <w:basedOn w:val="1"/>
    <w:qFormat/>
    <w:uiPriority w:val="0"/>
    <w:pPr>
      <w:spacing w:before="100" w:beforeAutospacing="1" w:after="100" w:afterAutospacing="1"/>
    </w:pPr>
    <w:rPr>
      <w:rFonts w:ascii="Wingdings" w:hAnsi="Wingdings"/>
      <w:color w:val="000000"/>
      <w:sz w:val="18"/>
      <w:szCs w:val="18"/>
    </w:rPr>
  </w:style>
  <w:style w:type="paragraph" w:customStyle="1" w:styleId="9">
    <w:name w:val="font929561"/>
    <w:basedOn w:val="1"/>
    <w:qFormat/>
    <w:uiPriority w:val="0"/>
    <w:pPr>
      <w:spacing w:before="100" w:beforeAutospacing="1" w:after="100" w:afterAutospacing="1"/>
    </w:pPr>
    <w:rPr>
      <w:rFonts w:ascii="Calibri" w:hAnsi="Calibri" w:cs="Calibri"/>
      <w:color w:val="000000"/>
      <w:sz w:val="18"/>
      <w:szCs w:val="18"/>
    </w:rPr>
  </w:style>
  <w:style w:type="paragraph" w:customStyle="1" w:styleId="10">
    <w:name w:val="xl1529561"/>
    <w:basedOn w:val="1"/>
    <w:qFormat/>
    <w:uiPriority w:val="0"/>
    <w:pPr>
      <w:spacing w:before="100" w:beforeAutospacing="1" w:after="100" w:afterAutospacing="1"/>
      <w:textAlignment w:val="center"/>
    </w:pPr>
    <w:rPr>
      <w:color w:val="000000"/>
      <w:sz w:val="22"/>
      <w:szCs w:val="22"/>
    </w:rPr>
  </w:style>
  <w:style w:type="paragraph" w:customStyle="1" w:styleId="11">
    <w:name w:val="xl6729561"/>
    <w:basedOn w:val="1"/>
    <w:qFormat/>
    <w:uiPriority w:val="0"/>
    <w:pPr>
      <w:spacing w:before="100" w:beforeAutospacing="1" w:after="100" w:afterAutospacing="1"/>
      <w:textAlignment w:val="center"/>
    </w:pPr>
    <w:rPr>
      <w:color w:val="000000"/>
      <w:sz w:val="22"/>
      <w:szCs w:val="22"/>
    </w:rPr>
  </w:style>
  <w:style w:type="paragraph" w:customStyle="1" w:styleId="12">
    <w:name w:val="xl6829561"/>
    <w:basedOn w:val="1"/>
    <w:qFormat/>
    <w:uiPriority w:val="0"/>
    <w:pPr>
      <w:spacing w:before="100" w:beforeAutospacing="1" w:after="100" w:afterAutospacing="1"/>
      <w:textAlignment w:val="center"/>
    </w:pPr>
    <w:rPr>
      <w:color w:val="000000"/>
      <w:sz w:val="22"/>
      <w:szCs w:val="22"/>
    </w:rPr>
  </w:style>
  <w:style w:type="paragraph" w:customStyle="1" w:styleId="13">
    <w:name w:val="xl6929561"/>
    <w:basedOn w:val="1"/>
    <w:qFormat/>
    <w:uiPriority w:val="0"/>
    <w:pPr>
      <w:spacing w:before="100" w:beforeAutospacing="1" w:after="100" w:afterAutospacing="1"/>
      <w:jc w:val="center"/>
      <w:textAlignment w:val="center"/>
    </w:pPr>
    <w:rPr>
      <w:color w:val="000000"/>
      <w:sz w:val="22"/>
      <w:szCs w:val="22"/>
    </w:rPr>
  </w:style>
  <w:style w:type="paragraph" w:customStyle="1" w:styleId="14">
    <w:name w:val="xl70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15">
    <w:name w:val="xl71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16">
    <w:name w:val="xl72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17">
    <w:name w:val="xl7329561"/>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color w:val="000000"/>
      <w:sz w:val="20"/>
      <w:szCs w:val="20"/>
    </w:rPr>
  </w:style>
  <w:style w:type="paragraph" w:customStyle="1" w:styleId="18">
    <w:name w:val="xl74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19">
    <w:name w:val="xl75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20">
    <w:name w:val="xl76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21">
    <w:name w:val="xl7729561"/>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color w:val="000000"/>
      <w:sz w:val="20"/>
      <w:szCs w:val="20"/>
    </w:rPr>
  </w:style>
  <w:style w:type="paragraph" w:customStyle="1" w:styleId="22">
    <w:name w:val="xl78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23">
    <w:name w:val="xl79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b/>
      <w:bCs/>
      <w:color w:val="000000"/>
      <w:sz w:val="20"/>
      <w:szCs w:val="20"/>
    </w:rPr>
  </w:style>
  <w:style w:type="paragraph" w:customStyle="1" w:styleId="24">
    <w:name w:val="xl80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b/>
      <w:bCs/>
      <w:color w:val="000000"/>
      <w:sz w:val="20"/>
      <w:szCs w:val="20"/>
    </w:rPr>
  </w:style>
  <w:style w:type="paragraph" w:customStyle="1" w:styleId="25">
    <w:name w:val="xl81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26">
    <w:name w:val="xl82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27">
    <w:name w:val="xl83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28">
    <w:name w:val="xl84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color w:val="000000"/>
      <w:sz w:val="20"/>
      <w:szCs w:val="20"/>
    </w:rPr>
  </w:style>
  <w:style w:type="paragraph" w:customStyle="1" w:styleId="29">
    <w:name w:val="xl85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color w:val="000000"/>
      <w:sz w:val="20"/>
      <w:szCs w:val="20"/>
    </w:rPr>
  </w:style>
  <w:style w:type="paragraph" w:customStyle="1" w:styleId="30">
    <w:name w:val="xl8629561"/>
    <w:basedOn w:val="1"/>
    <w:qFormat/>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color w:val="000000"/>
      <w:sz w:val="18"/>
      <w:szCs w:val="18"/>
    </w:rPr>
  </w:style>
  <w:style w:type="paragraph" w:customStyle="1" w:styleId="31">
    <w:name w:val="xl8729561"/>
    <w:basedOn w:val="1"/>
    <w:qFormat/>
    <w:uiPriority w:val="0"/>
    <w:pPr>
      <w:pBdr>
        <w:top w:val="single" w:color="auto" w:sz="4" w:space="1"/>
        <w:bottom w:val="single" w:color="auto" w:sz="4" w:space="0"/>
      </w:pBdr>
      <w:spacing w:before="100" w:beforeAutospacing="1" w:after="100" w:afterAutospacing="1"/>
      <w:jc w:val="center"/>
      <w:textAlignment w:val="center"/>
    </w:pPr>
    <w:rPr>
      <w:color w:val="000000"/>
      <w:sz w:val="18"/>
      <w:szCs w:val="18"/>
    </w:rPr>
  </w:style>
  <w:style w:type="paragraph" w:customStyle="1" w:styleId="32">
    <w:name w:val="xl8829561"/>
    <w:basedOn w:val="1"/>
    <w:qFormat/>
    <w:uiPriority w:val="0"/>
    <w:pPr>
      <w:pBdr>
        <w:top w:val="single" w:color="auto" w:sz="4" w:space="1"/>
        <w:bottom w:val="single" w:color="auto" w:sz="4" w:space="0"/>
        <w:right w:val="single" w:color="auto" w:sz="4" w:space="1"/>
      </w:pBdr>
      <w:spacing w:before="100" w:beforeAutospacing="1" w:after="100" w:afterAutospacing="1"/>
      <w:jc w:val="center"/>
      <w:textAlignment w:val="center"/>
    </w:pPr>
    <w:rPr>
      <w:color w:val="000000"/>
      <w:sz w:val="18"/>
      <w:szCs w:val="18"/>
    </w:rPr>
  </w:style>
  <w:style w:type="paragraph" w:customStyle="1" w:styleId="33">
    <w:name w:val="xl8929561"/>
    <w:basedOn w:val="1"/>
    <w:qFormat/>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color w:val="FF0000"/>
      <w:sz w:val="20"/>
      <w:szCs w:val="20"/>
    </w:rPr>
  </w:style>
  <w:style w:type="paragraph" w:customStyle="1" w:styleId="34">
    <w:name w:val="xl9029561"/>
    <w:basedOn w:val="1"/>
    <w:qFormat/>
    <w:uiPriority w:val="0"/>
    <w:pPr>
      <w:pBdr>
        <w:top w:val="single" w:color="auto" w:sz="4" w:space="1"/>
        <w:bottom w:val="single" w:color="auto" w:sz="4" w:space="0"/>
      </w:pBdr>
      <w:spacing w:before="100" w:beforeAutospacing="1" w:after="100" w:afterAutospacing="1"/>
      <w:jc w:val="center"/>
      <w:textAlignment w:val="center"/>
    </w:pPr>
    <w:rPr>
      <w:color w:val="000000"/>
      <w:sz w:val="20"/>
      <w:szCs w:val="20"/>
    </w:rPr>
  </w:style>
  <w:style w:type="paragraph" w:customStyle="1" w:styleId="35">
    <w:name w:val="xl9129561"/>
    <w:basedOn w:val="1"/>
    <w:qFormat/>
    <w:uiPriority w:val="0"/>
    <w:pPr>
      <w:pBdr>
        <w:top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36">
    <w:name w:val="xl9229561"/>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color w:val="000000"/>
      <w:sz w:val="20"/>
      <w:szCs w:val="20"/>
    </w:rPr>
  </w:style>
  <w:style w:type="paragraph" w:customStyle="1" w:styleId="37">
    <w:name w:val="xl9329561"/>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38">
    <w:name w:val="xl9429561"/>
    <w:basedOn w:val="1"/>
    <w:qFormat/>
    <w:uiPriority w:val="0"/>
    <w:pPr>
      <w:pBdr>
        <w:left w:val="single" w:color="auto" w:sz="4" w:space="1"/>
        <w:right w:val="single" w:color="auto" w:sz="4" w:space="1"/>
      </w:pBdr>
      <w:spacing w:before="100" w:beforeAutospacing="1" w:after="100" w:afterAutospacing="1"/>
      <w:jc w:val="center"/>
      <w:textAlignment w:val="center"/>
    </w:pPr>
    <w:rPr>
      <w:color w:val="000000"/>
      <w:sz w:val="20"/>
      <w:szCs w:val="20"/>
    </w:rPr>
  </w:style>
  <w:style w:type="paragraph" w:customStyle="1" w:styleId="39">
    <w:name w:val="xl9529561"/>
    <w:basedOn w:val="1"/>
    <w:qFormat/>
    <w:uiPriority w:val="0"/>
    <w:pPr>
      <w:pBdr>
        <w:left w:val="single" w:color="auto" w:sz="4" w:space="1"/>
        <w:right w:val="single" w:color="auto" w:sz="4" w:space="1"/>
      </w:pBdr>
      <w:spacing w:before="100" w:beforeAutospacing="1" w:after="100" w:afterAutospacing="1"/>
      <w:jc w:val="center"/>
      <w:textAlignment w:val="center"/>
    </w:pPr>
    <w:rPr>
      <w:color w:val="000000"/>
      <w:sz w:val="20"/>
      <w:szCs w:val="20"/>
    </w:rPr>
  </w:style>
  <w:style w:type="paragraph" w:customStyle="1" w:styleId="40">
    <w:name w:val="xl9629561"/>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41">
    <w:name w:val="xl9729561"/>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color w:val="000000"/>
      <w:sz w:val="20"/>
      <w:szCs w:val="20"/>
    </w:rPr>
  </w:style>
  <w:style w:type="paragraph" w:customStyle="1" w:styleId="42">
    <w:name w:val="xl9829561"/>
    <w:basedOn w:val="1"/>
    <w:qFormat/>
    <w:uiPriority w:val="0"/>
    <w:pPr>
      <w:pBdr>
        <w:left w:val="single" w:color="auto" w:sz="4" w:space="1"/>
        <w:right w:val="single" w:color="auto" w:sz="4" w:space="1"/>
      </w:pBdr>
      <w:spacing w:before="100" w:beforeAutospacing="1" w:after="100" w:afterAutospacing="1"/>
      <w:jc w:val="center"/>
      <w:textAlignment w:val="center"/>
    </w:pPr>
    <w:rPr>
      <w:color w:val="000000"/>
      <w:sz w:val="20"/>
      <w:szCs w:val="20"/>
    </w:rPr>
  </w:style>
  <w:style w:type="paragraph" w:customStyle="1" w:styleId="43">
    <w:name w:val="xl9929561"/>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44">
    <w:name w:val="xl10029561"/>
    <w:basedOn w:val="1"/>
    <w:qFormat/>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color w:val="000000"/>
      <w:sz w:val="20"/>
      <w:szCs w:val="20"/>
    </w:rPr>
  </w:style>
  <w:style w:type="paragraph" w:customStyle="1" w:styleId="45">
    <w:name w:val="xl10129561"/>
    <w:basedOn w:val="1"/>
    <w:qFormat/>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color w:val="000000"/>
      <w:sz w:val="20"/>
      <w:szCs w:val="20"/>
    </w:rPr>
  </w:style>
  <w:style w:type="paragraph" w:customStyle="1" w:styleId="46">
    <w:name w:val="xl10229561"/>
    <w:basedOn w:val="1"/>
    <w:qFormat/>
    <w:uiPriority w:val="0"/>
    <w:pPr>
      <w:pBdr>
        <w:top w:val="single" w:color="auto" w:sz="4" w:space="1"/>
        <w:bottom w:val="single" w:color="auto" w:sz="4" w:space="0"/>
      </w:pBdr>
      <w:spacing w:before="100" w:beforeAutospacing="1" w:after="100" w:afterAutospacing="1"/>
      <w:jc w:val="center"/>
      <w:textAlignment w:val="center"/>
    </w:pPr>
    <w:rPr>
      <w:color w:val="000000"/>
      <w:sz w:val="20"/>
      <w:szCs w:val="20"/>
    </w:rPr>
  </w:style>
  <w:style w:type="paragraph" w:customStyle="1" w:styleId="47">
    <w:name w:val="xl10329561"/>
    <w:basedOn w:val="1"/>
    <w:qFormat/>
    <w:uiPriority w:val="0"/>
    <w:pPr>
      <w:pBdr>
        <w:top w:val="single" w:color="auto" w:sz="4" w:space="1"/>
        <w:bottom w:val="single" w:color="auto" w:sz="4" w:space="0"/>
        <w:right w:val="single" w:color="auto" w:sz="4" w:space="1"/>
      </w:pBdr>
      <w:spacing w:before="100" w:beforeAutospacing="1" w:after="100" w:afterAutospacing="1"/>
      <w:jc w:val="center"/>
      <w:textAlignment w:val="center"/>
    </w:pPr>
    <w:rPr>
      <w:color w:val="000000"/>
      <w:sz w:val="20"/>
      <w:szCs w:val="20"/>
    </w:rPr>
  </w:style>
  <w:style w:type="paragraph" w:customStyle="1" w:styleId="48">
    <w:name w:val="xl104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color w:val="000000"/>
      <w:sz w:val="18"/>
      <w:szCs w:val="18"/>
    </w:rPr>
  </w:style>
  <w:style w:type="paragraph" w:customStyle="1" w:styleId="49">
    <w:name w:val="xl10529561"/>
    <w:basedOn w:val="1"/>
    <w:qFormat/>
    <w:uiPriority w:val="0"/>
    <w:pPr>
      <w:pBdr>
        <w:top w:val="single" w:color="auto" w:sz="4" w:space="1"/>
        <w:left w:val="single" w:color="auto" w:sz="4" w:space="1"/>
        <w:bottom w:val="single" w:color="auto" w:sz="4" w:space="0"/>
      </w:pBdr>
      <w:spacing w:before="100" w:beforeAutospacing="1" w:after="100" w:afterAutospacing="1"/>
      <w:textAlignment w:val="center"/>
    </w:pPr>
    <w:rPr>
      <w:color w:val="000000"/>
      <w:sz w:val="18"/>
      <w:szCs w:val="18"/>
    </w:rPr>
  </w:style>
  <w:style w:type="paragraph" w:customStyle="1" w:styleId="50">
    <w:name w:val="xl10629561"/>
    <w:basedOn w:val="1"/>
    <w:qFormat/>
    <w:uiPriority w:val="0"/>
    <w:pPr>
      <w:pBdr>
        <w:top w:val="single" w:color="auto" w:sz="4" w:space="1"/>
        <w:bottom w:val="single" w:color="auto" w:sz="4" w:space="0"/>
      </w:pBdr>
      <w:spacing w:before="100" w:beforeAutospacing="1" w:after="100" w:afterAutospacing="1"/>
      <w:textAlignment w:val="center"/>
    </w:pPr>
    <w:rPr>
      <w:color w:val="000000"/>
      <w:sz w:val="18"/>
      <w:szCs w:val="18"/>
    </w:rPr>
  </w:style>
  <w:style w:type="paragraph" w:customStyle="1" w:styleId="51">
    <w:name w:val="xl10729561"/>
    <w:basedOn w:val="1"/>
    <w:qFormat/>
    <w:uiPriority w:val="0"/>
    <w:pPr>
      <w:pBdr>
        <w:top w:val="single" w:color="auto" w:sz="4" w:space="1"/>
        <w:bottom w:val="single" w:color="auto" w:sz="4" w:space="0"/>
        <w:right w:val="single" w:color="auto" w:sz="4" w:space="1"/>
      </w:pBdr>
      <w:spacing w:before="100" w:beforeAutospacing="1" w:after="100" w:afterAutospacing="1"/>
      <w:textAlignment w:val="center"/>
    </w:pPr>
    <w:rPr>
      <w:color w:val="000000"/>
      <w:sz w:val="18"/>
      <w:szCs w:val="18"/>
    </w:rPr>
  </w:style>
  <w:style w:type="paragraph" w:customStyle="1" w:styleId="52">
    <w:name w:val="xl1082956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color w:val="000000"/>
      <w:sz w:val="20"/>
      <w:szCs w:val="20"/>
    </w:rPr>
  </w:style>
  <w:style w:type="paragraph" w:customStyle="1" w:styleId="53">
    <w:name w:val="xl10929561"/>
    <w:basedOn w:val="1"/>
    <w:qFormat/>
    <w:uiPriority w:val="0"/>
    <w:pPr>
      <w:pBdr>
        <w:top w:val="single" w:color="auto" w:sz="4" w:space="1"/>
        <w:left w:val="single" w:color="auto" w:sz="4" w:space="1"/>
        <w:bottom w:val="single" w:color="auto" w:sz="4" w:space="0"/>
      </w:pBdr>
      <w:spacing w:before="100" w:beforeAutospacing="1" w:after="100" w:afterAutospacing="1"/>
      <w:textAlignment w:val="center"/>
    </w:pPr>
    <w:rPr>
      <w:color w:val="000000"/>
      <w:sz w:val="20"/>
      <w:szCs w:val="20"/>
    </w:rPr>
  </w:style>
  <w:style w:type="paragraph" w:customStyle="1" w:styleId="54">
    <w:name w:val="xl11029561"/>
    <w:basedOn w:val="1"/>
    <w:qFormat/>
    <w:uiPriority w:val="0"/>
    <w:pPr>
      <w:pBdr>
        <w:top w:val="single" w:color="auto" w:sz="4" w:space="1"/>
        <w:bottom w:val="single" w:color="auto" w:sz="4" w:space="0"/>
        <w:right w:val="single" w:color="auto" w:sz="4" w:space="1"/>
      </w:pBdr>
      <w:spacing w:before="100" w:beforeAutospacing="1" w:after="100" w:afterAutospacing="1"/>
      <w:textAlignment w:val="center"/>
    </w:pPr>
    <w:rPr>
      <w:color w:val="000000"/>
      <w:sz w:val="20"/>
      <w:szCs w:val="20"/>
    </w:rPr>
  </w:style>
  <w:style w:type="paragraph" w:customStyle="1" w:styleId="55">
    <w:name w:val="xl11129561"/>
    <w:basedOn w:val="1"/>
    <w:qFormat/>
    <w:uiPriority w:val="0"/>
    <w:pPr>
      <w:spacing w:before="100" w:beforeAutospacing="1" w:after="100" w:afterAutospacing="1"/>
      <w:textAlignment w:val="center"/>
    </w:pPr>
    <w:rPr>
      <w:rFonts w:ascii="黑体" w:hAnsi="黑体" w:eastAsia="黑体"/>
      <w:color w:val="000000"/>
    </w:rPr>
  </w:style>
  <w:style w:type="paragraph" w:customStyle="1" w:styleId="56">
    <w:name w:val="xl11229561"/>
    <w:basedOn w:val="1"/>
    <w:qFormat/>
    <w:uiPriority w:val="0"/>
    <w:pPr>
      <w:spacing w:before="100" w:beforeAutospacing="1" w:after="100" w:afterAutospacing="1"/>
      <w:jc w:val="center"/>
      <w:textAlignment w:val="center"/>
    </w:pPr>
    <w:rPr>
      <w:b/>
      <w:bCs/>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1623</Words>
  <Characters>1808</Characters>
  <Lines>15</Lines>
  <Paragraphs>4</Paragraphs>
  <TotalTime>5</TotalTime>
  <ScaleCrop>false</ScaleCrop>
  <LinksUpToDate>false</LinksUpToDate>
  <CharactersWithSpaces>1875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2022-04-25T14:05:00Z</dcterms:created>
  <dc:creator>杜 贞</dc:creator>
  <cp:lastModifiedBy>a</cp:lastModifiedBy>
  <cp:lastPrinted>2022-04-28T06:47:00Z</cp:lastPrinted>
  <dcterms:modified xsi:type="dcterms:W3CDTF">2022-08-23T02:46:06Z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13F7F2E4D8964DAAACA1BC9DA3773EB9</vt:lpwstr>
  </property>
</Properties>
</file>