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5"/>
        <w:gridCol w:w="969"/>
        <w:gridCol w:w="1097"/>
        <w:gridCol w:w="1939"/>
        <w:gridCol w:w="1749"/>
        <w:gridCol w:w="1316"/>
        <w:gridCol w:w="1316"/>
        <w:gridCol w:w="1316"/>
        <w:gridCol w:w="1193"/>
        <w:gridCol w:w="1193"/>
        <w:gridCol w:w="1551"/>
      </w:tblGrid>
      <w:tr w:rsidR="00514919" w:rsidRPr="00514919" w:rsidTr="00514919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14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514919" w:rsidRPr="00514919" w:rsidTr="00514919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0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科技创新服务能力建设-高精尖学科建设-外国语言文学学科（分类发展）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武光军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13520880987</w:t>
            </w:r>
          </w:p>
        </w:tc>
      </w:tr>
      <w:tr w:rsidR="00514919" w:rsidRPr="00514919" w:rsidTr="00215826">
        <w:trPr>
          <w:trHeight w:val="564"/>
          <w:jc w:val="center"/>
        </w:trPr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172.500693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86.25%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8.63 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172.500693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86.25%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919" w:rsidRPr="00514919" w:rsidTr="00215826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919" w:rsidRPr="00514919" w:rsidTr="00215826">
        <w:trPr>
          <w:trHeight w:val="324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919" w:rsidRPr="00514919" w:rsidTr="00215826">
        <w:trPr>
          <w:trHeight w:val="564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4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514919" w:rsidRPr="00514919" w:rsidTr="00215826">
        <w:trPr>
          <w:trHeight w:val="2952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年度目标：目标1：扩大学术影响；目标2：产出高水平学术成果，加强学科建设；目标3:做好多门课程建设，提升人才培养质量。</w:t>
            </w:r>
          </w:p>
        </w:tc>
        <w:tc>
          <w:tcPr>
            <w:tcW w:w="23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基本完成年度总体目标，具体讲：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1.通过强化师资队伍建设、组建学科团队、依托省部级研究基地、承办国际国内学术会议、产出高质量学术成果、获</w:t>
            </w:r>
            <w:proofErr w:type="gramStart"/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批国家</w:t>
            </w:r>
            <w:proofErr w:type="gramEnd"/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和省部级等科研项目，不断提升学报影响力等多项举措，我校学术影响力得以进一步扩大；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2.在SCI、SSCI、A&amp;HCI、CSSCI等核心期刊论文、学术专著/译著、</w:t>
            </w:r>
            <w:proofErr w:type="gramStart"/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咨政报告</w:t>
            </w:r>
            <w:proofErr w:type="gramEnd"/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等高水平研究成果取得了可喜的显著成绩；国别与区域研究确立为新的研究方向，学科建设得到进一步加强；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3.建设线上线下各类课程数量也已超额完成；建构了多层次、多元化翻译人才培养模式，人才培养质量进一步提升。</w:t>
            </w:r>
          </w:p>
        </w:tc>
      </w:tr>
      <w:tr w:rsidR="00514919" w:rsidRPr="00514919" w:rsidTr="00215826">
        <w:trPr>
          <w:trHeight w:val="576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514919" w:rsidRPr="00514919" w:rsidTr="00215826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学术会议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1个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14919" w:rsidRPr="00514919" w:rsidTr="00215826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课程建设10门以上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不少于10门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10门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14919" w:rsidRPr="00514919" w:rsidTr="00215826">
        <w:trPr>
          <w:trHeight w:val="78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邀请国内外知名学者讲学等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不少于20人次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30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余人次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14919" w:rsidRPr="00514919" w:rsidTr="00215826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科研专著、论文类成果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不少于20部/篇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近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60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部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/</w:t>
            </w: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7.7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14919" w:rsidRPr="00514919" w:rsidTr="00215826">
        <w:trPr>
          <w:trHeight w:val="1584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2021年度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1月启动项目，2月-11月开展项目实施，12月</w:t>
            </w:r>
            <w:proofErr w:type="gramStart"/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完成结项工作</w:t>
            </w:r>
            <w:proofErr w:type="gramEnd"/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1月启动项目，2月-11月开展项目实施，12月</w:t>
            </w:r>
            <w:proofErr w:type="gramStart"/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完成结项工作</w:t>
            </w:r>
            <w:proofErr w:type="gramEnd"/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14919" w:rsidRPr="00514919" w:rsidTr="00215826">
        <w:trPr>
          <w:trHeight w:val="2261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总成本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200万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172.500693万元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919" w:rsidRPr="00514919" w:rsidRDefault="00514919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原因分析：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1.因疫情原因，原定教师、研究生赴国外、外省市调研、参会学习加强前沿学术交流相关活动未全部执行，经费未支出。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2.高精尖学科经费中有些项目，如出版费、调研费等不能实行跨年度结算，因有些高精尖成果难以一年完成。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改进措施：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1.拟定指标值时，要参考前一年完成情况，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充分考虑不稳定与突发因素，科学合理统筹资金；项目执行中，明确分工并加强过程考核和成果验收。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3.建议经费结算实行周期性结算（如三年），可能会更有利于孵化高质量成果。</w:t>
            </w:r>
          </w:p>
        </w:tc>
      </w:tr>
      <w:tr w:rsidR="00215826" w:rsidRPr="00514919" w:rsidTr="00215826">
        <w:trPr>
          <w:trHeight w:val="1464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社会效益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助力北京“国际交往中心”建设，为外语学术研究、国家政策研究提供智力支持。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提交相关资政报告100余篇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215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效益指标基本完成，但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政、人才培养、学术影响力方面</w:t>
            </w: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仍有提升与进步空间。</w:t>
            </w:r>
          </w:p>
        </w:tc>
      </w:tr>
      <w:tr w:rsidR="00215826" w:rsidRPr="00514919" w:rsidTr="00215826">
        <w:trPr>
          <w:trHeight w:val="11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学术影响力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学科内涵的完善、人才队伍可持续发展、提升院校知名度及影响力。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发表高水平专著成果等近60篇/部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89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15826" w:rsidRPr="00514919" w:rsidTr="00215826">
        <w:trPr>
          <w:trHeight w:val="1917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人才培养质量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得到进一步提升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受益学生95%以上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8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15826" w:rsidRPr="00514919" w:rsidTr="00215826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学生课堂满意度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98.49%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2158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需提升课堂和学术活动满意度</w:t>
            </w:r>
            <w:bookmarkStart w:id="0" w:name="_GoBack"/>
            <w:bookmarkEnd w:id="0"/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215826" w:rsidRPr="00514919" w:rsidTr="00215826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826" w:rsidRPr="00514919" w:rsidRDefault="00215826" w:rsidP="0051491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kern w:val="0"/>
                <w:sz w:val="22"/>
              </w:rPr>
              <w:t>学术活动参与者满意度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良好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514919">
              <w:rPr>
                <w:rFonts w:ascii="Times New Roman" w:eastAsia="宋体" w:hAnsi="Times New Roman" w:cs="Times New Roman"/>
                <w:kern w:val="0"/>
                <w:sz w:val="22"/>
              </w:rPr>
              <w:t>100%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138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826" w:rsidRPr="00514919" w:rsidRDefault="00215826" w:rsidP="005149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14919" w:rsidRPr="00514919" w:rsidTr="00215826">
        <w:trPr>
          <w:trHeight w:val="501"/>
          <w:jc w:val="center"/>
        </w:trPr>
        <w:tc>
          <w:tcPr>
            <w:tcW w:w="26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88.83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919" w:rsidRPr="00514919" w:rsidRDefault="00514919" w:rsidP="005149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14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B0E45" w:rsidRDefault="001B0E45"/>
    <w:sectPr w:rsidR="001B0E45" w:rsidSect="000254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CE" w:rsidRDefault="004006CE" w:rsidP="00025427">
      <w:r>
        <w:separator/>
      </w:r>
    </w:p>
  </w:endnote>
  <w:endnote w:type="continuationSeparator" w:id="0">
    <w:p w:rsidR="004006CE" w:rsidRDefault="004006CE" w:rsidP="0002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CE" w:rsidRDefault="004006CE" w:rsidP="00025427">
      <w:r>
        <w:separator/>
      </w:r>
    </w:p>
  </w:footnote>
  <w:footnote w:type="continuationSeparator" w:id="0">
    <w:p w:rsidR="004006CE" w:rsidRDefault="004006CE" w:rsidP="00025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27"/>
    <w:rsid w:val="00025427"/>
    <w:rsid w:val="001B0E45"/>
    <w:rsid w:val="00215826"/>
    <w:rsid w:val="004006CE"/>
    <w:rsid w:val="0051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5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5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5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54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236</Words>
  <Characters>1351</Characters>
  <Application>Microsoft Office Word</Application>
  <DocSecurity>0</DocSecurity>
  <Lines>11</Lines>
  <Paragraphs>3</Paragraphs>
  <ScaleCrop>false</ScaleCrop>
  <Company>HP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jzj</cp:lastModifiedBy>
  <cp:revision>4</cp:revision>
  <dcterms:created xsi:type="dcterms:W3CDTF">2022-04-26T11:41:00Z</dcterms:created>
  <dcterms:modified xsi:type="dcterms:W3CDTF">2022-05-16T03:09:00Z</dcterms:modified>
</cp:coreProperties>
</file>