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024" w:rsidRDefault="00E80024">
      <w:pPr>
        <w:widowControl/>
        <w:spacing w:line="600" w:lineRule="exact"/>
        <w:jc w:val="center"/>
        <w:textAlignment w:val="baseline"/>
        <w:rPr>
          <w:rFonts w:ascii="黑体" w:eastAsia="黑体" w:hAnsi="inherit" w:cs="宋体"/>
          <w:b/>
          <w:color w:val="4F4A4A"/>
          <w:kern w:val="0"/>
          <w:sz w:val="32"/>
          <w:szCs w:val="32"/>
        </w:rPr>
      </w:pPr>
    </w:p>
    <w:p w:rsidR="00E80024" w:rsidRDefault="00E80024">
      <w:pPr>
        <w:widowControl/>
        <w:spacing w:line="600" w:lineRule="exact"/>
        <w:jc w:val="center"/>
        <w:textAlignment w:val="baseline"/>
        <w:rPr>
          <w:rFonts w:ascii="黑体" w:eastAsia="黑体" w:hAnsi="inherit" w:cs="宋体"/>
          <w:b/>
          <w:color w:val="4F4A4A"/>
          <w:kern w:val="0"/>
          <w:sz w:val="32"/>
          <w:szCs w:val="32"/>
        </w:rPr>
      </w:pPr>
    </w:p>
    <w:p w:rsidR="00E80024" w:rsidRDefault="00E80024">
      <w:pPr>
        <w:widowControl/>
        <w:spacing w:line="600" w:lineRule="exact"/>
        <w:jc w:val="center"/>
        <w:textAlignment w:val="baseline"/>
        <w:rPr>
          <w:rFonts w:ascii="黑体" w:eastAsia="黑体" w:hAnsi="inherit" w:cs="宋体"/>
          <w:b/>
          <w:color w:val="4F4A4A"/>
          <w:kern w:val="0"/>
          <w:sz w:val="32"/>
          <w:szCs w:val="32"/>
        </w:rPr>
      </w:pPr>
    </w:p>
    <w:p w:rsidR="00E80024" w:rsidRDefault="00E80024">
      <w:pPr>
        <w:widowControl/>
        <w:spacing w:line="600" w:lineRule="exact"/>
        <w:jc w:val="center"/>
        <w:textAlignment w:val="baseline"/>
        <w:rPr>
          <w:rFonts w:ascii="黑体" w:eastAsia="黑体" w:hAnsi="inherit" w:cs="宋体"/>
          <w:b/>
          <w:color w:val="4F4A4A"/>
          <w:kern w:val="0"/>
          <w:sz w:val="32"/>
          <w:szCs w:val="32"/>
        </w:rPr>
      </w:pPr>
    </w:p>
    <w:p w:rsidR="00E80024" w:rsidRDefault="00E80024">
      <w:pPr>
        <w:widowControl/>
        <w:spacing w:line="800" w:lineRule="exact"/>
        <w:jc w:val="center"/>
        <w:textAlignment w:val="baseline"/>
        <w:rPr>
          <w:rFonts w:ascii="黑体" w:eastAsia="黑体" w:hAnsi="inherit" w:cs="宋体"/>
          <w:b/>
          <w:color w:val="4F4A4A"/>
          <w:kern w:val="0"/>
          <w:sz w:val="36"/>
          <w:szCs w:val="36"/>
        </w:rPr>
      </w:pPr>
      <w:r>
        <w:rPr>
          <w:rFonts w:ascii="黑体" w:eastAsia="黑体" w:hAnsi="inherit" w:cs="宋体" w:hint="eastAsia"/>
          <w:b/>
          <w:color w:val="4F4A4A"/>
          <w:kern w:val="0"/>
          <w:sz w:val="36"/>
          <w:szCs w:val="36"/>
        </w:rPr>
        <w:t>法院办案业务费项目</w:t>
      </w:r>
    </w:p>
    <w:p w:rsidR="00E80024" w:rsidRDefault="00E80024">
      <w:pPr>
        <w:widowControl/>
        <w:spacing w:line="800" w:lineRule="exact"/>
        <w:jc w:val="center"/>
        <w:textAlignment w:val="baseline"/>
        <w:rPr>
          <w:rFonts w:ascii="黑体" w:eastAsia="黑体" w:hAnsi="inherit" w:cs="宋体"/>
          <w:b/>
          <w:color w:val="4F4A4A"/>
          <w:kern w:val="0"/>
          <w:sz w:val="36"/>
          <w:szCs w:val="36"/>
        </w:rPr>
      </w:pPr>
      <w:r>
        <w:rPr>
          <w:rFonts w:ascii="黑体" w:eastAsia="黑体" w:hAnsi="inherit" w:cs="宋体" w:hint="eastAsia"/>
          <w:b/>
          <w:bCs/>
          <w:color w:val="4F4A4A"/>
          <w:kern w:val="0"/>
          <w:sz w:val="36"/>
          <w:szCs w:val="36"/>
        </w:rPr>
        <w:t>绩效评价报告</w:t>
      </w:r>
    </w:p>
    <w:p w:rsidR="00E80024" w:rsidRDefault="00E80024">
      <w:pPr>
        <w:widowControl/>
        <w:spacing w:line="345" w:lineRule="atLeast"/>
        <w:ind w:firstLine="1489"/>
        <w:jc w:val="left"/>
        <w:textAlignment w:val="baseline"/>
        <w:rPr>
          <w:rFonts w:ascii="黑体" w:eastAsia="黑体" w:hAnsi="inherit" w:cs="宋体"/>
          <w:b/>
          <w:bCs/>
          <w:color w:val="4F4A4A"/>
          <w:kern w:val="0"/>
          <w:sz w:val="28"/>
          <w:szCs w:val="28"/>
        </w:rPr>
      </w:pPr>
    </w:p>
    <w:p w:rsidR="00E80024" w:rsidRDefault="00E80024">
      <w:pPr>
        <w:widowControl/>
        <w:spacing w:line="345" w:lineRule="atLeast"/>
        <w:ind w:firstLine="1489"/>
        <w:jc w:val="left"/>
        <w:textAlignment w:val="baseline"/>
        <w:rPr>
          <w:rFonts w:ascii="inherit" w:hAnsi="inherit" w:cs="宋体"/>
          <w:b/>
          <w:bCs/>
          <w:color w:val="4F4A4A"/>
          <w:kern w:val="0"/>
          <w:szCs w:val="21"/>
        </w:rPr>
      </w:pPr>
    </w:p>
    <w:p w:rsidR="00E80024" w:rsidRDefault="00E80024">
      <w:pPr>
        <w:widowControl/>
        <w:spacing w:line="345" w:lineRule="atLeast"/>
        <w:ind w:firstLine="1489"/>
        <w:jc w:val="left"/>
        <w:textAlignment w:val="baseline"/>
        <w:rPr>
          <w:rFonts w:ascii="inherit" w:hAnsi="inherit" w:cs="宋体"/>
          <w:b/>
          <w:bCs/>
          <w:color w:val="4F4A4A"/>
          <w:kern w:val="0"/>
          <w:szCs w:val="21"/>
        </w:rPr>
      </w:pPr>
    </w:p>
    <w:p w:rsidR="00E80024" w:rsidRDefault="00E80024">
      <w:pPr>
        <w:widowControl/>
        <w:spacing w:line="345" w:lineRule="atLeast"/>
        <w:ind w:firstLine="1489"/>
        <w:jc w:val="left"/>
        <w:textAlignment w:val="baseline"/>
        <w:rPr>
          <w:rFonts w:ascii="inherit" w:hAnsi="inherit" w:cs="宋体"/>
          <w:b/>
          <w:bCs/>
          <w:color w:val="4F4A4A"/>
          <w:kern w:val="0"/>
          <w:szCs w:val="21"/>
        </w:rPr>
      </w:pPr>
    </w:p>
    <w:p w:rsidR="00E80024" w:rsidRDefault="00E80024">
      <w:pPr>
        <w:widowControl/>
        <w:spacing w:line="345" w:lineRule="atLeast"/>
        <w:ind w:firstLine="1489"/>
        <w:jc w:val="left"/>
        <w:textAlignment w:val="baseline"/>
        <w:rPr>
          <w:rFonts w:ascii="inherit" w:hAnsi="inherit" w:cs="宋体"/>
          <w:b/>
          <w:bCs/>
          <w:color w:val="4F4A4A"/>
          <w:kern w:val="0"/>
          <w:szCs w:val="21"/>
        </w:rPr>
      </w:pPr>
    </w:p>
    <w:p w:rsidR="00E80024" w:rsidRDefault="00E80024">
      <w:pPr>
        <w:widowControl/>
        <w:spacing w:line="345" w:lineRule="atLeast"/>
        <w:ind w:firstLine="1489"/>
        <w:jc w:val="left"/>
        <w:textAlignment w:val="baseline"/>
        <w:rPr>
          <w:rFonts w:ascii="inherit" w:hAnsi="inherit" w:cs="宋体"/>
          <w:b/>
          <w:bCs/>
          <w:color w:val="4F4A4A"/>
          <w:kern w:val="0"/>
          <w:szCs w:val="21"/>
        </w:rPr>
      </w:pPr>
    </w:p>
    <w:p w:rsidR="00E80024" w:rsidRDefault="00E80024">
      <w:pPr>
        <w:widowControl/>
        <w:spacing w:line="345" w:lineRule="atLeast"/>
        <w:ind w:firstLine="1489"/>
        <w:jc w:val="left"/>
        <w:textAlignment w:val="baseline"/>
        <w:rPr>
          <w:rFonts w:ascii="inherit" w:hAnsi="inherit" w:cs="宋体"/>
          <w:b/>
          <w:bCs/>
          <w:color w:val="4F4A4A"/>
          <w:kern w:val="0"/>
          <w:szCs w:val="21"/>
        </w:rPr>
      </w:pPr>
    </w:p>
    <w:p w:rsidR="00E80024" w:rsidRDefault="00E80024">
      <w:pPr>
        <w:widowControl/>
        <w:spacing w:line="345" w:lineRule="atLeast"/>
        <w:ind w:firstLine="1489"/>
        <w:jc w:val="left"/>
        <w:textAlignment w:val="baseline"/>
        <w:rPr>
          <w:rFonts w:ascii="inherit" w:hAnsi="inherit" w:cs="宋体"/>
          <w:b/>
          <w:bCs/>
          <w:color w:val="4F4A4A"/>
          <w:kern w:val="0"/>
          <w:szCs w:val="21"/>
        </w:rPr>
      </w:pPr>
    </w:p>
    <w:p w:rsidR="00E80024" w:rsidRDefault="00E80024">
      <w:pPr>
        <w:widowControl/>
        <w:spacing w:line="345" w:lineRule="atLeast"/>
        <w:ind w:firstLine="1489"/>
        <w:jc w:val="left"/>
        <w:textAlignment w:val="baseline"/>
        <w:rPr>
          <w:rFonts w:ascii="inherit" w:hAnsi="inherit" w:cs="宋体"/>
          <w:b/>
          <w:bCs/>
          <w:color w:val="4F4A4A"/>
          <w:kern w:val="0"/>
          <w:szCs w:val="21"/>
        </w:rPr>
      </w:pPr>
    </w:p>
    <w:p w:rsidR="00E80024" w:rsidRDefault="00E80024">
      <w:pPr>
        <w:widowControl/>
        <w:spacing w:line="345" w:lineRule="atLeast"/>
        <w:ind w:firstLine="1489"/>
        <w:jc w:val="left"/>
        <w:textAlignment w:val="baseline"/>
        <w:rPr>
          <w:rFonts w:ascii="inherit" w:hAnsi="inherit" w:cs="宋体"/>
          <w:b/>
          <w:bCs/>
          <w:color w:val="4F4A4A"/>
          <w:kern w:val="0"/>
          <w:szCs w:val="21"/>
        </w:rPr>
      </w:pPr>
    </w:p>
    <w:p w:rsidR="00E80024" w:rsidRDefault="00E80024">
      <w:pPr>
        <w:widowControl/>
        <w:spacing w:line="345" w:lineRule="atLeast"/>
        <w:ind w:firstLine="1489"/>
        <w:jc w:val="left"/>
        <w:textAlignment w:val="baseline"/>
        <w:rPr>
          <w:rFonts w:ascii="inherit" w:hAnsi="inherit" w:cs="宋体"/>
          <w:b/>
          <w:bCs/>
          <w:color w:val="4F4A4A"/>
          <w:kern w:val="0"/>
          <w:szCs w:val="21"/>
        </w:rPr>
      </w:pPr>
    </w:p>
    <w:p w:rsidR="00E80024" w:rsidRDefault="00E80024">
      <w:pPr>
        <w:widowControl/>
        <w:spacing w:line="345" w:lineRule="atLeast"/>
        <w:ind w:firstLine="1489"/>
        <w:jc w:val="left"/>
        <w:textAlignment w:val="baseline"/>
        <w:rPr>
          <w:rFonts w:ascii="inherit" w:hAnsi="inherit" w:cs="宋体"/>
          <w:b/>
          <w:bCs/>
          <w:color w:val="4F4A4A"/>
          <w:kern w:val="0"/>
          <w:szCs w:val="21"/>
        </w:rPr>
      </w:pPr>
    </w:p>
    <w:p w:rsidR="00E80024" w:rsidRDefault="00E80024">
      <w:pPr>
        <w:widowControl/>
        <w:spacing w:line="345" w:lineRule="atLeast"/>
        <w:ind w:firstLine="1489"/>
        <w:jc w:val="left"/>
        <w:textAlignment w:val="baseline"/>
        <w:rPr>
          <w:rFonts w:ascii="inherit" w:hAnsi="inherit" w:cs="宋体"/>
          <w:b/>
          <w:bCs/>
          <w:color w:val="4F4A4A"/>
          <w:kern w:val="0"/>
          <w:szCs w:val="21"/>
        </w:rPr>
      </w:pPr>
    </w:p>
    <w:p w:rsidR="00E80024" w:rsidRDefault="00E80024">
      <w:pPr>
        <w:widowControl/>
        <w:spacing w:line="345" w:lineRule="atLeast"/>
        <w:ind w:firstLine="1489"/>
        <w:jc w:val="left"/>
        <w:textAlignment w:val="baseline"/>
        <w:rPr>
          <w:rFonts w:ascii="inherit" w:hAnsi="inherit" w:cs="宋体"/>
          <w:b/>
          <w:bCs/>
          <w:color w:val="4F4A4A"/>
          <w:kern w:val="0"/>
          <w:szCs w:val="21"/>
        </w:rPr>
      </w:pPr>
    </w:p>
    <w:p w:rsidR="00E80024" w:rsidRDefault="00E80024">
      <w:pPr>
        <w:widowControl/>
        <w:spacing w:line="345" w:lineRule="atLeast"/>
        <w:ind w:firstLine="1489"/>
        <w:jc w:val="left"/>
        <w:textAlignment w:val="baseline"/>
        <w:rPr>
          <w:rFonts w:ascii="宋体" w:cs="宋体"/>
          <w:color w:val="4F4A4A"/>
          <w:kern w:val="0"/>
          <w:sz w:val="30"/>
          <w:szCs w:val="30"/>
        </w:rPr>
      </w:pPr>
      <w:r>
        <w:rPr>
          <w:rFonts w:ascii="宋体" w:cs="宋体"/>
          <w:b/>
          <w:bCs/>
          <w:color w:val="4F4A4A"/>
          <w:kern w:val="0"/>
          <w:sz w:val="30"/>
          <w:szCs w:val="30"/>
        </w:rPr>
        <w:t> </w:t>
      </w:r>
    </w:p>
    <w:p w:rsidR="00E80024" w:rsidRDefault="00E80024">
      <w:pPr>
        <w:widowControl/>
        <w:spacing w:line="345" w:lineRule="atLeast"/>
        <w:ind w:firstLine="600"/>
        <w:jc w:val="left"/>
        <w:textAlignment w:val="baseline"/>
        <w:rPr>
          <w:rFonts w:ascii="宋体" w:cs="宋体"/>
          <w:color w:val="4F4A4A"/>
          <w:kern w:val="0"/>
          <w:sz w:val="28"/>
          <w:szCs w:val="28"/>
        </w:rPr>
      </w:pPr>
      <w:r>
        <w:rPr>
          <w:rFonts w:ascii="宋体" w:hAnsi="宋体" w:cs="宋体" w:hint="eastAsia"/>
          <w:b/>
          <w:bCs/>
          <w:color w:val="4F4A4A"/>
          <w:kern w:val="0"/>
          <w:sz w:val="28"/>
          <w:szCs w:val="28"/>
        </w:rPr>
        <w:t>项目名称：</w:t>
      </w:r>
      <w:r>
        <w:rPr>
          <w:rFonts w:ascii="宋体" w:hAnsi="宋体" w:cs="宋体" w:hint="eastAsia"/>
          <w:color w:val="4F4A4A"/>
          <w:kern w:val="0"/>
          <w:sz w:val="28"/>
          <w:szCs w:val="28"/>
          <w:u w:val="single"/>
        </w:rPr>
        <w:t>法院办案业务费</w:t>
      </w:r>
    </w:p>
    <w:p w:rsidR="00E80024" w:rsidRDefault="00E80024">
      <w:pPr>
        <w:widowControl/>
        <w:spacing w:line="345" w:lineRule="atLeast"/>
        <w:ind w:firstLine="600"/>
        <w:jc w:val="left"/>
        <w:textAlignment w:val="baseline"/>
        <w:rPr>
          <w:rFonts w:ascii="宋体" w:cs="宋体"/>
          <w:color w:val="4F4A4A"/>
          <w:kern w:val="0"/>
          <w:sz w:val="28"/>
          <w:szCs w:val="28"/>
        </w:rPr>
      </w:pPr>
      <w:r>
        <w:rPr>
          <w:rFonts w:ascii="宋体" w:hAnsi="宋体" w:cs="宋体" w:hint="eastAsia"/>
          <w:b/>
          <w:bCs/>
          <w:color w:val="4F4A4A"/>
          <w:kern w:val="0"/>
          <w:sz w:val="28"/>
          <w:szCs w:val="28"/>
        </w:rPr>
        <w:t>项目单位：</w:t>
      </w:r>
      <w:r>
        <w:rPr>
          <w:rFonts w:ascii="宋体" w:hAnsi="宋体" w:cs="宋体" w:hint="eastAsia"/>
          <w:color w:val="4F4A4A"/>
          <w:kern w:val="0"/>
          <w:sz w:val="28"/>
          <w:szCs w:val="28"/>
          <w:u w:val="single"/>
        </w:rPr>
        <w:t>北京市朝阳区人民法院</w:t>
      </w:r>
    </w:p>
    <w:p w:rsidR="00E80024" w:rsidRDefault="00E80024">
      <w:pPr>
        <w:widowControl/>
        <w:spacing w:line="345" w:lineRule="atLeast"/>
        <w:ind w:firstLine="600"/>
        <w:jc w:val="left"/>
        <w:textAlignment w:val="baseline"/>
        <w:rPr>
          <w:rFonts w:ascii="宋体" w:cs="宋体"/>
          <w:color w:val="4F4A4A"/>
          <w:kern w:val="0"/>
          <w:sz w:val="28"/>
          <w:szCs w:val="28"/>
          <w:u w:val="single"/>
        </w:rPr>
      </w:pPr>
      <w:r>
        <w:rPr>
          <w:rFonts w:ascii="宋体" w:hAnsi="宋体" w:cs="宋体" w:hint="eastAsia"/>
          <w:b/>
          <w:bCs/>
          <w:color w:val="4F4A4A"/>
          <w:kern w:val="0"/>
          <w:sz w:val="28"/>
          <w:szCs w:val="28"/>
        </w:rPr>
        <w:t>主管部门：</w:t>
      </w:r>
      <w:r>
        <w:rPr>
          <w:rFonts w:ascii="宋体" w:hAnsi="宋体" w:cs="宋体" w:hint="eastAsia"/>
          <w:color w:val="4F4A4A"/>
          <w:kern w:val="0"/>
          <w:sz w:val="28"/>
          <w:szCs w:val="28"/>
          <w:u w:val="single"/>
        </w:rPr>
        <w:t>北京市朝阳区人民法院</w:t>
      </w:r>
    </w:p>
    <w:p w:rsidR="00E80024" w:rsidRDefault="00E80024">
      <w:pPr>
        <w:widowControl/>
        <w:spacing w:line="345" w:lineRule="atLeast"/>
        <w:ind w:firstLine="600"/>
        <w:jc w:val="left"/>
        <w:textAlignment w:val="baseline"/>
        <w:rPr>
          <w:rFonts w:ascii="宋体" w:cs="宋体"/>
          <w:b/>
          <w:bCs/>
          <w:color w:val="4F4A4A"/>
          <w:kern w:val="0"/>
          <w:sz w:val="28"/>
          <w:szCs w:val="28"/>
        </w:rPr>
      </w:pPr>
      <w:r>
        <w:rPr>
          <w:rFonts w:ascii="宋体" w:hAnsi="宋体" w:cs="宋体" w:hint="eastAsia"/>
          <w:b/>
          <w:bCs/>
          <w:color w:val="4F4A4A"/>
          <w:kern w:val="0"/>
          <w:sz w:val="28"/>
          <w:szCs w:val="28"/>
        </w:rPr>
        <w:t>评价机构：</w:t>
      </w:r>
      <w:r>
        <w:rPr>
          <w:rFonts w:ascii="宋体" w:hAnsi="宋体" w:cs="宋体" w:hint="eastAsia"/>
          <w:b/>
          <w:bCs/>
          <w:color w:val="4F4A4A"/>
          <w:kern w:val="0"/>
          <w:sz w:val="28"/>
          <w:szCs w:val="28"/>
          <w:u w:val="single"/>
        </w:rPr>
        <w:t>北京中天银会计师事务所（特殊普通合伙）</w:t>
      </w:r>
    </w:p>
    <w:p w:rsidR="00E80024" w:rsidRDefault="00E80024">
      <w:pPr>
        <w:widowControl/>
        <w:spacing w:line="345" w:lineRule="atLeast"/>
        <w:ind w:firstLine="3440"/>
        <w:jc w:val="left"/>
        <w:textAlignment w:val="baseline"/>
        <w:rPr>
          <w:rFonts w:ascii="宋体" w:cs="宋体"/>
          <w:b/>
          <w:bCs/>
          <w:color w:val="4F4A4A"/>
          <w:kern w:val="0"/>
          <w:sz w:val="28"/>
          <w:szCs w:val="28"/>
        </w:rPr>
      </w:pPr>
    </w:p>
    <w:p w:rsidR="00E80024" w:rsidRDefault="00E80024">
      <w:pPr>
        <w:widowControl/>
        <w:spacing w:line="345" w:lineRule="atLeast"/>
        <w:ind w:firstLine="3440"/>
        <w:jc w:val="left"/>
        <w:textAlignment w:val="baseline"/>
        <w:rPr>
          <w:rFonts w:ascii="宋体" w:cs="宋体"/>
          <w:b/>
          <w:bCs/>
          <w:color w:val="4F4A4A"/>
          <w:kern w:val="0"/>
          <w:sz w:val="28"/>
          <w:szCs w:val="28"/>
        </w:rPr>
      </w:pPr>
      <w:r>
        <w:rPr>
          <w:rFonts w:ascii="宋体" w:hAnsi="宋体" w:cs="宋体"/>
          <w:b/>
          <w:bCs/>
          <w:color w:val="4F4A4A"/>
          <w:kern w:val="0"/>
          <w:sz w:val="28"/>
          <w:szCs w:val="28"/>
        </w:rPr>
        <w:t>2022</w:t>
      </w:r>
      <w:r>
        <w:rPr>
          <w:rFonts w:ascii="宋体" w:hAnsi="宋体" w:cs="宋体" w:hint="eastAsia"/>
          <w:b/>
          <w:bCs/>
          <w:color w:val="4F4A4A"/>
          <w:kern w:val="0"/>
          <w:sz w:val="28"/>
          <w:szCs w:val="28"/>
        </w:rPr>
        <w:t>年</w:t>
      </w:r>
      <w:r>
        <w:rPr>
          <w:rFonts w:ascii="宋体" w:hAnsi="宋体" w:cs="宋体"/>
          <w:b/>
          <w:bCs/>
          <w:color w:val="4F4A4A"/>
          <w:kern w:val="0"/>
          <w:sz w:val="28"/>
          <w:szCs w:val="28"/>
        </w:rPr>
        <w:t>5</w:t>
      </w:r>
      <w:r>
        <w:rPr>
          <w:rFonts w:ascii="宋体" w:hAnsi="宋体" w:cs="宋体" w:hint="eastAsia"/>
          <w:b/>
          <w:bCs/>
          <w:color w:val="4F4A4A"/>
          <w:kern w:val="0"/>
          <w:sz w:val="28"/>
          <w:szCs w:val="28"/>
        </w:rPr>
        <w:t>月</w:t>
      </w:r>
    </w:p>
    <w:p w:rsidR="00E80024" w:rsidRDefault="00E80024">
      <w:pPr>
        <w:widowControl/>
        <w:spacing w:line="345" w:lineRule="atLeast"/>
        <w:jc w:val="left"/>
        <w:textAlignment w:val="baseline"/>
        <w:rPr>
          <w:rFonts w:ascii="inherit" w:hAnsi="inherit" w:cs="宋体"/>
          <w:color w:val="4F4A4A"/>
          <w:kern w:val="0"/>
          <w:szCs w:val="21"/>
        </w:rPr>
      </w:pPr>
      <w:r>
        <w:rPr>
          <w:rFonts w:ascii="inherit" w:hAnsi="inherit" w:cs="宋体"/>
          <w:color w:val="4F4A4A"/>
          <w:kern w:val="0"/>
          <w:szCs w:val="21"/>
        </w:rPr>
        <w:t> </w:t>
      </w:r>
    </w:p>
    <w:p w:rsidR="00E80024" w:rsidRDefault="00E80024">
      <w:pPr>
        <w:widowControl/>
        <w:spacing w:line="345" w:lineRule="atLeast"/>
        <w:jc w:val="center"/>
        <w:textAlignment w:val="baseline"/>
        <w:rPr>
          <w:rFonts w:ascii="黑体" w:eastAsia="黑体" w:hAnsi="inherit" w:cs="宋体"/>
          <w:b/>
          <w:color w:val="4F4A4A"/>
          <w:kern w:val="0"/>
          <w:sz w:val="32"/>
          <w:szCs w:val="32"/>
        </w:rPr>
      </w:pPr>
      <w:r>
        <w:rPr>
          <w:rFonts w:ascii="黑体" w:eastAsia="黑体" w:hAnsi="inherit" w:cs="宋体" w:hint="eastAsia"/>
          <w:b/>
          <w:bCs/>
          <w:color w:val="4F4A4A"/>
          <w:kern w:val="0"/>
          <w:sz w:val="32"/>
          <w:szCs w:val="32"/>
        </w:rPr>
        <w:lastRenderedPageBreak/>
        <w:t>绩效评价报告</w:t>
      </w:r>
    </w:p>
    <w:p w:rsidR="00E80024" w:rsidRDefault="00E80024" w:rsidP="001C76D5">
      <w:pPr>
        <w:widowControl/>
        <w:spacing w:line="500" w:lineRule="exact"/>
        <w:ind w:firstLineChars="200" w:firstLine="360"/>
        <w:jc w:val="right"/>
        <w:textAlignment w:val="baseline"/>
        <w:rPr>
          <w:rFonts w:ascii="仿宋_GB2312" w:eastAsia="仿宋_GB2312" w:hAnsi="仿宋"/>
          <w:sz w:val="18"/>
          <w:szCs w:val="18"/>
        </w:rPr>
      </w:pPr>
      <w:r>
        <w:rPr>
          <w:rFonts w:ascii="仿宋_GB2312" w:eastAsia="仿宋_GB2312" w:hAnsi="仿宋" w:hint="eastAsia"/>
          <w:sz w:val="18"/>
          <w:szCs w:val="18"/>
        </w:rPr>
        <w:t>中天银专字</w:t>
      </w:r>
      <w:r>
        <w:rPr>
          <w:rFonts w:ascii="仿宋_GB2312" w:eastAsia="仿宋_GB2312" w:hAnsi="仿宋"/>
          <w:sz w:val="18"/>
          <w:szCs w:val="18"/>
        </w:rPr>
        <w:t xml:space="preserve">[2022]  </w:t>
      </w:r>
      <w:r>
        <w:rPr>
          <w:rFonts w:ascii="仿宋_GB2312" w:eastAsia="仿宋_GB2312" w:hAnsi="仿宋" w:hint="eastAsia"/>
          <w:sz w:val="18"/>
          <w:szCs w:val="18"/>
        </w:rPr>
        <w:t>号</w:t>
      </w:r>
    </w:p>
    <w:p w:rsidR="00E80024" w:rsidRDefault="00E80024" w:rsidP="001C76D5">
      <w:pPr>
        <w:widowControl/>
        <w:spacing w:line="500" w:lineRule="exact"/>
        <w:ind w:firstLineChars="200" w:firstLine="400"/>
        <w:jc w:val="right"/>
        <w:textAlignment w:val="baseline"/>
        <w:rPr>
          <w:rFonts w:ascii="仿宋_GB2312" w:eastAsia="仿宋_GB2312" w:hAnsi="仿宋"/>
          <w:sz w:val="20"/>
          <w:szCs w:val="20"/>
        </w:rPr>
      </w:pPr>
    </w:p>
    <w:p w:rsidR="00E80024" w:rsidRDefault="00E80024" w:rsidP="001C76D5">
      <w:pPr>
        <w:widowControl/>
        <w:snapToGrid w:val="0"/>
        <w:spacing w:line="500" w:lineRule="exact"/>
        <w:ind w:firstLineChars="200" w:firstLine="480"/>
        <w:textAlignment w:val="baseline"/>
        <w:rPr>
          <w:rFonts w:ascii="仿宋_GB2312" w:eastAsia="仿宋_GB2312" w:hAnsi="inherit" w:cs="宋体"/>
          <w:color w:val="4F4A4A"/>
          <w:kern w:val="0"/>
          <w:sz w:val="24"/>
          <w:szCs w:val="24"/>
        </w:rPr>
      </w:pPr>
      <w:r>
        <w:rPr>
          <w:rFonts w:ascii="仿宋_GB2312" w:eastAsia="仿宋_GB2312" w:hAnsi="inherit" w:cs="宋体" w:hint="eastAsia"/>
          <w:b/>
          <w:bCs/>
          <w:color w:val="4F4A4A"/>
          <w:kern w:val="0"/>
          <w:sz w:val="24"/>
          <w:szCs w:val="24"/>
        </w:rPr>
        <w:t>一、基本情况</w:t>
      </w:r>
    </w:p>
    <w:p w:rsidR="00E80024" w:rsidRDefault="00E80024" w:rsidP="001C76D5">
      <w:pPr>
        <w:widowControl/>
        <w:snapToGrid w:val="0"/>
        <w:spacing w:line="500" w:lineRule="exact"/>
        <w:ind w:firstLineChars="200" w:firstLine="480"/>
        <w:textAlignment w:val="baseline"/>
        <w:rPr>
          <w:rFonts w:ascii="仿宋_GB2312" w:eastAsia="仿宋_GB2312" w:hAnsi="Arial" w:cs="宋体"/>
          <w:color w:val="3D3D3D"/>
          <w:kern w:val="0"/>
          <w:sz w:val="24"/>
          <w:szCs w:val="24"/>
        </w:rPr>
      </w:pPr>
      <w:r>
        <w:rPr>
          <w:rFonts w:ascii="仿宋_GB2312" w:eastAsia="仿宋_GB2312" w:hAnsi="Arial" w:cs="宋体" w:hint="eastAsia"/>
          <w:color w:val="3D3D3D"/>
          <w:kern w:val="0"/>
          <w:sz w:val="24"/>
          <w:szCs w:val="24"/>
        </w:rPr>
        <w:t>项目单位：北京市朝阳区人民法院</w:t>
      </w:r>
    </w:p>
    <w:p w:rsidR="00E80024" w:rsidRDefault="00E80024" w:rsidP="001C76D5">
      <w:pPr>
        <w:widowControl/>
        <w:snapToGrid w:val="0"/>
        <w:spacing w:line="500" w:lineRule="exact"/>
        <w:ind w:firstLineChars="200" w:firstLine="480"/>
        <w:textAlignment w:val="baseline"/>
        <w:rPr>
          <w:rFonts w:ascii="仿宋_GB2312" w:eastAsia="仿宋_GB2312" w:hAnsi="Arial" w:cs="宋体"/>
          <w:color w:val="3D3D3D"/>
          <w:kern w:val="0"/>
          <w:sz w:val="24"/>
          <w:szCs w:val="24"/>
        </w:rPr>
      </w:pPr>
      <w:r>
        <w:rPr>
          <w:rFonts w:ascii="仿宋_GB2312" w:eastAsia="仿宋_GB2312" w:hAnsi="Arial" w:cs="宋体" w:hint="eastAsia"/>
          <w:color w:val="3D3D3D"/>
          <w:kern w:val="0"/>
          <w:sz w:val="24"/>
          <w:szCs w:val="24"/>
        </w:rPr>
        <w:t>主管部门：北京市朝阳区人民法院</w:t>
      </w:r>
    </w:p>
    <w:p w:rsidR="00E80024" w:rsidRDefault="00E80024" w:rsidP="001C76D5">
      <w:pPr>
        <w:widowControl/>
        <w:snapToGrid w:val="0"/>
        <w:spacing w:line="500" w:lineRule="exact"/>
        <w:ind w:firstLineChars="200" w:firstLine="480"/>
        <w:textAlignment w:val="baseline"/>
        <w:rPr>
          <w:rFonts w:ascii="仿宋_GB2312" w:eastAsia="仿宋_GB2312" w:hAnsi="Arial" w:cs="宋体"/>
          <w:color w:val="3D3D3D"/>
          <w:kern w:val="0"/>
          <w:sz w:val="24"/>
          <w:szCs w:val="24"/>
        </w:rPr>
      </w:pPr>
      <w:r>
        <w:rPr>
          <w:rFonts w:ascii="仿宋_GB2312" w:eastAsia="仿宋_GB2312" w:hAnsi="Arial" w:cs="宋体" w:hint="eastAsia"/>
          <w:color w:val="3D3D3D"/>
          <w:kern w:val="0"/>
          <w:sz w:val="24"/>
          <w:szCs w:val="24"/>
        </w:rPr>
        <w:t>项目属性：延续</w:t>
      </w:r>
    </w:p>
    <w:p w:rsidR="00E80024" w:rsidRDefault="00E80024" w:rsidP="001C76D5">
      <w:pPr>
        <w:widowControl/>
        <w:snapToGrid w:val="0"/>
        <w:spacing w:line="500" w:lineRule="exact"/>
        <w:ind w:firstLineChars="200" w:firstLine="480"/>
        <w:textAlignment w:val="baseline"/>
        <w:rPr>
          <w:rFonts w:ascii="仿宋_GB2312" w:eastAsia="仿宋_GB2312" w:hAnsi="Arial" w:cs="宋体"/>
          <w:color w:val="3D3D3D"/>
          <w:kern w:val="0"/>
          <w:sz w:val="24"/>
          <w:szCs w:val="24"/>
        </w:rPr>
      </w:pPr>
      <w:r>
        <w:rPr>
          <w:rFonts w:ascii="仿宋_GB2312" w:eastAsia="仿宋_GB2312" w:hAnsi="Arial" w:cs="宋体" w:hint="eastAsia"/>
          <w:color w:val="3D3D3D"/>
          <w:kern w:val="0"/>
          <w:sz w:val="24"/>
          <w:szCs w:val="24"/>
        </w:rPr>
        <w:t>项目负责人：任小燕</w:t>
      </w:r>
    </w:p>
    <w:p w:rsidR="00E80024" w:rsidRDefault="00E80024" w:rsidP="001C76D5">
      <w:pPr>
        <w:widowControl/>
        <w:snapToGrid w:val="0"/>
        <w:spacing w:line="500" w:lineRule="exact"/>
        <w:ind w:firstLineChars="200" w:firstLine="480"/>
        <w:textAlignment w:val="baseline"/>
        <w:rPr>
          <w:rFonts w:ascii="仿宋_GB2312" w:eastAsia="仿宋_GB2312" w:hAnsi="Arial" w:cs="宋体"/>
          <w:color w:val="3D3D3D"/>
          <w:kern w:val="0"/>
          <w:sz w:val="24"/>
          <w:szCs w:val="24"/>
        </w:rPr>
      </w:pPr>
      <w:r>
        <w:rPr>
          <w:rFonts w:ascii="仿宋_GB2312" w:eastAsia="仿宋_GB2312" w:hAnsi="Arial" w:cs="宋体" w:hint="eastAsia"/>
          <w:color w:val="3D3D3D"/>
          <w:kern w:val="0"/>
          <w:sz w:val="24"/>
          <w:szCs w:val="24"/>
        </w:rPr>
        <w:t>项目总预算：</w:t>
      </w:r>
      <w:r>
        <w:rPr>
          <w:rFonts w:ascii="仿宋_GB2312" w:eastAsia="仿宋_GB2312" w:hAnsi="Arial" w:cs="宋体"/>
          <w:color w:val="3D3D3D"/>
          <w:kern w:val="0"/>
          <w:sz w:val="24"/>
          <w:szCs w:val="24"/>
        </w:rPr>
        <w:t>1,847.00</w:t>
      </w:r>
      <w:r>
        <w:rPr>
          <w:rFonts w:ascii="仿宋_GB2312" w:eastAsia="仿宋_GB2312" w:hAnsi="Arial" w:cs="宋体" w:hint="eastAsia"/>
          <w:color w:val="3D3D3D"/>
          <w:kern w:val="0"/>
          <w:sz w:val="24"/>
          <w:szCs w:val="24"/>
        </w:rPr>
        <w:t>万元，其中：财政资金</w:t>
      </w:r>
      <w:r>
        <w:rPr>
          <w:rFonts w:ascii="仿宋_GB2312" w:eastAsia="仿宋_GB2312" w:hAnsi="Arial" w:cs="宋体"/>
          <w:color w:val="3D3D3D"/>
          <w:kern w:val="0"/>
          <w:sz w:val="24"/>
          <w:szCs w:val="24"/>
        </w:rPr>
        <w:t>1,847.00</w:t>
      </w:r>
      <w:r>
        <w:rPr>
          <w:rFonts w:ascii="仿宋_GB2312" w:eastAsia="仿宋_GB2312" w:hAnsi="Arial" w:cs="宋体" w:hint="eastAsia"/>
          <w:color w:val="3D3D3D"/>
          <w:kern w:val="0"/>
          <w:sz w:val="24"/>
          <w:szCs w:val="24"/>
        </w:rPr>
        <w:t>万元、自有存量资金</w:t>
      </w:r>
      <w:r>
        <w:rPr>
          <w:rFonts w:ascii="仿宋_GB2312" w:eastAsia="仿宋_GB2312" w:hAnsi="Arial" w:cs="宋体"/>
          <w:color w:val="3D3D3D"/>
          <w:kern w:val="0"/>
          <w:sz w:val="24"/>
          <w:szCs w:val="24"/>
        </w:rPr>
        <w:t>0</w:t>
      </w:r>
      <w:r>
        <w:rPr>
          <w:rFonts w:ascii="仿宋_GB2312" w:eastAsia="仿宋_GB2312" w:hAnsi="Arial" w:cs="宋体" w:hint="eastAsia"/>
          <w:color w:val="3D3D3D"/>
          <w:kern w:val="0"/>
          <w:sz w:val="24"/>
          <w:szCs w:val="24"/>
        </w:rPr>
        <w:t>万元</w:t>
      </w:r>
    </w:p>
    <w:p w:rsidR="00E80024" w:rsidRDefault="00E80024" w:rsidP="001C76D5">
      <w:pPr>
        <w:widowControl/>
        <w:snapToGrid w:val="0"/>
        <w:spacing w:line="500" w:lineRule="exact"/>
        <w:ind w:firstLineChars="200" w:firstLine="480"/>
        <w:textAlignment w:val="baseline"/>
        <w:rPr>
          <w:rFonts w:ascii="仿宋_GB2312" w:eastAsia="仿宋_GB2312" w:hAnsi="Arial" w:cs="宋体"/>
          <w:color w:val="3D3D3D"/>
          <w:kern w:val="0"/>
          <w:sz w:val="24"/>
          <w:szCs w:val="24"/>
        </w:rPr>
      </w:pPr>
      <w:r>
        <w:rPr>
          <w:rFonts w:ascii="仿宋_GB2312" w:eastAsia="仿宋_GB2312" w:hAnsi="Arial" w:cs="宋体" w:hint="eastAsia"/>
          <w:color w:val="3D3D3D"/>
          <w:kern w:val="0"/>
          <w:sz w:val="24"/>
          <w:szCs w:val="24"/>
        </w:rPr>
        <w:t>项目实际支出金额：</w:t>
      </w:r>
      <w:r>
        <w:rPr>
          <w:rFonts w:ascii="仿宋_GB2312" w:eastAsia="仿宋_GB2312" w:hAnsi="Arial" w:cs="宋体"/>
          <w:color w:val="3D3D3D"/>
          <w:kern w:val="0"/>
          <w:sz w:val="24"/>
          <w:szCs w:val="24"/>
        </w:rPr>
        <w:t>1,847.00</w:t>
      </w:r>
      <w:r>
        <w:rPr>
          <w:rFonts w:ascii="仿宋_GB2312" w:eastAsia="仿宋_GB2312" w:hAnsi="Arial" w:cs="宋体" w:hint="eastAsia"/>
          <w:color w:val="3D3D3D"/>
          <w:kern w:val="0"/>
          <w:sz w:val="24"/>
          <w:szCs w:val="24"/>
        </w:rPr>
        <w:t>万元</w:t>
      </w:r>
    </w:p>
    <w:p w:rsidR="00E80024" w:rsidRDefault="00E80024" w:rsidP="001C76D5">
      <w:pPr>
        <w:widowControl/>
        <w:snapToGrid w:val="0"/>
        <w:spacing w:line="500" w:lineRule="exact"/>
        <w:ind w:firstLineChars="200" w:firstLine="480"/>
        <w:textAlignment w:val="baseline"/>
        <w:rPr>
          <w:rFonts w:ascii="仿宋_GB2312" w:eastAsia="仿宋_GB2312" w:hAnsi="仿宋" w:cs="宋体"/>
          <w:color w:val="4F4A4A"/>
          <w:kern w:val="0"/>
          <w:sz w:val="24"/>
          <w:szCs w:val="24"/>
        </w:rPr>
      </w:pPr>
      <w:r>
        <w:rPr>
          <w:rFonts w:ascii="仿宋_GB2312" w:eastAsia="仿宋_GB2312" w:hAnsi="Arial" w:cs="宋体" w:hint="eastAsia"/>
          <w:color w:val="3D3D3D"/>
          <w:kern w:val="0"/>
          <w:sz w:val="24"/>
          <w:szCs w:val="24"/>
        </w:rPr>
        <w:t>项目起止时间：</w:t>
      </w:r>
      <w:r>
        <w:rPr>
          <w:rFonts w:ascii="仿宋_GB2312" w:eastAsia="仿宋_GB2312" w:hAnsi="Arial" w:cs="宋体"/>
          <w:color w:val="3D3D3D"/>
          <w:kern w:val="0"/>
          <w:sz w:val="24"/>
          <w:szCs w:val="24"/>
        </w:rPr>
        <w:t>2021</w:t>
      </w:r>
      <w:r>
        <w:rPr>
          <w:rFonts w:ascii="仿宋_GB2312" w:eastAsia="仿宋_GB2312" w:hAnsi="Arial" w:cs="宋体" w:hint="eastAsia"/>
          <w:color w:val="3D3D3D"/>
          <w:kern w:val="0"/>
          <w:sz w:val="24"/>
          <w:szCs w:val="24"/>
        </w:rPr>
        <w:t>年</w:t>
      </w:r>
      <w:r>
        <w:rPr>
          <w:rFonts w:ascii="仿宋_GB2312" w:eastAsia="仿宋_GB2312" w:hAnsi="Arial" w:cs="宋体"/>
          <w:color w:val="3D3D3D"/>
          <w:kern w:val="0"/>
          <w:sz w:val="24"/>
          <w:szCs w:val="24"/>
        </w:rPr>
        <w:t>1</w:t>
      </w:r>
      <w:r>
        <w:rPr>
          <w:rFonts w:ascii="仿宋_GB2312" w:eastAsia="仿宋_GB2312" w:hAnsi="Arial" w:cs="宋体" w:hint="eastAsia"/>
          <w:color w:val="3D3D3D"/>
          <w:kern w:val="0"/>
          <w:sz w:val="24"/>
          <w:szCs w:val="24"/>
        </w:rPr>
        <w:t>月至</w:t>
      </w:r>
      <w:r>
        <w:rPr>
          <w:rFonts w:ascii="仿宋_GB2312" w:eastAsia="仿宋_GB2312" w:hAnsi="Arial" w:cs="宋体"/>
          <w:color w:val="3D3D3D"/>
          <w:kern w:val="0"/>
          <w:sz w:val="24"/>
          <w:szCs w:val="24"/>
        </w:rPr>
        <w:t xml:space="preserve"> 2021</w:t>
      </w:r>
      <w:r>
        <w:rPr>
          <w:rFonts w:ascii="仿宋_GB2312" w:eastAsia="仿宋_GB2312" w:hAnsi="Arial" w:cs="宋体" w:hint="eastAsia"/>
          <w:color w:val="3D3D3D"/>
          <w:kern w:val="0"/>
          <w:sz w:val="24"/>
          <w:szCs w:val="24"/>
        </w:rPr>
        <w:t>年</w:t>
      </w:r>
      <w:r>
        <w:rPr>
          <w:rFonts w:ascii="仿宋_GB2312" w:eastAsia="仿宋_GB2312" w:hAnsi="Arial" w:cs="宋体"/>
          <w:color w:val="3D3D3D"/>
          <w:kern w:val="0"/>
          <w:sz w:val="24"/>
          <w:szCs w:val="24"/>
        </w:rPr>
        <w:t>12</w:t>
      </w:r>
      <w:r>
        <w:rPr>
          <w:rFonts w:ascii="仿宋_GB2312" w:eastAsia="仿宋_GB2312" w:hAnsi="Arial" w:cs="宋体" w:hint="eastAsia"/>
          <w:color w:val="3D3D3D"/>
          <w:kern w:val="0"/>
          <w:sz w:val="24"/>
          <w:szCs w:val="24"/>
        </w:rPr>
        <w:t>月</w:t>
      </w:r>
    </w:p>
    <w:p w:rsidR="00E80024" w:rsidRDefault="00E80024" w:rsidP="001C76D5">
      <w:pPr>
        <w:widowControl/>
        <w:snapToGrid w:val="0"/>
        <w:spacing w:line="500" w:lineRule="exact"/>
        <w:ind w:firstLineChars="200" w:firstLine="480"/>
        <w:textAlignment w:val="baseline"/>
        <w:rPr>
          <w:rFonts w:ascii="仿宋_GB2312" w:eastAsia="仿宋_GB2312" w:hAnsi="仿宋" w:cs="宋体"/>
          <w:color w:val="4F4A4A"/>
          <w:kern w:val="0"/>
          <w:sz w:val="24"/>
          <w:szCs w:val="24"/>
        </w:rPr>
      </w:pPr>
      <w:r>
        <w:rPr>
          <w:rFonts w:ascii="仿宋_GB2312" w:eastAsia="仿宋_GB2312" w:hAnsi="Arial" w:cs="宋体" w:hint="eastAsia"/>
          <w:color w:val="3D3D3D"/>
          <w:kern w:val="0"/>
          <w:sz w:val="24"/>
          <w:szCs w:val="24"/>
        </w:rPr>
        <w:t>北京市朝阳区人民法院（以下简称“朝阳法院”）于</w:t>
      </w:r>
      <w:r>
        <w:rPr>
          <w:rFonts w:ascii="仿宋_GB2312" w:eastAsia="仿宋_GB2312" w:hAnsi="Arial" w:cs="宋体"/>
          <w:color w:val="3D3D3D"/>
          <w:kern w:val="0"/>
          <w:sz w:val="24"/>
          <w:szCs w:val="24"/>
        </w:rPr>
        <w:t>1952</w:t>
      </w:r>
      <w:r>
        <w:rPr>
          <w:rFonts w:ascii="仿宋_GB2312" w:eastAsia="仿宋_GB2312" w:hAnsi="Arial" w:cs="宋体" w:hint="eastAsia"/>
          <w:color w:val="3D3D3D"/>
          <w:kern w:val="0"/>
          <w:sz w:val="24"/>
          <w:szCs w:val="24"/>
        </w:rPr>
        <w:t>年建院，现有</w:t>
      </w:r>
      <w:r>
        <w:rPr>
          <w:rFonts w:ascii="仿宋_GB2312" w:eastAsia="仿宋_GB2312" w:hAnsi="Arial" w:cs="宋体"/>
          <w:color w:val="3D3D3D"/>
          <w:kern w:val="0"/>
          <w:sz w:val="24"/>
          <w:szCs w:val="24"/>
        </w:rPr>
        <w:t>22</w:t>
      </w:r>
      <w:r>
        <w:rPr>
          <w:rFonts w:ascii="仿宋_GB2312" w:eastAsia="仿宋_GB2312" w:hAnsi="Arial" w:cs="宋体" w:hint="eastAsia"/>
          <w:color w:val="3D3D3D"/>
          <w:kern w:val="0"/>
          <w:sz w:val="24"/>
          <w:szCs w:val="24"/>
        </w:rPr>
        <w:t>个部门，其中：审判业务机构</w:t>
      </w:r>
      <w:r>
        <w:rPr>
          <w:rFonts w:ascii="仿宋_GB2312" w:eastAsia="仿宋_GB2312" w:hAnsi="Arial" w:cs="宋体"/>
          <w:color w:val="3D3D3D"/>
          <w:kern w:val="0"/>
          <w:sz w:val="24"/>
          <w:szCs w:val="24"/>
        </w:rPr>
        <w:t>19</w:t>
      </w:r>
      <w:r>
        <w:rPr>
          <w:rFonts w:ascii="仿宋_GB2312" w:eastAsia="仿宋_GB2312" w:hAnsi="Arial" w:cs="宋体" w:hint="eastAsia"/>
          <w:color w:val="3D3D3D"/>
          <w:kern w:val="0"/>
          <w:sz w:val="24"/>
          <w:szCs w:val="24"/>
        </w:rPr>
        <w:t>个，非审判业务机构</w:t>
      </w:r>
      <w:r>
        <w:rPr>
          <w:rFonts w:ascii="仿宋_GB2312" w:eastAsia="仿宋_GB2312" w:hAnsi="Arial" w:cs="宋体"/>
          <w:color w:val="3D3D3D"/>
          <w:kern w:val="0"/>
          <w:sz w:val="24"/>
          <w:szCs w:val="24"/>
        </w:rPr>
        <w:t>3</w:t>
      </w:r>
      <w:r>
        <w:rPr>
          <w:rFonts w:ascii="仿宋_GB2312" w:eastAsia="仿宋_GB2312" w:hAnsi="Arial" w:cs="宋体" w:hint="eastAsia"/>
          <w:color w:val="3D3D3D"/>
          <w:kern w:val="0"/>
          <w:sz w:val="24"/>
          <w:szCs w:val="24"/>
        </w:rPr>
        <w:t>个。在本辖区内依法独立行使审判权，其主要职能是负责审理辖区内刑事、民商事和行政等案件，依法执行已发生法律效力的判决、裁定以及国家行政机关依法申请执行的案件，为区域经济社会发展营造良好法治环境。</w:t>
      </w:r>
    </w:p>
    <w:p w:rsidR="00E80024" w:rsidRDefault="00E80024" w:rsidP="001C76D5">
      <w:pPr>
        <w:widowControl/>
        <w:snapToGrid w:val="0"/>
        <w:spacing w:line="500" w:lineRule="exact"/>
        <w:ind w:firstLineChars="200" w:firstLine="480"/>
        <w:textAlignment w:val="baseline"/>
        <w:rPr>
          <w:rFonts w:ascii="仿宋_GB2312" w:eastAsia="仿宋_GB2312" w:hAnsi="仿宋" w:cs="宋体"/>
          <w:color w:val="4F4A4A"/>
          <w:kern w:val="0"/>
          <w:sz w:val="24"/>
          <w:szCs w:val="24"/>
        </w:rPr>
      </w:pPr>
      <w:r>
        <w:rPr>
          <w:rFonts w:ascii="仿宋_GB2312" w:eastAsia="仿宋_GB2312" w:hAnsi="仿宋" w:cs="宋体" w:hint="eastAsia"/>
          <w:b/>
          <w:bCs/>
          <w:color w:val="4F4A4A"/>
          <w:kern w:val="0"/>
          <w:sz w:val="24"/>
          <w:szCs w:val="24"/>
        </w:rPr>
        <w:t>（一）项目概况</w:t>
      </w:r>
    </w:p>
    <w:p w:rsidR="00E80024" w:rsidRDefault="00E80024" w:rsidP="001C76D5">
      <w:pPr>
        <w:widowControl/>
        <w:snapToGrid w:val="0"/>
        <w:spacing w:line="500" w:lineRule="exact"/>
        <w:ind w:firstLineChars="200" w:firstLine="480"/>
        <w:textAlignment w:val="baseline"/>
        <w:rPr>
          <w:rFonts w:ascii="仿宋_GB2312" w:eastAsia="仿宋_GB2312" w:hAnsi="Arial" w:cs="宋体"/>
          <w:b/>
          <w:bCs/>
          <w:color w:val="3D3D3D"/>
          <w:kern w:val="0"/>
          <w:sz w:val="24"/>
          <w:szCs w:val="24"/>
        </w:rPr>
      </w:pPr>
      <w:r>
        <w:rPr>
          <w:rFonts w:ascii="仿宋_GB2312" w:eastAsia="仿宋_GB2312" w:hAnsi="Arial" w:cs="宋体"/>
          <w:b/>
          <w:bCs/>
          <w:color w:val="3D3D3D"/>
          <w:kern w:val="0"/>
          <w:sz w:val="24"/>
          <w:szCs w:val="24"/>
        </w:rPr>
        <w:t>1.</w:t>
      </w:r>
      <w:r>
        <w:rPr>
          <w:rFonts w:ascii="仿宋_GB2312" w:eastAsia="仿宋_GB2312" w:hAnsi="Arial" w:cs="宋体" w:hint="eastAsia"/>
          <w:b/>
          <w:bCs/>
          <w:color w:val="3D3D3D"/>
          <w:kern w:val="0"/>
          <w:sz w:val="24"/>
          <w:szCs w:val="24"/>
        </w:rPr>
        <w:t>项目背景</w:t>
      </w:r>
    </w:p>
    <w:p w:rsidR="00E80024" w:rsidRDefault="00E80024" w:rsidP="001C76D5">
      <w:pPr>
        <w:widowControl/>
        <w:snapToGrid w:val="0"/>
        <w:spacing w:line="500" w:lineRule="exact"/>
        <w:ind w:firstLineChars="200" w:firstLine="480"/>
        <w:textAlignment w:val="baseline"/>
        <w:rPr>
          <w:rFonts w:ascii="仿宋_GB2312" w:eastAsia="仿宋_GB2312" w:hAnsi="Arial" w:cs="宋体"/>
          <w:color w:val="3D3D3D"/>
          <w:kern w:val="0"/>
          <w:sz w:val="24"/>
          <w:szCs w:val="24"/>
        </w:rPr>
      </w:pPr>
      <w:r>
        <w:rPr>
          <w:rFonts w:ascii="仿宋_GB2312" w:eastAsia="仿宋_GB2312" w:hAnsi="Arial" w:cs="宋体" w:hint="eastAsia"/>
          <w:color w:val="3D3D3D"/>
          <w:kern w:val="0"/>
          <w:sz w:val="24"/>
          <w:szCs w:val="24"/>
        </w:rPr>
        <w:t>为全面实施预算绩效管理，规范财政项目支出绩效评价工作，提高绩效评价工作质量和水平，根据《中华人民共和国预算法》《中华人民共和国预算法实施条例》《中共中央国务院关于全面实施预算绩效管理的意见》（中发〔</w:t>
      </w:r>
      <w:r>
        <w:rPr>
          <w:rFonts w:ascii="仿宋_GB2312" w:eastAsia="仿宋_GB2312" w:hAnsi="Arial" w:cs="宋体"/>
          <w:color w:val="3D3D3D"/>
          <w:kern w:val="0"/>
          <w:sz w:val="24"/>
          <w:szCs w:val="24"/>
        </w:rPr>
        <w:t>2018</w:t>
      </w:r>
      <w:r>
        <w:rPr>
          <w:rFonts w:ascii="仿宋_GB2312" w:eastAsia="仿宋_GB2312" w:hAnsi="Arial" w:cs="宋体" w:hint="eastAsia"/>
          <w:color w:val="3D3D3D"/>
          <w:kern w:val="0"/>
          <w:sz w:val="24"/>
          <w:szCs w:val="24"/>
        </w:rPr>
        <w:t>〕</w:t>
      </w:r>
      <w:r>
        <w:rPr>
          <w:rFonts w:ascii="仿宋_GB2312" w:eastAsia="仿宋_GB2312" w:hAnsi="Arial" w:cs="宋体"/>
          <w:color w:val="3D3D3D"/>
          <w:kern w:val="0"/>
          <w:sz w:val="24"/>
          <w:szCs w:val="24"/>
        </w:rPr>
        <w:t>34</w:t>
      </w:r>
      <w:r>
        <w:rPr>
          <w:rFonts w:ascii="仿宋_GB2312" w:eastAsia="仿宋_GB2312" w:hAnsi="Arial" w:cs="宋体" w:hint="eastAsia"/>
          <w:color w:val="3D3D3D"/>
          <w:kern w:val="0"/>
          <w:sz w:val="24"/>
          <w:szCs w:val="24"/>
        </w:rPr>
        <w:t>号）《北京市项目支出绩效评价管理办法》（京财绩效〔</w:t>
      </w:r>
      <w:r>
        <w:rPr>
          <w:rFonts w:ascii="仿宋_GB2312" w:eastAsia="仿宋_GB2312" w:hAnsi="Arial" w:cs="宋体"/>
          <w:color w:val="3D3D3D"/>
          <w:kern w:val="0"/>
          <w:sz w:val="24"/>
          <w:szCs w:val="24"/>
        </w:rPr>
        <w:t>2020</w:t>
      </w:r>
      <w:r>
        <w:rPr>
          <w:rFonts w:ascii="仿宋_GB2312" w:eastAsia="仿宋_GB2312" w:hAnsi="Arial" w:cs="宋体" w:hint="eastAsia"/>
          <w:color w:val="3D3D3D"/>
          <w:kern w:val="0"/>
          <w:sz w:val="24"/>
          <w:szCs w:val="24"/>
        </w:rPr>
        <w:t>〕</w:t>
      </w:r>
      <w:r>
        <w:rPr>
          <w:rFonts w:ascii="仿宋_GB2312" w:eastAsia="仿宋_GB2312" w:hAnsi="Arial" w:cs="宋体"/>
          <w:color w:val="3D3D3D"/>
          <w:kern w:val="0"/>
          <w:sz w:val="24"/>
          <w:szCs w:val="24"/>
        </w:rPr>
        <w:t>2146</w:t>
      </w:r>
      <w:r>
        <w:rPr>
          <w:rFonts w:ascii="仿宋_GB2312" w:eastAsia="仿宋_GB2312" w:hAnsi="Arial" w:cs="宋体" w:hint="eastAsia"/>
          <w:color w:val="3D3D3D"/>
          <w:kern w:val="0"/>
          <w:sz w:val="24"/>
          <w:szCs w:val="24"/>
        </w:rPr>
        <w:t>号）等有关法律、规章和文件精神，结合法院实际，朝阳区法院委托本所对</w:t>
      </w:r>
      <w:r>
        <w:rPr>
          <w:rFonts w:ascii="仿宋_GB2312" w:eastAsia="仿宋_GB2312" w:hAnsi="Arial" w:cs="宋体"/>
          <w:color w:val="3D3D3D"/>
          <w:kern w:val="0"/>
          <w:sz w:val="24"/>
          <w:szCs w:val="24"/>
        </w:rPr>
        <w:t>2021</w:t>
      </w:r>
      <w:r>
        <w:rPr>
          <w:rFonts w:ascii="仿宋_GB2312" w:eastAsia="仿宋_GB2312" w:hAnsi="Arial" w:cs="宋体" w:hint="eastAsia"/>
          <w:color w:val="3D3D3D"/>
          <w:kern w:val="0"/>
          <w:sz w:val="24"/>
          <w:szCs w:val="24"/>
        </w:rPr>
        <w:t>年度办案业务费项目进行绩效评价工作。</w:t>
      </w:r>
    </w:p>
    <w:p w:rsidR="00E80024" w:rsidRDefault="00E80024" w:rsidP="001C76D5">
      <w:pPr>
        <w:widowControl/>
        <w:snapToGrid w:val="0"/>
        <w:spacing w:line="500" w:lineRule="exact"/>
        <w:ind w:firstLineChars="200" w:firstLine="480"/>
        <w:textAlignment w:val="baseline"/>
        <w:rPr>
          <w:rFonts w:ascii="仿宋_GB2312" w:eastAsia="仿宋_GB2312" w:hAnsi="Arial" w:cs="宋体"/>
          <w:b/>
          <w:bCs/>
          <w:color w:val="3D3D3D"/>
          <w:kern w:val="0"/>
          <w:sz w:val="24"/>
          <w:szCs w:val="24"/>
        </w:rPr>
      </w:pPr>
      <w:r>
        <w:rPr>
          <w:rFonts w:ascii="仿宋_GB2312" w:eastAsia="仿宋_GB2312" w:hAnsi="Arial" w:cs="宋体"/>
          <w:b/>
          <w:bCs/>
          <w:color w:val="3D3D3D"/>
          <w:kern w:val="0"/>
          <w:sz w:val="24"/>
          <w:szCs w:val="24"/>
        </w:rPr>
        <w:t>2.</w:t>
      </w:r>
      <w:r>
        <w:rPr>
          <w:rFonts w:ascii="仿宋_GB2312" w:eastAsia="仿宋_GB2312" w:hAnsi="Arial" w:cs="宋体" w:hint="eastAsia"/>
          <w:b/>
          <w:bCs/>
          <w:color w:val="3D3D3D"/>
          <w:kern w:val="0"/>
          <w:sz w:val="24"/>
          <w:szCs w:val="24"/>
        </w:rPr>
        <w:t>主要内容及实施情况</w:t>
      </w:r>
    </w:p>
    <w:p w:rsidR="00E80024" w:rsidRDefault="00E80024" w:rsidP="001C76D5">
      <w:pPr>
        <w:widowControl/>
        <w:snapToGrid w:val="0"/>
        <w:spacing w:line="500" w:lineRule="exact"/>
        <w:ind w:firstLineChars="200" w:firstLine="480"/>
        <w:textAlignment w:val="baseline"/>
        <w:rPr>
          <w:rFonts w:ascii="仿宋_GB2312" w:eastAsia="仿宋_GB2312" w:hAnsi="Arial" w:cs="宋体"/>
          <w:color w:val="3D3D3D"/>
          <w:kern w:val="0"/>
          <w:sz w:val="24"/>
          <w:szCs w:val="24"/>
        </w:rPr>
      </w:pPr>
      <w:r>
        <w:rPr>
          <w:rFonts w:ascii="仿宋_GB2312" w:eastAsia="仿宋_GB2312" w:hAnsi="Arial" w:cs="宋体"/>
          <w:color w:val="3D3D3D"/>
          <w:kern w:val="0"/>
          <w:sz w:val="24"/>
          <w:szCs w:val="24"/>
        </w:rPr>
        <w:lastRenderedPageBreak/>
        <w:t>2021</w:t>
      </w:r>
      <w:r>
        <w:rPr>
          <w:rFonts w:ascii="仿宋_GB2312" w:eastAsia="仿宋_GB2312" w:hAnsi="Arial" w:cs="宋体" w:hint="eastAsia"/>
          <w:color w:val="3D3D3D"/>
          <w:kern w:val="0"/>
          <w:sz w:val="24"/>
          <w:szCs w:val="24"/>
        </w:rPr>
        <w:t>年朝阳法院办案业务经费项目支出为经常性项目，项目资金来源为北京市财政资金。经北京市财政局批复，该项目年初获批的财政预算金额为</w:t>
      </w:r>
      <w:r>
        <w:rPr>
          <w:rFonts w:ascii="仿宋_GB2312" w:eastAsia="仿宋_GB2312" w:hAnsi="Arial" w:cs="宋体"/>
          <w:color w:val="3D3D3D"/>
          <w:kern w:val="0"/>
          <w:sz w:val="24"/>
          <w:szCs w:val="24"/>
        </w:rPr>
        <w:t>1,847.00</w:t>
      </w:r>
      <w:r>
        <w:rPr>
          <w:rFonts w:ascii="仿宋_GB2312" w:eastAsia="仿宋_GB2312" w:hAnsi="Arial" w:cs="宋体" w:hint="eastAsia"/>
          <w:color w:val="3D3D3D"/>
          <w:kern w:val="0"/>
          <w:sz w:val="24"/>
          <w:szCs w:val="24"/>
        </w:rPr>
        <w:t>万元，截止</w:t>
      </w:r>
      <w:r>
        <w:rPr>
          <w:rFonts w:ascii="仿宋_GB2312" w:eastAsia="仿宋_GB2312" w:hAnsi="Arial" w:cs="宋体"/>
          <w:color w:val="3D3D3D"/>
          <w:kern w:val="0"/>
          <w:sz w:val="24"/>
          <w:szCs w:val="24"/>
        </w:rPr>
        <w:t>2021</w:t>
      </w:r>
      <w:r>
        <w:rPr>
          <w:rFonts w:ascii="仿宋_GB2312" w:eastAsia="仿宋_GB2312" w:hAnsi="Arial" w:cs="宋体" w:hint="eastAsia"/>
          <w:color w:val="3D3D3D"/>
          <w:kern w:val="0"/>
          <w:sz w:val="24"/>
          <w:szCs w:val="24"/>
        </w:rPr>
        <w:t>年</w:t>
      </w:r>
      <w:bookmarkStart w:id="0" w:name="_GoBack"/>
      <w:r>
        <w:rPr>
          <w:rFonts w:ascii="仿宋_GB2312" w:eastAsia="仿宋_GB2312" w:hAnsi="Arial" w:cs="宋体" w:hint="eastAsia"/>
          <w:color w:val="3D3D3D"/>
          <w:kern w:val="0"/>
          <w:sz w:val="24"/>
          <w:szCs w:val="24"/>
        </w:rPr>
        <w:t>底，项目共计支出</w:t>
      </w:r>
      <w:r>
        <w:rPr>
          <w:rFonts w:ascii="仿宋_GB2312" w:eastAsia="仿宋_GB2312" w:hAnsi="Arial" w:cs="宋体"/>
          <w:color w:val="3D3D3D"/>
          <w:kern w:val="0"/>
          <w:sz w:val="24"/>
          <w:szCs w:val="24"/>
        </w:rPr>
        <w:t>1,847.00</w:t>
      </w:r>
      <w:r>
        <w:rPr>
          <w:rFonts w:ascii="仿宋_GB2312" w:eastAsia="仿宋_GB2312" w:hAnsi="Arial" w:cs="宋体" w:hint="eastAsia"/>
          <w:color w:val="3D3D3D"/>
          <w:kern w:val="0"/>
          <w:sz w:val="24"/>
          <w:szCs w:val="24"/>
        </w:rPr>
        <w:t>万元，预算执行率为</w:t>
      </w:r>
      <w:r>
        <w:rPr>
          <w:rFonts w:ascii="仿宋_GB2312" w:eastAsia="仿宋_GB2312" w:hAnsi="Arial" w:cs="宋体"/>
          <w:color w:val="3D3D3D"/>
          <w:kern w:val="0"/>
          <w:sz w:val="24"/>
          <w:szCs w:val="24"/>
        </w:rPr>
        <w:t>100%</w:t>
      </w:r>
      <w:r>
        <w:rPr>
          <w:rFonts w:ascii="仿宋_GB2312" w:eastAsia="仿宋_GB2312" w:hAnsi="Arial" w:cs="宋体" w:hint="eastAsia"/>
          <w:color w:val="3D3D3D"/>
          <w:kern w:val="0"/>
          <w:sz w:val="24"/>
          <w:szCs w:val="24"/>
        </w:rPr>
        <w:t>。</w:t>
      </w:r>
    </w:p>
    <w:p w:rsidR="00E80024" w:rsidRDefault="00E80024" w:rsidP="001C76D5">
      <w:pPr>
        <w:widowControl/>
        <w:snapToGrid w:val="0"/>
        <w:spacing w:line="500" w:lineRule="exact"/>
        <w:ind w:firstLineChars="200" w:firstLine="480"/>
        <w:textAlignment w:val="baseline"/>
        <w:rPr>
          <w:rFonts w:ascii="仿宋_GB2312" w:eastAsia="仿宋_GB2312" w:hAnsi="Arial" w:cs="宋体"/>
          <w:color w:val="3D3D3D"/>
          <w:kern w:val="0"/>
          <w:sz w:val="24"/>
          <w:szCs w:val="24"/>
        </w:rPr>
      </w:pPr>
      <w:r>
        <w:rPr>
          <w:rFonts w:ascii="仿宋_GB2312" w:eastAsia="仿宋_GB2312" w:hAnsi="Arial" w:cs="宋体" w:hint="eastAsia"/>
          <w:color w:val="3D3D3D"/>
          <w:kern w:val="0"/>
          <w:sz w:val="24"/>
          <w:szCs w:val="24"/>
        </w:rPr>
        <w:t>办案业务经费项目内容涉及办案差旅支出、服务购买、行业调解支出、司法救助、办公用品等内容。其中送达服务外包、电子卷宗随案</w:t>
      </w:r>
      <w:bookmarkEnd w:id="0"/>
      <w:r>
        <w:rPr>
          <w:rFonts w:ascii="仿宋_GB2312" w:eastAsia="仿宋_GB2312" w:hAnsi="Arial" w:cs="宋体" w:hint="eastAsia"/>
          <w:color w:val="3D3D3D"/>
          <w:kern w:val="0"/>
          <w:sz w:val="24"/>
          <w:szCs w:val="24"/>
        </w:rPr>
        <w:t>同步生成外包项目、档案运维、数字化扫描通过招标形式完成采购，相关招标采购流程基本符合要求，其他经费支出情况严格遵守北京市财政厅制定的各类财务支出要求。通过该项目的实施，保障了朝阳区人民法院的各类办案业务需求，提升了整体审判业务效率。</w:t>
      </w:r>
    </w:p>
    <w:p w:rsidR="00E80024" w:rsidRDefault="00E80024" w:rsidP="001C76D5">
      <w:pPr>
        <w:widowControl/>
        <w:snapToGrid w:val="0"/>
        <w:spacing w:line="500" w:lineRule="exact"/>
        <w:ind w:firstLineChars="200" w:firstLine="480"/>
        <w:textAlignment w:val="baseline"/>
        <w:rPr>
          <w:rFonts w:ascii="仿宋_GB2312" w:eastAsia="仿宋_GB2312" w:hAnsi="Arial" w:cs="宋体"/>
          <w:color w:val="3D3D3D"/>
          <w:kern w:val="0"/>
          <w:sz w:val="24"/>
          <w:szCs w:val="24"/>
        </w:rPr>
      </w:pPr>
      <w:r>
        <w:rPr>
          <w:rFonts w:ascii="仿宋_GB2312" w:eastAsia="仿宋_GB2312" w:hAnsi="仿宋" w:cs="宋体" w:hint="eastAsia"/>
          <w:b/>
          <w:bCs/>
          <w:color w:val="4F4A4A"/>
          <w:kern w:val="0"/>
          <w:sz w:val="24"/>
          <w:szCs w:val="24"/>
        </w:rPr>
        <w:t>（二）项目绩效目标</w:t>
      </w:r>
    </w:p>
    <w:p w:rsidR="00E80024" w:rsidRDefault="00E80024" w:rsidP="001C76D5">
      <w:pPr>
        <w:widowControl/>
        <w:snapToGrid w:val="0"/>
        <w:spacing w:line="500" w:lineRule="exact"/>
        <w:ind w:firstLineChars="200" w:firstLine="480"/>
        <w:textAlignment w:val="baseline"/>
        <w:rPr>
          <w:rFonts w:ascii="仿宋_GB2312" w:eastAsia="仿宋_GB2312" w:hAnsi="Arial" w:cs="宋体"/>
          <w:b/>
          <w:bCs/>
          <w:color w:val="3D3D3D"/>
          <w:kern w:val="0"/>
          <w:sz w:val="24"/>
          <w:szCs w:val="24"/>
        </w:rPr>
      </w:pPr>
      <w:r>
        <w:rPr>
          <w:rFonts w:ascii="仿宋_GB2312" w:eastAsia="仿宋_GB2312" w:hAnsi="Arial" w:cs="宋体"/>
          <w:b/>
          <w:bCs/>
          <w:color w:val="3D3D3D"/>
          <w:kern w:val="0"/>
          <w:sz w:val="24"/>
          <w:szCs w:val="24"/>
        </w:rPr>
        <w:t>1.</w:t>
      </w:r>
      <w:r>
        <w:rPr>
          <w:rFonts w:ascii="仿宋_GB2312" w:eastAsia="仿宋_GB2312" w:hAnsi="Arial" w:cs="宋体" w:hint="eastAsia"/>
          <w:b/>
          <w:bCs/>
          <w:color w:val="3D3D3D"/>
          <w:kern w:val="0"/>
          <w:sz w:val="24"/>
          <w:szCs w:val="24"/>
        </w:rPr>
        <w:t>项目总体目标</w:t>
      </w:r>
    </w:p>
    <w:p w:rsidR="00E80024" w:rsidRDefault="00E80024" w:rsidP="001C76D5">
      <w:pPr>
        <w:widowControl/>
        <w:snapToGrid w:val="0"/>
        <w:spacing w:line="500" w:lineRule="exact"/>
        <w:ind w:firstLineChars="200" w:firstLine="480"/>
        <w:textAlignment w:val="baseline"/>
        <w:rPr>
          <w:rFonts w:ascii="仿宋_GB2312" w:eastAsia="仿宋_GB2312" w:hAnsi="Arial" w:cs="宋体"/>
          <w:color w:val="3D3D3D"/>
          <w:kern w:val="0"/>
          <w:sz w:val="24"/>
          <w:szCs w:val="24"/>
        </w:rPr>
      </w:pPr>
      <w:r>
        <w:rPr>
          <w:rFonts w:ascii="仿宋_GB2312" w:eastAsia="仿宋_GB2312" w:hAnsi="Arial" w:cs="宋体" w:hint="eastAsia"/>
          <w:color w:val="3D3D3D"/>
          <w:kern w:val="0"/>
          <w:sz w:val="24"/>
          <w:szCs w:val="24"/>
        </w:rPr>
        <w:t>深入贯彻落实党的指示精神和习近平总书记重要讲话，全面依法履行审判职能，积极稳妥的落实司法改革任务，积极回应人民群众对推进法治建设、维护司法公正的期待，坚持司法为民、公正司法，努力让人民群众在每一个司法案件中都感受到公平正义。切实发挥审判业务经费使用效益，努力发挥人民法院在践行社会主义核心价值观和全面深化改革中的职能作用，为首都经济社会发展提供坚强司法保障。</w:t>
      </w:r>
      <w:r>
        <w:rPr>
          <w:rFonts w:ascii="仿宋_GB2312" w:eastAsia="仿宋_GB2312" w:hAnsi="Arial" w:cs="宋体"/>
          <w:color w:val="3D3D3D"/>
          <w:kern w:val="0"/>
          <w:sz w:val="24"/>
          <w:szCs w:val="24"/>
        </w:rPr>
        <w:t xml:space="preserve"> </w:t>
      </w:r>
    </w:p>
    <w:p w:rsidR="00E80024" w:rsidRDefault="00E80024" w:rsidP="001C76D5">
      <w:pPr>
        <w:widowControl/>
        <w:numPr>
          <w:ilvl w:val="0"/>
          <w:numId w:val="1"/>
        </w:numPr>
        <w:snapToGrid w:val="0"/>
        <w:spacing w:line="500" w:lineRule="exact"/>
        <w:ind w:firstLineChars="200" w:firstLine="480"/>
        <w:textAlignment w:val="baseline"/>
        <w:rPr>
          <w:rFonts w:ascii="仿宋_GB2312" w:eastAsia="仿宋_GB2312" w:hAnsi="Arial" w:cs="宋体"/>
          <w:b/>
          <w:bCs/>
          <w:color w:val="3D3D3D"/>
          <w:kern w:val="0"/>
          <w:sz w:val="24"/>
          <w:szCs w:val="24"/>
        </w:rPr>
      </w:pPr>
      <w:r>
        <w:rPr>
          <w:rFonts w:ascii="仿宋_GB2312" w:eastAsia="仿宋_GB2312" w:hAnsi="Arial" w:cs="宋体" w:hint="eastAsia"/>
          <w:b/>
          <w:bCs/>
          <w:color w:val="3D3D3D"/>
          <w:kern w:val="0"/>
          <w:sz w:val="24"/>
          <w:szCs w:val="24"/>
        </w:rPr>
        <w:t>阶段性目标</w:t>
      </w:r>
    </w:p>
    <w:tbl>
      <w:tblPr>
        <w:tblW w:w="5093" w:type="pct"/>
        <w:tblLayout w:type="fixed"/>
        <w:tblLook w:val="00A0"/>
      </w:tblPr>
      <w:tblGrid>
        <w:gridCol w:w="435"/>
        <w:gridCol w:w="456"/>
        <w:gridCol w:w="477"/>
        <w:gridCol w:w="943"/>
        <w:gridCol w:w="800"/>
        <w:gridCol w:w="1524"/>
        <w:gridCol w:w="3188"/>
        <w:gridCol w:w="858"/>
      </w:tblGrid>
      <w:tr w:rsidR="00E80024" w:rsidRPr="00DA58C1">
        <w:trPr>
          <w:trHeight w:val="312"/>
        </w:trPr>
        <w:tc>
          <w:tcPr>
            <w:tcW w:w="250" w:type="pct"/>
            <w:vMerge w:val="restart"/>
            <w:tcBorders>
              <w:top w:val="single" w:sz="8" w:space="0" w:color="000000"/>
              <w:left w:val="single" w:sz="8" w:space="0" w:color="000000"/>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绩效指标</w:t>
            </w:r>
          </w:p>
        </w:tc>
        <w:tc>
          <w:tcPr>
            <w:tcW w:w="262" w:type="pct"/>
            <w:vMerge w:val="restart"/>
            <w:tcBorders>
              <w:top w:val="single" w:sz="8" w:space="0" w:color="000000"/>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一级指标</w:t>
            </w:r>
          </w:p>
        </w:tc>
        <w:tc>
          <w:tcPr>
            <w:tcW w:w="274" w:type="pct"/>
            <w:vMerge w:val="restart"/>
            <w:tcBorders>
              <w:top w:val="single" w:sz="8" w:space="0" w:color="000000"/>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二级指标</w:t>
            </w:r>
          </w:p>
        </w:tc>
        <w:tc>
          <w:tcPr>
            <w:tcW w:w="543" w:type="pct"/>
            <w:vMerge w:val="restart"/>
            <w:tcBorders>
              <w:top w:val="single" w:sz="8" w:space="0" w:color="000000"/>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三级指标</w:t>
            </w:r>
          </w:p>
        </w:tc>
        <w:tc>
          <w:tcPr>
            <w:tcW w:w="461" w:type="pct"/>
            <w:vMerge w:val="restart"/>
            <w:tcBorders>
              <w:top w:val="single" w:sz="8" w:space="0" w:color="000000"/>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年度指标值</w:t>
            </w:r>
          </w:p>
        </w:tc>
        <w:tc>
          <w:tcPr>
            <w:tcW w:w="877" w:type="pct"/>
            <w:vMerge w:val="restart"/>
            <w:tcBorders>
              <w:top w:val="single" w:sz="8" w:space="0" w:color="000000"/>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color w:val="000000"/>
                <w:kern w:val="0"/>
                <w:sz w:val="16"/>
                <w:szCs w:val="16"/>
              </w:rPr>
              <w:t>1-6</w:t>
            </w:r>
            <w:r>
              <w:rPr>
                <w:rFonts w:ascii="宋体" w:hAnsi="宋体" w:cs="宋体" w:hint="eastAsia"/>
                <w:color w:val="000000"/>
                <w:kern w:val="0"/>
                <w:sz w:val="16"/>
                <w:szCs w:val="16"/>
              </w:rPr>
              <w:t>月执行情况</w:t>
            </w:r>
          </w:p>
        </w:tc>
        <w:tc>
          <w:tcPr>
            <w:tcW w:w="1835" w:type="pct"/>
            <w:vMerge w:val="restart"/>
            <w:tcBorders>
              <w:top w:val="single" w:sz="8" w:space="0" w:color="000000"/>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全年完成情况</w:t>
            </w:r>
          </w:p>
        </w:tc>
        <w:tc>
          <w:tcPr>
            <w:tcW w:w="494" w:type="pct"/>
            <w:vMerge w:val="restart"/>
            <w:tcBorders>
              <w:top w:val="single" w:sz="8" w:space="0" w:color="000000"/>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备注</w:t>
            </w:r>
          </w:p>
        </w:tc>
      </w:tr>
      <w:tr w:rsidR="00E80024" w:rsidRPr="00DA58C1">
        <w:trPr>
          <w:trHeight w:val="312"/>
        </w:trPr>
        <w:tc>
          <w:tcPr>
            <w:tcW w:w="250" w:type="pct"/>
            <w:vMerge/>
            <w:tcBorders>
              <w:top w:val="single" w:sz="8" w:space="0" w:color="000000"/>
              <w:left w:val="single" w:sz="8" w:space="0" w:color="000000"/>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262" w:type="pct"/>
            <w:vMerge/>
            <w:tcBorders>
              <w:top w:val="single" w:sz="8" w:space="0" w:color="000000"/>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274" w:type="pct"/>
            <w:vMerge/>
            <w:tcBorders>
              <w:top w:val="single" w:sz="8" w:space="0" w:color="000000"/>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543" w:type="pct"/>
            <w:vMerge/>
            <w:tcBorders>
              <w:top w:val="single" w:sz="8" w:space="0" w:color="000000"/>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461" w:type="pct"/>
            <w:vMerge/>
            <w:tcBorders>
              <w:top w:val="single" w:sz="8" w:space="0" w:color="000000"/>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877" w:type="pct"/>
            <w:vMerge/>
            <w:tcBorders>
              <w:top w:val="single" w:sz="8" w:space="0" w:color="000000"/>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1835" w:type="pct"/>
            <w:vMerge/>
            <w:tcBorders>
              <w:top w:val="single" w:sz="8" w:space="0" w:color="000000"/>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494" w:type="pct"/>
            <w:vMerge/>
            <w:tcBorders>
              <w:top w:val="single" w:sz="8" w:space="0" w:color="000000"/>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r>
      <w:tr w:rsidR="00E80024" w:rsidRPr="00DA58C1">
        <w:trPr>
          <w:trHeight w:val="312"/>
        </w:trPr>
        <w:tc>
          <w:tcPr>
            <w:tcW w:w="250" w:type="pct"/>
            <w:vMerge/>
            <w:tcBorders>
              <w:top w:val="single" w:sz="8" w:space="0" w:color="000000"/>
              <w:left w:val="single" w:sz="8" w:space="0" w:color="000000"/>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262" w:type="pct"/>
            <w:vMerge/>
            <w:tcBorders>
              <w:top w:val="single" w:sz="8" w:space="0" w:color="000000"/>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274" w:type="pct"/>
            <w:vMerge/>
            <w:tcBorders>
              <w:top w:val="single" w:sz="8" w:space="0" w:color="000000"/>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543" w:type="pct"/>
            <w:vMerge/>
            <w:tcBorders>
              <w:top w:val="single" w:sz="8" w:space="0" w:color="000000"/>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461" w:type="pct"/>
            <w:vMerge/>
            <w:tcBorders>
              <w:top w:val="single" w:sz="8" w:space="0" w:color="000000"/>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877" w:type="pct"/>
            <w:vMerge/>
            <w:tcBorders>
              <w:top w:val="single" w:sz="8" w:space="0" w:color="000000"/>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1835" w:type="pct"/>
            <w:vMerge/>
            <w:tcBorders>
              <w:top w:val="single" w:sz="8" w:space="0" w:color="000000"/>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494" w:type="pct"/>
            <w:vMerge/>
            <w:tcBorders>
              <w:top w:val="single" w:sz="8" w:space="0" w:color="000000"/>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r>
      <w:tr w:rsidR="00E80024" w:rsidRPr="00DA58C1">
        <w:trPr>
          <w:trHeight w:val="310"/>
        </w:trPr>
        <w:tc>
          <w:tcPr>
            <w:tcW w:w="250" w:type="pct"/>
            <w:vMerge/>
            <w:tcBorders>
              <w:top w:val="single" w:sz="8" w:space="0" w:color="000000"/>
              <w:left w:val="single" w:sz="8" w:space="0" w:color="000000"/>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262" w:type="pct"/>
            <w:vMerge w:val="restar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产出指标</w:t>
            </w:r>
          </w:p>
        </w:tc>
        <w:tc>
          <w:tcPr>
            <w:tcW w:w="274" w:type="pct"/>
            <w:vMerge w:val="restar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数量指标</w:t>
            </w:r>
          </w:p>
        </w:tc>
        <w:tc>
          <w:tcPr>
            <w:tcW w:w="543" w:type="pc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受理案件数量</w:t>
            </w:r>
          </w:p>
        </w:tc>
        <w:tc>
          <w:tcPr>
            <w:tcW w:w="461" w:type="pc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未设定</w:t>
            </w:r>
          </w:p>
        </w:tc>
        <w:tc>
          <w:tcPr>
            <w:tcW w:w="877" w:type="pct"/>
            <w:tcBorders>
              <w:top w:val="nil"/>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r>
              <w:rPr>
                <w:rFonts w:ascii="宋体" w:hAnsi="宋体" w:cs="宋体"/>
                <w:color w:val="000000"/>
                <w:sz w:val="16"/>
                <w:szCs w:val="16"/>
              </w:rPr>
              <w:t>103658</w:t>
            </w:r>
            <w:r>
              <w:rPr>
                <w:rFonts w:ascii="宋体" w:hAnsi="宋体" w:cs="宋体" w:hint="eastAsia"/>
                <w:color w:val="000000"/>
                <w:sz w:val="16"/>
                <w:szCs w:val="16"/>
              </w:rPr>
              <w:t>件</w:t>
            </w:r>
          </w:p>
        </w:tc>
        <w:tc>
          <w:tcPr>
            <w:tcW w:w="1835" w:type="pc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color w:val="000000"/>
                <w:kern w:val="0"/>
                <w:sz w:val="16"/>
                <w:szCs w:val="16"/>
              </w:rPr>
              <w:t>164039</w:t>
            </w:r>
            <w:r>
              <w:rPr>
                <w:rFonts w:ascii="宋体" w:hAnsi="宋体" w:cs="宋体" w:hint="eastAsia"/>
                <w:color w:val="000000"/>
                <w:kern w:val="0"/>
                <w:sz w:val="16"/>
                <w:szCs w:val="16"/>
              </w:rPr>
              <w:t>件</w:t>
            </w:r>
          </w:p>
        </w:tc>
        <w:tc>
          <w:tcPr>
            <w:tcW w:w="494" w:type="pct"/>
            <w:tcBorders>
              <w:top w:val="nil"/>
              <w:left w:val="nil"/>
              <w:bottom w:val="single" w:sz="8" w:space="0" w:color="000000"/>
              <w:right w:val="single" w:sz="8" w:space="0" w:color="000000"/>
            </w:tcBorders>
            <w:vAlign w:val="center"/>
          </w:tcPr>
          <w:p w:rsidR="00E80024" w:rsidRDefault="00E80024">
            <w:pPr>
              <w:jc w:val="left"/>
              <w:rPr>
                <w:rFonts w:ascii="微软雅黑" w:eastAsia="微软雅黑" w:hAnsi="微软雅黑" w:cs="微软雅黑"/>
                <w:color w:val="000000"/>
                <w:sz w:val="16"/>
                <w:szCs w:val="16"/>
              </w:rPr>
            </w:pPr>
          </w:p>
        </w:tc>
      </w:tr>
      <w:tr w:rsidR="00E80024" w:rsidRPr="00DA58C1">
        <w:trPr>
          <w:trHeight w:val="560"/>
        </w:trPr>
        <w:tc>
          <w:tcPr>
            <w:tcW w:w="250" w:type="pct"/>
            <w:vMerge/>
            <w:tcBorders>
              <w:top w:val="single" w:sz="8" w:space="0" w:color="000000"/>
              <w:left w:val="single" w:sz="8" w:space="0" w:color="000000"/>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262" w:type="pct"/>
            <w:vMerge/>
            <w:tcBorders>
              <w:top w:val="nil"/>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274" w:type="pct"/>
            <w:vMerge/>
            <w:tcBorders>
              <w:top w:val="nil"/>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543" w:type="pc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全员额法官人均办案工作量</w:t>
            </w:r>
          </w:p>
        </w:tc>
        <w:tc>
          <w:tcPr>
            <w:tcW w:w="461" w:type="pc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未设定</w:t>
            </w:r>
          </w:p>
        </w:tc>
        <w:tc>
          <w:tcPr>
            <w:tcW w:w="877" w:type="pct"/>
            <w:tcBorders>
              <w:top w:val="nil"/>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r>
              <w:rPr>
                <w:rFonts w:ascii="宋体" w:hAnsi="宋体" w:cs="宋体"/>
                <w:color w:val="000000"/>
                <w:sz w:val="16"/>
                <w:szCs w:val="16"/>
              </w:rPr>
              <w:t>321.8</w:t>
            </w:r>
            <w:r>
              <w:rPr>
                <w:rFonts w:ascii="宋体" w:hAnsi="宋体" w:cs="宋体" w:hint="eastAsia"/>
                <w:color w:val="000000"/>
                <w:sz w:val="16"/>
                <w:szCs w:val="16"/>
              </w:rPr>
              <w:t>件</w:t>
            </w:r>
          </w:p>
        </w:tc>
        <w:tc>
          <w:tcPr>
            <w:tcW w:w="1835" w:type="pc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color w:val="000000"/>
                <w:kern w:val="0"/>
                <w:sz w:val="16"/>
                <w:szCs w:val="16"/>
              </w:rPr>
              <w:t>652.3</w:t>
            </w:r>
            <w:r>
              <w:rPr>
                <w:rFonts w:ascii="宋体" w:hAnsi="宋体" w:cs="宋体" w:hint="eastAsia"/>
                <w:color w:val="000000"/>
                <w:kern w:val="0"/>
                <w:sz w:val="16"/>
                <w:szCs w:val="16"/>
              </w:rPr>
              <w:t>件</w:t>
            </w:r>
          </w:p>
        </w:tc>
        <w:tc>
          <w:tcPr>
            <w:tcW w:w="494" w:type="pct"/>
            <w:tcBorders>
              <w:top w:val="nil"/>
              <w:left w:val="nil"/>
              <w:bottom w:val="single" w:sz="8" w:space="0" w:color="000000"/>
              <w:right w:val="single" w:sz="8" w:space="0" w:color="000000"/>
            </w:tcBorders>
            <w:vAlign w:val="center"/>
          </w:tcPr>
          <w:p w:rsidR="00E80024" w:rsidRDefault="00E80024">
            <w:pPr>
              <w:jc w:val="left"/>
              <w:rPr>
                <w:rFonts w:ascii="微软雅黑" w:eastAsia="微软雅黑" w:hAnsi="微软雅黑" w:cs="微软雅黑"/>
                <w:color w:val="000000"/>
                <w:sz w:val="16"/>
                <w:szCs w:val="16"/>
              </w:rPr>
            </w:pPr>
          </w:p>
        </w:tc>
      </w:tr>
      <w:tr w:rsidR="00E80024" w:rsidRPr="00DA58C1">
        <w:trPr>
          <w:trHeight w:val="520"/>
        </w:trPr>
        <w:tc>
          <w:tcPr>
            <w:tcW w:w="250" w:type="pct"/>
            <w:vMerge/>
            <w:tcBorders>
              <w:top w:val="single" w:sz="8" w:space="0" w:color="000000"/>
              <w:left w:val="single" w:sz="8" w:space="0" w:color="000000"/>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262" w:type="pct"/>
            <w:vMerge/>
            <w:tcBorders>
              <w:top w:val="nil"/>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274" w:type="pct"/>
            <w:vMerge/>
            <w:tcBorders>
              <w:top w:val="nil"/>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543" w:type="pc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数字化档案数量</w:t>
            </w:r>
          </w:p>
        </w:tc>
        <w:tc>
          <w:tcPr>
            <w:tcW w:w="461" w:type="pc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未设定</w:t>
            </w:r>
          </w:p>
        </w:tc>
        <w:tc>
          <w:tcPr>
            <w:tcW w:w="877" w:type="pct"/>
            <w:tcBorders>
              <w:top w:val="nil"/>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r>
              <w:rPr>
                <w:rFonts w:ascii="宋体" w:hAnsi="宋体" w:cs="宋体"/>
                <w:color w:val="000000"/>
                <w:sz w:val="16"/>
                <w:szCs w:val="16"/>
              </w:rPr>
              <w:t>50759</w:t>
            </w:r>
            <w:r>
              <w:rPr>
                <w:rFonts w:ascii="宋体" w:hAnsi="宋体" w:cs="宋体" w:hint="eastAsia"/>
                <w:color w:val="000000"/>
                <w:sz w:val="16"/>
                <w:szCs w:val="16"/>
              </w:rPr>
              <w:t>卷</w:t>
            </w:r>
          </w:p>
        </w:tc>
        <w:tc>
          <w:tcPr>
            <w:tcW w:w="1835" w:type="pc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color w:val="000000"/>
                <w:kern w:val="0"/>
                <w:sz w:val="16"/>
                <w:szCs w:val="16"/>
              </w:rPr>
              <w:t>221207</w:t>
            </w:r>
            <w:r>
              <w:rPr>
                <w:rFonts w:ascii="宋体" w:hAnsi="宋体" w:cs="宋体" w:hint="eastAsia"/>
                <w:color w:val="000000"/>
                <w:kern w:val="0"/>
                <w:sz w:val="16"/>
                <w:szCs w:val="16"/>
              </w:rPr>
              <w:t>卷</w:t>
            </w:r>
          </w:p>
        </w:tc>
        <w:tc>
          <w:tcPr>
            <w:tcW w:w="494" w:type="pct"/>
            <w:tcBorders>
              <w:top w:val="nil"/>
              <w:left w:val="nil"/>
              <w:bottom w:val="single" w:sz="8" w:space="0" w:color="000000"/>
              <w:right w:val="single" w:sz="8" w:space="0" w:color="000000"/>
            </w:tcBorders>
            <w:vAlign w:val="center"/>
          </w:tcPr>
          <w:p w:rsidR="00E80024" w:rsidRDefault="00E80024">
            <w:pPr>
              <w:jc w:val="left"/>
              <w:rPr>
                <w:rFonts w:ascii="微软雅黑" w:eastAsia="微软雅黑" w:hAnsi="微软雅黑" w:cs="微软雅黑"/>
                <w:color w:val="000000"/>
                <w:sz w:val="16"/>
                <w:szCs w:val="16"/>
              </w:rPr>
            </w:pPr>
          </w:p>
        </w:tc>
      </w:tr>
      <w:tr w:rsidR="00E80024" w:rsidRPr="00DA58C1">
        <w:trPr>
          <w:trHeight w:val="295"/>
        </w:trPr>
        <w:tc>
          <w:tcPr>
            <w:tcW w:w="250" w:type="pct"/>
            <w:vMerge/>
            <w:tcBorders>
              <w:top w:val="single" w:sz="8" w:space="0" w:color="000000"/>
              <w:left w:val="single" w:sz="8" w:space="0" w:color="000000"/>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262" w:type="pct"/>
            <w:vMerge/>
            <w:tcBorders>
              <w:top w:val="nil"/>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274" w:type="pc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质量指</w:t>
            </w:r>
            <w:r>
              <w:rPr>
                <w:rFonts w:ascii="宋体" w:hAnsi="宋体" w:cs="宋体" w:hint="eastAsia"/>
                <w:color w:val="000000"/>
                <w:kern w:val="0"/>
                <w:sz w:val="16"/>
                <w:szCs w:val="16"/>
              </w:rPr>
              <w:lastRenderedPageBreak/>
              <w:t>标</w:t>
            </w:r>
          </w:p>
        </w:tc>
        <w:tc>
          <w:tcPr>
            <w:tcW w:w="543" w:type="pc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lastRenderedPageBreak/>
              <w:t>一审案件服判息诉率大于</w:t>
            </w:r>
          </w:p>
        </w:tc>
        <w:tc>
          <w:tcPr>
            <w:tcW w:w="461" w:type="pc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w:t>
            </w:r>
            <w:r>
              <w:rPr>
                <w:rFonts w:ascii="宋体" w:hAnsi="宋体" w:cs="宋体"/>
                <w:color w:val="000000"/>
                <w:kern w:val="0"/>
                <w:sz w:val="16"/>
                <w:szCs w:val="16"/>
              </w:rPr>
              <w:t>80%</w:t>
            </w:r>
          </w:p>
        </w:tc>
        <w:tc>
          <w:tcPr>
            <w:tcW w:w="877" w:type="pc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color w:val="000000"/>
                <w:kern w:val="0"/>
                <w:sz w:val="16"/>
                <w:szCs w:val="16"/>
              </w:rPr>
              <w:t>&gt;80%</w:t>
            </w:r>
          </w:p>
        </w:tc>
        <w:tc>
          <w:tcPr>
            <w:tcW w:w="1835" w:type="pc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color w:val="000000"/>
                <w:kern w:val="0"/>
                <w:sz w:val="16"/>
                <w:szCs w:val="16"/>
              </w:rPr>
              <w:t>&gt;80%</w:t>
            </w:r>
          </w:p>
        </w:tc>
        <w:tc>
          <w:tcPr>
            <w:tcW w:w="494" w:type="pct"/>
            <w:tcBorders>
              <w:top w:val="nil"/>
              <w:left w:val="nil"/>
              <w:bottom w:val="single" w:sz="8" w:space="0" w:color="000000"/>
              <w:right w:val="single" w:sz="8" w:space="0" w:color="000000"/>
            </w:tcBorders>
            <w:vAlign w:val="center"/>
          </w:tcPr>
          <w:p w:rsidR="00E80024" w:rsidRDefault="00E80024">
            <w:pPr>
              <w:jc w:val="left"/>
              <w:rPr>
                <w:rFonts w:ascii="微软雅黑" w:eastAsia="微软雅黑" w:hAnsi="微软雅黑" w:cs="微软雅黑"/>
                <w:color w:val="000000"/>
                <w:sz w:val="16"/>
                <w:szCs w:val="16"/>
              </w:rPr>
            </w:pPr>
          </w:p>
        </w:tc>
      </w:tr>
      <w:tr w:rsidR="00E80024" w:rsidRPr="00DA58C1">
        <w:trPr>
          <w:trHeight w:val="410"/>
        </w:trPr>
        <w:tc>
          <w:tcPr>
            <w:tcW w:w="250" w:type="pct"/>
            <w:vMerge/>
            <w:tcBorders>
              <w:top w:val="single" w:sz="8" w:space="0" w:color="000000"/>
              <w:left w:val="single" w:sz="8" w:space="0" w:color="000000"/>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262" w:type="pct"/>
            <w:vMerge/>
            <w:tcBorders>
              <w:top w:val="nil"/>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274" w:type="pc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时效指标</w:t>
            </w:r>
          </w:p>
        </w:tc>
        <w:tc>
          <w:tcPr>
            <w:tcW w:w="543" w:type="pc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年度预算执行率</w:t>
            </w:r>
          </w:p>
        </w:tc>
        <w:tc>
          <w:tcPr>
            <w:tcW w:w="461" w:type="pc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color w:val="000000"/>
                <w:kern w:val="0"/>
                <w:sz w:val="16"/>
                <w:szCs w:val="16"/>
              </w:rPr>
              <w:t>100%</w:t>
            </w:r>
          </w:p>
        </w:tc>
        <w:tc>
          <w:tcPr>
            <w:tcW w:w="877" w:type="pc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color w:val="000000"/>
                <w:kern w:val="0"/>
                <w:sz w:val="16"/>
                <w:szCs w:val="16"/>
              </w:rPr>
              <w:t>67.97%</w:t>
            </w:r>
          </w:p>
        </w:tc>
        <w:tc>
          <w:tcPr>
            <w:tcW w:w="1835" w:type="pc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color w:val="000000"/>
                <w:kern w:val="0"/>
                <w:sz w:val="16"/>
                <w:szCs w:val="16"/>
              </w:rPr>
              <w:t>100%</w:t>
            </w:r>
          </w:p>
        </w:tc>
        <w:tc>
          <w:tcPr>
            <w:tcW w:w="494" w:type="pct"/>
            <w:tcBorders>
              <w:top w:val="nil"/>
              <w:left w:val="nil"/>
              <w:bottom w:val="single" w:sz="8" w:space="0" w:color="000000"/>
              <w:right w:val="single" w:sz="8" w:space="0" w:color="000000"/>
            </w:tcBorders>
            <w:vAlign w:val="center"/>
          </w:tcPr>
          <w:p w:rsidR="00E80024" w:rsidRDefault="00E80024">
            <w:pPr>
              <w:jc w:val="left"/>
              <w:rPr>
                <w:rFonts w:ascii="微软雅黑" w:eastAsia="微软雅黑" w:hAnsi="微软雅黑" w:cs="微软雅黑"/>
                <w:color w:val="000000"/>
                <w:sz w:val="16"/>
                <w:szCs w:val="16"/>
              </w:rPr>
            </w:pPr>
          </w:p>
        </w:tc>
      </w:tr>
      <w:tr w:rsidR="00E80024" w:rsidRPr="00DA58C1">
        <w:trPr>
          <w:trHeight w:val="480"/>
        </w:trPr>
        <w:tc>
          <w:tcPr>
            <w:tcW w:w="250" w:type="pct"/>
            <w:vMerge/>
            <w:tcBorders>
              <w:top w:val="single" w:sz="8" w:space="0" w:color="000000"/>
              <w:left w:val="single" w:sz="8" w:space="0" w:color="000000"/>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262" w:type="pct"/>
            <w:vMerge/>
            <w:tcBorders>
              <w:top w:val="nil"/>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274" w:type="pc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成本指标</w:t>
            </w:r>
          </w:p>
        </w:tc>
        <w:tc>
          <w:tcPr>
            <w:tcW w:w="543" w:type="pc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案件成本</w:t>
            </w:r>
          </w:p>
        </w:tc>
        <w:tc>
          <w:tcPr>
            <w:tcW w:w="461" w:type="pc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未设定</w:t>
            </w:r>
          </w:p>
        </w:tc>
        <w:tc>
          <w:tcPr>
            <w:tcW w:w="877" w:type="pct"/>
            <w:tcBorders>
              <w:top w:val="nil"/>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r>
              <w:rPr>
                <w:rFonts w:ascii="宋体" w:hAnsi="宋体" w:cs="宋体" w:hint="eastAsia"/>
                <w:color w:val="000000"/>
                <w:sz w:val="16"/>
                <w:szCs w:val="16"/>
              </w:rPr>
              <w:t>不适用</w:t>
            </w:r>
          </w:p>
        </w:tc>
        <w:tc>
          <w:tcPr>
            <w:tcW w:w="1835" w:type="pc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color w:val="000000"/>
                <w:kern w:val="0"/>
                <w:sz w:val="16"/>
                <w:szCs w:val="16"/>
              </w:rPr>
              <w:t>0.12</w:t>
            </w:r>
            <w:r>
              <w:rPr>
                <w:rFonts w:ascii="宋体" w:hAnsi="宋体" w:cs="宋体" w:hint="eastAsia"/>
                <w:color w:val="000000"/>
                <w:kern w:val="0"/>
                <w:sz w:val="16"/>
                <w:szCs w:val="16"/>
              </w:rPr>
              <w:t>万元</w:t>
            </w:r>
          </w:p>
        </w:tc>
        <w:tc>
          <w:tcPr>
            <w:tcW w:w="494" w:type="pct"/>
            <w:tcBorders>
              <w:top w:val="nil"/>
              <w:left w:val="nil"/>
              <w:bottom w:val="single" w:sz="8" w:space="0" w:color="000000"/>
              <w:right w:val="single" w:sz="8" w:space="0" w:color="000000"/>
            </w:tcBorders>
            <w:vAlign w:val="center"/>
          </w:tcPr>
          <w:p w:rsidR="00E80024" w:rsidRDefault="00E80024">
            <w:pPr>
              <w:jc w:val="left"/>
              <w:rPr>
                <w:rFonts w:ascii="微软雅黑" w:eastAsia="微软雅黑" w:hAnsi="微软雅黑" w:cs="微软雅黑"/>
                <w:color w:val="000000"/>
                <w:sz w:val="16"/>
                <w:szCs w:val="16"/>
              </w:rPr>
            </w:pPr>
          </w:p>
        </w:tc>
      </w:tr>
      <w:tr w:rsidR="00E80024" w:rsidRPr="00DA58C1">
        <w:trPr>
          <w:trHeight w:val="3920"/>
        </w:trPr>
        <w:tc>
          <w:tcPr>
            <w:tcW w:w="250" w:type="pct"/>
            <w:vMerge/>
            <w:tcBorders>
              <w:top w:val="single" w:sz="8" w:space="0" w:color="000000"/>
              <w:left w:val="single" w:sz="8" w:space="0" w:color="000000"/>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262" w:type="pct"/>
            <w:tcBorders>
              <w:top w:val="nil"/>
              <w:left w:val="nil"/>
              <w:bottom w:val="nil"/>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效益指标</w:t>
            </w:r>
          </w:p>
        </w:tc>
        <w:tc>
          <w:tcPr>
            <w:tcW w:w="274" w:type="pc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社会效益指标</w:t>
            </w:r>
          </w:p>
        </w:tc>
        <w:tc>
          <w:tcPr>
            <w:tcW w:w="543" w:type="pct"/>
            <w:tcBorders>
              <w:top w:val="nil"/>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461" w:type="pc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优化营商环境、维护首都治安</w:t>
            </w:r>
          </w:p>
        </w:tc>
        <w:tc>
          <w:tcPr>
            <w:tcW w:w="877" w:type="pct"/>
            <w:tcBorders>
              <w:top w:val="nil"/>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r>
              <w:rPr>
                <w:rFonts w:ascii="宋体" w:hAnsi="宋体" w:cs="宋体" w:hint="eastAsia"/>
                <w:color w:val="000000"/>
                <w:kern w:val="0"/>
                <w:sz w:val="16"/>
                <w:szCs w:val="16"/>
              </w:rPr>
              <w:t>积极服务经济社会发展大局。主动对接“两区”建设需求，制定涉“两区”建设案件识别和流转的工作指引，高效化解相关纠纷。坚定不移贯彻新发展理念，积极服务经济社会高质量发展。聚焦经济社会发展大局，坚持中心工作推进到哪里，司法服务保障就跟进到哪里，为朝阳区“三化”建设营造公正高效的法治环境。</w:t>
            </w:r>
          </w:p>
        </w:tc>
        <w:tc>
          <w:tcPr>
            <w:tcW w:w="1835" w:type="pc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全年审结民商事案件</w:t>
            </w:r>
            <w:r>
              <w:rPr>
                <w:rFonts w:ascii="宋体" w:hAnsi="宋体" w:cs="宋体"/>
                <w:color w:val="000000"/>
                <w:kern w:val="0"/>
                <w:sz w:val="16"/>
                <w:szCs w:val="16"/>
              </w:rPr>
              <w:t>90441</w:t>
            </w:r>
            <w:r>
              <w:rPr>
                <w:rFonts w:ascii="宋体" w:hAnsi="宋体" w:cs="宋体" w:hint="eastAsia"/>
                <w:color w:val="000000"/>
                <w:kern w:val="0"/>
                <w:sz w:val="16"/>
                <w:szCs w:val="16"/>
              </w:rPr>
              <w:t>件。积极服务经济社会发展大局。主动对接“两区”建设需求，出台“十大举措”和典型案例，得到市高院、朝阳区领导的批示肯定。挂牌北京法院“涉外审判特色人才高地”，制定涉“两区”建设案件识别和流转的工作指引，高效化解相关纠纷。推动完善“无讼朝阳”诉源治理体系，在朝阳区委政法委的领导下，制定《</w:t>
            </w:r>
            <w:r>
              <w:rPr>
                <w:rFonts w:ascii="宋体" w:hAnsi="宋体" w:cs="宋体"/>
                <w:color w:val="000000"/>
                <w:kern w:val="0"/>
                <w:sz w:val="16"/>
                <w:szCs w:val="16"/>
              </w:rPr>
              <w:t>2021</w:t>
            </w:r>
            <w:r>
              <w:rPr>
                <w:rFonts w:ascii="宋体" w:hAnsi="宋体" w:cs="宋体" w:hint="eastAsia"/>
                <w:color w:val="000000"/>
                <w:kern w:val="0"/>
                <w:sz w:val="16"/>
                <w:szCs w:val="16"/>
              </w:rPr>
              <w:t>年“无讼朝阳”矛盾纠纷预防化解工作计划》，明确“</w:t>
            </w:r>
            <w:r>
              <w:rPr>
                <w:rFonts w:ascii="宋体" w:hAnsi="宋体" w:cs="宋体"/>
                <w:color w:val="000000"/>
                <w:kern w:val="0"/>
                <w:sz w:val="16"/>
                <w:szCs w:val="16"/>
              </w:rPr>
              <w:t>1+2+4+3</w:t>
            </w:r>
            <w:r>
              <w:rPr>
                <w:rFonts w:ascii="宋体" w:hAnsi="宋体" w:cs="宋体" w:hint="eastAsia"/>
                <w:color w:val="000000"/>
                <w:kern w:val="0"/>
                <w:sz w:val="16"/>
                <w:szCs w:val="16"/>
              </w:rPr>
              <w:t>无讼朝阳工作举措”，物业纠纷源头治理相关经验及案例入选市住建委《物业管理案例选编》，“一融三推六化”预付费纠纷化解机制得到市委政法委、市高院领导的批示肯定。建立服务保障冬奥会“九强化”工作机制，以司法智慧助力冬奥会筹办。坚定不移贯彻新发展理念，积极服务经济社会高质量发展。聚焦经济社会发展大局，坚持中心工作推进到哪里，司法服务保障就跟进到哪里，为朝阳区“三化”建设营造公正高效的法治环境。</w:t>
            </w:r>
          </w:p>
        </w:tc>
        <w:tc>
          <w:tcPr>
            <w:tcW w:w="494" w:type="pct"/>
            <w:tcBorders>
              <w:top w:val="nil"/>
              <w:left w:val="nil"/>
              <w:bottom w:val="single" w:sz="8" w:space="0" w:color="000000"/>
              <w:right w:val="single" w:sz="8" w:space="0" w:color="000000"/>
            </w:tcBorders>
            <w:vAlign w:val="center"/>
          </w:tcPr>
          <w:p w:rsidR="00E80024" w:rsidRDefault="00E80024">
            <w:pPr>
              <w:jc w:val="left"/>
              <w:rPr>
                <w:rFonts w:ascii="微软雅黑" w:eastAsia="微软雅黑" w:hAnsi="微软雅黑" w:cs="微软雅黑"/>
                <w:color w:val="000000"/>
                <w:sz w:val="16"/>
                <w:szCs w:val="16"/>
              </w:rPr>
            </w:pPr>
          </w:p>
        </w:tc>
      </w:tr>
      <w:tr w:rsidR="00E80024" w:rsidRPr="00DA58C1">
        <w:trPr>
          <w:trHeight w:val="310"/>
        </w:trPr>
        <w:tc>
          <w:tcPr>
            <w:tcW w:w="250" w:type="pct"/>
            <w:vMerge/>
            <w:tcBorders>
              <w:top w:val="single" w:sz="8" w:space="0" w:color="000000"/>
              <w:left w:val="single" w:sz="8" w:space="0" w:color="000000"/>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262" w:type="pct"/>
            <w:vMerge w:val="restar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满意度指标</w:t>
            </w:r>
          </w:p>
        </w:tc>
        <w:tc>
          <w:tcPr>
            <w:tcW w:w="274" w:type="pct"/>
            <w:tcBorders>
              <w:top w:val="nil"/>
              <w:left w:val="nil"/>
              <w:bottom w:val="nil"/>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服务对象</w:t>
            </w:r>
          </w:p>
        </w:tc>
        <w:tc>
          <w:tcPr>
            <w:tcW w:w="543" w:type="pct"/>
            <w:vMerge w:val="restart"/>
            <w:tcBorders>
              <w:top w:val="nil"/>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461" w:type="pct"/>
            <w:vMerge w:val="restar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未设定</w:t>
            </w:r>
          </w:p>
        </w:tc>
        <w:tc>
          <w:tcPr>
            <w:tcW w:w="877" w:type="pct"/>
            <w:vMerge w:val="restart"/>
            <w:tcBorders>
              <w:top w:val="nil"/>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r>
              <w:rPr>
                <w:rFonts w:ascii="宋体" w:hAnsi="宋体" w:cs="宋体" w:hint="eastAsia"/>
                <w:color w:val="000000"/>
                <w:kern w:val="0"/>
                <w:sz w:val="16"/>
                <w:szCs w:val="16"/>
              </w:rPr>
              <w:t>朝阳法院完善线上公开平台，满足群众知情权。持续深化审判流程、庭审活动、裁判文书、执行信息四大公开平合建设，推广互联网卷宗查阅工作，庭审直播，公开裁判文书，文书上网率实现</w:t>
            </w:r>
            <w:r>
              <w:rPr>
                <w:rFonts w:ascii="宋体" w:hAnsi="宋体" w:cs="宋体"/>
                <w:color w:val="000000"/>
                <w:kern w:val="0"/>
                <w:sz w:val="16"/>
                <w:szCs w:val="16"/>
              </w:rPr>
              <w:t>100%</w:t>
            </w:r>
            <w:r>
              <w:rPr>
                <w:rFonts w:ascii="宋体" w:hAnsi="宋体" w:cs="宋体" w:hint="eastAsia"/>
                <w:color w:val="000000"/>
                <w:kern w:val="0"/>
                <w:sz w:val="16"/>
                <w:szCs w:val="16"/>
              </w:rPr>
              <w:t>，让群众以看得见的方式感受公平正义。</w:t>
            </w:r>
          </w:p>
        </w:tc>
        <w:tc>
          <w:tcPr>
            <w:tcW w:w="1835" w:type="pct"/>
            <w:vMerge w:val="restar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朝阳法院完善线上公开平台，满足群众知情权。持续深化审判流程、庭审活动、裁判文书、执行信息四大公开平合建设，推广互联网卷宗查阅工作，庭审直播</w:t>
            </w:r>
            <w:r>
              <w:rPr>
                <w:rFonts w:ascii="宋体" w:hAnsi="宋体" w:cs="宋体"/>
                <w:color w:val="000000"/>
                <w:kern w:val="0"/>
                <w:sz w:val="16"/>
                <w:szCs w:val="16"/>
              </w:rPr>
              <w:t>95328</w:t>
            </w:r>
            <w:r>
              <w:rPr>
                <w:rFonts w:ascii="宋体" w:hAnsi="宋体" w:cs="宋体" w:hint="eastAsia"/>
                <w:color w:val="000000"/>
                <w:kern w:val="0"/>
                <w:sz w:val="16"/>
                <w:szCs w:val="16"/>
              </w:rPr>
              <w:t>次，公开裁判文书</w:t>
            </w:r>
            <w:r>
              <w:rPr>
                <w:rFonts w:ascii="宋体" w:hAnsi="宋体" w:cs="宋体"/>
                <w:color w:val="000000"/>
                <w:kern w:val="0"/>
                <w:sz w:val="16"/>
                <w:szCs w:val="16"/>
              </w:rPr>
              <w:t>254274</w:t>
            </w:r>
            <w:r>
              <w:rPr>
                <w:rFonts w:ascii="宋体" w:hAnsi="宋体" w:cs="宋体" w:hint="eastAsia"/>
                <w:color w:val="000000"/>
                <w:kern w:val="0"/>
                <w:sz w:val="16"/>
                <w:szCs w:val="16"/>
              </w:rPr>
              <w:t>份，文书上网率实现</w:t>
            </w:r>
            <w:r>
              <w:rPr>
                <w:rFonts w:ascii="宋体" w:hAnsi="宋体" w:cs="宋体"/>
                <w:color w:val="000000"/>
                <w:kern w:val="0"/>
                <w:sz w:val="16"/>
                <w:szCs w:val="16"/>
              </w:rPr>
              <w:t>100%</w:t>
            </w:r>
            <w:r>
              <w:rPr>
                <w:rFonts w:ascii="宋体" w:hAnsi="宋体" w:cs="宋体" w:hint="eastAsia"/>
                <w:color w:val="000000"/>
                <w:kern w:val="0"/>
                <w:sz w:val="16"/>
                <w:szCs w:val="16"/>
              </w:rPr>
              <w:t>，让群众以看得见的方式感受公平正义。</w:t>
            </w:r>
          </w:p>
        </w:tc>
        <w:tc>
          <w:tcPr>
            <w:tcW w:w="494" w:type="pct"/>
            <w:vMerge w:val="restart"/>
            <w:tcBorders>
              <w:top w:val="nil"/>
              <w:left w:val="nil"/>
              <w:bottom w:val="single" w:sz="8" w:space="0" w:color="000000"/>
              <w:right w:val="single" w:sz="8" w:space="0" w:color="000000"/>
            </w:tcBorders>
            <w:noWrap/>
            <w:vAlign w:val="center"/>
          </w:tcPr>
          <w:p w:rsidR="00E80024" w:rsidRDefault="00E80024">
            <w:pPr>
              <w:rPr>
                <w:rFonts w:ascii="等线" w:eastAsia="等线" w:hAnsi="等线" w:cs="等线"/>
                <w:color w:val="000000"/>
                <w:sz w:val="22"/>
              </w:rPr>
            </w:pPr>
          </w:p>
        </w:tc>
      </w:tr>
      <w:tr w:rsidR="00E80024" w:rsidRPr="00DA58C1">
        <w:trPr>
          <w:trHeight w:val="1140"/>
        </w:trPr>
        <w:tc>
          <w:tcPr>
            <w:tcW w:w="250" w:type="pct"/>
            <w:vMerge/>
            <w:tcBorders>
              <w:top w:val="single" w:sz="8" w:space="0" w:color="000000"/>
              <w:left w:val="single" w:sz="8" w:space="0" w:color="000000"/>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262" w:type="pct"/>
            <w:vMerge/>
            <w:tcBorders>
              <w:top w:val="nil"/>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274" w:type="pct"/>
            <w:tcBorders>
              <w:top w:val="nil"/>
              <w:left w:val="nil"/>
              <w:bottom w:val="single" w:sz="8" w:space="0" w:color="000000"/>
              <w:right w:val="single" w:sz="8" w:space="0" w:color="000000"/>
            </w:tcBorders>
            <w:vAlign w:val="center"/>
          </w:tcPr>
          <w:p w:rsidR="00E80024" w:rsidRDefault="00E80024">
            <w:pPr>
              <w:widowControl/>
              <w:jc w:val="center"/>
              <w:textAlignment w:val="center"/>
              <w:rPr>
                <w:rFonts w:ascii="宋体" w:cs="宋体"/>
                <w:color w:val="000000"/>
                <w:sz w:val="16"/>
                <w:szCs w:val="16"/>
              </w:rPr>
            </w:pPr>
            <w:r>
              <w:rPr>
                <w:rFonts w:ascii="宋体" w:hAnsi="宋体" w:cs="宋体" w:hint="eastAsia"/>
                <w:color w:val="000000"/>
                <w:kern w:val="0"/>
                <w:sz w:val="16"/>
                <w:szCs w:val="16"/>
              </w:rPr>
              <w:t>满意度指标</w:t>
            </w:r>
          </w:p>
        </w:tc>
        <w:tc>
          <w:tcPr>
            <w:tcW w:w="543" w:type="pct"/>
            <w:vMerge/>
            <w:tcBorders>
              <w:top w:val="nil"/>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461" w:type="pct"/>
            <w:vMerge/>
            <w:tcBorders>
              <w:top w:val="nil"/>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877" w:type="pct"/>
            <w:vMerge/>
            <w:tcBorders>
              <w:top w:val="nil"/>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1835" w:type="pct"/>
            <w:vMerge/>
            <w:tcBorders>
              <w:top w:val="nil"/>
              <w:left w:val="nil"/>
              <w:bottom w:val="single" w:sz="8" w:space="0" w:color="000000"/>
              <w:right w:val="single" w:sz="8" w:space="0" w:color="000000"/>
            </w:tcBorders>
            <w:vAlign w:val="center"/>
          </w:tcPr>
          <w:p w:rsidR="00E80024" w:rsidRDefault="00E80024">
            <w:pPr>
              <w:jc w:val="center"/>
              <w:rPr>
                <w:rFonts w:ascii="宋体" w:cs="宋体"/>
                <w:color w:val="000000"/>
                <w:sz w:val="16"/>
                <w:szCs w:val="16"/>
              </w:rPr>
            </w:pPr>
          </w:p>
        </w:tc>
        <w:tc>
          <w:tcPr>
            <w:tcW w:w="494" w:type="pct"/>
            <w:vMerge/>
            <w:tcBorders>
              <w:top w:val="nil"/>
              <w:left w:val="nil"/>
              <w:bottom w:val="single" w:sz="8" w:space="0" w:color="000000"/>
              <w:right w:val="single" w:sz="8" w:space="0" w:color="000000"/>
            </w:tcBorders>
            <w:noWrap/>
            <w:vAlign w:val="center"/>
          </w:tcPr>
          <w:p w:rsidR="00E80024" w:rsidRDefault="00E80024">
            <w:pPr>
              <w:rPr>
                <w:rFonts w:ascii="等线" w:eastAsia="等线" w:hAnsi="等线" w:cs="等线"/>
                <w:color w:val="000000"/>
                <w:sz w:val="22"/>
              </w:rPr>
            </w:pPr>
          </w:p>
        </w:tc>
      </w:tr>
    </w:tbl>
    <w:p w:rsidR="00496CCF" w:rsidRDefault="00E80024" w:rsidP="001C76D5">
      <w:pPr>
        <w:widowControl/>
        <w:snapToGrid w:val="0"/>
        <w:spacing w:line="500" w:lineRule="exact"/>
        <w:ind w:firstLineChars="200" w:firstLine="480"/>
        <w:textAlignment w:val="baseline"/>
        <w:rPr>
          <w:rFonts w:ascii="仿宋_GB2312" w:eastAsia="仿宋_GB2312" w:hAnsi="仿宋" w:cs="宋体"/>
          <w:b/>
          <w:color w:val="4F4A4A"/>
          <w:kern w:val="0"/>
          <w:sz w:val="24"/>
          <w:szCs w:val="24"/>
        </w:rPr>
      </w:pPr>
      <w:r>
        <w:rPr>
          <w:rFonts w:ascii="仿宋_GB2312" w:eastAsia="仿宋_GB2312" w:hAnsi="仿宋" w:cs="宋体" w:hint="eastAsia"/>
          <w:b/>
          <w:color w:val="4F4A4A"/>
          <w:kern w:val="0"/>
          <w:sz w:val="24"/>
          <w:szCs w:val="24"/>
        </w:rPr>
        <w:lastRenderedPageBreak/>
        <w:t>二、评价工作开展情况</w:t>
      </w:r>
    </w:p>
    <w:p w:rsidR="00E80024" w:rsidRDefault="00E80024" w:rsidP="001C76D5">
      <w:pPr>
        <w:widowControl/>
        <w:snapToGrid w:val="0"/>
        <w:spacing w:line="500" w:lineRule="exact"/>
        <w:ind w:firstLineChars="200" w:firstLine="480"/>
        <w:textAlignment w:val="baseline"/>
        <w:rPr>
          <w:rFonts w:ascii="仿宋_GB2312" w:eastAsia="仿宋_GB2312" w:hAnsi="Arial" w:cs="宋体"/>
          <w:color w:val="3D3D3D"/>
          <w:kern w:val="0"/>
          <w:sz w:val="24"/>
          <w:szCs w:val="24"/>
        </w:rPr>
      </w:pPr>
      <w:r>
        <w:rPr>
          <w:rFonts w:ascii="仿宋_GB2312" w:eastAsia="仿宋_GB2312" w:hAnsi="Arial" w:cs="宋体" w:hint="eastAsia"/>
          <w:color w:val="3D3D3D"/>
          <w:kern w:val="0"/>
          <w:sz w:val="24"/>
          <w:szCs w:val="24"/>
        </w:rPr>
        <w:t>（一）评价目的、对象和范围</w:t>
      </w:r>
    </w:p>
    <w:p w:rsidR="00E80024" w:rsidRDefault="00E80024" w:rsidP="001C76D5">
      <w:pPr>
        <w:widowControl/>
        <w:snapToGrid w:val="0"/>
        <w:spacing w:line="500" w:lineRule="exact"/>
        <w:ind w:firstLineChars="200" w:firstLine="480"/>
        <w:textAlignment w:val="baseline"/>
        <w:rPr>
          <w:rFonts w:ascii="仿宋_GB2312" w:eastAsia="仿宋_GB2312" w:hAnsi="Arial" w:cs="宋体"/>
          <w:color w:val="3D3D3D"/>
          <w:kern w:val="0"/>
          <w:sz w:val="24"/>
          <w:szCs w:val="24"/>
        </w:rPr>
      </w:pPr>
      <w:r>
        <w:rPr>
          <w:rFonts w:ascii="仿宋_GB2312" w:eastAsia="仿宋_GB2312" w:hAnsi="Arial" w:cs="宋体" w:hint="eastAsia"/>
          <w:color w:val="3D3D3D"/>
          <w:kern w:val="0"/>
          <w:sz w:val="24"/>
          <w:szCs w:val="24"/>
        </w:rPr>
        <w:t>评价目的：加快建成全方位、全过程、全覆盖的预算绩效管理体系，切实增强部门支出责任和效率意识，提高财政资金使用效益。</w:t>
      </w:r>
    </w:p>
    <w:p w:rsidR="00E80024" w:rsidRDefault="00E80024" w:rsidP="001C76D5">
      <w:pPr>
        <w:widowControl/>
        <w:snapToGrid w:val="0"/>
        <w:spacing w:line="500" w:lineRule="exact"/>
        <w:ind w:firstLineChars="200" w:firstLine="480"/>
        <w:textAlignment w:val="baseline"/>
        <w:rPr>
          <w:rFonts w:ascii="仿宋_GB2312" w:eastAsia="仿宋_GB2312" w:hAnsi="Arial" w:cs="宋体"/>
          <w:color w:val="3D3D3D"/>
          <w:kern w:val="0"/>
          <w:sz w:val="24"/>
          <w:szCs w:val="24"/>
        </w:rPr>
      </w:pPr>
      <w:r>
        <w:rPr>
          <w:rFonts w:ascii="仿宋_GB2312" w:eastAsia="仿宋_GB2312" w:hAnsi="Arial" w:cs="宋体" w:hint="eastAsia"/>
          <w:color w:val="3D3D3D"/>
          <w:kern w:val="0"/>
          <w:sz w:val="24"/>
          <w:szCs w:val="24"/>
        </w:rPr>
        <w:t>评价对象及范围：对象为朝阳法院办案业务经费项目，范围包括</w:t>
      </w:r>
      <w:r>
        <w:rPr>
          <w:rFonts w:ascii="仿宋_GB2312" w:eastAsia="仿宋_GB2312" w:hAnsi="Arial" w:hint="eastAsia"/>
          <w:color w:val="3D3D3D"/>
          <w:sz w:val="24"/>
          <w:szCs w:val="24"/>
        </w:rPr>
        <w:t>绩效目标的设定情况、资金投入和使用情况、为实现绩效目标制定的制度、采取的措施、绩效目标的实现程</w:t>
      </w:r>
      <w:r>
        <w:rPr>
          <w:rFonts w:ascii="仿宋_GB2312" w:eastAsia="仿宋_GB2312" w:hAnsi="Arial" w:cs="宋体" w:hint="eastAsia"/>
          <w:color w:val="3D3D3D"/>
          <w:kern w:val="0"/>
          <w:sz w:val="24"/>
          <w:szCs w:val="24"/>
        </w:rPr>
        <w:t>度及效果等。</w:t>
      </w:r>
    </w:p>
    <w:p w:rsidR="00E80024" w:rsidRDefault="00E80024" w:rsidP="001C76D5">
      <w:pPr>
        <w:widowControl/>
        <w:snapToGrid w:val="0"/>
        <w:spacing w:line="500" w:lineRule="exact"/>
        <w:ind w:firstLineChars="200" w:firstLine="480"/>
        <w:textAlignment w:val="baseline"/>
        <w:rPr>
          <w:rFonts w:ascii="仿宋_GB2312" w:eastAsia="仿宋_GB2312" w:hAnsi="Arial" w:cs="宋体"/>
          <w:color w:val="3D3D3D"/>
          <w:kern w:val="0"/>
          <w:sz w:val="24"/>
          <w:szCs w:val="24"/>
        </w:rPr>
      </w:pPr>
      <w:r>
        <w:rPr>
          <w:rFonts w:ascii="仿宋_GB2312" w:eastAsia="仿宋_GB2312" w:hAnsi="Arial" w:cs="宋体" w:hint="eastAsia"/>
          <w:color w:val="3D3D3D"/>
          <w:kern w:val="0"/>
          <w:sz w:val="24"/>
          <w:szCs w:val="24"/>
        </w:rPr>
        <w:t>（二）评价原则、评价指</w:t>
      </w:r>
      <w:r>
        <w:rPr>
          <w:rFonts w:ascii="仿宋_GB2312" w:eastAsia="仿宋_GB2312" w:hAnsi="Arial" w:hint="eastAsia"/>
          <w:color w:val="3D3D3D"/>
          <w:sz w:val="24"/>
          <w:szCs w:val="24"/>
        </w:rPr>
        <w:t>标体系、</w:t>
      </w:r>
      <w:r>
        <w:rPr>
          <w:rFonts w:ascii="仿宋_GB2312" w:eastAsia="仿宋_GB2312" w:hAnsi="Arial" w:cs="宋体" w:hint="eastAsia"/>
          <w:color w:val="3D3D3D"/>
          <w:kern w:val="0"/>
          <w:sz w:val="24"/>
          <w:szCs w:val="24"/>
        </w:rPr>
        <w:t>评价方法及标准</w:t>
      </w:r>
    </w:p>
    <w:p w:rsidR="00E80024" w:rsidRDefault="00E80024" w:rsidP="001C76D5">
      <w:pPr>
        <w:widowControl/>
        <w:snapToGrid w:val="0"/>
        <w:spacing w:line="500" w:lineRule="exact"/>
        <w:ind w:firstLineChars="200" w:firstLine="480"/>
        <w:textAlignment w:val="baseline"/>
        <w:rPr>
          <w:rFonts w:ascii="仿宋_GB2312" w:eastAsia="仿宋_GB2312" w:hAnsi="Arial" w:cs="宋体"/>
          <w:color w:val="3D3D3D"/>
          <w:kern w:val="0"/>
          <w:sz w:val="24"/>
          <w:szCs w:val="24"/>
        </w:rPr>
      </w:pPr>
      <w:r>
        <w:rPr>
          <w:rFonts w:ascii="仿宋_GB2312" w:eastAsia="仿宋_GB2312" w:hAnsi="Arial" w:cs="宋体" w:hint="eastAsia"/>
          <w:color w:val="3D3D3D"/>
          <w:kern w:val="0"/>
          <w:sz w:val="24"/>
          <w:szCs w:val="24"/>
        </w:rPr>
        <w:t>评价原则：科学规范、公正公开、绩效相关的原则</w:t>
      </w:r>
    </w:p>
    <w:p w:rsidR="00E80024" w:rsidRDefault="00E80024" w:rsidP="001C76D5">
      <w:pPr>
        <w:widowControl/>
        <w:snapToGrid w:val="0"/>
        <w:spacing w:line="500" w:lineRule="exact"/>
        <w:ind w:firstLineChars="200" w:firstLine="480"/>
        <w:textAlignment w:val="baseline"/>
        <w:rPr>
          <w:rFonts w:ascii="仿宋_GB2312" w:eastAsia="仿宋_GB2312" w:hAnsi="Arial" w:cs="宋体"/>
          <w:color w:val="3D3D3D"/>
          <w:kern w:val="0"/>
          <w:sz w:val="24"/>
          <w:szCs w:val="24"/>
        </w:rPr>
      </w:pPr>
      <w:r>
        <w:rPr>
          <w:rFonts w:ascii="仿宋_GB2312" w:eastAsia="仿宋_GB2312" w:hAnsi="Arial" w:cs="宋体" w:hint="eastAsia"/>
          <w:color w:val="3D3D3D"/>
          <w:kern w:val="0"/>
          <w:sz w:val="24"/>
          <w:szCs w:val="24"/>
        </w:rPr>
        <w:t>评价指</w:t>
      </w:r>
      <w:r>
        <w:rPr>
          <w:rFonts w:ascii="仿宋_GB2312" w:eastAsia="仿宋_GB2312" w:hAnsi="Arial" w:hint="eastAsia"/>
          <w:color w:val="3D3D3D"/>
          <w:sz w:val="24"/>
          <w:szCs w:val="24"/>
        </w:rPr>
        <w:t>标体系：包括项目的产出数量、质量、时效、成本，以及经济效益、社会效益、生</w:t>
      </w:r>
      <w:r>
        <w:rPr>
          <w:rFonts w:ascii="仿宋_GB2312" w:eastAsia="仿宋_GB2312" w:hAnsi="Arial" w:cs="宋体" w:hint="eastAsia"/>
          <w:color w:val="3D3D3D"/>
          <w:kern w:val="0"/>
          <w:sz w:val="24"/>
          <w:szCs w:val="24"/>
        </w:rPr>
        <w:t>态效益、可持续影响、服务对象满意度等</w:t>
      </w:r>
    </w:p>
    <w:p w:rsidR="00E80024" w:rsidRDefault="00E80024" w:rsidP="001C76D5">
      <w:pPr>
        <w:widowControl/>
        <w:snapToGrid w:val="0"/>
        <w:spacing w:line="500" w:lineRule="exact"/>
        <w:ind w:firstLineChars="200" w:firstLine="480"/>
        <w:textAlignment w:val="baseline"/>
        <w:rPr>
          <w:rFonts w:ascii="仿宋_GB2312" w:eastAsia="仿宋_GB2312" w:hAnsi="Arial" w:cs="宋体"/>
          <w:color w:val="3D3D3D"/>
          <w:kern w:val="0"/>
          <w:sz w:val="24"/>
          <w:szCs w:val="24"/>
        </w:rPr>
      </w:pPr>
      <w:r>
        <w:rPr>
          <w:rFonts w:ascii="仿宋_GB2312" w:eastAsia="仿宋_GB2312" w:hAnsi="Arial" w:cs="宋体" w:hint="eastAsia"/>
          <w:color w:val="3D3D3D"/>
          <w:kern w:val="0"/>
          <w:sz w:val="24"/>
          <w:szCs w:val="24"/>
        </w:rPr>
        <w:t>评价标准及方法：</w:t>
      </w:r>
      <w:r>
        <w:rPr>
          <w:rFonts w:ascii="仿宋_GB2312" w:eastAsia="仿宋_GB2312" w:hAnsi="Arial" w:cs="宋体"/>
          <w:color w:val="3D3D3D"/>
          <w:kern w:val="0"/>
          <w:sz w:val="24"/>
          <w:szCs w:val="24"/>
        </w:rPr>
        <w:t> </w:t>
      </w:r>
      <w:r>
        <w:rPr>
          <w:rFonts w:ascii="仿宋_GB2312" w:eastAsia="仿宋_GB2312" w:hAnsi="Arial" w:cs="宋体" w:hint="eastAsia"/>
          <w:color w:val="3D3D3D"/>
          <w:kern w:val="0"/>
          <w:sz w:val="24"/>
          <w:szCs w:val="24"/>
        </w:rPr>
        <w:t>根据《北京市项目支出绩效评价管理办法》（京财绩效〔</w:t>
      </w:r>
      <w:r>
        <w:rPr>
          <w:rFonts w:ascii="仿宋_GB2312" w:eastAsia="仿宋_GB2312" w:hAnsi="Arial" w:cs="宋体"/>
          <w:color w:val="3D3D3D"/>
          <w:kern w:val="0"/>
          <w:sz w:val="24"/>
          <w:szCs w:val="24"/>
        </w:rPr>
        <w:t>2020</w:t>
      </w:r>
      <w:r>
        <w:rPr>
          <w:rFonts w:ascii="仿宋_GB2312" w:eastAsia="仿宋_GB2312" w:hAnsi="Arial" w:cs="宋体" w:hint="eastAsia"/>
          <w:color w:val="3D3D3D"/>
          <w:kern w:val="0"/>
          <w:sz w:val="24"/>
          <w:szCs w:val="24"/>
        </w:rPr>
        <w:t>〕</w:t>
      </w:r>
      <w:r>
        <w:rPr>
          <w:rFonts w:ascii="仿宋_GB2312" w:eastAsia="仿宋_GB2312" w:hAnsi="Arial" w:cs="宋体"/>
          <w:color w:val="3D3D3D"/>
          <w:kern w:val="0"/>
          <w:sz w:val="24"/>
          <w:szCs w:val="24"/>
        </w:rPr>
        <w:t>2146</w:t>
      </w:r>
      <w:r>
        <w:rPr>
          <w:rFonts w:ascii="仿宋_GB2312" w:eastAsia="仿宋_GB2312" w:hAnsi="Arial" w:cs="宋体" w:hint="eastAsia"/>
          <w:color w:val="3D3D3D"/>
          <w:kern w:val="0"/>
          <w:sz w:val="24"/>
          <w:szCs w:val="24"/>
        </w:rPr>
        <w:t>号）的要求，采用定量分析和定性分析相结合运用比较分析的办法，对部门规划、项目立项、管理制度、效益指标预算执行、资金使用、项目监管、绩效目标的完成情况及产生效果进行评价。</w:t>
      </w:r>
    </w:p>
    <w:p w:rsidR="00E80024" w:rsidRDefault="00E80024" w:rsidP="001C76D5">
      <w:pPr>
        <w:widowControl/>
        <w:snapToGrid w:val="0"/>
        <w:spacing w:line="500" w:lineRule="exact"/>
        <w:ind w:firstLineChars="200" w:firstLine="480"/>
        <w:textAlignment w:val="baseline"/>
        <w:rPr>
          <w:rFonts w:ascii="仿宋_GB2312" w:eastAsia="仿宋_GB2312" w:hAnsi="Arial" w:cs="宋体"/>
          <w:color w:val="3D3D3D"/>
          <w:kern w:val="0"/>
          <w:sz w:val="24"/>
          <w:szCs w:val="24"/>
        </w:rPr>
      </w:pPr>
      <w:r>
        <w:rPr>
          <w:rFonts w:ascii="仿宋_GB2312" w:eastAsia="仿宋_GB2312" w:hAnsi="Arial" w:cs="宋体" w:hint="eastAsia"/>
          <w:color w:val="3D3D3D"/>
          <w:kern w:val="0"/>
          <w:sz w:val="24"/>
          <w:szCs w:val="24"/>
        </w:rPr>
        <w:t>（三）绩效评价工作过程</w:t>
      </w:r>
    </w:p>
    <w:p w:rsidR="00E80024" w:rsidRDefault="00E80024" w:rsidP="001C76D5">
      <w:pPr>
        <w:widowControl/>
        <w:snapToGrid w:val="0"/>
        <w:spacing w:line="500" w:lineRule="exact"/>
        <w:ind w:firstLineChars="200" w:firstLine="480"/>
        <w:textAlignment w:val="baseline"/>
        <w:rPr>
          <w:rFonts w:ascii="仿宋_GB2312" w:eastAsia="仿宋_GB2312" w:hAnsi="Arial" w:cs="宋体"/>
          <w:color w:val="3D3D3D"/>
          <w:kern w:val="0"/>
          <w:sz w:val="24"/>
          <w:szCs w:val="24"/>
        </w:rPr>
      </w:pPr>
      <w:r>
        <w:rPr>
          <w:rFonts w:ascii="仿宋_GB2312" w:eastAsia="仿宋_GB2312" w:hAnsi="Arial" w:cs="宋体" w:hint="eastAsia"/>
          <w:color w:val="3D3D3D"/>
          <w:kern w:val="0"/>
          <w:sz w:val="24"/>
          <w:szCs w:val="24"/>
        </w:rPr>
        <w:t>本所接到朝阳法院委托后，成立了评价小组，根据评价指标体系的相关要求，结合项目实际情况制定了绩效评价方案。评价实施过程中根据拟定方案，经过听取情况介绍、收集资料、现场调查、综合分析等程序后，与计划标准比较后，形成本项目绩效评价报告。</w:t>
      </w:r>
    </w:p>
    <w:p w:rsidR="00E80024" w:rsidRDefault="00E80024" w:rsidP="001C76D5">
      <w:pPr>
        <w:widowControl/>
        <w:snapToGrid w:val="0"/>
        <w:spacing w:line="500" w:lineRule="exact"/>
        <w:ind w:firstLineChars="200" w:firstLine="480"/>
        <w:rPr>
          <w:rFonts w:ascii="仿宋_GB2312" w:eastAsia="仿宋_GB2312" w:hAnsi="仿宋" w:cs="宋体"/>
          <w:kern w:val="0"/>
          <w:sz w:val="24"/>
          <w:szCs w:val="24"/>
        </w:rPr>
      </w:pPr>
      <w:r>
        <w:rPr>
          <w:rFonts w:ascii="仿宋_GB2312" w:eastAsia="仿宋_GB2312" w:hAnsi="仿宋" w:cs="宋体" w:hint="eastAsia"/>
          <w:b/>
          <w:bCs/>
          <w:kern w:val="0"/>
          <w:sz w:val="24"/>
          <w:szCs w:val="24"/>
        </w:rPr>
        <w:t>三、综合评价情况及评价结论</w:t>
      </w:r>
    </w:p>
    <w:p w:rsidR="00E80024" w:rsidRDefault="00E80024" w:rsidP="001C76D5">
      <w:pPr>
        <w:widowControl/>
        <w:spacing w:line="500" w:lineRule="exact"/>
        <w:ind w:firstLineChars="152" w:firstLine="365"/>
        <w:rPr>
          <w:rFonts w:ascii="仿宋_GB2312" w:eastAsia="仿宋_GB2312" w:hAnsi="Arial" w:cs="宋体"/>
          <w:kern w:val="0"/>
          <w:sz w:val="24"/>
          <w:szCs w:val="24"/>
        </w:rPr>
      </w:pPr>
      <w:r>
        <w:rPr>
          <w:rFonts w:ascii="仿宋_GB2312" w:eastAsia="仿宋_GB2312" w:hAnsi="Arial" w:cs="宋体" w:hint="eastAsia"/>
          <w:kern w:val="0"/>
          <w:sz w:val="24"/>
          <w:szCs w:val="24"/>
        </w:rPr>
        <w:t>该项目立项依据充分、程序规范，资金到位率和执行率均为</w:t>
      </w:r>
      <w:r>
        <w:rPr>
          <w:rFonts w:ascii="仿宋_GB2312" w:eastAsia="仿宋_GB2312" w:hAnsi="Arial" w:cs="宋体"/>
          <w:kern w:val="0"/>
          <w:sz w:val="24"/>
          <w:szCs w:val="24"/>
        </w:rPr>
        <w:t>100%</w:t>
      </w:r>
      <w:r>
        <w:rPr>
          <w:rFonts w:ascii="仿宋_GB2312" w:eastAsia="仿宋_GB2312" w:hAnsi="Arial" w:cs="宋体" w:hint="eastAsia"/>
          <w:kern w:val="0"/>
          <w:sz w:val="24"/>
          <w:szCs w:val="24"/>
        </w:rPr>
        <w:t>，实施过程符合相关规定，但绩效目标设置不完整，经综合评价，该项目得分</w:t>
      </w:r>
      <w:r>
        <w:rPr>
          <w:rFonts w:ascii="仿宋_GB2312" w:eastAsia="仿宋_GB2312" w:hAnsi="Arial" w:cs="宋体"/>
          <w:kern w:val="0"/>
          <w:sz w:val="24"/>
          <w:szCs w:val="24"/>
        </w:rPr>
        <w:t>95</w:t>
      </w:r>
      <w:r>
        <w:rPr>
          <w:rFonts w:ascii="仿宋_GB2312" w:eastAsia="仿宋_GB2312" w:hAnsi="Arial" w:cs="宋体" w:hint="eastAsia"/>
          <w:kern w:val="0"/>
          <w:sz w:val="24"/>
          <w:szCs w:val="24"/>
        </w:rPr>
        <w:t>分，评价结果为“优”。得分明细：</w:t>
      </w:r>
    </w:p>
    <w:p w:rsidR="00E80024" w:rsidRDefault="00E80024" w:rsidP="001C76D5">
      <w:pPr>
        <w:widowControl/>
        <w:spacing w:line="500" w:lineRule="exact"/>
        <w:ind w:firstLineChars="152" w:firstLine="365"/>
        <w:rPr>
          <w:rFonts w:ascii="仿宋_GB2312" w:eastAsia="仿宋_GB2312" w:hAnsi="Arial" w:cs="宋体"/>
          <w:kern w:val="0"/>
          <w:sz w:val="24"/>
          <w:szCs w:val="24"/>
        </w:rPr>
      </w:pPr>
      <w:r>
        <w:rPr>
          <w:rFonts w:ascii="仿宋_GB2312" w:eastAsia="仿宋_GB2312" w:hAnsi="Arial" w:cs="宋体" w:hint="eastAsia"/>
          <w:kern w:val="0"/>
          <w:sz w:val="24"/>
          <w:szCs w:val="24"/>
        </w:rPr>
        <w:t>（一）预算执行率总分</w:t>
      </w:r>
      <w:r>
        <w:rPr>
          <w:rFonts w:ascii="仿宋_GB2312" w:eastAsia="仿宋_GB2312" w:hAnsi="Arial" w:cs="宋体"/>
          <w:kern w:val="0"/>
          <w:sz w:val="24"/>
          <w:szCs w:val="24"/>
        </w:rPr>
        <w:t>10</w:t>
      </w:r>
      <w:r>
        <w:rPr>
          <w:rFonts w:ascii="仿宋_GB2312" w:eastAsia="仿宋_GB2312" w:hAnsi="Arial" w:cs="宋体" w:hint="eastAsia"/>
          <w:kern w:val="0"/>
          <w:sz w:val="24"/>
          <w:szCs w:val="24"/>
        </w:rPr>
        <w:t>分，实得</w:t>
      </w:r>
      <w:r>
        <w:rPr>
          <w:rFonts w:ascii="仿宋_GB2312" w:eastAsia="仿宋_GB2312" w:hAnsi="Arial" w:cs="宋体"/>
          <w:kern w:val="0"/>
          <w:sz w:val="24"/>
          <w:szCs w:val="24"/>
        </w:rPr>
        <w:t>10</w:t>
      </w:r>
      <w:r>
        <w:rPr>
          <w:rFonts w:ascii="仿宋_GB2312" w:eastAsia="仿宋_GB2312" w:hAnsi="Arial" w:cs="宋体" w:hint="eastAsia"/>
          <w:kern w:val="0"/>
          <w:sz w:val="24"/>
          <w:szCs w:val="24"/>
        </w:rPr>
        <w:t>分。</w:t>
      </w:r>
    </w:p>
    <w:p w:rsidR="00E80024" w:rsidRDefault="00E80024" w:rsidP="001C76D5">
      <w:pPr>
        <w:widowControl/>
        <w:spacing w:line="500" w:lineRule="exact"/>
        <w:ind w:firstLineChars="152" w:firstLine="365"/>
        <w:rPr>
          <w:rFonts w:ascii="仿宋_GB2312" w:eastAsia="仿宋_GB2312" w:hAnsi="Arial" w:cs="宋体"/>
          <w:kern w:val="0"/>
          <w:sz w:val="24"/>
          <w:szCs w:val="24"/>
        </w:rPr>
      </w:pPr>
      <w:r>
        <w:rPr>
          <w:rFonts w:ascii="仿宋_GB2312" w:eastAsia="仿宋_GB2312" w:hAnsi="Arial" w:cs="宋体" w:hint="eastAsia"/>
          <w:kern w:val="0"/>
          <w:sz w:val="24"/>
          <w:szCs w:val="24"/>
        </w:rPr>
        <w:t>（二）产出指标总分</w:t>
      </w:r>
      <w:r>
        <w:rPr>
          <w:rFonts w:ascii="仿宋_GB2312" w:eastAsia="仿宋_GB2312" w:hAnsi="Arial" w:cs="宋体"/>
          <w:kern w:val="0"/>
          <w:sz w:val="24"/>
          <w:szCs w:val="24"/>
        </w:rPr>
        <w:t>50</w:t>
      </w:r>
      <w:r>
        <w:rPr>
          <w:rFonts w:ascii="仿宋_GB2312" w:eastAsia="仿宋_GB2312" w:hAnsi="Arial" w:cs="宋体" w:hint="eastAsia"/>
          <w:kern w:val="0"/>
          <w:sz w:val="24"/>
          <w:szCs w:val="24"/>
        </w:rPr>
        <w:t>分，实得</w:t>
      </w:r>
      <w:r>
        <w:rPr>
          <w:rFonts w:ascii="仿宋_GB2312" w:eastAsia="仿宋_GB2312" w:hAnsi="Arial" w:cs="宋体"/>
          <w:kern w:val="0"/>
          <w:sz w:val="24"/>
          <w:szCs w:val="24"/>
        </w:rPr>
        <w:t>48</w:t>
      </w:r>
      <w:r>
        <w:rPr>
          <w:rFonts w:ascii="仿宋_GB2312" w:eastAsia="仿宋_GB2312" w:hAnsi="Arial" w:cs="宋体" w:hint="eastAsia"/>
          <w:kern w:val="0"/>
          <w:sz w:val="24"/>
          <w:szCs w:val="24"/>
        </w:rPr>
        <w:t>分，扣分项目为数量指标和成本指标未设置，无考核参考对象，各扣</w:t>
      </w:r>
      <w:r>
        <w:rPr>
          <w:rFonts w:ascii="仿宋_GB2312" w:eastAsia="仿宋_GB2312" w:hAnsi="Arial" w:cs="宋体"/>
          <w:kern w:val="0"/>
          <w:sz w:val="24"/>
          <w:szCs w:val="24"/>
        </w:rPr>
        <w:t>1</w:t>
      </w:r>
      <w:r>
        <w:rPr>
          <w:rFonts w:ascii="仿宋_GB2312" w:eastAsia="仿宋_GB2312" w:hAnsi="Arial" w:cs="宋体" w:hint="eastAsia"/>
          <w:kern w:val="0"/>
          <w:sz w:val="24"/>
          <w:szCs w:val="24"/>
        </w:rPr>
        <w:t>分。</w:t>
      </w:r>
    </w:p>
    <w:p w:rsidR="00E80024" w:rsidRDefault="00E80024" w:rsidP="001C76D5">
      <w:pPr>
        <w:widowControl/>
        <w:spacing w:line="500" w:lineRule="exact"/>
        <w:ind w:firstLineChars="152" w:firstLine="365"/>
        <w:rPr>
          <w:rFonts w:ascii="仿宋_GB2312" w:eastAsia="仿宋_GB2312" w:hAnsi="Arial" w:cs="宋体"/>
          <w:kern w:val="0"/>
          <w:sz w:val="24"/>
          <w:szCs w:val="24"/>
        </w:rPr>
      </w:pPr>
      <w:r>
        <w:rPr>
          <w:rFonts w:ascii="仿宋_GB2312" w:eastAsia="仿宋_GB2312" w:hAnsi="Arial" w:cs="宋体" w:hint="eastAsia"/>
          <w:kern w:val="0"/>
          <w:sz w:val="24"/>
          <w:szCs w:val="24"/>
        </w:rPr>
        <w:lastRenderedPageBreak/>
        <w:t>（三）效益指标总分</w:t>
      </w:r>
      <w:r>
        <w:rPr>
          <w:rFonts w:ascii="仿宋_GB2312" w:eastAsia="仿宋_GB2312" w:hAnsi="Arial" w:cs="宋体"/>
          <w:kern w:val="0"/>
          <w:sz w:val="24"/>
          <w:szCs w:val="24"/>
        </w:rPr>
        <w:t>30</w:t>
      </w:r>
      <w:r>
        <w:rPr>
          <w:rFonts w:ascii="仿宋_GB2312" w:eastAsia="仿宋_GB2312" w:hAnsi="Arial" w:cs="宋体" w:hint="eastAsia"/>
          <w:kern w:val="0"/>
          <w:sz w:val="24"/>
          <w:szCs w:val="24"/>
        </w:rPr>
        <w:t>分，实得</w:t>
      </w:r>
      <w:r>
        <w:rPr>
          <w:rFonts w:ascii="仿宋_GB2312" w:eastAsia="仿宋_GB2312" w:hAnsi="Arial" w:cs="宋体"/>
          <w:kern w:val="0"/>
          <w:sz w:val="24"/>
          <w:szCs w:val="24"/>
        </w:rPr>
        <w:t>28</w:t>
      </w:r>
      <w:r>
        <w:rPr>
          <w:rFonts w:ascii="仿宋_GB2312" w:eastAsia="仿宋_GB2312" w:hAnsi="Arial" w:cs="宋体" w:hint="eastAsia"/>
          <w:kern w:val="0"/>
          <w:sz w:val="24"/>
          <w:szCs w:val="24"/>
        </w:rPr>
        <w:t>分，扣分明细及原因：效益指标只设定置了社会效益指标，设置的该指标为较为笼统，无法量化，扣</w:t>
      </w:r>
      <w:r>
        <w:rPr>
          <w:rFonts w:ascii="仿宋_GB2312" w:eastAsia="仿宋_GB2312" w:hAnsi="Arial" w:cs="宋体"/>
          <w:kern w:val="0"/>
          <w:sz w:val="24"/>
          <w:szCs w:val="24"/>
        </w:rPr>
        <w:t>2</w:t>
      </w:r>
      <w:r>
        <w:rPr>
          <w:rFonts w:ascii="仿宋_GB2312" w:eastAsia="仿宋_GB2312" w:hAnsi="Arial" w:cs="宋体" w:hint="eastAsia"/>
          <w:kern w:val="0"/>
          <w:sz w:val="24"/>
          <w:szCs w:val="24"/>
        </w:rPr>
        <w:t>分。</w:t>
      </w:r>
    </w:p>
    <w:p w:rsidR="00E80024" w:rsidRDefault="00E80024" w:rsidP="001C76D5">
      <w:pPr>
        <w:widowControl/>
        <w:spacing w:line="500" w:lineRule="exact"/>
        <w:ind w:firstLineChars="152" w:firstLine="365"/>
        <w:rPr>
          <w:rFonts w:ascii="仿宋_GB2312" w:eastAsia="仿宋_GB2312" w:hAnsi="Arial" w:cs="宋体"/>
          <w:kern w:val="0"/>
          <w:sz w:val="24"/>
          <w:szCs w:val="24"/>
        </w:rPr>
      </w:pPr>
      <w:r>
        <w:rPr>
          <w:rFonts w:ascii="仿宋_GB2312" w:eastAsia="仿宋_GB2312" w:hAnsi="Arial" w:cs="宋体" w:hint="eastAsia"/>
          <w:kern w:val="0"/>
          <w:sz w:val="24"/>
          <w:szCs w:val="24"/>
        </w:rPr>
        <w:t>（四）服务对象满意度总分</w:t>
      </w:r>
      <w:r>
        <w:rPr>
          <w:rFonts w:ascii="仿宋_GB2312" w:eastAsia="仿宋_GB2312" w:hAnsi="Arial" w:cs="宋体"/>
          <w:kern w:val="0"/>
          <w:sz w:val="24"/>
          <w:szCs w:val="24"/>
        </w:rPr>
        <w:t>10</w:t>
      </w:r>
      <w:r>
        <w:rPr>
          <w:rFonts w:ascii="仿宋_GB2312" w:eastAsia="仿宋_GB2312" w:hAnsi="Arial" w:cs="宋体" w:hint="eastAsia"/>
          <w:kern w:val="0"/>
          <w:sz w:val="24"/>
          <w:szCs w:val="24"/>
        </w:rPr>
        <w:t>分，实得</w:t>
      </w:r>
      <w:r>
        <w:rPr>
          <w:rFonts w:ascii="仿宋_GB2312" w:eastAsia="仿宋_GB2312" w:hAnsi="Arial" w:cs="宋体"/>
          <w:kern w:val="0"/>
          <w:sz w:val="24"/>
          <w:szCs w:val="24"/>
        </w:rPr>
        <w:t>9</w:t>
      </w:r>
      <w:r>
        <w:rPr>
          <w:rFonts w:ascii="仿宋_GB2312" w:eastAsia="仿宋_GB2312" w:hAnsi="Arial" w:cs="宋体" w:hint="eastAsia"/>
          <w:kern w:val="0"/>
          <w:sz w:val="24"/>
          <w:szCs w:val="24"/>
        </w:rPr>
        <w:t>分，扣分明细及原因：服务对象满意度未设置，无考核参考对象，扣</w:t>
      </w:r>
      <w:r>
        <w:rPr>
          <w:rFonts w:ascii="仿宋_GB2312" w:eastAsia="仿宋_GB2312" w:hAnsi="Arial" w:cs="宋体"/>
          <w:kern w:val="0"/>
          <w:sz w:val="24"/>
          <w:szCs w:val="24"/>
        </w:rPr>
        <w:t>1</w:t>
      </w:r>
      <w:r>
        <w:rPr>
          <w:rFonts w:ascii="仿宋_GB2312" w:eastAsia="仿宋_GB2312" w:hAnsi="Arial" w:cs="宋体" w:hint="eastAsia"/>
          <w:kern w:val="0"/>
          <w:sz w:val="24"/>
          <w:szCs w:val="24"/>
        </w:rPr>
        <w:t>分。</w:t>
      </w:r>
    </w:p>
    <w:p w:rsidR="00E80024" w:rsidRDefault="00E80024" w:rsidP="001C76D5">
      <w:pPr>
        <w:widowControl/>
        <w:snapToGrid w:val="0"/>
        <w:spacing w:line="500" w:lineRule="exact"/>
        <w:ind w:firstLineChars="200" w:firstLine="480"/>
        <w:rPr>
          <w:rFonts w:ascii="仿宋_GB2312" w:eastAsia="仿宋_GB2312" w:hAnsi="仿宋" w:cs="宋体"/>
          <w:color w:val="3D3D3D"/>
          <w:kern w:val="0"/>
          <w:sz w:val="24"/>
          <w:szCs w:val="24"/>
        </w:rPr>
      </w:pPr>
      <w:r>
        <w:rPr>
          <w:rFonts w:ascii="仿宋_GB2312" w:eastAsia="仿宋_GB2312" w:hAnsi="仿宋" w:cs="宋体" w:hint="eastAsia"/>
          <w:b/>
          <w:bCs/>
          <w:color w:val="3D3D3D"/>
          <w:kern w:val="0"/>
          <w:sz w:val="24"/>
          <w:szCs w:val="24"/>
        </w:rPr>
        <w:t>四、绩效评价指标分析</w:t>
      </w:r>
    </w:p>
    <w:p w:rsidR="00E80024" w:rsidRDefault="00E80024" w:rsidP="001C76D5">
      <w:pPr>
        <w:widowControl/>
        <w:spacing w:line="500" w:lineRule="exact"/>
        <w:ind w:firstLineChars="152" w:firstLine="365"/>
        <w:rPr>
          <w:rFonts w:ascii="仿宋_GB2312" w:eastAsia="仿宋_GB2312" w:hAnsi="Arial" w:cs="宋体"/>
          <w:kern w:val="0"/>
          <w:sz w:val="24"/>
          <w:szCs w:val="24"/>
        </w:rPr>
      </w:pPr>
      <w:r>
        <w:rPr>
          <w:rFonts w:ascii="仿宋_GB2312" w:eastAsia="仿宋_GB2312" w:hAnsi="Arial" w:cs="宋体" w:hint="eastAsia"/>
          <w:kern w:val="0"/>
          <w:sz w:val="24"/>
          <w:szCs w:val="24"/>
        </w:rPr>
        <w:t>（一）项目决策情况</w:t>
      </w:r>
    </w:p>
    <w:p w:rsidR="00E80024" w:rsidRDefault="00E80024" w:rsidP="001C76D5">
      <w:pPr>
        <w:widowControl/>
        <w:spacing w:line="500" w:lineRule="exact"/>
        <w:ind w:firstLineChars="152" w:firstLine="365"/>
        <w:rPr>
          <w:rFonts w:ascii="仿宋_GB2312" w:eastAsia="仿宋_GB2312" w:hAnsi="Arial" w:cs="宋体"/>
          <w:kern w:val="0"/>
          <w:sz w:val="24"/>
          <w:szCs w:val="24"/>
        </w:rPr>
      </w:pPr>
      <w:r>
        <w:rPr>
          <w:rFonts w:ascii="仿宋_GB2312" w:eastAsia="仿宋_GB2312" w:hAnsi="Arial" w:cs="宋体" w:hint="eastAsia"/>
          <w:kern w:val="0"/>
          <w:sz w:val="24"/>
          <w:szCs w:val="24"/>
        </w:rPr>
        <w:t>朝阳法院办案业务经费主要来源为北京市级办案业务经费以及转移支付办案经费，主要用于干警日常办案外出开支，包括差旅费，办公费，以及为保证审判执行工作的顺利开展而产生的业务送达费，档案扫描，司法调解及救助等必要开支。</w:t>
      </w:r>
    </w:p>
    <w:p w:rsidR="00E80024" w:rsidRDefault="00E80024" w:rsidP="001C76D5">
      <w:pPr>
        <w:widowControl/>
        <w:spacing w:line="500" w:lineRule="exact"/>
        <w:ind w:firstLineChars="152" w:firstLine="365"/>
        <w:rPr>
          <w:rFonts w:ascii="仿宋_GB2312" w:eastAsia="仿宋_GB2312" w:hAnsi="Arial" w:cs="宋体"/>
          <w:kern w:val="0"/>
          <w:sz w:val="24"/>
          <w:szCs w:val="24"/>
        </w:rPr>
      </w:pPr>
      <w:r>
        <w:rPr>
          <w:rFonts w:ascii="仿宋_GB2312" w:eastAsia="仿宋_GB2312" w:hAnsi="Arial" w:cs="宋体" w:hint="eastAsia"/>
          <w:kern w:val="0"/>
          <w:sz w:val="24"/>
          <w:szCs w:val="24"/>
        </w:rPr>
        <w:t>项目支出决策流程：超过</w:t>
      </w:r>
      <w:r>
        <w:rPr>
          <w:rFonts w:ascii="仿宋_GB2312" w:eastAsia="仿宋_GB2312" w:hAnsi="Arial" w:cs="宋体"/>
          <w:kern w:val="0"/>
          <w:sz w:val="24"/>
          <w:szCs w:val="24"/>
        </w:rPr>
        <w:t>5</w:t>
      </w:r>
      <w:r>
        <w:rPr>
          <w:rFonts w:ascii="仿宋_GB2312" w:eastAsia="仿宋_GB2312" w:hAnsi="Arial" w:cs="宋体" w:hint="eastAsia"/>
          <w:kern w:val="0"/>
          <w:sz w:val="24"/>
          <w:szCs w:val="24"/>
        </w:rPr>
        <w:t>万元的非日常性支出，由支出部门提出申请，上报部门主管领导后，报大额资金审查会审议通过后，再报党组会审议。</w:t>
      </w:r>
    </w:p>
    <w:p w:rsidR="00E80024" w:rsidRDefault="00E80024" w:rsidP="001C76D5">
      <w:pPr>
        <w:widowControl/>
        <w:snapToGrid w:val="0"/>
        <w:spacing w:line="500" w:lineRule="exact"/>
        <w:ind w:firstLineChars="200" w:firstLine="480"/>
        <w:textAlignment w:val="baseline"/>
        <w:rPr>
          <w:rFonts w:ascii="仿宋_GB2312" w:eastAsia="仿宋_GB2312" w:hAnsi="Arial" w:cs="宋体"/>
          <w:kern w:val="0"/>
          <w:sz w:val="24"/>
          <w:szCs w:val="24"/>
        </w:rPr>
      </w:pPr>
      <w:r>
        <w:rPr>
          <w:rFonts w:ascii="仿宋_GB2312" w:eastAsia="仿宋_GB2312" w:hAnsi="Arial" w:cs="宋体" w:hint="eastAsia"/>
          <w:kern w:val="0"/>
          <w:sz w:val="24"/>
          <w:szCs w:val="24"/>
        </w:rPr>
        <w:t>（二）项目过程情况</w:t>
      </w:r>
    </w:p>
    <w:p w:rsidR="00E80024" w:rsidRDefault="00E80024" w:rsidP="001C76D5">
      <w:pPr>
        <w:widowControl/>
        <w:snapToGrid w:val="0"/>
        <w:spacing w:line="500" w:lineRule="exact"/>
        <w:ind w:firstLineChars="200" w:firstLine="480"/>
        <w:textAlignment w:val="baseline"/>
        <w:rPr>
          <w:rFonts w:ascii="仿宋_GB2312" w:eastAsia="仿宋_GB2312" w:hAnsi="Arial" w:cs="宋体"/>
          <w:kern w:val="0"/>
          <w:sz w:val="24"/>
          <w:szCs w:val="24"/>
        </w:rPr>
      </w:pPr>
      <w:r>
        <w:rPr>
          <w:rFonts w:ascii="仿宋_GB2312" w:eastAsia="仿宋_GB2312" w:hAnsi="Arial" w:cs="宋体"/>
          <w:kern w:val="0"/>
          <w:sz w:val="24"/>
          <w:szCs w:val="24"/>
        </w:rPr>
        <w:t>1.</w:t>
      </w:r>
      <w:r>
        <w:rPr>
          <w:rFonts w:ascii="仿宋_GB2312" w:eastAsia="仿宋_GB2312" w:hAnsi="Arial" w:cs="宋体" w:hint="eastAsia"/>
          <w:kern w:val="0"/>
          <w:sz w:val="24"/>
          <w:szCs w:val="24"/>
        </w:rPr>
        <w:t>项目资金到位情况</w:t>
      </w:r>
    </w:p>
    <w:p w:rsidR="00E80024" w:rsidRDefault="00E80024" w:rsidP="001C76D5">
      <w:pPr>
        <w:widowControl/>
        <w:snapToGrid w:val="0"/>
        <w:spacing w:line="500" w:lineRule="exact"/>
        <w:ind w:firstLineChars="200" w:firstLine="480"/>
        <w:textAlignment w:val="baseline"/>
        <w:rPr>
          <w:rFonts w:ascii="仿宋_GB2312" w:eastAsia="仿宋_GB2312" w:hAnsi="Arial" w:cs="宋体"/>
          <w:kern w:val="0"/>
          <w:sz w:val="24"/>
          <w:szCs w:val="24"/>
        </w:rPr>
      </w:pPr>
      <w:r>
        <w:rPr>
          <w:rFonts w:ascii="仿宋_GB2312" w:eastAsia="仿宋_GB2312" w:hAnsi="Arial" w:cs="宋体"/>
          <w:kern w:val="0"/>
          <w:sz w:val="24"/>
          <w:szCs w:val="24"/>
        </w:rPr>
        <w:t>2021</w:t>
      </w:r>
      <w:r>
        <w:rPr>
          <w:rFonts w:ascii="仿宋_GB2312" w:eastAsia="仿宋_GB2312" w:hAnsi="Arial" w:cs="宋体" w:hint="eastAsia"/>
          <w:kern w:val="0"/>
          <w:sz w:val="24"/>
          <w:szCs w:val="24"/>
        </w:rPr>
        <w:t>年市财政预算安排法院办案业务费</w:t>
      </w:r>
      <w:r>
        <w:rPr>
          <w:rFonts w:ascii="仿宋_GB2312" w:eastAsia="仿宋_GB2312" w:hAnsi="Arial" w:cs="宋体"/>
          <w:kern w:val="0"/>
          <w:sz w:val="24"/>
          <w:szCs w:val="24"/>
        </w:rPr>
        <w:t>1,847.00</w:t>
      </w:r>
      <w:r>
        <w:rPr>
          <w:rFonts w:ascii="仿宋_GB2312" w:eastAsia="仿宋_GB2312" w:hAnsi="Arial" w:cs="宋体" w:hint="eastAsia"/>
          <w:kern w:val="0"/>
          <w:sz w:val="24"/>
          <w:szCs w:val="24"/>
        </w:rPr>
        <w:t>万元，按进度审核拨付到位</w:t>
      </w:r>
      <w:r>
        <w:rPr>
          <w:rFonts w:ascii="仿宋_GB2312" w:eastAsia="仿宋_GB2312" w:hAnsi="Arial" w:cs="宋体"/>
          <w:kern w:val="0"/>
          <w:sz w:val="24"/>
          <w:szCs w:val="24"/>
        </w:rPr>
        <w:t>1,847.00</w:t>
      </w:r>
      <w:r>
        <w:rPr>
          <w:rFonts w:ascii="仿宋_GB2312" w:eastAsia="仿宋_GB2312" w:hAnsi="Arial" w:cs="宋体" w:hint="eastAsia"/>
          <w:kern w:val="0"/>
          <w:sz w:val="24"/>
          <w:szCs w:val="24"/>
        </w:rPr>
        <w:t>万元，与预算相比资金到位率为</w:t>
      </w:r>
      <w:r>
        <w:rPr>
          <w:rFonts w:ascii="仿宋_GB2312" w:eastAsia="仿宋_GB2312" w:hAnsi="Arial" w:cs="宋体"/>
          <w:kern w:val="0"/>
          <w:sz w:val="24"/>
          <w:szCs w:val="24"/>
        </w:rPr>
        <w:t>100%</w:t>
      </w:r>
      <w:r>
        <w:rPr>
          <w:rFonts w:ascii="仿宋_GB2312" w:eastAsia="仿宋_GB2312" w:hAnsi="Arial" w:cs="宋体" w:hint="eastAsia"/>
          <w:kern w:val="0"/>
          <w:sz w:val="24"/>
          <w:szCs w:val="24"/>
        </w:rPr>
        <w:t>，按进度拨付到位率</w:t>
      </w:r>
      <w:r>
        <w:rPr>
          <w:rFonts w:ascii="仿宋_GB2312" w:eastAsia="仿宋_GB2312" w:hAnsi="Arial" w:cs="宋体"/>
          <w:kern w:val="0"/>
          <w:sz w:val="24"/>
          <w:szCs w:val="24"/>
        </w:rPr>
        <w:t>100%</w:t>
      </w:r>
      <w:r>
        <w:rPr>
          <w:rFonts w:ascii="仿宋_GB2312" w:eastAsia="仿宋_GB2312" w:hAnsi="Arial" w:cs="宋体" w:hint="eastAsia"/>
          <w:kern w:val="0"/>
          <w:sz w:val="24"/>
          <w:szCs w:val="24"/>
        </w:rPr>
        <w:t>。</w:t>
      </w:r>
    </w:p>
    <w:p w:rsidR="00E80024" w:rsidRDefault="00E80024" w:rsidP="001C76D5">
      <w:pPr>
        <w:widowControl/>
        <w:snapToGrid w:val="0"/>
        <w:spacing w:line="500" w:lineRule="exact"/>
        <w:ind w:firstLineChars="200" w:firstLine="480"/>
        <w:textAlignment w:val="baseline"/>
        <w:rPr>
          <w:rFonts w:ascii="仿宋_GB2312" w:eastAsia="仿宋_GB2312" w:hAnsi="Arial" w:cs="宋体"/>
          <w:kern w:val="0"/>
          <w:sz w:val="24"/>
          <w:szCs w:val="24"/>
        </w:rPr>
      </w:pPr>
      <w:r>
        <w:rPr>
          <w:rFonts w:ascii="仿宋_GB2312" w:eastAsia="仿宋_GB2312" w:hAnsi="Arial" w:cs="宋体"/>
          <w:kern w:val="0"/>
          <w:sz w:val="24"/>
          <w:szCs w:val="24"/>
        </w:rPr>
        <w:t>2.</w:t>
      </w:r>
      <w:r>
        <w:rPr>
          <w:rFonts w:ascii="仿宋_GB2312" w:eastAsia="仿宋_GB2312" w:hAnsi="Arial" w:cs="宋体" w:hint="eastAsia"/>
          <w:kern w:val="0"/>
          <w:sz w:val="24"/>
          <w:szCs w:val="24"/>
        </w:rPr>
        <w:t>项目资金使用情况</w:t>
      </w:r>
    </w:p>
    <w:p w:rsidR="00E80024" w:rsidRDefault="00E80024" w:rsidP="001C76D5">
      <w:pPr>
        <w:widowControl/>
        <w:snapToGrid w:val="0"/>
        <w:spacing w:line="500" w:lineRule="exact"/>
        <w:ind w:firstLineChars="200" w:firstLine="480"/>
        <w:textAlignment w:val="baseline"/>
        <w:rPr>
          <w:rFonts w:ascii="仿宋_GB2312" w:eastAsia="仿宋_GB2312" w:hAnsi="Arial" w:cs="宋体"/>
          <w:kern w:val="0"/>
          <w:sz w:val="24"/>
          <w:szCs w:val="24"/>
        </w:rPr>
      </w:pPr>
      <w:r>
        <w:rPr>
          <w:rFonts w:ascii="仿宋_GB2312" w:eastAsia="仿宋_GB2312" w:hAnsi="Arial" w:cs="宋体"/>
          <w:kern w:val="0"/>
          <w:sz w:val="24"/>
          <w:szCs w:val="24"/>
        </w:rPr>
        <w:t>2021</w:t>
      </w:r>
      <w:r>
        <w:rPr>
          <w:rFonts w:ascii="仿宋_GB2312" w:eastAsia="仿宋_GB2312" w:hAnsi="Arial" w:cs="宋体" w:hint="eastAsia"/>
          <w:kern w:val="0"/>
          <w:sz w:val="24"/>
          <w:szCs w:val="24"/>
        </w:rPr>
        <w:t>年办案业务费实际使用</w:t>
      </w:r>
      <w:r>
        <w:rPr>
          <w:rFonts w:ascii="仿宋_GB2312" w:eastAsia="仿宋_GB2312" w:hAnsi="Arial" w:cs="宋体"/>
          <w:kern w:val="0"/>
          <w:sz w:val="24"/>
          <w:szCs w:val="24"/>
        </w:rPr>
        <w:t>1,847.00</w:t>
      </w:r>
      <w:r>
        <w:rPr>
          <w:rFonts w:ascii="仿宋_GB2312" w:eastAsia="仿宋_GB2312" w:hAnsi="Arial" w:cs="宋体" w:hint="eastAsia"/>
          <w:kern w:val="0"/>
          <w:sz w:val="24"/>
          <w:szCs w:val="24"/>
        </w:rPr>
        <w:t>万元，其中：电子卷宗随案同步生成项目</w:t>
      </w:r>
      <w:r>
        <w:rPr>
          <w:rFonts w:ascii="仿宋_GB2312" w:eastAsia="仿宋_GB2312" w:hAnsi="Arial" w:cs="宋体"/>
          <w:kern w:val="0"/>
          <w:sz w:val="24"/>
          <w:szCs w:val="24"/>
        </w:rPr>
        <w:t>87.21</w:t>
      </w:r>
      <w:r>
        <w:rPr>
          <w:rFonts w:ascii="仿宋_GB2312" w:eastAsia="仿宋_GB2312" w:hAnsi="Arial" w:cs="宋体" w:hint="eastAsia"/>
          <w:kern w:val="0"/>
          <w:sz w:val="24"/>
          <w:szCs w:val="24"/>
        </w:rPr>
        <w:t>万元；档案运维费</w:t>
      </w:r>
      <w:r>
        <w:rPr>
          <w:rFonts w:ascii="仿宋_GB2312" w:eastAsia="仿宋_GB2312" w:hAnsi="Arial" w:cs="宋体"/>
          <w:kern w:val="0"/>
          <w:sz w:val="24"/>
          <w:szCs w:val="24"/>
        </w:rPr>
        <w:t>246.95</w:t>
      </w:r>
      <w:r>
        <w:rPr>
          <w:rFonts w:ascii="仿宋_GB2312" w:eastAsia="仿宋_GB2312" w:hAnsi="Arial" w:cs="宋体" w:hint="eastAsia"/>
          <w:kern w:val="0"/>
          <w:sz w:val="24"/>
          <w:szCs w:val="24"/>
        </w:rPr>
        <w:t>万元，档案扫描费</w:t>
      </w:r>
      <w:r>
        <w:rPr>
          <w:rFonts w:ascii="仿宋_GB2312" w:eastAsia="仿宋_GB2312" w:hAnsi="Arial" w:cs="宋体"/>
          <w:kern w:val="0"/>
          <w:sz w:val="24"/>
          <w:szCs w:val="24"/>
        </w:rPr>
        <w:t>275.84</w:t>
      </w:r>
      <w:r>
        <w:rPr>
          <w:rFonts w:ascii="仿宋_GB2312" w:eastAsia="仿宋_GB2312" w:hAnsi="Arial" w:cs="宋体" w:hint="eastAsia"/>
          <w:kern w:val="0"/>
          <w:sz w:val="24"/>
          <w:szCs w:val="24"/>
        </w:rPr>
        <w:t>万元；办案人员差旅费</w:t>
      </w:r>
      <w:r>
        <w:rPr>
          <w:rFonts w:ascii="仿宋_GB2312" w:eastAsia="仿宋_GB2312" w:hAnsi="Arial" w:cs="宋体"/>
          <w:kern w:val="0"/>
          <w:sz w:val="24"/>
          <w:szCs w:val="24"/>
        </w:rPr>
        <w:t>35.25</w:t>
      </w:r>
      <w:r>
        <w:rPr>
          <w:rFonts w:ascii="仿宋_GB2312" w:eastAsia="仿宋_GB2312" w:hAnsi="Arial" w:cs="宋体" w:hint="eastAsia"/>
          <w:kern w:val="0"/>
          <w:sz w:val="24"/>
          <w:szCs w:val="24"/>
        </w:rPr>
        <w:t>万元；行业调解费（含调解员费用）</w:t>
      </w:r>
      <w:r>
        <w:rPr>
          <w:rFonts w:ascii="仿宋_GB2312" w:eastAsia="仿宋_GB2312" w:hAnsi="Arial" w:cs="宋体"/>
          <w:kern w:val="0"/>
          <w:sz w:val="24"/>
          <w:szCs w:val="24"/>
        </w:rPr>
        <w:t>400.00</w:t>
      </w:r>
      <w:r>
        <w:rPr>
          <w:rFonts w:ascii="仿宋_GB2312" w:eastAsia="仿宋_GB2312" w:hAnsi="Arial" w:cs="宋体" w:hint="eastAsia"/>
          <w:kern w:val="0"/>
          <w:sz w:val="24"/>
          <w:szCs w:val="24"/>
        </w:rPr>
        <w:t>万元；外包送达、司法专邮等</w:t>
      </w:r>
      <w:r>
        <w:rPr>
          <w:rFonts w:ascii="仿宋_GB2312" w:eastAsia="仿宋_GB2312" w:hAnsi="Arial" w:cs="宋体"/>
          <w:kern w:val="0"/>
          <w:sz w:val="24"/>
          <w:szCs w:val="24"/>
        </w:rPr>
        <w:t>474.07</w:t>
      </w:r>
      <w:r>
        <w:rPr>
          <w:rFonts w:ascii="仿宋_GB2312" w:eastAsia="仿宋_GB2312" w:hAnsi="Arial" w:cs="宋体" w:hint="eastAsia"/>
          <w:kern w:val="0"/>
          <w:sz w:val="24"/>
          <w:szCs w:val="24"/>
        </w:rPr>
        <w:t>万元；司法救助</w:t>
      </w:r>
      <w:r>
        <w:rPr>
          <w:rFonts w:ascii="仿宋_GB2312" w:eastAsia="仿宋_GB2312" w:hAnsi="Arial" w:cs="宋体"/>
          <w:kern w:val="0"/>
          <w:sz w:val="24"/>
          <w:szCs w:val="24"/>
        </w:rPr>
        <w:t>76.30</w:t>
      </w:r>
      <w:r>
        <w:rPr>
          <w:rFonts w:ascii="仿宋_GB2312" w:eastAsia="仿宋_GB2312" w:hAnsi="Arial" w:cs="宋体" w:hint="eastAsia"/>
          <w:kern w:val="0"/>
          <w:sz w:val="24"/>
          <w:szCs w:val="24"/>
        </w:rPr>
        <w:t>万元；培训费、专家劳务费</w:t>
      </w:r>
      <w:r>
        <w:rPr>
          <w:rFonts w:ascii="仿宋_GB2312" w:eastAsia="仿宋_GB2312" w:hAnsi="Arial" w:cs="宋体"/>
          <w:kern w:val="0"/>
          <w:sz w:val="24"/>
          <w:szCs w:val="24"/>
        </w:rPr>
        <w:t>14.36</w:t>
      </w:r>
      <w:r>
        <w:rPr>
          <w:rFonts w:ascii="仿宋_GB2312" w:eastAsia="仿宋_GB2312" w:hAnsi="Arial" w:cs="宋体" w:hint="eastAsia"/>
          <w:kern w:val="0"/>
          <w:sz w:val="24"/>
          <w:szCs w:val="24"/>
        </w:rPr>
        <w:t>万元；扣押车辆停车费</w:t>
      </w:r>
      <w:r>
        <w:rPr>
          <w:rFonts w:ascii="仿宋_GB2312" w:eastAsia="仿宋_GB2312" w:hAnsi="Arial" w:cs="宋体"/>
          <w:kern w:val="0"/>
          <w:sz w:val="24"/>
          <w:szCs w:val="24"/>
        </w:rPr>
        <w:t>17.49</w:t>
      </w:r>
      <w:r>
        <w:rPr>
          <w:rFonts w:ascii="仿宋_GB2312" w:eastAsia="仿宋_GB2312" w:hAnsi="Arial" w:cs="宋体" w:hint="eastAsia"/>
          <w:kern w:val="0"/>
          <w:sz w:val="24"/>
          <w:szCs w:val="24"/>
        </w:rPr>
        <w:t>万元；通讯费</w:t>
      </w:r>
      <w:r>
        <w:rPr>
          <w:rFonts w:ascii="仿宋_GB2312" w:eastAsia="仿宋_GB2312" w:hAnsi="Arial" w:cs="宋体"/>
          <w:kern w:val="0"/>
          <w:sz w:val="24"/>
          <w:szCs w:val="24"/>
        </w:rPr>
        <w:t>45.00</w:t>
      </w:r>
      <w:r>
        <w:rPr>
          <w:rFonts w:ascii="仿宋_GB2312" w:eastAsia="仿宋_GB2312" w:hAnsi="Arial" w:cs="宋体" w:hint="eastAsia"/>
          <w:kern w:val="0"/>
          <w:sz w:val="24"/>
          <w:szCs w:val="24"/>
        </w:rPr>
        <w:t>万元；其他办案相关费用</w:t>
      </w:r>
      <w:r>
        <w:rPr>
          <w:rFonts w:ascii="仿宋_GB2312" w:eastAsia="仿宋_GB2312" w:hAnsi="Arial" w:cs="宋体"/>
          <w:kern w:val="0"/>
          <w:sz w:val="24"/>
          <w:szCs w:val="24"/>
        </w:rPr>
        <w:t>174.53</w:t>
      </w:r>
      <w:r>
        <w:rPr>
          <w:rFonts w:ascii="仿宋_GB2312" w:eastAsia="仿宋_GB2312" w:hAnsi="Arial" w:cs="宋体" w:hint="eastAsia"/>
          <w:kern w:val="0"/>
          <w:sz w:val="24"/>
          <w:szCs w:val="24"/>
        </w:rPr>
        <w:t>万元。</w:t>
      </w:r>
    </w:p>
    <w:p w:rsidR="00E80024" w:rsidRDefault="00E80024" w:rsidP="001C76D5">
      <w:pPr>
        <w:widowControl/>
        <w:snapToGrid w:val="0"/>
        <w:spacing w:line="500" w:lineRule="exact"/>
        <w:ind w:firstLineChars="200" w:firstLine="480"/>
        <w:textAlignment w:val="baseline"/>
        <w:rPr>
          <w:rFonts w:ascii="仿宋_GB2312" w:eastAsia="仿宋_GB2312" w:hAnsi="Arial" w:cs="宋体"/>
          <w:kern w:val="0"/>
          <w:sz w:val="24"/>
          <w:szCs w:val="24"/>
        </w:rPr>
      </w:pPr>
      <w:r>
        <w:rPr>
          <w:rFonts w:ascii="仿宋_GB2312" w:eastAsia="仿宋_GB2312" w:hAnsi="Arial" w:cs="宋体"/>
          <w:kern w:val="0"/>
          <w:sz w:val="24"/>
          <w:szCs w:val="24"/>
        </w:rPr>
        <w:t>3.</w:t>
      </w:r>
      <w:r>
        <w:rPr>
          <w:rFonts w:ascii="仿宋_GB2312" w:eastAsia="仿宋_GB2312" w:hAnsi="Arial" w:cs="宋体" w:hint="eastAsia"/>
          <w:kern w:val="0"/>
          <w:sz w:val="24"/>
          <w:szCs w:val="24"/>
        </w:rPr>
        <w:t>项目资金管理情况</w:t>
      </w:r>
    </w:p>
    <w:p w:rsidR="00E80024" w:rsidRDefault="00E80024" w:rsidP="001C76D5">
      <w:pPr>
        <w:widowControl/>
        <w:snapToGrid w:val="0"/>
        <w:spacing w:line="500" w:lineRule="exact"/>
        <w:ind w:firstLineChars="200" w:firstLine="480"/>
        <w:textAlignment w:val="baseline"/>
        <w:rPr>
          <w:rFonts w:ascii="仿宋_GB2312" w:eastAsia="仿宋_GB2312" w:hAnsi="Arial" w:cs="宋体"/>
          <w:kern w:val="0"/>
          <w:sz w:val="24"/>
          <w:szCs w:val="24"/>
        </w:rPr>
      </w:pPr>
      <w:r>
        <w:rPr>
          <w:rFonts w:ascii="仿宋_GB2312" w:eastAsia="仿宋_GB2312" w:hAnsi="Arial" w:cs="宋体" w:hint="eastAsia"/>
          <w:color w:val="3D3D3D"/>
          <w:kern w:val="0"/>
          <w:sz w:val="24"/>
          <w:szCs w:val="24"/>
        </w:rPr>
        <w:t>朝阳法院</w:t>
      </w:r>
      <w:r>
        <w:rPr>
          <w:rFonts w:ascii="仿宋_GB2312" w:eastAsia="仿宋_GB2312" w:hAnsi="Arial" w:cs="宋体" w:hint="eastAsia"/>
          <w:kern w:val="0"/>
          <w:sz w:val="24"/>
          <w:szCs w:val="24"/>
        </w:rPr>
        <w:t>根据《北京市朝阳区人民法院机关财务管理实施细则》规定，对项目资金设置了辅助账目进行会计核算，项目资金做到了专款专用，核算清晰完整，账务处理及时规范。</w:t>
      </w:r>
    </w:p>
    <w:p w:rsidR="00E80024" w:rsidRDefault="00E80024" w:rsidP="001C76D5">
      <w:pPr>
        <w:widowControl/>
        <w:snapToGrid w:val="0"/>
        <w:spacing w:line="500" w:lineRule="exact"/>
        <w:ind w:firstLineChars="200" w:firstLine="480"/>
        <w:textAlignment w:val="baseline"/>
        <w:rPr>
          <w:rFonts w:ascii="仿宋_GB2312" w:eastAsia="仿宋_GB2312" w:hAnsi="Arial" w:cs="宋体"/>
          <w:kern w:val="0"/>
          <w:sz w:val="24"/>
          <w:szCs w:val="24"/>
        </w:rPr>
      </w:pPr>
      <w:r>
        <w:rPr>
          <w:rFonts w:ascii="仿宋_GB2312" w:eastAsia="仿宋_GB2312" w:hAnsi="Arial" w:cs="宋体"/>
          <w:kern w:val="0"/>
          <w:sz w:val="24"/>
          <w:szCs w:val="24"/>
        </w:rPr>
        <w:lastRenderedPageBreak/>
        <w:t>4</w:t>
      </w:r>
      <w:r>
        <w:rPr>
          <w:rFonts w:ascii="仿宋_GB2312" w:eastAsia="仿宋_GB2312" w:hAnsi="Arial" w:cs="宋体" w:hint="eastAsia"/>
          <w:kern w:val="0"/>
          <w:sz w:val="24"/>
          <w:szCs w:val="24"/>
        </w:rPr>
        <w:t>、项目组织实施</w:t>
      </w:r>
    </w:p>
    <w:p w:rsidR="00E80024" w:rsidRDefault="00E80024" w:rsidP="001C76D5">
      <w:pPr>
        <w:widowControl/>
        <w:snapToGrid w:val="0"/>
        <w:spacing w:line="500" w:lineRule="exact"/>
        <w:ind w:firstLineChars="200" w:firstLine="480"/>
        <w:textAlignment w:val="baseline"/>
        <w:rPr>
          <w:rFonts w:ascii="仿宋_GB2312" w:eastAsia="仿宋_GB2312" w:hAnsi="Arial" w:cs="宋体"/>
          <w:kern w:val="0"/>
          <w:sz w:val="24"/>
          <w:szCs w:val="24"/>
          <w:highlight w:val="red"/>
        </w:rPr>
      </w:pPr>
      <w:r>
        <w:rPr>
          <w:rFonts w:ascii="仿宋_GB2312" w:eastAsia="仿宋_GB2312" w:hAnsi="Arial" w:cs="宋体" w:hint="eastAsia"/>
          <w:kern w:val="0"/>
          <w:sz w:val="24"/>
          <w:szCs w:val="24"/>
        </w:rPr>
        <w:t>项目单位严格按照北京市高级人民法院制定的《市级法院项目管理办法（试行）》（京高法发（</w:t>
      </w:r>
      <w:r>
        <w:rPr>
          <w:rFonts w:ascii="仿宋_GB2312" w:eastAsia="仿宋_GB2312" w:hAnsi="Arial" w:cs="宋体"/>
          <w:kern w:val="0"/>
          <w:sz w:val="24"/>
          <w:szCs w:val="24"/>
        </w:rPr>
        <w:t>2014</w:t>
      </w:r>
      <w:r>
        <w:rPr>
          <w:rFonts w:ascii="仿宋_GB2312" w:eastAsia="仿宋_GB2312" w:hAnsi="Arial" w:cs="宋体" w:hint="eastAsia"/>
          <w:kern w:val="0"/>
          <w:sz w:val="24"/>
          <w:szCs w:val="24"/>
        </w:rPr>
        <w:t>）</w:t>
      </w:r>
      <w:r>
        <w:rPr>
          <w:rFonts w:ascii="仿宋_GB2312" w:eastAsia="仿宋_GB2312" w:hAnsi="Arial" w:cs="宋体"/>
          <w:kern w:val="0"/>
          <w:sz w:val="24"/>
          <w:szCs w:val="24"/>
        </w:rPr>
        <w:t>112</w:t>
      </w:r>
      <w:r>
        <w:rPr>
          <w:rFonts w:ascii="仿宋_GB2312" w:eastAsia="仿宋_GB2312" w:hAnsi="Arial" w:cs="宋体" w:hint="eastAsia"/>
          <w:kern w:val="0"/>
          <w:sz w:val="24"/>
          <w:szCs w:val="24"/>
        </w:rPr>
        <w:t>号）执行项目管理，按照朝阳法院现有相关规章制度，由综合办公室负责该项目的实施管理，按照规定签订合同，根据预算批复和绩效目标安排相关工作。</w:t>
      </w:r>
    </w:p>
    <w:p w:rsidR="00E80024" w:rsidRDefault="00E80024" w:rsidP="001C76D5">
      <w:pPr>
        <w:widowControl/>
        <w:snapToGrid w:val="0"/>
        <w:spacing w:line="500" w:lineRule="exact"/>
        <w:ind w:firstLineChars="200" w:firstLine="480"/>
        <w:textAlignment w:val="baseline"/>
        <w:rPr>
          <w:rFonts w:ascii="仿宋_GB2312" w:eastAsia="仿宋_GB2312" w:hAnsi="Arial" w:cs="宋体"/>
          <w:kern w:val="0"/>
          <w:sz w:val="24"/>
          <w:szCs w:val="24"/>
        </w:rPr>
      </w:pPr>
      <w:r>
        <w:rPr>
          <w:rFonts w:ascii="仿宋_GB2312" w:eastAsia="仿宋_GB2312" w:hAnsi="Arial" w:cs="宋体" w:hint="eastAsia"/>
          <w:kern w:val="0"/>
          <w:sz w:val="24"/>
          <w:szCs w:val="24"/>
        </w:rPr>
        <w:t>（三）项目产出情况</w:t>
      </w:r>
    </w:p>
    <w:p w:rsidR="00E80024" w:rsidRDefault="00E80024" w:rsidP="001C76D5">
      <w:pPr>
        <w:widowControl/>
        <w:snapToGrid w:val="0"/>
        <w:spacing w:line="500" w:lineRule="exact"/>
        <w:ind w:firstLineChars="200" w:firstLine="480"/>
        <w:textAlignment w:val="baseline"/>
        <w:rPr>
          <w:rFonts w:ascii="仿宋_GB2312" w:eastAsia="仿宋_GB2312" w:hAnsi="Arial" w:cs="宋体"/>
          <w:kern w:val="0"/>
          <w:sz w:val="24"/>
          <w:szCs w:val="24"/>
        </w:rPr>
      </w:pPr>
      <w:r>
        <w:rPr>
          <w:rFonts w:ascii="仿宋_GB2312" w:eastAsia="仿宋_GB2312" w:hAnsi="Arial" w:cs="宋体" w:hint="eastAsia"/>
          <w:kern w:val="0"/>
          <w:sz w:val="24"/>
          <w:szCs w:val="24"/>
        </w:rPr>
        <w:t>数量指标：申报时未设置数量指标，</w:t>
      </w:r>
      <w:r>
        <w:rPr>
          <w:rFonts w:ascii="仿宋_GB2312" w:eastAsia="仿宋_GB2312" w:hAnsi="Arial" w:cs="宋体"/>
          <w:kern w:val="0"/>
          <w:sz w:val="24"/>
          <w:szCs w:val="24"/>
        </w:rPr>
        <w:t>2021</w:t>
      </w:r>
      <w:r>
        <w:rPr>
          <w:rFonts w:ascii="仿宋_GB2312" w:eastAsia="仿宋_GB2312" w:hAnsi="Arial" w:cs="宋体" w:hint="eastAsia"/>
          <w:kern w:val="0"/>
          <w:sz w:val="24"/>
          <w:szCs w:val="24"/>
        </w:rPr>
        <w:t>年全年实际受理各类案件</w:t>
      </w:r>
      <w:r>
        <w:rPr>
          <w:rFonts w:ascii="仿宋_GB2312" w:eastAsia="仿宋_GB2312" w:hAnsi="Arial" w:cs="宋体"/>
          <w:kern w:val="0"/>
          <w:sz w:val="24"/>
          <w:szCs w:val="24"/>
        </w:rPr>
        <w:t>164,039</w:t>
      </w:r>
      <w:r>
        <w:rPr>
          <w:rFonts w:ascii="仿宋_GB2312" w:eastAsia="仿宋_GB2312" w:hAnsi="Arial" w:cs="宋体" w:hint="eastAsia"/>
          <w:kern w:val="0"/>
          <w:sz w:val="24"/>
          <w:szCs w:val="24"/>
        </w:rPr>
        <w:t>件；员额法官人均办案工作量</w:t>
      </w:r>
      <w:r>
        <w:rPr>
          <w:rFonts w:ascii="仿宋_GB2312" w:eastAsia="仿宋_GB2312" w:hAnsi="Arial" w:cs="宋体"/>
          <w:kern w:val="0"/>
          <w:sz w:val="24"/>
          <w:szCs w:val="24"/>
        </w:rPr>
        <w:t>652.30</w:t>
      </w:r>
      <w:r>
        <w:rPr>
          <w:rFonts w:ascii="仿宋_GB2312" w:eastAsia="仿宋_GB2312" w:hAnsi="Arial" w:cs="宋体" w:hint="eastAsia"/>
          <w:kern w:val="0"/>
          <w:sz w:val="24"/>
          <w:szCs w:val="24"/>
        </w:rPr>
        <w:t>件；数字化档案数量</w:t>
      </w:r>
      <w:r>
        <w:rPr>
          <w:rFonts w:ascii="仿宋_GB2312" w:eastAsia="仿宋_GB2312" w:hAnsi="Arial" w:cs="宋体"/>
          <w:kern w:val="0"/>
          <w:sz w:val="24"/>
          <w:szCs w:val="24"/>
        </w:rPr>
        <w:t>221207</w:t>
      </w:r>
      <w:r>
        <w:rPr>
          <w:rFonts w:ascii="仿宋_GB2312" w:eastAsia="仿宋_GB2312" w:hAnsi="Arial" w:cs="宋体" w:hint="eastAsia"/>
          <w:kern w:val="0"/>
          <w:sz w:val="24"/>
          <w:szCs w:val="24"/>
        </w:rPr>
        <w:t>卷。</w:t>
      </w:r>
    </w:p>
    <w:p w:rsidR="00E80024" w:rsidRDefault="00E80024" w:rsidP="001C76D5">
      <w:pPr>
        <w:widowControl/>
        <w:snapToGrid w:val="0"/>
        <w:spacing w:line="500" w:lineRule="exact"/>
        <w:ind w:firstLineChars="200" w:firstLine="480"/>
        <w:textAlignment w:val="baseline"/>
        <w:rPr>
          <w:rFonts w:ascii="仿宋_GB2312" w:eastAsia="仿宋_GB2312" w:hAnsi="Arial" w:cs="宋体"/>
          <w:kern w:val="0"/>
          <w:sz w:val="24"/>
          <w:szCs w:val="24"/>
        </w:rPr>
      </w:pPr>
      <w:r>
        <w:rPr>
          <w:rFonts w:ascii="仿宋_GB2312" w:eastAsia="仿宋_GB2312" w:hAnsi="Arial" w:cs="宋体" w:hint="eastAsia"/>
          <w:kern w:val="0"/>
          <w:sz w:val="24"/>
          <w:szCs w:val="24"/>
        </w:rPr>
        <w:t>质量指标：</w:t>
      </w:r>
      <w:r>
        <w:rPr>
          <w:rFonts w:ascii="仿宋_GB2312" w:eastAsia="仿宋_GB2312" w:hAnsi="Arial" w:cs="宋体"/>
          <w:kern w:val="0"/>
          <w:sz w:val="24"/>
          <w:szCs w:val="24"/>
        </w:rPr>
        <w:t>2021</w:t>
      </w:r>
      <w:r>
        <w:rPr>
          <w:rFonts w:ascii="仿宋_GB2312" w:eastAsia="仿宋_GB2312" w:hAnsi="Arial" w:cs="宋体" w:hint="eastAsia"/>
          <w:kern w:val="0"/>
          <w:sz w:val="24"/>
          <w:szCs w:val="24"/>
        </w:rPr>
        <w:t>年度一审判决案件改判发回重审率（瑕疵）</w:t>
      </w:r>
      <w:r>
        <w:rPr>
          <w:rFonts w:ascii="仿宋_GB2312" w:eastAsia="仿宋_GB2312" w:hAnsi="Arial" w:cs="宋体"/>
          <w:kern w:val="0"/>
          <w:sz w:val="24"/>
          <w:szCs w:val="24"/>
        </w:rPr>
        <w:t>0.47%</w:t>
      </w:r>
      <w:r>
        <w:rPr>
          <w:rFonts w:ascii="仿宋_GB2312" w:eastAsia="仿宋_GB2312" w:hAnsi="Arial" w:cs="宋体" w:hint="eastAsia"/>
          <w:kern w:val="0"/>
          <w:sz w:val="24"/>
          <w:szCs w:val="24"/>
        </w:rPr>
        <w:t>，完成年度指标。</w:t>
      </w:r>
    </w:p>
    <w:p w:rsidR="00E80024" w:rsidRDefault="00E80024" w:rsidP="001C76D5">
      <w:pPr>
        <w:widowControl/>
        <w:snapToGrid w:val="0"/>
        <w:spacing w:line="500" w:lineRule="exact"/>
        <w:ind w:firstLineChars="200" w:firstLine="480"/>
        <w:textAlignment w:val="baseline"/>
        <w:rPr>
          <w:rFonts w:ascii="仿宋_GB2312" w:eastAsia="仿宋_GB2312" w:hAnsi="Arial" w:cs="宋体"/>
          <w:kern w:val="0"/>
          <w:sz w:val="24"/>
          <w:szCs w:val="24"/>
        </w:rPr>
      </w:pPr>
      <w:r>
        <w:rPr>
          <w:rFonts w:ascii="仿宋_GB2312" w:eastAsia="仿宋_GB2312" w:hAnsi="Arial" w:cs="宋体" w:hint="eastAsia"/>
          <w:kern w:val="0"/>
          <w:sz w:val="24"/>
          <w:szCs w:val="24"/>
        </w:rPr>
        <w:t>产出时效：该项目实施期为</w:t>
      </w:r>
      <w:r>
        <w:rPr>
          <w:rFonts w:ascii="仿宋_GB2312" w:eastAsia="仿宋_GB2312" w:hAnsi="Arial" w:cs="宋体"/>
          <w:kern w:val="0"/>
          <w:sz w:val="24"/>
          <w:szCs w:val="24"/>
        </w:rPr>
        <w:t>2021</w:t>
      </w:r>
      <w:r>
        <w:rPr>
          <w:rFonts w:ascii="仿宋_GB2312" w:eastAsia="仿宋_GB2312" w:hAnsi="Arial" w:cs="宋体" w:hint="eastAsia"/>
          <w:kern w:val="0"/>
          <w:sz w:val="24"/>
          <w:szCs w:val="24"/>
        </w:rPr>
        <w:t>年全年，相关费用均按合同约定及时支付。</w:t>
      </w:r>
    </w:p>
    <w:p w:rsidR="00E80024" w:rsidRDefault="00E80024" w:rsidP="001C76D5">
      <w:pPr>
        <w:widowControl/>
        <w:snapToGrid w:val="0"/>
        <w:spacing w:line="500" w:lineRule="exact"/>
        <w:ind w:firstLineChars="200" w:firstLine="480"/>
        <w:textAlignment w:val="baseline"/>
        <w:rPr>
          <w:rFonts w:ascii="仿宋_GB2312" w:eastAsia="仿宋_GB2312" w:hAnsi="Arial" w:cs="宋体"/>
          <w:kern w:val="0"/>
          <w:sz w:val="24"/>
          <w:szCs w:val="24"/>
        </w:rPr>
      </w:pPr>
      <w:r>
        <w:rPr>
          <w:rFonts w:ascii="仿宋_GB2312" w:eastAsia="仿宋_GB2312" w:hAnsi="Arial" w:cs="宋体" w:hint="eastAsia"/>
          <w:kern w:val="0"/>
          <w:sz w:val="24"/>
          <w:szCs w:val="24"/>
        </w:rPr>
        <w:t>成本指标：申报时未设置成本指标，</w:t>
      </w:r>
      <w:r>
        <w:rPr>
          <w:rFonts w:ascii="仿宋_GB2312" w:eastAsia="仿宋_GB2312" w:hAnsi="Arial" w:cs="宋体"/>
          <w:kern w:val="0"/>
          <w:sz w:val="24"/>
          <w:szCs w:val="24"/>
        </w:rPr>
        <w:t>2021</w:t>
      </w:r>
      <w:r>
        <w:rPr>
          <w:rFonts w:ascii="仿宋_GB2312" w:eastAsia="仿宋_GB2312" w:hAnsi="Arial" w:cs="宋体" w:hint="eastAsia"/>
          <w:kern w:val="0"/>
          <w:sz w:val="24"/>
          <w:szCs w:val="24"/>
        </w:rPr>
        <w:t>年全口径案件成本</w:t>
      </w:r>
      <w:r>
        <w:rPr>
          <w:rFonts w:ascii="仿宋_GB2312" w:eastAsia="仿宋_GB2312" w:hAnsi="Arial" w:cs="宋体"/>
          <w:kern w:val="0"/>
          <w:sz w:val="24"/>
          <w:szCs w:val="24"/>
        </w:rPr>
        <w:t>0.12</w:t>
      </w:r>
      <w:r>
        <w:rPr>
          <w:rFonts w:ascii="仿宋_GB2312" w:eastAsia="仿宋_GB2312" w:hAnsi="Arial" w:cs="宋体" w:hint="eastAsia"/>
          <w:kern w:val="0"/>
          <w:sz w:val="24"/>
          <w:szCs w:val="24"/>
        </w:rPr>
        <w:t>万元。</w:t>
      </w:r>
    </w:p>
    <w:p w:rsidR="00E80024" w:rsidRDefault="00E80024" w:rsidP="001C76D5">
      <w:pPr>
        <w:widowControl/>
        <w:snapToGrid w:val="0"/>
        <w:spacing w:line="500" w:lineRule="exact"/>
        <w:ind w:firstLineChars="200" w:firstLine="480"/>
        <w:textAlignment w:val="baseline"/>
        <w:rPr>
          <w:rFonts w:ascii="仿宋_GB2312" w:eastAsia="仿宋_GB2312" w:hAnsi="Arial" w:cs="宋体"/>
          <w:kern w:val="0"/>
          <w:sz w:val="24"/>
          <w:szCs w:val="24"/>
        </w:rPr>
      </w:pPr>
      <w:r>
        <w:rPr>
          <w:rFonts w:ascii="仿宋_GB2312" w:eastAsia="仿宋_GB2312" w:hAnsi="Arial" w:cs="宋体" w:hint="eastAsia"/>
          <w:kern w:val="0"/>
          <w:sz w:val="24"/>
          <w:szCs w:val="24"/>
        </w:rPr>
        <w:t>（四）项目效益情况</w:t>
      </w:r>
    </w:p>
    <w:p w:rsidR="00E80024" w:rsidRDefault="00E80024" w:rsidP="001C76D5">
      <w:pPr>
        <w:widowControl/>
        <w:snapToGrid w:val="0"/>
        <w:spacing w:line="500" w:lineRule="exact"/>
        <w:ind w:firstLineChars="200" w:firstLine="480"/>
        <w:textAlignment w:val="baseline"/>
        <w:rPr>
          <w:rFonts w:ascii="仿宋_GB2312" w:eastAsia="仿宋_GB2312" w:hAnsi="Arial" w:cs="宋体"/>
          <w:kern w:val="0"/>
          <w:sz w:val="24"/>
          <w:szCs w:val="24"/>
        </w:rPr>
      </w:pPr>
      <w:r>
        <w:rPr>
          <w:rFonts w:ascii="仿宋_GB2312" w:eastAsia="仿宋_GB2312" w:hAnsi="Arial" w:cs="宋体" w:hint="eastAsia"/>
          <w:kern w:val="0"/>
          <w:sz w:val="24"/>
          <w:szCs w:val="24"/>
        </w:rPr>
        <w:t>朝阳法院坚持以群众需求为导向，建设线上线下并行的现代化诉讼服务体系，努力让群众到一个场所、在一个平台就能办理诉讼事项。优化立案服务，增强诉权保障。巩固立案登记制成果，畅通现场立案、自助立案、跨域立案等多种途径。主动对接“两区”建设需求，出台“十大举措”和典型案例。挂牌北京法院“涉外审判特色人才高地”，制定涉“两区”建设案件识别和流转的工作指引，高效化解相关纠纷。建立服务保障冬奥会“九强化”工作机制，以司法智慧助力冬奥会筹办。注重发挥破产重整制度盘活资产、挽救企业的作用，在通惠河畔等</w:t>
      </w:r>
      <w:r>
        <w:rPr>
          <w:rFonts w:ascii="仿宋_GB2312" w:eastAsia="仿宋_GB2312" w:hAnsi="Arial" w:cs="宋体"/>
          <w:kern w:val="0"/>
          <w:sz w:val="24"/>
          <w:szCs w:val="24"/>
        </w:rPr>
        <w:t>6</w:t>
      </w:r>
      <w:r>
        <w:rPr>
          <w:rFonts w:ascii="仿宋_GB2312" w:eastAsia="仿宋_GB2312" w:hAnsi="Arial" w:cs="宋体" w:hint="eastAsia"/>
          <w:kern w:val="0"/>
          <w:sz w:val="24"/>
          <w:szCs w:val="24"/>
        </w:rPr>
        <w:t>个文创园区设立法官工作站，将法律服务输送到园区，引领和保障文化产业健康发展。统筹做好依法审判与追赃挽损、化解风险、维护稳定工作。发挥金融审判服务实体经济、规范金融市场秩序的职能作用。广泛应用无接触式诉讼服务，疫情以来通过线上开庭方式审理案件，确保审判执行“不停摆”、诉讼群众和法院干警“双安全”。通过一系列司法裁判，引导群众自觉守法、遇事找法，依法维护社会公平环境，用法治力量引导社会公众明辨是非、彰善痒恶。</w:t>
      </w:r>
    </w:p>
    <w:p w:rsidR="00E80024" w:rsidRDefault="00E80024" w:rsidP="001C76D5">
      <w:pPr>
        <w:widowControl/>
        <w:snapToGrid w:val="0"/>
        <w:spacing w:line="500" w:lineRule="exact"/>
        <w:ind w:firstLineChars="200" w:firstLine="480"/>
        <w:textAlignment w:val="baseline"/>
        <w:rPr>
          <w:rFonts w:ascii="仿宋_GB2312" w:eastAsia="仿宋_GB2312" w:hAnsi="Arial" w:cs="宋体"/>
          <w:kern w:val="0"/>
          <w:sz w:val="24"/>
          <w:szCs w:val="24"/>
        </w:rPr>
      </w:pPr>
      <w:r>
        <w:rPr>
          <w:rFonts w:ascii="仿宋_GB2312" w:eastAsia="仿宋_GB2312" w:hAnsi="Arial" w:cs="宋体" w:hint="eastAsia"/>
          <w:kern w:val="0"/>
          <w:sz w:val="24"/>
          <w:szCs w:val="24"/>
        </w:rPr>
        <w:lastRenderedPageBreak/>
        <w:t>朝阳法院完善线上公开平台，满足群众知情权。持续深化审判流程、庭审活动、裁判文书、执行信息四大公开平合建设，推广互联网卷宗查阅工作，庭审直播，公开裁判文书，文书上网率实现</w:t>
      </w:r>
      <w:r>
        <w:rPr>
          <w:rFonts w:ascii="仿宋_GB2312" w:eastAsia="仿宋_GB2312" w:hAnsi="Arial" w:cs="宋体"/>
          <w:kern w:val="0"/>
          <w:sz w:val="24"/>
          <w:szCs w:val="24"/>
        </w:rPr>
        <w:t>100%</w:t>
      </w:r>
      <w:r>
        <w:rPr>
          <w:rFonts w:ascii="仿宋_GB2312" w:eastAsia="仿宋_GB2312" w:hAnsi="Arial" w:cs="宋体" w:hint="eastAsia"/>
          <w:kern w:val="0"/>
          <w:sz w:val="24"/>
          <w:szCs w:val="24"/>
        </w:rPr>
        <w:t>，让群众以看得见的方式感受公平正义。积极开展法治宣传，提升群众法治素养。大力开展订单式、定制式普法，以“京法巡回讲堂”“法律十进”等形式，精心策划涉疫情法律问题解读、学习民法典等系列专题，组织“国家宪法日”“消费者权益保护日”等主题活动，在各级媒体发稿</w:t>
      </w:r>
      <w:r>
        <w:rPr>
          <w:rFonts w:ascii="仿宋_GB2312" w:eastAsia="仿宋_GB2312" w:hAnsi="Arial" w:cs="宋体"/>
          <w:kern w:val="0"/>
          <w:sz w:val="24"/>
          <w:szCs w:val="24"/>
        </w:rPr>
        <w:t>3</w:t>
      </w:r>
      <w:r>
        <w:rPr>
          <w:rFonts w:ascii="仿宋_GB2312" w:eastAsia="仿宋_GB2312" w:hAnsi="Arial" w:cs="宋体" w:hint="eastAsia"/>
          <w:kern w:val="0"/>
          <w:sz w:val="24"/>
          <w:szCs w:val="24"/>
        </w:rPr>
        <w:t>万余篇，讲好法治故事，传播法治声音。</w:t>
      </w:r>
    </w:p>
    <w:p w:rsidR="00E80024" w:rsidRDefault="00E80024" w:rsidP="001C76D5">
      <w:pPr>
        <w:widowControl/>
        <w:snapToGrid w:val="0"/>
        <w:spacing w:line="500" w:lineRule="exact"/>
        <w:ind w:firstLineChars="200" w:firstLine="480"/>
        <w:rPr>
          <w:rFonts w:ascii="仿宋_GB2312" w:eastAsia="仿宋_GB2312" w:hAnsi="仿宋" w:cs="宋体"/>
          <w:color w:val="3D3D3D"/>
          <w:kern w:val="0"/>
          <w:sz w:val="24"/>
          <w:szCs w:val="24"/>
        </w:rPr>
      </w:pPr>
      <w:r>
        <w:rPr>
          <w:rFonts w:ascii="仿宋_GB2312" w:eastAsia="仿宋_GB2312" w:hAnsi="仿宋" w:cs="宋体" w:hint="eastAsia"/>
          <w:b/>
          <w:bCs/>
          <w:color w:val="3D3D3D"/>
          <w:kern w:val="0"/>
          <w:sz w:val="24"/>
          <w:szCs w:val="24"/>
        </w:rPr>
        <w:t>五、存在的问题</w:t>
      </w:r>
    </w:p>
    <w:p w:rsidR="00E80024" w:rsidRDefault="00E80024" w:rsidP="001C76D5">
      <w:pPr>
        <w:widowControl/>
        <w:snapToGrid w:val="0"/>
        <w:spacing w:line="500" w:lineRule="exact"/>
        <w:ind w:firstLineChars="200" w:firstLine="480"/>
        <w:textAlignment w:val="baseline"/>
        <w:rPr>
          <w:rFonts w:ascii="仿宋_GB2312" w:eastAsia="仿宋_GB2312" w:hAnsi="Arial" w:cs="宋体"/>
          <w:kern w:val="0"/>
          <w:sz w:val="24"/>
          <w:szCs w:val="24"/>
        </w:rPr>
      </w:pPr>
      <w:r>
        <w:rPr>
          <w:rFonts w:ascii="仿宋_GB2312" w:eastAsia="仿宋_GB2312" w:hAnsi="Arial" w:cs="宋体" w:hint="eastAsia"/>
          <w:kern w:val="0"/>
          <w:sz w:val="24"/>
          <w:szCs w:val="24"/>
        </w:rPr>
        <w:t>朝阳法院已制定多项内控管理制度，但仍然不够完善，例如：未建立项目申报、实施、绩效目标跟踪和修正等相关管理制度，实施过程的监管及验收方面的资料不完整。未形成系统、成熟的项目绩效管理概念，绩效目标的设置并未全部体现出项目预期产出及效果，不利于绩效目标的考核。</w:t>
      </w:r>
    </w:p>
    <w:p w:rsidR="00E80024" w:rsidRDefault="00E80024" w:rsidP="001C76D5">
      <w:pPr>
        <w:widowControl/>
        <w:snapToGrid w:val="0"/>
        <w:spacing w:line="500" w:lineRule="exact"/>
        <w:ind w:firstLineChars="200" w:firstLine="480"/>
        <w:rPr>
          <w:rFonts w:ascii="仿宋_GB2312" w:eastAsia="仿宋_GB2312" w:hAnsi="仿宋" w:cs="宋体"/>
          <w:color w:val="3D3D3D"/>
          <w:kern w:val="0"/>
          <w:sz w:val="24"/>
          <w:szCs w:val="24"/>
        </w:rPr>
      </w:pPr>
      <w:r>
        <w:rPr>
          <w:rFonts w:ascii="仿宋_GB2312" w:eastAsia="仿宋_GB2312" w:hAnsi="仿宋" w:cs="宋体" w:hint="eastAsia"/>
          <w:b/>
          <w:bCs/>
          <w:color w:val="3D3D3D"/>
          <w:kern w:val="0"/>
          <w:sz w:val="24"/>
          <w:szCs w:val="24"/>
        </w:rPr>
        <w:t>六、我们的建议</w:t>
      </w:r>
    </w:p>
    <w:p w:rsidR="00E80024" w:rsidRDefault="00E80024" w:rsidP="001C76D5">
      <w:pPr>
        <w:widowControl/>
        <w:snapToGrid w:val="0"/>
        <w:spacing w:line="500" w:lineRule="exact"/>
        <w:ind w:firstLineChars="200" w:firstLine="480"/>
        <w:rPr>
          <w:rFonts w:ascii="仿宋_GB2312" w:eastAsia="仿宋_GB2312" w:hAnsi="Arial" w:cs="宋体"/>
          <w:kern w:val="0"/>
          <w:sz w:val="24"/>
          <w:szCs w:val="24"/>
        </w:rPr>
      </w:pPr>
      <w:r>
        <w:rPr>
          <w:rFonts w:ascii="仿宋_GB2312" w:eastAsia="仿宋_GB2312" w:hAnsi="Arial" w:cs="宋体"/>
          <w:kern w:val="0"/>
          <w:sz w:val="24"/>
          <w:szCs w:val="24"/>
        </w:rPr>
        <w:t>1</w:t>
      </w:r>
      <w:r>
        <w:rPr>
          <w:rFonts w:ascii="仿宋_GB2312" w:eastAsia="仿宋_GB2312" w:hAnsi="Arial" w:cs="宋体" w:hint="eastAsia"/>
          <w:kern w:val="0"/>
          <w:sz w:val="24"/>
          <w:szCs w:val="24"/>
        </w:rPr>
        <w:t>、强化绩效意识，提升绩效自评工作质量</w:t>
      </w:r>
    </w:p>
    <w:p w:rsidR="00E80024" w:rsidRDefault="00E80024" w:rsidP="001C76D5">
      <w:pPr>
        <w:widowControl/>
        <w:snapToGrid w:val="0"/>
        <w:spacing w:line="500" w:lineRule="exact"/>
        <w:ind w:firstLineChars="200" w:firstLine="480"/>
        <w:rPr>
          <w:rFonts w:ascii="仿宋_GB2312" w:eastAsia="仿宋_GB2312" w:hAnsi="Arial" w:cs="宋体"/>
          <w:kern w:val="0"/>
          <w:sz w:val="24"/>
          <w:szCs w:val="24"/>
        </w:rPr>
      </w:pPr>
      <w:r>
        <w:rPr>
          <w:rFonts w:ascii="仿宋_GB2312" w:eastAsia="仿宋_GB2312" w:hAnsi="Arial" w:cs="宋体" w:hint="eastAsia"/>
          <w:kern w:val="0"/>
          <w:sz w:val="24"/>
          <w:szCs w:val="24"/>
        </w:rPr>
        <w:t>加强项目的绩效管理培训，组织相关人员深入学习预算绩效管理文件，及时把握政策要求，明确项目实施的绩效导向，从而提高预算绩效管理的约束力，加快建立全过程预算绩效管理链条。在项目设立时，设置明确可行、合理有效的绩效目标，以绩效引导项目实施。</w:t>
      </w:r>
    </w:p>
    <w:p w:rsidR="00E80024" w:rsidRDefault="00E80024" w:rsidP="001C76D5">
      <w:pPr>
        <w:widowControl/>
        <w:snapToGrid w:val="0"/>
        <w:spacing w:line="500" w:lineRule="exact"/>
        <w:ind w:firstLineChars="200" w:firstLine="480"/>
        <w:rPr>
          <w:rFonts w:ascii="仿宋_GB2312" w:eastAsia="仿宋_GB2312" w:hAnsi="Arial" w:cs="宋体"/>
          <w:kern w:val="0"/>
          <w:sz w:val="24"/>
          <w:szCs w:val="24"/>
        </w:rPr>
      </w:pPr>
      <w:r>
        <w:rPr>
          <w:rFonts w:ascii="仿宋_GB2312" w:eastAsia="仿宋_GB2312" w:hAnsi="Arial" w:cs="宋体"/>
          <w:kern w:val="0"/>
          <w:sz w:val="24"/>
          <w:szCs w:val="24"/>
        </w:rPr>
        <w:t>2</w:t>
      </w:r>
      <w:r>
        <w:rPr>
          <w:rFonts w:ascii="仿宋_GB2312" w:eastAsia="仿宋_GB2312" w:hAnsi="Arial" w:cs="宋体" w:hint="eastAsia"/>
          <w:kern w:val="0"/>
          <w:sz w:val="24"/>
          <w:szCs w:val="24"/>
        </w:rPr>
        <w:t>、完善内控管理体系，强化执行力度</w:t>
      </w:r>
    </w:p>
    <w:p w:rsidR="00E80024" w:rsidRDefault="00E80024" w:rsidP="001C76D5">
      <w:pPr>
        <w:widowControl/>
        <w:snapToGrid w:val="0"/>
        <w:spacing w:line="500" w:lineRule="exact"/>
        <w:ind w:firstLineChars="200" w:firstLine="480"/>
        <w:rPr>
          <w:rFonts w:ascii="仿宋_GB2312" w:eastAsia="仿宋_GB2312" w:hAnsi="Arial" w:cs="宋体"/>
          <w:kern w:val="0"/>
          <w:sz w:val="24"/>
          <w:szCs w:val="24"/>
        </w:rPr>
      </w:pPr>
      <w:r>
        <w:rPr>
          <w:rFonts w:ascii="仿宋_GB2312" w:eastAsia="仿宋_GB2312" w:hAnsi="Arial" w:cs="宋体" w:hint="eastAsia"/>
          <w:kern w:val="0"/>
          <w:sz w:val="24"/>
          <w:szCs w:val="24"/>
        </w:rPr>
        <w:t>全面构建内控体系建设，防范和控制风险，对各流程环节进行了梳理，明确了控制目标、风险、流程图及关键控制点，制度出台后并抓紧落实。项目实施必须遵从内控管理的相应程序流程，才可以合理保证项目运营管理合法合规、资产安全、财务报告及相关信息真实完整。</w:t>
      </w:r>
    </w:p>
    <w:p w:rsidR="00E80024" w:rsidRDefault="00E80024" w:rsidP="001C76D5">
      <w:pPr>
        <w:widowControl/>
        <w:snapToGrid w:val="0"/>
        <w:spacing w:line="500" w:lineRule="exact"/>
        <w:ind w:firstLineChars="200" w:firstLine="480"/>
        <w:textAlignment w:val="baseline"/>
        <w:rPr>
          <w:rFonts w:ascii="仿宋_GB2312" w:eastAsia="仿宋_GB2312" w:hAnsi="Arial" w:cs="宋体"/>
          <w:kern w:val="0"/>
          <w:sz w:val="24"/>
          <w:szCs w:val="24"/>
        </w:rPr>
      </w:pPr>
      <w:r>
        <w:rPr>
          <w:rFonts w:ascii="仿宋_GB2312" w:eastAsia="仿宋_GB2312" w:hAnsi="Arial" w:cs="宋体"/>
          <w:kern w:val="0"/>
          <w:sz w:val="24"/>
          <w:szCs w:val="24"/>
        </w:rPr>
        <w:t>3</w:t>
      </w:r>
      <w:r>
        <w:rPr>
          <w:rFonts w:ascii="仿宋_GB2312" w:eastAsia="仿宋_GB2312" w:hAnsi="Arial" w:cs="宋体" w:hint="eastAsia"/>
          <w:kern w:val="0"/>
          <w:sz w:val="24"/>
          <w:szCs w:val="24"/>
        </w:rPr>
        <w:t>、本项目评价结果为优，随着朝阳区人民法院在发挥司法职能、全面深化司法改革、为辖区经济社会发展提供更加有力的司法保障的职能愈发加强，建议下一年度将此项目延续。</w:t>
      </w:r>
    </w:p>
    <w:p w:rsidR="00E80024" w:rsidRDefault="00E80024" w:rsidP="001C76D5">
      <w:pPr>
        <w:widowControl/>
        <w:snapToGrid w:val="0"/>
        <w:spacing w:line="500" w:lineRule="exact"/>
        <w:ind w:firstLineChars="200" w:firstLine="480"/>
        <w:textAlignment w:val="baseline"/>
        <w:rPr>
          <w:rFonts w:ascii="仿宋_GB2312" w:eastAsia="仿宋_GB2312" w:hAnsi="Arial" w:cs="宋体"/>
          <w:color w:val="3D3D3D"/>
          <w:kern w:val="0"/>
          <w:sz w:val="24"/>
          <w:szCs w:val="24"/>
        </w:rPr>
      </w:pPr>
    </w:p>
    <w:p w:rsidR="00E80024" w:rsidRDefault="00E80024" w:rsidP="001C76D5">
      <w:pPr>
        <w:widowControl/>
        <w:snapToGrid w:val="0"/>
        <w:spacing w:line="500" w:lineRule="exact"/>
        <w:ind w:firstLineChars="200" w:firstLine="480"/>
        <w:rPr>
          <w:rFonts w:ascii="仿宋_GB2312" w:eastAsia="仿宋_GB2312" w:hAnsi="Arial" w:cs="宋体"/>
          <w:kern w:val="0"/>
          <w:sz w:val="24"/>
          <w:szCs w:val="24"/>
        </w:rPr>
      </w:pPr>
      <w:r>
        <w:rPr>
          <w:rFonts w:ascii="仿宋_GB2312" w:eastAsia="仿宋_GB2312" w:hAnsi="Arial" w:cs="宋体" w:hint="eastAsia"/>
          <w:kern w:val="0"/>
          <w:sz w:val="24"/>
          <w:szCs w:val="24"/>
        </w:rPr>
        <w:lastRenderedPageBreak/>
        <w:t>附件：项目支出绩效评价表</w:t>
      </w:r>
    </w:p>
    <w:p w:rsidR="00E80024" w:rsidRDefault="00E80024" w:rsidP="001C76D5">
      <w:pPr>
        <w:widowControl/>
        <w:spacing w:line="500" w:lineRule="exact"/>
        <w:ind w:firstLineChars="200" w:firstLine="480"/>
        <w:jc w:val="left"/>
        <w:textAlignment w:val="baseline"/>
        <w:rPr>
          <w:rFonts w:ascii="仿宋_GB2312" w:eastAsia="仿宋_GB2312" w:hAnsi="Arial" w:cs="宋体"/>
          <w:color w:val="3D3D3D"/>
          <w:kern w:val="0"/>
          <w:sz w:val="24"/>
          <w:szCs w:val="24"/>
        </w:rPr>
      </w:pPr>
    </w:p>
    <w:p w:rsidR="00E80024" w:rsidRDefault="00E80024" w:rsidP="001C76D5">
      <w:pPr>
        <w:widowControl/>
        <w:spacing w:line="500" w:lineRule="exact"/>
        <w:ind w:firstLineChars="200" w:firstLine="480"/>
        <w:jc w:val="left"/>
        <w:textAlignment w:val="baseline"/>
        <w:rPr>
          <w:rFonts w:ascii="仿宋_GB2312" w:eastAsia="仿宋_GB2312" w:hAnsi="Arial" w:cs="宋体"/>
          <w:color w:val="3D3D3D"/>
          <w:kern w:val="0"/>
          <w:sz w:val="24"/>
          <w:szCs w:val="24"/>
        </w:rPr>
      </w:pPr>
    </w:p>
    <w:p w:rsidR="00E80024" w:rsidRDefault="00E80024" w:rsidP="001C76D5">
      <w:pPr>
        <w:widowControl/>
        <w:spacing w:line="500" w:lineRule="exact"/>
        <w:ind w:firstLineChars="200" w:firstLine="480"/>
        <w:jc w:val="left"/>
        <w:textAlignment w:val="baseline"/>
        <w:rPr>
          <w:rFonts w:ascii="仿宋_GB2312" w:eastAsia="仿宋_GB2312" w:hAnsi="Arial" w:cs="宋体"/>
          <w:color w:val="3D3D3D"/>
          <w:kern w:val="0"/>
          <w:sz w:val="24"/>
          <w:szCs w:val="24"/>
        </w:rPr>
      </w:pPr>
    </w:p>
    <w:p w:rsidR="00E80024" w:rsidRDefault="00E80024" w:rsidP="001C76D5">
      <w:pPr>
        <w:widowControl/>
        <w:spacing w:line="500" w:lineRule="exact"/>
        <w:ind w:firstLineChars="200" w:firstLine="480"/>
        <w:jc w:val="left"/>
        <w:textAlignment w:val="baseline"/>
        <w:rPr>
          <w:rFonts w:ascii="仿宋_GB2312" w:eastAsia="仿宋_GB2312" w:hAnsi="Arial" w:cs="宋体"/>
          <w:color w:val="3D3D3D"/>
          <w:kern w:val="0"/>
          <w:sz w:val="24"/>
          <w:szCs w:val="24"/>
        </w:rPr>
      </w:pPr>
    </w:p>
    <w:p w:rsidR="00E80024" w:rsidRDefault="00E80024" w:rsidP="001C76D5">
      <w:pPr>
        <w:widowControl/>
        <w:snapToGrid w:val="0"/>
        <w:spacing w:line="500" w:lineRule="exact"/>
        <w:ind w:firstLineChars="200" w:firstLine="480"/>
        <w:rPr>
          <w:rFonts w:ascii="仿宋_GB2312" w:eastAsia="仿宋_GB2312" w:hAnsi="Arial" w:cs="宋体"/>
          <w:kern w:val="0"/>
          <w:sz w:val="24"/>
          <w:szCs w:val="24"/>
        </w:rPr>
      </w:pPr>
      <w:r>
        <w:rPr>
          <w:rFonts w:ascii="仿宋_GB2312" w:eastAsia="仿宋_GB2312" w:hAnsi="Arial" w:cs="宋体" w:hint="eastAsia"/>
          <w:kern w:val="0"/>
          <w:sz w:val="24"/>
          <w:szCs w:val="24"/>
        </w:rPr>
        <w:t>北京中天银会计师事务所</w:t>
      </w:r>
      <w:r>
        <w:rPr>
          <w:rFonts w:ascii="仿宋_GB2312" w:eastAsia="仿宋_GB2312" w:hAnsi="Arial" w:cs="宋体"/>
          <w:kern w:val="0"/>
          <w:sz w:val="24"/>
          <w:szCs w:val="24"/>
        </w:rPr>
        <w:t xml:space="preserve">               </w:t>
      </w:r>
      <w:r>
        <w:rPr>
          <w:rFonts w:ascii="仿宋_GB2312" w:eastAsia="仿宋_GB2312" w:hAnsi="Arial" w:cs="宋体" w:hint="eastAsia"/>
          <w:kern w:val="0"/>
          <w:sz w:val="24"/>
          <w:szCs w:val="24"/>
        </w:rPr>
        <w:t>中国注册会计师：</w:t>
      </w:r>
    </w:p>
    <w:p w:rsidR="00E80024" w:rsidRDefault="00E80024" w:rsidP="001C76D5">
      <w:pPr>
        <w:widowControl/>
        <w:snapToGrid w:val="0"/>
        <w:spacing w:line="500" w:lineRule="exact"/>
        <w:ind w:firstLineChars="400" w:firstLine="960"/>
        <w:rPr>
          <w:rFonts w:ascii="仿宋_GB2312" w:eastAsia="仿宋_GB2312" w:hAnsi="Arial" w:cs="宋体"/>
          <w:kern w:val="0"/>
          <w:sz w:val="24"/>
          <w:szCs w:val="24"/>
        </w:rPr>
      </w:pPr>
      <w:r>
        <w:rPr>
          <w:rFonts w:ascii="仿宋_GB2312" w:eastAsia="仿宋_GB2312" w:hAnsi="Arial" w:cs="宋体" w:hint="eastAsia"/>
          <w:kern w:val="0"/>
          <w:sz w:val="24"/>
          <w:szCs w:val="24"/>
        </w:rPr>
        <w:t>（特殊普通合伙）</w:t>
      </w:r>
    </w:p>
    <w:p w:rsidR="00E80024" w:rsidRDefault="00E80024" w:rsidP="001C76D5">
      <w:pPr>
        <w:widowControl/>
        <w:snapToGrid w:val="0"/>
        <w:spacing w:line="500" w:lineRule="exact"/>
        <w:ind w:firstLineChars="400" w:firstLine="960"/>
        <w:rPr>
          <w:rFonts w:ascii="仿宋_GB2312" w:eastAsia="仿宋_GB2312" w:hAnsi="Arial" w:cs="宋体"/>
          <w:kern w:val="0"/>
          <w:sz w:val="24"/>
          <w:szCs w:val="24"/>
        </w:rPr>
      </w:pPr>
      <w:r>
        <w:rPr>
          <w:rFonts w:ascii="仿宋_GB2312" w:eastAsia="仿宋_GB2312" w:hAnsi="Arial" w:cs="宋体" w:hint="eastAsia"/>
          <w:kern w:val="0"/>
          <w:sz w:val="24"/>
          <w:szCs w:val="24"/>
        </w:rPr>
        <w:t>中国北京中国注册会计师：</w:t>
      </w:r>
    </w:p>
    <w:p w:rsidR="00E80024" w:rsidRDefault="00E80024" w:rsidP="001C76D5">
      <w:pPr>
        <w:widowControl/>
        <w:snapToGrid w:val="0"/>
        <w:spacing w:line="500" w:lineRule="exact"/>
        <w:ind w:firstLineChars="200" w:firstLine="480"/>
        <w:rPr>
          <w:rFonts w:ascii="仿宋_GB2312" w:eastAsia="仿宋_GB2312" w:hAnsi="Arial" w:cs="宋体"/>
          <w:kern w:val="0"/>
          <w:sz w:val="24"/>
          <w:szCs w:val="24"/>
        </w:rPr>
      </w:pPr>
    </w:p>
    <w:p w:rsidR="00E80024" w:rsidRDefault="00E80024" w:rsidP="001C76D5">
      <w:pPr>
        <w:widowControl/>
        <w:spacing w:line="500" w:lineRule="exact"/>
        <w:ind w:firstLineChars="2000" w:firstLine="4800"/>
        <w:jc w:val="left"/>
        <w:textAlignment w:val="baseline"/>
        <w:rPr>
          <w:rFonts w:ascii="仿宋_GB2312" w:eastAsia="仿宋_GB2312" w:hAnsi="Arial" w:cs="宋体"/>
          <w:color w:val="3D3D3D"/>
          <w:kern w:val="0"/>
          <w:sz w:val="24"/>
          <w:szCs w:val="24"/>
        </w:rPr>
      </w:pPr>
      <w:smartTag w:uri="urn:schemas-microsoft-com:office:smarttags" w:element="chsdate">
        <w:smartTagPr>
          <w:attr w:name="IsROCDate" w:val="False"/>
          <w:attr w:name="IsLunarDate" w:val="False"/>
          <w:attr w:name="Day" w:val="12"/>
          <w:attr w:name="Month" w:val="5"/>
          <w:attr w:name="Year" w:val="2022"/>
        </w:smartTagPr>
        <w:r>
          <w:rPr>
            <w:rFonts w:ascii="仿宋_GB2312" w:eastAsia="仿宋_GB2312" w:hAnsi="Arial" w:cs="宋体"/>
            <w:color w:val="3D3D3D"/>
            <w:kern w:val="0"/>
            <w:sz w:val="24"/>
            <w:szCs w:val="24"/>
          </w:rPr>
          <w:t>2022</w:t>
        </w:r>
        <w:r>
          <w:rPr>
            <w:rFonts w:ascii="仿宋_GB2312" w:eastAsia="仿宋_GB2312" w:hAnsi="Arial" w:cs="宋体" w:hint="eastAsia"/>
            <w:color w:val="3D3D3D"/>
            <w:kern w:val="0"/>
            <w:sz w:val="24"/>
            <w:szCs w:val="24"/>
          </w:rPr>
          <w:t>年</w:t>
        </w:r>
        <w:r>
          <w:rPr>
            <w:rFonts w:ascii="仿宋_GB2312" w:eastAsia="仿宋_GB2312" w:hAnsi="Arial" w:cs="宋体"/>
            <w:color w:val="3D3D3D"/>
            <w:kern w:val="0"/>
            <w:sz w:val="24"/>
            <w:szCs w:val="24"/>
          </w:rPr>
          <w:t>5</w:t>
        </w:r>
        <w:r>
          <w:rPr>
            <w:rFonts w:ascii="仿宋_GB2312" w:eastAsia="仿宋_GB2312" w:hAnsi="Arial" w:cs="宋体" w:hint="eastAsia"/>
            <w:color w:val="3D3D3D"/>
            <w:kern w:val="0"/>
            <w:sz w:val="24"/>
            <w:szCs w:val="24"/>
          </w:rPr>
          <w:t>月</w:t>
        </w:r>
        <w:r>
          <w:rPr>
            <w:rFonts w:ascii="仿宋_GB2312" w:eastAsia="仿宋_GB2312" w:hAnsi="Arial" w:cs="宋体"/>
            <w:color w:val="3D3D3D"/>
            <w:kern w:val="0"/>
            <w:sz w:val="24"/>
            <w:szCs w:val="24"/>
          </w:rPr>
          <w:t>12</w:t>
        </w:r>
        <w:r>
          <w:rPr>
            <w:rFonts w:ascii="仿宋_GB2312" w:eastAsia="仿宋_GB2312" w:hAnsi="Arial" w:cs="宋体" w:hint="eastAsia"/>
            <w:color w:val="3D3D3D"/>
            <w:kern w:val="0"/>
            <w:sz w:val="24"/>
            <w:szCs w:val="24"/>
          </w:rPr>
          <w:t>日</w:t>
        </w:r>
      </w:smartTag>
    </w:p>
    <w:p w:rsidR="00E80024" w:rsidRDefault="00E80024">
      <w:pPr>
        <w:rPr>
          <w:rFonts w:ascii="仿宋_GB2312" w:eastAsia="仿宋_GB2312"/>
          <w:sz w:val="24"/>
          <w:szCs w:val="24"/>
        </w:rPr>
      </w:pPr>
    </w:p>
    <w:p w:rsidR="00E80024" w:rsidRDefault="00E80024">
      <w:pPr>
        <w:rPr>
          <w:rFonts w:ascii="仿宋_GB2312" w:eastAsia="仿宋_GB2312"/>
          <w:sz w:val="24"/>
          <w:szCs w:val="24"/>
        </w:rPr>
      </w:pPr>
    </w:p>
    <w:p w:rsidR="00E80024" w:rsidRDefault="00E80024">
      <w:pPr>
        <w:rPr>
          <w:rFonts w:ascii="仿宋_GB2312" w:eastAsia="仿宋_GB2312"/>
          <w:sz w:val="24"/>
          <w:szCs w:val="24"/>
        </w:rPr>
      </w:pPr>
    </w:p>
    <w:p w:rsidR="00E80024" w:rsidRDefault="00E80024">
      <w:pPr>
        <w:rPr>
          <w:rFonts w:ascii="仿宋_GB2312" w:eastAsia="仿宋_GB2312"/>
          <w:sz w:val="24"/>
          <w:szCs w:val="24"/>
        </w:rPr>
      </w:pPr>
    </w:p>
    <w:p w:rsidR="00E80024" w:rsidRDefault="00E80024">
      <w:pPr>
        <w:rPr>
          <w:rFonts w:ascii="仿宋_GB2312" w:eastAsia="仿宋_GB2312"/>
          <w:sz w:val="24"/>
          <w:szCs w:val="24"/>
        </w:rPr>
      </w:pPr>
    </w:p>
    <w:p w:rsidR="00E80024" w:rsidRDefault="00E80024">
      <w:pPr>
        <w:rPr>
          <w:rFonts w:ascii="仿宋_GB2312" w:eastAsia="仿宋_GB2312"/>
          <w:sz w:val="24"/>
          <w:szCs w:val="24"/>
        </w:rPr>
      </w:pPr>
    </w:p>
    <w:p w:rsidR="00E80024" w:rsidRDefault="00E80024">
      <w:pPr>
        <w:rPr>
          <w:rFonts w:ascii="仿宋_GB2312" w:eastAsia="仿宋_GB2312"/>
          <w:sz w:val="24"/>
          <w:szCs w:val="24"/>
        </w:rPr>
      </w:pPr>
    </w:p>
    <w:p w:rsidR="00E80024" w:rsidRDefault="00E80024">
      <w:pPr>
        <w:rPr>
          <w:rFonts w:ascii="仿宋_GB2312" w:eastAsia="仿宋_GB2312"/>
          <w:sz w:val="24"/>
          <w:szCs w:val="24"/>
        </w:rPr>
      </w:pPr>
    </w:p>
    <w:p w:rsidR="00E80024" w:rsidRDefault="00E80024">
      <w:pPr>
        <w:rPr>
          <w:rFonts w:ascii="仿宋_GB2312" w:eastAsia="仿宋_GB2312"/>
          <w:sz w:val="24"/>
          <w:szCs w:val="24"/>
        </w:rPr>
      </w:pPr>
    </w:p>
    <w:sectPr w:rsidR="00E80024" w:rsidSect="007318FC">
      <w:headerReference w:type="default" r:id="rId7"/>
      <w:footerReference w:type="default" r:id="rId8"/>
      <w:pgSz w:w="11906" w:h="16838"/>
      <w:pgMar w:top="1440" w:right="1800" w:bottom="1440" w:left="1800" w:header="851" w:footer="635" w:gutter="0"/>
      <w:pgNumType w:start="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53DA" w:rsidRDefault="008553DA" w:rsidP="007318FC">
      <w:r>
        <w:separator/>
      </w:r>
    </w:p>
  </w:endnote>
  <w:endnote w:type="continuationSeparator" w:id="1">
    <w:p w:rsidR="008553DA" w:rsidRDefault="008553DA" w:rsidP="007318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panose1 w:val="00000000000000000000"/>
    <w:charset w:val="00"/>
    <w:family w:val="roman"/>
    <w:notTrueType/>
    <w:pitch w:val="default"/>
    <w:sig w:usb0="00000003" w:usb1="00000000" w:usb2="00000000" w:usb3="00000000" w:csb0="00000001"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等线">
    <w:altName w:val="Arial Unicode MS"/>
    <w:panose1 w:val="00000000000000000000"/>
    <w:charset w:val="86"/>
    <w:family w:val="auto"/>
    <w:notTrueType/>
    <w:pitch w:val="default"/>
    <w:sig w:usb0="00000001" w:usb1="080E0000" w:usb2="00000010" w:usb3="00000000" w:csb0="00040000" w:csb1="00000000"/>
  </w:font>
  <w:font w:name="楷体_GB2312">
    <w:altName w:val="楷体"/>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024" w:rsidRDefault="00E80024">
    <w:pPr>
      <w:pStyle w:val="a6"/>
      <w:tabs>
        <w:tab w:val="clear" w:pos="8306"/>
        <w:tab w:val="right" w:pos="8371"/>
      </w:tabs>
      <w:rPr>
        <w:rFonts w:ascii="楷体_GB2312" w:eastAsia="楷体_GB2312"/>
        <w:i/>
        <w:u w:val="single"/>
      </w:rPr>
    </w:pPr>
  </w:p>
  <w:p w:rsidR="00E80024" w:rsidRDefault="00E80024">
    <w:pPr>
      <w:pStyle w:val="a6"/>
      <w:tabs>
        <w:tab w:val="clear" w:pos="8306"/>
        <w:tab w:val="right" w:pos="8371"/>
      </w:tabs>
      <w:rPr>
        <w:rFonts w:ascii="楷体_GB2312" w:eastAsia="楷体_GB2312"/>
        <w:i/>
      </w:rPr>
    </w:pPr>
    <w:r>
      <w:rPr>
        <w:rFonts w:ascii="楷体_GB2312" w:eastAsia="楷体_GB2312" w:hint="eastAsia"/>
        <w:i/>
      </w:rPr>
      <w:t>北京中天银会计师事务所（特殊普通合伙）</w:t>
    </w:r>
  </w:p>
  <w:p w:rsidR="00E80024" w:rsidRDefault="00E80024">
    <w:pPr>
      <w:pStyle w:val="a6"/>
      <w:rPr>
        <w:bCs/>
        <w:i/>
        <w:iCs/>
        <w:sz w:val="17"/>
        <w:szCs w:val="17"/>
      </w:rPr>
    </w:pPr>
    <w:r>
      <w:rPr>
        <w:rFonts w:ascii="楷体_GB2312" w:eastAsia="楷体_GB2312" w:hint="eastAsia"/>
        <w:i/>
        <w:sz w:val="17"/>
      </w:rPr>
      <w:t>地址：北京市海淀区莲花池东路</w:t>
    </w:r>
    <w:r>
      <w:rPr>
        <w:rFonts w:ascii="楷体_GB2312" w:eastAsia="楷体_GB2312"/>
        <w:i/>
        <w:sz w:val="17"/>
      </w:rPr>
      <w:t>53</w:t>
    </w:r>
    <w:r>
      <w:rPr>
        <w:rFonts w:ascii="楷体_GB2312" w:eastAsia="楷体_GB2312" w:hint="eastAsia"/>
        <w:i/>
        <w:sz w:val="17"/>
      </w:rPr>
      <w:t>号</w:t>
    </w:r>
    <w:r>
      <w:rPr>
        <w:rFonts w:ascii="楷体_GB2312" w:eastAsia="楷体_GB2312"/>
        <w:i/>
        <w:sz w:val="17"/>
      </w:rPr>
      <w:t>5</w:t>
    </w:r>
    <w:r>
      <w:rPr>
        <w:rFonts w:ascii="楷体_GB2312" w:eastAsia="楷体_GB2312" w:hint="eastAsia"/>
        <w:i/>
        <w:sz w:val="17"/>
      </w:rPr>
      <w:t>层</w:t>
    </w:r>
    <w:r>
      <w:rPr>
        <w:rFonts w:ascii="楷体_GB2312" w:eastAsia="楷体_GB2312"/>
        <w:i/>
        <w:sz w:val="17"/>
      </w:rPr>
      <w:t xml:space="preserve">551    </w:t>
    </w:r>
    <w:r>
      <w:rPr>
        <w:rFonts w:ascii="楷体_GB2312" w:eastAsia="楷体_GB2312" w:hint="eastAsia"/>
        <w:i/>
        <w:sz w:val="17"/>
      </w:rPr>
      <w:t>邮编：</w:t>
    </w:r>
    <w:r>
      <w:rPr>
        <w:rFonts w:ascii="楷体_GB2312" w:eastAsia="楷体_GB2312"/>
        <w:i/>
        <w:sz w:val="17"/>
      </w:rPr>
      <w:t xml:space="preserve">100038 </w:t>
    </w:r>
    <w:r>
      <w:rPr>
        <w:rFonts w:ascii="楷体_GB2312" w:eastAsia="楷体_GB2312" w:hint="eastAsia"/>
        <w:i/>
        <w:sz w:val="17"/>
      </w:rPr>
      <w:t>电话：</w:t>
    </w:r>
    <w:r>
      <w:rPr>
        <w:rFonts w:ascii="楷体_GB2312" w:eastAsia="楷体_GB2312"/>
        <w:i/>
        <w:sz w:val="17"/>
      </w:rPr>
      <w:t xml:space="preserve">88583020    </w:t>
    </w:r>
    <w:r>
      <w:rPr>
        <w:rFonts w:ascii="楷体_GB2312" w:eastAsia="楷体_GB2312" w:hint="eastAsia"/>
        <w:i/>
        <w:sz w:val="17"/>
      </w:rPr>
      <w:t>传真：</w:t>
    </w:r>
    <w:r>
      <w:rPr>
        <w:rFonts w:ascii="楷体_GB2312" w:eastAsia="楷体_GB2312"/>
        <w:i/>
        <w:sz w:val="17"/>
      </w:rPr>
      <w:t>88587210-820</w:t>
    </w:r>
  </w:p>
  <w:p w:rsidR="00E80024" w:rsidRDefault="00496CCF">
    <w:pPr>
      <w:pStyle w:val="a6"/>
      <w:jc w:val="center"/>
    </w:pPr>
    <w:fldSimple w:instr=" PAGE   \* MERGEFORMAT ">
      <w:r w:rsidR="00302FA6" w:rsidRPr="00302FA6">
        <w:rPr>
          <w:noProof/>
          <w:lang w:val="zh-CN"/>
        </w:rPr>
        <w:t>1</w:t>
      </w:r>
    </w:fldSimple>
  </w:p>
  <w:p w:rsidR="00E80024" w:rsidRDefault="00E8002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53DA" w:rsidRDefault="008553DA" w:rsidP="007318FC">
      <w:r>
        <w:separator/>
      </w:r>
    </w:p>
  </w:footnote>
  <w:footnote w:type="continuationSeparator" w:id="1">
    <w:p w:rsidR="008553DA" w:rsidRDefault="008553DA" w:rsidP="007318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024" w:rsidRDefault="00E80024">
    <w:pPr>
      <w:pStyle w:val="a7"/>
      <w:jc w:val="right"/>
    </w:pPr>
    <w:r>
      <w:rPr>
        <w:rFonts w:ascii="仿宋_GB2312" w:eastAsia="仿宋_GB2312" w:hAnsi="Arial" w:cs="宋体" w:hint="eastAsia"/>
        <w:b/>
        <w:i/>
        <w:kern w:val="0"/>
      </w:rPr>
      <w:t>北京市朝阳区人民法院</w:t>
    </w:r>
    <w:r>
      <w:rPr>
        <w:rFonts w:ascii="楷体_GB2312" w:eastAsia="楷体_GB2312" w:hint="eastAsia"/>
        <w:b/>
        <w:i/>
      </w:rPr>
      <w:t>项目支出绩效评审报告</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1AD1910"/>
    <w:multiLevelType w:val="singleLevel"/>
    <w:tmpl w:val="F1AD1910"/>
    <w:lvl w:ilvl="0">
      <w:start w:val="2"/>
      <w:numFmt w:val="decimal"/>
      <w:lvlText w:val="%1."/>
      <w:lvlJc w:val="left"/>
      <w:pPr>
        <w:tabs>
          <w:tab w:val="left" w:pos="312"/>
        </w:tabs>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oNotTrackMoves/>
  <w:defaultTabStop w:val="420"/>
  <w:drawingGridHorizontalSpacing w:val="105"/>
  <w:drawingGridVerticalSpacing w:val="156"/>
  <w:noPunctuationKerning/>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WFkZTY3YmE4ZTczMzJhNzkzZGI1NTQwY2NiMmI4YzIifQ=="/>
  </w:docVars>
  <w:rsids>
    <w:rsidRoot w:val="003A71B9"/>
    <w:rsid w:val="0001138E"/>
    <w:rsid w:val="00012EF3"/>
    <w:rsid w:val="000253ED"/>
    <w:rsid w:val="00043B44"/>
    <w:rsid w:val="00046F62"/>
    <w:rsid w:val="000474F9"/>
    <w:rsid w:val="00053F7E"/>
    <w:rsid w:val="00055102"/>
    <w:rsid w:val="00061CF7"/>
    <w:rsid w:val="000724E3"/>
    <w:rsid w:val="00076578"/>
    <w:rsid w:val="00081E80"/>
    <w:rsid w:val="00083252"/>
    <w:rsid w:val="00085BE6"/>
    <w:rsid w:val="0008728A"/>
    <w:rsid w:val="000A4D7C"/>
    <w:rsid w:val="000A6706"/>
    <w:rsid w:val="000B1A7C"/>
    <w:rsid w:val="000B76C2"/>
    <w:rsid w:val="000C46A9"/>
    <w:rsid w:val="000E11CF"/>
    <w:rsid w:val="00110E6E"/>
    <w:rsid w:val="00123652"/>
    <w:rsid w:val="00124D36"/>
    <w:rsid w:val="00131C43"/>
    <w:rsid w:val="00132E12"/>
    <w:rsid w:val="0014115F"/>
    <w:rsid w:val="001439EF"/>
    <w:rsid w:val="00150D46"/>
    <w:rsid w:val="001575B2"/>
    <w:rsid w:val="00176683"/>
    <w:rsid w:val="00187C75"/>
    <w:rsid w:val="001935AC"/>
    <w:rsid w:val="00193B72"/>
    <w:rsid w:val="00194C8D"/>
    <w:rsid w:val="001A694F"/>
    <w:rsid w:val="001B4A4F"/>
    <w:rsid w:val="001C5ECF"/>
    <w:rsid w:val="001C76D5"/>
    <w:rsid w:val="001D1084"/>
    <w:rsid w:val="001D2277"/>
    <w:rsid w:val="001F52DD"/>
    <w:rsid w:val="001F6A76"/>
    <w:rsid w:val="00201A74"/>
    <w:rsid w:val="00216472"/>
    <w:rsid w:val="00264299"/>
    <w:rsid w:val="002728B7"/>
    <w:rsid w:val="00272978"/>
    <w:rsid w:val="00284B4F"/>
    <w:rsid w:val="0029011F"/>
    <w:rsid w:val="00291812"/>
    <w:rsid w:val="0029618D"/>
    <w:rsid w:val="002A5D8B"/>
    <w:rsid w:val="002A62B1"/>
    <w:rsid w:val="002C1DAF"/>
    <w:rsid w:val="002C2765"/>
    <w:rsid w:val="002C4BC9"/>
    <w:rsid w:val="002D5E90"/>
    <w:rsid w:val="002E3C37"/>
    <w:rsid w:val="002F3010"/>
    <w:rsid w:val="00302FA6"/>
    <w:rsid w:val="0032434C"/>
    <w:rsid w:val="00330D26"/>
    <w:rsid w:val="00330D4C"/>
    <w:rsid w:val="0033231B"/>
    <w:rsid w:val="00332CEA"/>
    <w:rsid w:val="00337954"/>
    <w:rsid w:val="003410E7"/>
    <w:rsid w:val="00344435"/>
    <w:rsid w:val="00347108"/>
    <w:rsid w:val="003570C0"/>
    <w:rsid w:val="00370BB5"/>
    <w:rsid w:val="0038045B"/>
    <w:rsid w:val="00382532"/>
    <w:rsid w:val="00385052"/>
    <w:rsid w:val="003907F9"/>
    <w:rsid w:val="003A71B9"/>
    <w:rsid w:val="003B69AE"/>
    <w:rsid w:val="003D2578"/>
    <w:rsid w:val="003F1E84"/>
    <w:rsid w:val="003F6360"/>
    <w:rsid w:val="003F6B07"/>
    <w:rsid w:val="0042653F"/>
    <w:rsid w:val="00431E1F"/>
    <w:rsid w:val="00437954"/>
    <w:rsid w:val="00454293"/>
    <w:rsid w:val="00456A81"/>
    <w:rsid w:val="004654CB"/>
    <w:rsid w:val="0046715E"/>
    <w:rsid w:val="004905BC"/>
    <w:rsid w:val="00494822"/>
    <w:rsid w:val="00496CCF"/>
    <w:rsid w:val="004B25A7"/>
    <w:rsid w:val="004B2E46"/>
    <w:rsid w:val="004B3EC6"/>
    <w:rsid w:val="004C2908"/>
    <w:rsid w:val="004C7725"/>
    <w:rsid w:val="004D2459"/>
    <w:rsid w:val="004D6655"/>
    <w:rsid w:val="00504C44"/>
    <w:rsid w:val="00504E94"/>
    <w:rsid w:val="0052429B"/>
    <w:rsid w:val="00542620"/>
    <w:rsid w:val="00547A93"/>
    <w:rsid w:val="00556FBA"/>
    <w:rsid w:val="00563FD8"/>
    <w:rsid w:val="00570986"/>
    <w:rsid w:val="0057564C"/>
    <w:rsid w:val="00590BEE"/>
    <w:rsid w:val="00597173"/>
    <w:rsid w:val="005B14AD"/>
    <w:rsid w:val="005B16C2"/>
    <w:rsid w:val="005B73BA"/>
    <w:rsid w:val="005C10E7"/>
    <w:rsid w:val="005C228D"/>
    <w:rsid w:val="005D0795"/>
    <w:rsid w:val="005D122B"/>
    <w:rsid w:val="005D18FB"/>
    <w:rsid w:val="005D358A"/>
    <w:rsid w:val="005E2ADC"/>
    <w:rsid w:val="005E409B"/>
    <w:rsid w:val="005F3178"/>
    <w:rsid w:val="005F3AC5"/>
    <w:rsid w:val="005F4C37"/>
    <w:rsid w:val="00600494"/>
    <w:rsid w:val="00603E87"/>
    <w:rsid w:val="006050F8"/>
    <w:rsid w:val="00605A1C"/>
    <w:rsid w:val="00614C9B"/>
    <w:rsid w:val="00616EAD"/>
    <w:rsid w:val="00621654"/>
    <w:rsid w:val="00623431"/>
    <w:rsid w:val="00633433"/>
    <w:rsid w:val="0064245D"/>
    <w:rsid w:val="00653773"/>
    <w:rsid w:val="00656126"/>
    <w:rsid w:val="00670E41"/>
    <w:rsid w:val="00672B39"/>
    <w:rsid w:val="00675EDE"/>
    <w:rsid w:val="00684340"/>
    <w:rsid w:val="006874A6"/>
    <w:rsid w:val="00690D54"/>
    <w:rsid w:val="006A0D6E"/>
    <w:rsid w:val="006A124D"/>
    <w:rsid w:val="006A19DB"/>
    <w:rsid w:val="006B4F87"/>
    <w:rsid w:val="006B7FA0"/>
    <w:rsid w:val="006C4B7D"/>
    <w:rsid w:val="006C69B4"/>
    <w:rsid w:val="006D2813"/>
    <w:rsid w:val="006D5A43"/>
    <w:rsid w:val="006D6D6C"/>
    <w:rsid w:val="006F21ED"/>
    <w:rsid w:val="006F4564"/>
    <w:rsid w:val="006F69BD"/>
    <w:rsid w:val="006F7711"/>
    <w:rsid w:val="0070263C"/>
    <w:rsid w:val="00703152"/>
    <w:rsid w:val="00703D02"/>
    <w:rsid w:val="00705C94"/>
    <w:rsid w:val="00710FCD"/>
    <w:rsid w:val="00716692"/>
    <w:rsid w:val="00720B56"/>
    <w:rsid w:val="00724B6C"/>
    <w:rsid w:val="00725109"/>
    <w:rsid w:val="00725B42"/>
    <w:rsid w:val="00727D8C"/>
    <w:rsid w:val="00730256"/>
    <w:rsid w:val="007318FC"/>
    <w:rsid w:val="007500FD"/>
    <w:rsid w:val="00750D0F"/>
    <w:rsid w:val="00772F04"/>
    <w:rsid w:val="0077480D"/>
    <w:rsid w:val="00776283"/>
    <w:rsid w:val="00790C1B"/>
    <w:rsid w:val="00797722"/>
    <w:rsid w:val="007A02AB"/>
    <w:rsid w:val="007A31A1"/>
    <w:rsid w:val="007A50BC"/>
    <w:rsid w:val="007B3A21"/>
    <w:rsid w:val="007C2769"/>
    <w:rsid w:val="007D1D94"/>
    <w:rsid w:val="007D78EE"/>
    <w:rsid w:val="007E06C1"/>
    <w:rsid w:val="007E57EB"/>
    <w:rsid w:val="00823293"/>
    <w:rsid w:val="0082365C"/>
    <w:rsid w:val="0083736A"/>
    <w:rsid w:val="00837693"/>
    <w:rsid w:val="0084174A"/>
    <w:rsid w:val="008463D7"/>
    <w:rsid w:val="00847400"/>
    <w:rsid w:val="008553DA"/>
    <w:rsid w:val="00863D49"/>
    <w:rsid w:val="008651DA"/>
    <w:rsid w:val="00870AB2"/>
    <w:rsid w:val="00874B12"/>
    <w:rsid w:val="00875661"/>
    <w:rsid w:val="00876FB4"/>
    <w:rsid w:val="008A0DAD"/>
    <w:rsid w:val="008A1EFC"/>
    <w:rsid w:val="008A4299"/>
    <w:rsid w:val="008B5EBF"/>
    <w:rsid w:val="008C10B0"/>
    <w:rsid w:val="008C1EE2"/>
    <w:rsid w:val="008C2B9D"/>
    <w:rsid w:val="008C7B5D"/>
    <w:rsid w:val="008D0C13"/>
    <w:rsid w:val="008E0BE6"/>
    <w:rsid w:val="008E4FED"/>
    <w:rsid w:val="008E676E"/>
    <w:rsid w:val="008E7449"/>
    <w:rsid w:val="008F3017"/>
    <w:rsid w:val="008F5857"/>
    <w:rsid w:val="00910FA3"/>
    <w:rsid w:val="00912785"/>
    <w:rsid w:val="00931B2C"/>
    <w:rsid w:val="0093760A"/>
    <w:rsid w:val="00951BCD"/>
    <w:rsid w:val="009614F8"/>
    <w:rsid w:val="00963374"/>
    <w:rsid w:val="009750FD"/>
    <w:rsid w:val="00983457"/>
    <w:rsid w:val="009972D2"/>
    <w:rsid w:val="009B1159"/>
    <w:rsid w:val="009C66C3"/>
    <w:rsid w:val="009C6DF3"/>
    <w:rsid w:val="009D56CC"/>
    <w:rsid w:val="009E6225"/>
    <w:rsid w:val="009F5C3C"/>
    <w:rsid w:val="00A05D2A"/>
    <w:rsid w:val="00A11775"/>
    <w:rsid w:val="00A27DF1"/>
    <w:rsid w:val="00A30EA6"/>
    <w:rsid w:val="00A438BE"/>
    <w:rsid w:val="00A52318"/>
    <w:rsid w:val="00A55115"/>
    <w:rsid w:val="00A70CD7"/>
    <w:rsid w:val="00A744EE"/>
    <w:rsid w:val="00A8549A"/>
    <w:rsid w:val="00A87229"/>
    <w:rsid w:val="00A90415"/>
    <w:rsid w:val="00A90589"/>
    <w:rsid w:val="00A9067C"/>
    <w:rsid w:val="00A968AD"/>
    <w:rsid w:val="00AB7667"/>
    <w:rsid w:val="00AC228A"/>
    <w:rsid w:val="00AD3726"/>
    <w:rsid w:val="00AE12B2"/>
    <w:rsid w:val="00AE19E9"/>
    <w:rsid w:val="00AE6D5C"/>
    <w:rsid w:val="00AF129A"/>
    <w:rsid w:val="00B15A47"/>
    <w:rsid w:val="00B221FB"/>
    <w:rsid w:val="00B31B5E"/>
    <w:rsid w:val="00B37DAE"/>
    <w:rsid w:val="00B4052D"/>
    <w:rsid w:val="00B42DBF"/>
    <w:rsid w:val="00B440BB"/>
    <w:rsid w:val="00B53FB8"/>
    <w:rsid w:val="00B567CB"/>
    <w:rsid w:val="00B625C6"/>
    <w:rsid w:val="00B7715B"/>
    <w:rsid w:val="00B82019"/>
    <w:rsid w:val="00BB54F5"/>
    <w:rsid w:val="00BC0D21"/>
    <w:rsid w:val="00BC2116"/>
    <w:rsid w:val="00BC578A"/>
    <w:rsid w:val="00BC6294"/>
    <w:rsid w:val="00BD6032"/>
    <w:rsid w:val="00BE0EA0"/>
    <w:rsid w:val="00BE7F37"/>
    <w:rsid w:val="00BF022A"/>
    <w:rsid w:val="00BF3CF0"/>
    <w:rsid w:val="00BF4127"/>
    <w:rsid w:val="00BF48CF"/>
    <w:rsid w:val="00C04EB7"/>
    <w:rsid w:val="00C22B17"/>
    <w:rsid w:val="00C23835"/>
    <w:rsid w:val="00C30860"/>
    <w:rsid w:val="00C33669"/>
    <w:rsid w:val="00C33E30"/>
    <w:rsid w:val="00C4548F"/>
    <w:rsid w:val="00C67C1F"/>
    <w:rsid w:val="00C85931"/>
    <w:rsid w:val="00C95FF2"/>
    <w:rsid w:val="00C97D3E"/>
    <w:rsid w:val="00CA795E"/>
    <w:rsid w:val="00CB78FD"/>
    <w:rsid w:val="00CC241D"/>
    <w:rsid w:val="00CC5A0F"/>
    <w:rsid w:val="00CE1723"/>
    <w:rsid w:val="00CE4B4A"/>
    <w:rsid w:val="00CE5683"/>
    <w:rsid w:val="00CE66EA"/>
    <w:rsid w:val="00CF4CDD"/>
    <w:rsid w:val="00D05975"/>
    <w:rsid w:val="00D12112"/>
    <w:rsid w:val="00D16F57"/>
    <w:rsid w:val="00D21A38"/>
    <w:rsid w:val="00D250A4"/>
    <w:rsid w:val="00D25C39"/>
    <w:rsid w:val="00D275B2"/>
    <w:rsid w:val="00D34E7C"/>
    <w:rsid w:val="00D409AD"/>
    <w:rsid w:val="00D47BD2"/>
    <w:rsid w:val="00D537B5"/>
    <w:rsid w:val="00D53E10"/>
    <w:rsid w:val="00D57941"/>
    <w:rsid w:val="00D70776"/>
    <w:rsid w:val="00D7268E"/>
    <w:rsid w:val="00D744C8"/>
    <w:rsid w:val="00D769AC"/>
    <w:rsid w:val="00D77261"/>
    <w:rsid w:val="00D8227E"/>
    <w:rsid w:val="00D851C9"/>
    <w:rsid w:val="00D865B5"/>
    <w:rsid w:val="00DA3578"/>
    <w:rsid w:val="00DA58C1"/>
    <w:rsid w:val="00DB11AE"/>
    <w:rsid w:val="00DB3633"/>
    <w:rsid w:val="00DC1937"/>
    <w:rsid w:val="00DC40C9"/>
    <w:rsid w:val="00DE0D4F"/>
    <w:rsid w:val="00DE19C2"/>
    <w:rsid w:val="00DE79EE"/>
    <w:rsid w:val="00DF7C11"/>
    <w:rsid w:val="00E12590"/>
    <w:rsid w:val="00E14739"/>
    <w:rsid w:val="00E212E2"/>
    <w:rsid w:val="00E23084"/>
    <w:rsid w:val="00E24B45"/>
    <w:rsid w:val="00E35996"/>
    <w:rsid w:val="00E35B8C"/>
    <w:rsid w:val="00E37ED4"/>
    <w:rsid w:val="00E67F80"/>
    <w:rsid w:val="00E7652C"/>
    <w:rsid w:val="00E76B7B"/>
    <w:rsid w:val="00E80024"/>
    <w:rsid w:val="00E82345"/>
    <w:rsid w:val="00E84752"/>
    <w:rsid w:val="00E9092A"/>
    <w:rsid w:val="00E925F8"/>
    <w:rsid w:val="00E95D65"/>
    <w:rsid w:val="00EA7DB3"/>
    <w:rsid w:val="00EB5704"/>
    <w:rsid w:val="00EC2D07"/>
    <w:rsid w:val="00EC5C3F"/>
    <w:rsid w:val="00EC6079"/>
    <w:rsid w:val="00ED01E8"/>
    <w:rsid w:val="00ED03D2"/>
    <w:rsid w:val="00ED387D"/>
    <w:rsid w:val="00ED3AB9"/>
    <w:rsid w:val="00ED70E9"/>
    <w:rsid w:val="00EF24EA"/>
    <w:rsid w:val="00F1407E"/>
    <w:rsid w:val="00F23140"/>
    <w:rsid w:val="00F276DF"/>
    <w:rsid w:val="00F5239A"/>
    <w:rsid w:val="00F52FEA"/>
    <w:rsid w:val="00F54683"/>
    <w:rsid w:val="00F62DFC"/>
    <w:rsid w:val="00F63893"/>
    <w:rsid w:val="00F7133C"/>
    <w:rsid w:val="00F8710D"/>
    <w:rsid w:val="00F92C77"/>
    <w:rsid w:val="00FA010A"/>
    <w:rsid w:val="00FB221B"/>
    <w:rsid w:val="00FB53FE"/>
    <w:rsid w:val="00FC02DB"/>
    <w:rsid w:val="00FC475B"/>
    <w:rsid w:val="00FD03B9"/>
    <w:rsid w:val="00FD2889"/>
    <w:rsid w:val="00FD2925"/>
    <w:rsid w:val="00FD3D67"/>
    <w:rsid w:val="00FD5B68"/>
    <w:rsid w:val="00FD641C"/>
    <w:rsid w:val="00FE0584"/>
    <w:rsid w:val="00FE1EDC"/>
    <w:rsid w:val="00FE4935"/>
    <w:rsid w:val="00FE5912"/>
    <w:rsid w:val="00FF0862"/>
    <w:rsid w:val="00FF2F7F"/>
    <w:rsid w:val="00FF61E4"/>
    <w:rsid w:val="017C117D"/>
    <w:rsid w:val="168E6413"/>
    <w:rsid w:val="16B63C5E"/>
    <w:rsid w:val="3B8373D0"/>
    <w:rsid w:val="536F28E2"/>
    <w:rsid w:val="56275D80"/>
    <w:rsid w:val="5BAD1D3E"/>
    <w:rsid w:val="6F4763C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locked="1" w:semiHidden="0" w:uiPriority="0"/>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locked="1" w:semiHidden="0" w:uiPriority="0"/>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locked="1" w:semiHidden="0" w:uiPriority="0"/>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locked="1" w:semiHidden="0" w:uiPriority="0"/>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uiPriority="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7318FC"/>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rsid w:val="007318FC"/>
    <w:rPr>
      <w:rFonts w:ascii="宋体"/>
      <w:sz w:val="18"/>
      <w:szCs w:val="18"/>
    </w:rPr>
  </w:style>
  <w:style w:type="character" w:customStyle="1" w:styleId="Char">
    <w:name w:val="文档结构图 Char"/>
    <w:basedOn w:val="a0"/>
    <w:link w:val="a3"/>
    <w:uiPriority w:val="99"/>
    <w:semiHidden/>
    <w:locked/>
    <w:rsid w:val="007318FC"/>
    <w:rPr>
      <w:rFonts w:ascii="宋体" w:eastAsia="宋体" w:cs="Times New Roman"/>
      <w:sz w:val="18"/>
      <w:szCs w:val="18"/>
    </w:rPr>
  </w:style>
  <w:style w:type="paragraph" w:styleId="a4">
    <w:name w:val="annotation text"/>
    <w:basedOn w:val="a"/>
    <w:link w:val="Char0"/>
    <w:uiPriority w:val="99"/>
    <w:semiHidden/>
    <w:rsid w:val="007318FC"/>
    <w:pPr>
      <w:jc w:val="left"/>
    </w:pPr>
  </w:style>
  <w:style w:type="character" w:customStyle="1" w:styleId="Char0">
    <w:name w:val="批注文字 Char"/>
    <w:basedOn w:val="a0"/>
    <w:link w:val="a4"/>
    <w:uiPriority w:val="99"/>
    <w:semiHidden/>
    <w:locked/>
    <w:rsid w:val="007318FC"/>
    <w:rPr>
      <w:rFonts w:cs="Times New Roman"/>
    </w:rPr>
  </w:style>
  <w:style w:type="paragraph" w:styleId="a5">
    <w:name w:val="Balloon Text"/>
    <w:basedOn w:val="a"/>
    <w:link w:val="Char1"/>
    <w:uiPriority w:val="99"/>
    <w:semiHidden/>
    <w:rsid w:val="007318FC"/>
    <w:rPr>
      <w:sz w:val="18"/>
      <w:szCs w:val="18"/>
    </w:rPr>
  </w:style>
  <w:style w:type="character" w:customStyle="1" w:styleId="Char1">
    <w:name w:val="批注框文本 Char"/>
    <w:basedOn w:val="a0"/>
    <w:link w:val="a5"/>
    <w:uiPriority w:val="99"/>
    <w:semiHidden/>
    <w:locked/>
    <w:rsid w:val="007318FC"/>
    <w:rPr>
      <w:rFonts w:cs="Times New Roman"/>
      <w:sz w:val="18"/>
      <w:szCs w:val="18"/>
    </w:rPr>
  </w:style>
  <w:style w:type="paragraph" w:styleId="a6">
    <w:name w:val="footer"/>
    <w:basedOn w:val="a"/>
    <w:link w:val="Char10"/>
    <w:uiPriority w:val="99"/>
    <w:rsid w:val="007318FC"/>
    <w:pPr>
      <w:tabs>
        <w:tab w:val="center" w:pos="4153"/>
        <w:tab w:val="right" w:pos="8306"/>
      </w:tabs>
      <w:snapToGrid w:val="0"/>
      <w:jc w:val="left"/>
    </w:pPr>
    <w:rPr>
      <w:sz w:val="18"/>
      <w:szCs w:val="18"/>
    </w:rPr>
  </w:style>
  <w:style w:type="character" w:customStyle="1" w:styleId="Char10">
    <w:name w:val="页脚 Char1"/>
    <w:basedOn w:val="a0"/>
    <w:link w:val="a6"/>
    <w:uiPriority w:val="99"/>
    <w:locked/>
    <w:rsid w:val="007318FC"/>
    <w:rPr>
      <w:rFonts w:cs="Times New Roman"/>
      <w:sz w:val="18"/>
      <w:szCs w:val="18"/>
    </w:rPr>
  </w:style>
  <w:style w:type="paragraph" w:styleId="a7">
    <w:name w:val="header"/>
    <w:basedOn w:val="a"/>
    <w:link w:val="Char2"/>
    <w:uiPriority w:val="99"/>
    <w:rsid w:val="007318FC"/>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locked/>
    <w:rsid w:val="007318FC"/>
    <w:rPr>
      <w:rFonts w:cs="Times New Roman"/>
      <w:sz w:val="18"/>
      <w:szCs w:val="18"/>
    </w:rPr>
  </w:style>
  <w:style w:type="paragraph" w:styleId="a8">
    <w:name w:val="Normal (Web)"/>
    <w:basedOn w:val="a"/>
    <w:uiPriority w:val="99"/>
    <w:rsid w:val="007318FC"/>
    <w:pPr>
      <w:widowControl/>
      <w:spacing w:before="100" w:beforeAutospacing="1" w:after="100" w:afterAutospacing="1"/>
      <w:jc w:val="left"/>
    </w:pPr>
    <w:rPr>
      <w:rFonts w:ascii="宋体" w:hAnsi="宋体" w:cs="宋体"/>
      <w:kern w:val="0"/>
      <w:sz w:val="24"/>
      <w:szCs w:val="24"/>
    </w:rPr>
  </w:style>
  <w:style w:type="paragraph" w:styleId="a9">
    <w:name w:val="annotation subject"/>
    <w:basedOn w:val="a4"/>
    <w:next w:val="a4"/>
    <w:link w:val="Char3"/>
    <w:uiPriority w:val="99"/>
    <w:semiHidden/>
    <w:rsid w:val="007318FC"/>
    <w:rPr>
      <w:b/>
      <w:bCs/>
    </w:rPr>
  </w:style>
  <w:style w:type="character" w:customStyle="1" w:styleId="Char3">
    <w:name w:val="批注主题 Char"/>
    <w:basedOn w:val="Char0"/>
    <w:link w:val="a9"/>
    <w:uiPriority w:val="99"/>
    <w:semiHidden/>
    <w:locked/>
    <w:rsid w:val="007318FC"/>
    <w:rPr>
      <w:b/>
      <w:bCs/>
    </w:rPr>
  </w:style>
  <w:style w:type="character" w:styleId="aa">
    <w:name w:val="annotation reference"/>
    <w:basedOn w:val="a0"/>
    <w:uiPriority w:val="99"/>
    <w:semiHidden/>
    <w:rsid w:val="007318FC"/>
    <w:rPr>
      <w:rFonts w:cs="Times New Roman"/>
      <w:sz w:val="21"/>
      <w:szCs w:val="21"/>
    </w:rPr>
  </w:style>
  <w:style w:type="paragraph" w:styleId="ab">
    <w:name w:val="List Paragraph"/>
    <w:basedOn w:val="a"/>
    <w:uiPriority w:val="99"/>
    <w:qFormat/>
    <w:rsid w:val="007318FC"/>
    <w:pPr>
      <w:ind w:firstLineChars="200" w:firstLine="420"/>
    </w:pPr>
  </w:style>
  <w:style w:type="character" w:customStyle="1" w:styleId="Char4">
    <w:name w:val="页脚 Char"/>
    <w:uiPriority w:val="99"/>
    <w:rsid w:val="007318FC"/>
    <w:rPr>
      <w:kern w:val="2"/>
      <w:sz w:val="24"/>
    </w:rPr>
  </w:style>
  <w:style w:type="paragraph" w:customStyle="1" w:styleId="ac">
    <w:name w:val="文档正文"/>
    <w:basedOn w:val="a"/>
    <w:link w:val="Char5"/>
    <w:uiPriority w:val="99"/>
    <w:rsid w:val="007318FC"/>
    <w:pPr>
      <w:adjustRightInd w:val="0"/>
      <w:spacing w:before="60" w:after="60" w:line="360" w:lineRule="atLeast"/>
      <w:ind w:firstLine="482"/>
      <w:textAlignment w:val="baseline"/>
    </w:pPr>
    <w:rPr>
      <w:rFonts w:ascii="Times New Roman" w:hAnsi="Times New Roman"/>
      <w:kern w:val="0"/>
      <w:sz w:val="20"/>
      <w:szCs w:val="20"/>
      <w:lang/>
    </w:rPr>
  </w:style>
  <w:style w:type="character" w:customStyle="1" w:styleId="Char5">
    <w:name w:val="文档正文 Char"/>
    <w:link w:val="ac"/>
    <w:uiPriority w:val="99"/>
    <w:locked/>
    <w:rsid w:val="007318FC"/>
    <w:rPr>
      <w:rFonts w:ascii="Times New Roman" w:eastAsia="宋体" w:hAnsi="Times New Roman"/>
      <w:kern w:val="0"/>
      <w:sz w:val="20"/>
    </w:rPr>
  </w:style>
  <w:style w:type="paragraph" w:customStyle="1" w:styleId="ad">
    <w:name w:val="附件栏"/>
    <w:basedOn w:val="a"/>
    <w:uiPriority w:val="99"/>
    <w:rsid w:val="007318FC"/>
    <w:pPr>
      <w:autoSpaceDE w:val="0"/>
      <w:autoSpaceDN w:val="0"/>
      <w:snapToGrid w:val="0"/>
      <w:spacing w:line="590" w:lineRule="atLeast"/>
      <w:ind w:firstLine="624"/>
    </w:pPr>
    <w:rPr>
      <w:kern w:val="0"/>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788</Words>
  <Characters>4495</Characters>
  <Application>Microsoft Office Word</Application>
  <DocSecurity>0</DocSecurity>
  <Lines>37</Lines>
  <Paragraphs>10</Paragraphs>
  <ScaleCrop>false</ScaleCrop>
  <Company>Sky123.Org</Company>
  <LinksUpToDate>false</LinksUpToDate>
  <CharactersWithSpaces>5273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2021-05-25T12:27:00Z</dcterms:created>
  <dcterms:modified xsi:type="dcterms:W3CDTF">2022-09-01T02:27:00Z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607C60CE5933466A8ED4298B14B37C63</vt:lpwstr>
  </property>
</Properties>
</file>