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DF7" w:rsidRDefault="00420DF7">
      <w:pPr>
        <w:jc w:val="center"/>
        <w:rPr>
          <w:rFonts w:ascii="方正小标宋简体" w:eastAsia="方正小标宋简体"/>
          <w:sz w:val="36"/>
          <w:szCs w:val="36"/>
        </w:rPr>
      </w:pPr>
    </w:p>
    <w:p w:rsidR="00420DF7" w:rsidRDefault="00420DF7">
      <w:pPr>
        <w:jc w:val="center"/>
        <w:rPr>
          <w:rFonts w:ascii="方正小标宋简体" w:eastAsia="方正小标宋简体"/>
          <w:sz w:val="36"/>
          <w:szCs w:val="36"/>
        </w:rPr>
      </w:pPr>
    </w:p>
    <w:p w:rsidR="00420DF7" w:rsidRDefault="00420DF7">
      <w:pPr>
        <w:ind w:firstLine="880"/>
        <w:jc w:val="center"/>
        <w:rPr>
          <w:rFonts w:ascii="方正小标宋简体" w:eastAsia="方正小标宋简体"/>
          <w:sz w:val="44"/>
          <w:szCs w:val="44"/>
        </w:rPr>
      </w:pPr>
    </w:p>
    <w:p w:rsidR="00420DF7" w:rsidRDefault="00FF3505">
      <w:pPr>
        <w:ind w:firstLine="880"/>
        <w:jc w:val="center"/>
        <w:rPr>
          <w:rFonts w:ascii="方正小标宋简体" w:eastAsia="方正小标宋简体"/>
          <w:sz w:val="44"/>
          <w:szCs w:val="44"/>
        </w:rPr>
      </w:pPr>
      <w:r>
        <w:rPr>
          <w:rFonts w:ascii="方正小标宋简体" w:eastAsia="方正小标宋简体" w:hint="eastAsia"/>
          <w:sz w:val="44"/>
          <w:szCs w:val="44"/>
        </w:rPr>
        <w:t>北京市审计局2021年度部门整体</w:t>
      </w:r>
    </w:p>
    <w:p w:rsidR="00420DF7" w:rsidRDefault="00FF3505">
      <w:pPr>
        <w:ind w:firstLine="880"/>
        <w:jc w:val="center"/>
        <w:rPr>
          <w:rFonts w:ascii="方正小标宋简体" w:eastAsia="方正小标宋简体"/>
          <w:sz w:val="44"/>
          <w:szCs w:val="44"/>
        </w:rPr>
      </w:pPr>
      <w:r>
        <w:rPr>
          <w:rFonts w:ascii="方正小标宋简体" w:eastAsia="方正小标宋简体" w:hint="eastAsia"/>
          <w:sz w:val="44"/>
          <w:szCs w:val="44"/>
        </w:rPr>
        <w:t>绩效评价报告</w:t>
      </w:r>
    </w:p>
    <w:p w:rsidR="00420DF7" w:rsidRDefault="00420DF7">
      <w:pPr>
        <w:ind w:firstLine="1040"/>
        <w:jc w:val="center"/>
        <w:rPr>
          <w:rFonts w:ascii="方正小标宋简体" w:eastAsia="方正小标宋简体"/>
          <w:sz w:val="52"/>
          <w:szCs w:val="52"/>
        </w:rPr>
      </w:pPr>
    </w:p>
    <w:p w:rsidR="00420DF7" w:rsidRDefault="00420DF7">
      <w:pPr>
        <w:ind w:firstLine="1040"/>
        <w:jc w:val="center"/>
        <w:rPr>
          <w:rFonts w:ascii="方正小标宋简体" w:eastAsia="方正小标宋简体"/>
          <w:sz w:val="52"/>
          <w:szCs w:val="52"/>
        </w:rPr>
      </w:pPr>
    </w:p>
    <w:p w:rsidR="00420DF7" w:rsidRDefault="00420DF7">
      <w:pPr>
        <w:ind w:firstLine="1040"/>
        <w:jc w:val="center"/>
        <w:rPr>
          <w:rFonts w:ascii="方正小标宋简体" w:eastAsia="方正小标宋简体"/>
          <w:sz w:val="52"/>
          <w:szCs w:val="52"/>
        </w:rPr>
      </w:pPr>
    </w:p>
    <w:p w:rsidR="00420DF7" w:rsidRDefault="00420DF7">
      <w:pPr>
        <w:ind w:firstLine="1040"/>
        <w:jc w:val="center"/>
        <w:rPr>
          <w:rFonts w:ascii="方正小标宋简体" w:eastAsia="方正小标宋简体"/>
          <w:sz w:val="52"/>
          <w:szCs w:val="52"/>
        </w:rPr>
      </w:pPr>
    </w:p>
    <w:p w:rsidR="00420DF7" w:rsidRDefault="00420DF7">
      <w:pPr>
        <w:ind w:firstLine="1040"/>
        <w:jc w:val="center"/>
        <w:rPr>
          <w:rFonts w:ascii="方正小标宋简体" w:eastAsia="方正小标宋简体"/>
          <w:sz w:val="52"/>
          <w:szCs w:val="52"/>
        </w:rPr>
      </w:pPr>
    </w:p>
    <w:p w:rsidR="00420DF7" w:rsidRDefault="00420DF7">
      <w:pPr>
        <w:ind w:firstLine="1040"/>
        <w:jc w:val="center"/>
        <w:rPr>
          <w:rFonts w:ascii="方正小标宋简体" w:eastAsia="方正小标宋简体"/>
          <w:sz w:val="52"/>
          <w:szCs w:val="52"/>
        </w:rPr>
      </w:pPr>
    </w:p>
    <w:p w:rsidR="00420DF7" w:rsidRDefault="00420DF7">
      <w:pPr>
        <w:ind w:firstLine="1040"/>
        <w:jc w:val="center"/>
        <w:rPr>
          <w:rFonts w:ascii="方正小标宋简体" w:eastAsia="方正小标宋简体"/>
          <w:sz w:val="52"/>
          <w:szCs w:val="52"/>
        </w:rPr>
      </w:pPr>
    </w:p>
    <w:p w:rsidR="00420DF7" w:rsidRDefault="00420DF7">
      <w:pPr>
        <w:ind w:firstLine="1040"/>
        <w:jc w:val="center"/>
        <w:rPr>
          <w:rFonts w:ascii="方正小标宋简体" w:eastAsia="方正小标宋简体"/>
          <w:sz w:val="52"/>
          <w:szCs w:val="52"/>
        </w:rPr>
      </w:pPr>
    </w:p>
    <w:p w:rsidR="00420DF7" w:rsidRDefault="00420DF7">
      <w:pPr>
        <w:ind w:firstLine="1040"/>
        <w:jc w:val="center"/>
        <w:rPr>
          <w:rFonts w:ascii="方正小标宋简体" w:eastAsia="方正小标宋简体"/>
          <w:sz w:val="52"/>
          <w:szCs w:val="52"/>
        </w:rPr>
      </w:pPr>
    </w:p>
    <w:p w:rsidR="00420DF7" w:rsidRDefault="00FF3505">
      <w:pPr>
        <w:ind w:firstLine="643"/>
        <w:jc w:val="center"/>
        <w:rPr>
          <w:rFonts w:ascii="仿宋" w:hAnsi="仿宋"/>
          <w:b/>
          <w:bCs/>
        </w:rPr>
      </w:pPr>
      <w:r>
        <w:rPr>
          <w:rFonts w:ascii="仿宋" w:hAnsi="仿宋" w:hint="eastAsia"/>
          <w:b/>
          <w:bCs/>
        </w:rPr>
        <w:t>北京市审计局</w:t>
      </w:r>
    </w:p>
    <w:p w:rsidR="00420DF7" w:rsidRDefault="00FF3505">
      <w:pPr>
        <w:ind w:firstLine="643"/>
        <w:jc w:val="center"/>
        <w:rPr>
          <w:rFonts w:ascii="仿宋" w:hAnsi="仿宋"/>
          <w:b/>
          <w:bCs/>
        </w:rPr>
      </w:pPr>
      <w:r>
        <w:rPr>
          <w:rFonts w:ascii="仿宋" w:hAnsi="仿宋" w:hint="eastAsia"/>
          <w:b/>
          <w:bCs/>
        </w:rPr>
        <w:t>二</w:t>
      </w:r>
      <w:r>
        <w:rPr>
          <w:rFonts w:ascii="仿宋" w:hAnsi="仿宋" w:cs="微软雅黑" w:hint="eastAsia"/>
          <w:b/>
          <w:bCs/>
        </w:rPr>
        <w:t>〇</w:t>
      </w:r>
      <w:r>
        <w:rPr>
          <w:rFonts w:ascii="仿宋" w:hAnsi="仿宋" w:cs="仿宋_GB2312" w:hint="eastAsia"/>
          <w:b/>
          <w:bCs/>
        </w:rPr>
        <w:t>二二</w:t>
      </w:r>
      <w:r>
        <w:rPr>
          <w:rFonts w:ascii="仿宋" w:hAnsi="仿宋" w:hint="eastAsia"/>
          <w:b/>
          <w:bCs/>
        </w:rPr>
        <w:t>年五月</w:t>
      </w:r>
    </w:p>
    <w:p w:rsidR="00420DF7" w:rsidRDefault="00420DF7">
      <w:pPr>
        <w:ind w:firstLine="643"/>
        <w:jc w:val="center"/>
        <w:rPr>
          <w:rFonts w:ascii="仿宋" w:hAnsi="仿宋"/>
          <w:b/>
          <w:bCs/>
        </w:rPr>
        <w:sectPr w:rsidR="00420DF7">
          <w:headerReference w:type="even" r:id="rId9"/>
          <w:headerReference w:type="default" r:id="rId10"/>
          <w:footerReference w:type="even" r:id="rId11"/>
          <w:footerReference w:type="default" r:id="rId12"/>
          <w:headerReference w:type="first" r:id="rId13"/>
          <w:footerReference w:type="first" r:id="rId14"/>
          <w:pgSz w:w="11906" w:h="16838"/>
          <w:pgMar w:top="2098" w:right="1474" w:bottom="1984" w:left="1587" w:header="851" w:footer="992" w:gutter="0"/>
          <w:cols w:space="425"/>
          <w:docGrid w:type="lines" w:linePitch="312"/>
        </w:sectPr>
      </w:pPr>
    </w:p>
    <w:sdt>
      <w:sdtPr>
        <w:rPr>
          <w:rFonts w:ascii="方正小标宋简体" w:eastAsia="方正小标宋简体" w:hAnsi="方正小标宋简体" w:cs="方正小标宋简体" w:hint="eastAsia"/>
          <w:b/>
          <w:bCs/>
          <w:color w:val="auto"/>
          <w:kern w:val="2"/>
          <w:sz w:val="28"/>
          <w:szCs w:val="28"/>
          <w:highlight w:val="yellow"/>
          <w:lang w:val="zh-CN"/>
        </w:rPr>
        <w:id w:val="550346648"/>
        <w:docPartObj>
          <w:docPartGallery w:val="Table of Contents"/>
          <w:docPartUnique/>
        </w:docPartObj>
      </w:sdtPr>
      <w:sdtEndPr>
        <w:rPr>
          <w:rFonts w:ascii="仿宋_GB2312" w:eastAsia="仿宋_GB2312" w:hAnsi="Times New Roman"/>
          <w:szCs w:val="24"/>
          <w:highlight w:val="none"/>
        </w:rPr>
      </w:sdtEndPr>
      <w:sdtContent>
        <w:p w:rsidR="00420DF7" w:rsidRDefault="00FF3505">
          <w:pPr>
            <w:pStyle w:val="TOC1"/>
            <w:jc w:val="center"/>
            <w:rPr>
              <w:rFonts w:ascii="方正小标宋简体" w:eastAsia="方正小标宋简体" w:hAnsi="方正小标宋简体" w:cs="方正小标宋简体"/>
            </w:rPr>
          </w:pPr>
          <w:r>
            <w:rPr>
              <w:rFonts w:ascii="方正小标宋简体" w:eastAsia="方正小标宋简体" w:hAnsi="方正小标宋简体" w:cs="方正小标宋简体" w:hint="eastAsia"/>
              <w:color w:val="auto"/>
              <w:kern w:val="2"/>
              <w:lang w:val="zh-CN"/>
            </w:rPr>
            <w:t xml:space="preserve">目 </w:t>
          </w:r>
          <w:r>
            <w:rPr>
              <w:rFonts w:ascii="方正小标宋简体" w:eastAsia="方正小标宋简体" w:hAnsi="方正小标宋简体" w:cs="方正小标宋简体"/>
              <w:color w:val="auto"/>
              <w:kern w:val="2"/>
              <w:lang w:val="zh-CN"/>
            </w:rPr>
            <w:t xml:space="preserve"> </w:t>
          </w:r>
          <w:r>
            <w:rPr>
              <w:rFonts w:ascii="方正小标宋简体" w:eastAsia="方正小标宋简体" w:hAnsi="方正小标宋简体" w:cs="方正小标宋简体" w:hint="eastAsia"/>
              <w:color w:val="auto"/>
              <w:kern w:val="2"/>
              <w:lang w:val="zh-CN"/>
            </w:rPr>
            <w:t>录</w:t>
          </w:r>
        </w:p>
        <w:p w:rsidR="00420DF7" w:rsidRDefault="00FF3505">
          <w:pPr>
            <w:pStyle w:val="10"/>
            <w:spacing w:line="500" w:lineRule="exact"/>
            <w:ind w:firstLine="562"/>
            <w:rPr>
              <w:rFonts w:ascii="Times New Roman" w:eastAsia="仿宋" w:cs="方正小标宋简体"/>
            </w:rPr>
          </w:pPr>
          <w:r>
            <w:rPr>
              <w:rFonts w:ascii="Times New Roman" w:eastAsia="仿宋" w:cs="方正小标宋简体" w:hint="eastAsia"/>
            </w:rPr>
            <w:fldChar w:fldCharType="begin"/>
          </w:r>
          <w:r>
            <w:rPr>
              <w:rFonts w:ascii="Times New Roman" w:eastAsia="仿宋" w:cs="方正小标宋简体" w:hint="eastAsia"/>
            </w:rPr>
            <w:instrText xml:space="preserve"> TOC \o "1-3" \h \z \u </w:instrText>
          </w:r>
          <w:r>
            <w:rPr>
              <w:rFonts w:ascii="Times New Roman" w:eastAsia="仿宋" w:cs="方正小标宋简体" w:hint="eastAsia"/>
            </w:rPr>
            <w:fldChar w:fldCharType="separate"/>
          </w:r>
          <w:hyperlink w:anchor="_Toc103006280" w:history="1">
            <w:r>
              <w:rPr>
                <w:rStyle w:val="aa"/>
                <w:rFonts w:ascii="Times New Roman" w:eastAsia="仿宋" w:cs="黑体" w:hint="eastAsia"/>
                <w:b w:val="0"/>
                <w:bCs w:val="0"/>
                <w:szCs w:val="32"/>
              </w:rPr>
              <w:t>一、部门概况</w:t>
            </w:r>
            <w:r>
              <w:rPr>
                <w:rFonts w:ascii="Times New Roman" w:eastAsia="仿宋" w:cs="黑体" w:hint="eastAsia"/>
                <w:b w:val="0"/>
                <w:bCs w:val="0"/>
                <w:szCs w:val="32"/>
              </w:rPr>
              <w:tab/>
            </w:r>
            <w:r>
              <w:rPr>
                <w:rFonts w:ascii="Times New Roman" w:eastAsia="仿宋" w:cs="黑体" w:hint="eastAsia"/>
                <w:b w:val="0"/>
                <w:bCs w:val="0"/>
                <w:szCs w:val="32"/>
              </w:rPr>
              <w:fldChar w:fldCharType="begin"/>
            </w:r>
            <w:r>
              <w:rPr>
                <w:rFonts w:ascii="Times New Roman" w:eastAsia="仿宋" w:cs="黑体" w:hint="eastAsia"/>
                <w:b w:val="0"/>
                <w:bCs w:val="0"/>
                <w:szCs w:val="32"/>
              </w:rPr>
              <w:instrText xml:space="preserve"> PAGEREF _Toc103006280 \h </w:instrText>
            </w:r>
            <w:r>
              <w:rPr>
                <w:rFonts w:ascii="Times New Roman" w:eastAsia="仿宋" w:cs="黑体" w:hint="eastAsia"/>
                <w:b w:val="0"/>
                <w:bCs w:val="0"/>
                <w:szCs w:val="32"/>
              </w:rPr>
            </w:r>
            <w:r>
              <w:rPr>
                <w:rFonts w:ascii="Times New Roman" w:eastAsia="仿宋" w:cs="黑体" w:hint="eastAsia"/>
                <w:b w:val="0"/>
                <w:bCs w:val="0"/>
                <w:szCs w:val="32"/>
              </w:rPr>
              <w:fldChar w:fldCharType="separate"/>
            </w:r>
            <w:r>
              <w:rPr>
                <w:rFonts w:ascii="Times New Roman" w:eastAsia="仿宋" w:cs="黑体" w:hint="eastAsia"/>
                <w:b w:val="0"/>
                <w:bCs w:val="0"/>
                <w:szCs w:val="32"/>
              </w:rPr>
              <w:t>1</w:t>
            </w:r>
            <w:r>
              <w:rPr>
                <w:rFonts w:ascii="Times New Roman" w:eastAsia="仿宋" w:cs="黑体" w:hint="eastAsia"/>
                <w:b w:val="0"/>
                <w:bCs w:val="0"/>
                <w:szCs w:val="32"/>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81" w:history="1">
            <w:r w:rsidR="00FF3505">
              <w:rPr>
                <w:rStyle w:val="aa"/>
                <w:rFonts w:cs="楷体" w:hint="eastAsia"/>
                <w:sz w:val="28"/>
              </w:rPr>
              <w:t>（一）机构设置及职责工作任务情况</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_Toc103006281 \h </w:instrText>
            </w:r>
            <w:r w:rsidR="00FF3505">
              <w:rPr>
                <w:rFonts w:cs="黑体" w:hint="eastAsia"/>
                <w:sz w:val="28"/>
              </w:rPr>
            </w:r>
            <w:r w:rsidR="00FF3505">
              <w:rPr>
                <w:rFonts w:cs="黑体" w:hint="eastAsia"/>
                <w:sz w:val="28"/>
              </w:rPr>
              <w:fldChar w:fldCharType="separate"/>
            </w:r>
            <w:r w:rsidR="00FF3505">
              <w:rPr>
                <w:rFonts w:cs="黑体" w:hint="eastAsia"/>
                <w:sz w:val="28"/>
              </w:rPr>
              <w:t>1</w:t>
            </w:r>
            <w:r w:rsidR="00FF3505">
              <w:rPr>
                <w:rFonts w:cs="黑体" w:hint="eastAsia"/>
                <w:sz w:val="28"/>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82" w:history="1">
            <w:r w:rsidR="00FF3505">
              <w:rPr>
                <w:rStyle w:val="aa"/>
                <w:rFonts w:cs="楷体" w:hint="eastAsia"/>
                <w:sz w:val="28"/>
              </w:rPr>
              <w:t>（二）部门整体绩效目标设立情况</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_Toc103006282 \h </w:instrText>
            </w:r>
            <w:r w:rsidR="00FF3505">
              <w:rPr>
                <w:rFonts w:cs="黑体" w:hint="eastAsia"/>
                <w:sz w:val="28"/>
              </w:rPr>
            </w:r>
            <w:r w:rsidR="00FF3505">
              <w:rPr>
                <w:rFonts w:cs="黑体" w:hint="eastAsia"/>
                <w:sz w:val="28"/>
              </w:rPr>
              <w:fldChar w:fldCharType="separate"/>
            </w:r>
            <w:r w:rsidR="00FF3505">
              <w:rPr>
                <w:rFonts w:cs="黑体" w:hint="eastAsia"/>
                <w:sz w:val="28"/>
              </w:rPr>
              <w:t>6</w:t>
            </w:r>
            <w:r w:rsidR="00FF3505">
              <w:rPr>
                <w:rFonts w:cs="黑体" w:hint="eastAsia"/>
                <w:sz w:val="28"/>
              </w:rPr>
              <w:fldChar w:fldCharType="end"/>
            </w:r>
          </w:hyperlink>
        </w:p>
        <w:p w:rsidR="00420DF7" w:rsidRDefault="00E52BD8">
          <w:pPr>
            <w:pStyle w:val="10"/>
            <w:spacing w:line="500" w:lineRule="exact"/>
            <w:ind w:firstLine="562"/>
            <w:rPr>
              <w:rFonts w:ascii="Times New Roman" w:eastAsia="仿宋" w:cs="方正小标宋简体"/>
            </w:rPr>
          </w:pPr>
          <w:hyperlink w:anchor="_Toc103006283" w:history="1">
            <w:r w:rsidR="00FF3505">
              <w:rPr>
                <w:rFonts w:ascii="Times New Roman" w:eastAsia="仿宋" w:cs="黑体" w:hint="eastAsia"/>
                <w:b w:val="0"/>
                <w:bCs w:val="0"/>
                <w:szCs w:val="32"/>
              </w:rPr>
              <w:t>二、当年预算执行情况</w:t>
            </w:r>
            <w:r w:rsidR="00FF3505">
              <w:rPr>
                <w:rFonts w:ascii="Times New Roman" w:eastAsia="仿宋" w:cs="方正小标宋简体" w:hint="eastAsia"/>
              </w:rPr>
              <w:tab/>
            </w:r>
            <w:r w:rsidR="00FF3505">
              <w:rPr>
                <w:rFonts w:ascii="Times New Roman" w:eastAsia="仿宋" w:cs="黑体" w:hint="eastAsia"/>
                <w:b w:val="0"/>
                <w:bCs w:val="0"/>
                <w:szCs w:val="32"/>
              </w:rPr>
              <w:fldChar w:fldCharType="begin"/>
            </w:r>
            <w:r w:rsidR="00FF3505">
              <w:rPr>
                <w:rFonts w:ascii="Times New Roman" w:eastAsia="仿宋" w:cs="黑体" w:hint="eastAsia"/>
                <w:b w:val="0"/>
                <w:bCs w:val="0"/>
                <w:szCs w:val="32"/>
              </w:rPr>
              <w:instrText xml:space="preserve"> PAGEREF _Toc103006283 \h </w:instrText>
            </w:r>
            <w:r w:rsidR="00FF3505">
              <w:rPr>
                <w:rFonts w:ascii="Times New Roman" w:eastAsia="仿宋" w:cs="黑体" w:hint="eastAsia"/>
                <w:b w:val="0"/>
                <w:bCs w:val="0"/>
                <w:szCs w:val="32"/>
              </w:rPr>
            </w:r>
            <w:r w:rsidR="00FF3505">
              <w:rPr>
                <w:rFonts w:ascii="Times New Roman" w:eastAsia="仿宋" w:cs="黑体" w:hint="eastAsia"/>
                <w:b w:val="0"/>
                <w:bCs w:val="0"/>
                <w:szCs w:val="32"/>
              </w:rPr>
              <w:fldChar w:fldCharType="separate"/>
            </w:r>
            <w:r w:rsidR="00FF3505">
              <w:rPr>
                <w:rFonts w:ascii="Times New Roman" w:eastAsia="仿宋" w:cs="黑体" w:hint="eastAsia"/>
                <w:b w:val="0"/>
                <w:bCs w:val="0"/>
                <w:szCs w:val="32"/>
              </w:rPr>
              <w:t>9</w:t>
            </w:r>
            <w:r w:rsidR="00FF3505">
              <w:rPr>
                <w:rFonts w:ascii="Times New Roman" w:eastAsia="仿宋" w:cs="黑体" w:hint="eastAsia"/>
                <w:b w:val="0"/>
                <w:bCs w:val="0"/>
                <w:szCs w:val="32"/>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84" w:history="1">
            <w:r w:rsidR="00FF3505">
              <w:rPr>
                <w:rStyle w:val="aa"/>
                <w:rFonts w:cs="楷体" w:hint="eastAsia"/>
                <w:sz w:val="28"/>
              </w:rPr>
              <w:t>（一）部门整体预算执行情况</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_Toc103006284 \h </w:instrText>
            </w:r>
            <w:r w:rsidR="00FF3505">
              <w:rPr>
                <w:rFonts w:cs="黑体" w:hint="eastAsia"/>
                <w:sz w:val="28"/>
              </w:rPr>
            </w:r>
            <w:r w:rsidR="00FF3505">
              <w:rPr>
                <w:rFonts w:cs="黑体" w:hint="eastAsia"/>
                <w:sz w:val="28"/>
              </w:rPr>
              <w:fldChar w:fldCharType="separate"/>
            </w:r>
            <w:r w:rsidR="00FF3505">
              <w:rPr>
                <w:rFonts w:cs="黑体" w:hint="eastAsia"/>
                <w:sz w:val="28"/>
              </w:rPr>
              <w:t>9</w:t>
            </w:r>
            <w:r w:rsidR="00FF3505">
              <w:rPr>
                <w:rFonts w:cs="黑体" w:hint="eastAsia"/>
                <w:sz w:val="28"/>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85" w:history="1">
            <w:r w:rsidR="00FF3505">
              <w:rPr>
                <w:rStyle w:val="aa"/>
                <w:rFonts w:cs="楷体" w:hint="eastAsia"/>
                <w:sz w:val="28"/>
              </w:rPr>
              <w:t>（二）“三公”经费及会议费、培训费控制情况</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_Toc103006285 \h </w:instrText>
            </w:r>
            <w:r w:rsidR="00FF3505">
              <w:rPr>
                <w:rFonts w:cs="黑体" w:hint="eastAsia"/>
                <w:sz w:val="28"/>
              </w:rPr>
            </w:r>
            <w:r w:rsidR="00FF3505">
              <w:rPr>
                <w:rFonts w:cs="黑体" w:hint="eastAsia"/>
                <w:sz w:val="28"/>
              </w:rPr>
              <w:fldChar w:fldCharType="separate"/>
            </w:r>
            <w:r w:rsidR="00FF3505">
              <w:rPr>
                <w:rFonts w:cs="黑体" w:hint="eastAsia"/>
                <w:sz w:val="28"/>
              </w:rPr>
              <w:t>10</w:t>
            </w:r>
            <w:r w:rsidR="00FF3505">
              <w:rPr>
                <w:rFonts w:cs="黑体" w:hint="eastAsia"/>
                <w:sz w:val="28"/>
              </w:rPr>
              <w:fldChar w:fldCharType="end"/>
            </w:r>
          </w:hyperlink>
        </w:p>
        <w:p w:rsidR="00420DF7" w:rsidRDefault="00E52BD8">
          <w:pPr>
            <w:pStyle w:val="10"/>
            <w:spacing w:line="500" w:lineRule="exact"/>
            <w:ind w:firstLine="562"/>
            <w:rPr>
              <w:rFonts w:ascii="Times New Roman" w:eastAsia="仿宋" w:cs="方正小标宋简体"/>
            </w:rPr>
          </w:pPr>
          <w:hyperlink w:anchor="_Toc103006286" w:history="1">
            <w:r w:rsidR="00FF3505">
              <w:rPr>
                <w:rFonts w:ascii="Times New Roman" w:eastAsia="仿宋" w:cs="黑体" w:hint="eastAsia"/>
                <w:b w:val="0"/>
                <w:bCs w:val="0"/>
                <w:szCs w:val="32"/>
              </w:rPr>
              <w:t>三、整体绩效目标实现情况</w:t>
            </w:r>
            <w:r w:rsidR="00FF3505">
              <w:rPr>
                <w:rFonts w:ascii="Times New Roman" w:eastAsia="仿宋" w:cs="方正小标宋简体" w:hint="eastAsia"/>
              </w:rPr>
              <w:tab/>
            </w:r>
            <w:r w:rsidR="00FF3505">
              <w:rPr>
                <w:rFonts w:ascii="Times New Roman" w:eastAsia="仿宋" w:cs="方正小标宋简体" w:hint="eastAsia"/>
              </w:rPr>
              <w:fldChar w:fldCharType="begin"/>
            </w:r>
            <w:r w:rsidR="00FF3505">
              <w:rPr>
                <w:rFonts w:ascii="Times New Roman" w:eastAsia="仿宋" w:cs="方正小标宋简体" w:hint="eastAsia"/>
              </w:rPr>
              <w:instrText xml:space="preserve"> PAGEREF _Toc103006286 \h </w:instrText>
            </w:r>
            <w:r w:rsidR="00FF3505">
              <w:rPr>
                <w:rFonts w:ascii="Times New Roman" w:eastAsia="仿宋" w:cs="方正小标宋简体" w:hint="eastAsia"/>
              </w:rPr>
            </w:r>
            <w:r w:rsidR="00FF3505">
              <w:rPr>
                <w:rFonts w:ascii="Times New Roman" w:eastAsia="仿宋" w:cs="方正小标宋简体" w:hint="eastAsia"/>
              </w:rPr>
              <w:fldChar w:fldCharType="separate"/>
            </w:r>
            <w:r w:rsidR="00FF3505">
              <w:rPr>
                <w:rFonts w:ascii="Times New Roman" w:eastAsia="仿宋" w:cs="方正小标宋简体" w:hint="eastAsia"/>
              </w:rPr>
              <w:t>11</w:t>
            </w:r>
            <w:r w:rsidR="00FF3505">
              <w:rPr>
                <w:rFonts w:ascii="Times New Roman" w:eastAsia="仿宋" w:cs="方正小标宋简体" w:hint="eastAsia"/>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87" w:history="1">
            <w:r w:rsidR="00FF3505">
              <w:rPr>
                <w:rStyle w:val="aa"/>
                <w:rFonts w:cs="楷体" w:hint="eastAsia"/>
                <w:sz w:val="28"/>
              </w:rPr>
              <w:t>（一）产出完成情况分析</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_Toc103006287 \h </w:instrText>
            </w:r>
            <w:r w:rsidR="00FF3505">
              <w:rPr>
                <w:rFonts w:cs="黑体" w:hint="eastAsia"/>
                <w:sz w:val="28"/>
              </w:rPr>
            </w:r>
            <w:r w:rsidR="00FF3505">
              <w:rPr>
                <w:rFonts w:cs="黑体" w:hint="eastAsia"/>
                <w:sz w:val="28"/>
              </w:rPr>
              <w:fldChar w:fldCharType="separate"/>
            </w:r>
            <w:r w:rsidR="00FF3505">
              <w:rPr>
                <w:rFonts w:cs="黑体" w:hint="eastAsia"/>
                <w:sz w:val="28"/>
              </w:rPr>
              <w:t>11</w:t>
            </w:r>
            <w:r w:rsidR="00FF3505">
              <w:rPr>
                <w:rFonts w:cs="黑体" w:hint="eastAsia"/>
                <w:sz w:val="28"/>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88" w:history="1">
            <w:r w:rsidR="00FF3505">
              <w:rPr>
                <w:rStyle w:val="aa"/>
                <w:rFonts w:cs="楷体" w:hint="eastAsia"/>
                <w:sz w:val="28"/>
              </w:rPr>
              <w:t>（二）效果实现情况分析</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_Toc103006288 \h </w:instrText>
            </w:r>
            <w:r w:rsidR="00FF3505">
              <w:rPr>
                <w:rFonts w:cs="黑体" w:hint="eastAsia"/>
                <w:sz w:val="28"/>
              </w:rPr>
            </w:r>
            <w:r w:rsidR="00FF3505">
              <w:rPr>
                <w:rFonts w:cs="黑体" w:hint="eastAsia"/>
                <w:sz w:val="28"/>
              </w:rPr>
              <w:fldChar w:fldCharType="separate"/>
            </w:r>
            <w:r w:rsidR="00FF3505">
              <w:rPr>
                <w:rFonts w:cs="黑体" w:hint="eastAsia"/>
                <w:sz w:val="28"/>
              </w:rPr>
              <w:t>20</w:t>
            </w:r>
            <w:r w:rsidR="00FF3505">
              <w:rPr>
                <w:rFonts w:cs="黑体" w:hint="eastAsia"/>
                <w:sz w:val="28"/>
              </w:rPr>
              <w:fldChar w:fldCharType="end"/>
            </w:r>
          </w:hyperlink>
        </w:p>
        <w:p w:rsidR="00420DF7" w:rsidRDefault="00E52BD8">
          <w:pPr>
            <w:pStyle w:val="10"/>
            <w:spacing w:line="500" w:lineRule="exact"/>
            <w:ind w:firstLine="562"/>
            <w:rPr>
              <w:rFonts w:ascii="Times New Roman" w:eastAsia="仿宋" w:cs="方正小标宋简体"/>
            </w:rPr>
          </w:pPr>
          <w:hyperlink w:anchor="_Toc103006289" w:history="1">
            <w:r w:rsidR="00FF3505">
              <w:rPr>
                <w:rFonts w:ascii="Times New Roman" w:eastAsia="仿宋" w:cs="黑体" w:hint="eastAsia"/>
                <w:b w:val="0"/>
                <w:bCs w:val="0"/>
                <w:szCs w:val="32"/>
              </w:rPr>
              <w:t>四、预算管理情况分析</w:t>
            </w:r>
            <w:r w:rsidR="00FF3505">
              <w:rPr>
                <w:rFonts w:ascii="Times New Roman" w:eastAsia="仿宋" w:cs="方正小标宋简体" w:hint="eastAsia"/>
              </w:rPr>
              <w:tab/>
            </w:r>
            <w:r w:rsidR="00FF3505">
              <w:rPr>
                <w:rFonts w:ascii="Times New Roman" w:eastAsia="仿宋" w:cs="黑体" w:hint="eastAsia"/>
                <w:b w:val="0"/>
                <w:bCs w:val="0"/>
                <w:szCs w:val="32"/>
              </w:rPr>
              <w:fldChar w:fldCharType="begin"/>
            </w:r>
            <w:r w:rsidR="00FF3505">
              <w:rPr>
                <w:rFonts w:ascii="Times New Roman" w:eastAsia="仿宋" w:cs="黑体" w:hint="eastAsia"/>
                <w:b w:val="0"/>
                <w:bCs w:val="0"/>
                <w:szCs w:val="32"/>
              </w:rPr>
              <w:instrText xml:space="preserve"> PAGEREF _Toc103006289 \h </w:instrText>
            </w:r>
            <w:r w:rsidR="00FF3505">
              <w:rPr>
                <w:rFonts w:ascii="Times New Roman" w:eastAsia="仿宋" w:cs="黑体" w:hint="eastAsia"/>
                <w:b w:val="0"/>
                <w:bCs w:val="0"/>
                <w:szCs w:val="32"/>
              </w:rPr>
            </w:r>
            <w:r w:rsidR="00FF3505">
              <w:rPr>
                <w:rFonts w:ascii="Times New Roman" w:eastAsia="仿宋" w:cs="黑体" w:hint="eastAsia"/>
                <w:b w:val="0"/>
                <w:bCs w:val="0"/>
                <w:szCs w:val="32"/>
              </w:rPr>
              <w:fldChar w:fldCharType="separate"/>
            </w:r>
            <w:r w:rsidR="00FF3505">
              <w:rPr>
                <w:rFonts w:ascii="Times New Roman" w:eastAsia="仿宋" w:cs="黑体" w:hint="eastAsia"/>
                <w:b w:val="0"/>
                <w:bCs w:val="0"/>
                <w:szCs w:val="32"/>
              </w:rPr>
              <w:t>25</w:t>
            </w:r>
            <w:r w:rsidR="00FF3505">
              <w:rPr>
                <w:rFonts w:ascii="Times New Roman" w:eastAsia="仿宋" w:cs="黑体" w:hint="eastAsia"/>
                <w:b w:val="0"/>
                <w:bCs w:val="0"/>
                <w:szCs w:val="32"/>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90" w:history="1">
            <w:r w:rsidR="00FF3505">
              <w:rPr>
                <w:rStyle w:val="aa"/>
                <w:rFonts w:cs="楷体" w:hint="eastAsia"/>
                <w:sz w:val="28"/>
              </w:rPr>
              <w:t>（一）财务管理</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_Toc103006290 \h </w:instrText>
            </w:r>
            <w:r w:rsidR="00FF3505">
              <w:rPr>
                <w:rFonts w:cs="黑体" w:hint="eastAsia"/>
                <w:sz w:val="28"/>
              </w:rPr>
            </w:r>
            <w:r w:rsidR="00FF3505">
              <w:rPr>
                <w:rFonts w:cs="黑体" w:hint="eastAsia"/>
                <w:sz w:val="28"/>
              </w:rPr>
              <w:fldChar w:fldCharType="separate"/>
            </w:r>
            <w:r w:rsidR="00FF3505">
              <w:rPr>
                <w:rFonts w:cs="黑体" w:hint="eastAsia"/>
                <w:sz w:val="28"/>
              </w:rPr>
              <w:t>25</w:t>
            </w:r>
            <w:r w:rsidR="00FF3505">
              <w:rPr>
                <w:rFonts w:cs="黑体" w:hint="eastAsia"/>
                <w:sz w:val="28"/>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91" w:history="1">
            <w:r w:rsidR="00FF3505">
              <w:rPr>
                <w:rStyle w:val="aa"/>
                <w:rFonts w:cs="楷体" w:hint="eastAsia"/>
                <w:sz w:val="28"/>
              </w:rPr>
              <w:t>（二）资产管理</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_Toc103006291 \h </w:instrText>
            </w:r>
            <w:r w:rsidR="00FF3505">
              <w:rPr>
                <w:rFonts w:cs="黑体" w:hint="eastAsia"/>
                <w:sz w:val="28"/>
              </w:rPr>
            </w:r>
            <w:r w:rsidR="00FF3505">
              <w:rPr>
                <w:rFonts w:cs="黑体" w:hint="eastAsia"/>
                <w:sz w:val="28"/>
              </w:rPr>
              <w:fldChar w:fldCharType="separate"/>
            </w:r>
            <w:r w:rsidR="00FF3505">
              <w:rPr>
                <w:rFonts w:cs="黑体" w:hint="eastAsia"/>
                <w:sz w:val="28"/>
              </w:rPr>
              <w:t>26</w:t>
            </w:r>
            <w:r w:rsidR="00FF3505">
              <w:rPr>
                <w:rFonts w:cs="黑体" w:hint="eastAsia"/>
                <w:sz w:val="28"/>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92" w:history="1">
            <w:r w:rsidR="00FF3505">
              <w:rPr>
                <w:rStyle w:val="aa"/>
                <w:rFonts w:cs="楷体" w:hint="eastAsia"/>
                <w:sz w:val="28"/>
              </w:rPr>
              <w:t>（三）绩效管理</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_Toc103006292 \h </w:instrText>
            </w:r>
            <w:r w:rsidR="00FF3505">
              <w:rPr>
                <w:rFonts w:cs="黑体" w:hint="eastAsia"/>
                <w:sz w:val="28"/>
              </w:rPr>
            </w:r>
            <w:r w:rsidR="00FF3505">
              <w:rPr>
                <w:rFonts w:cs="黑体" w:hint="eastAsia"/>
                <w:sz w:val="28"/>
              </w:rPr>
              <w:fldChar w:fldCharType="separate"/>
            </w:r>
            <w:r w:rsidR="00FF3505">
              <w:rPr>
                <w:rFonts w:cs="黑体" w:hint="eastAsia"/>
                <w:sz w:val="28"/>
              </w:rPr>
              <w:t>27</w:t>
            </w:r>
            <w:r w:rsidR="00FF3505">
              <w:rPr>
                <w:rFonts w:cs="黑体" w:hint="eastAsia"/>
                <w:sz w:val="28"/>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93" w:history="1">
            <w:r w:rsidR="00FF3505">
              <w:rPr>
                <w:rStyle w:val="aa"/>
                <w:rFonts w:cs="楷体" w:hint="eastAsia"/>
                <w:sz w:val="28"/>
              </w:rPr>
              <w:t>（四）结转结余率</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_Toc103006293 \h </w:instrText>
            </w:r>
            <w:r w:rsidR="00FF3505">
              <w:rPr>
                <w:rFonts w:cs="黑体" w:hint="eastAsia"/>
                <w:sz w:val="28"/>
              </w:rPr>
            </w:r>
            <w:r w:rsidR="00FF3505">
              <w:rPr>
                <w:rFonts w:cs="黑体" w:hint="eastAsia"/>
                <w:sz w:val="28"/>
              </w:rPr>
              <w:fldChar w:fldCharType="separate"/>
            </w:r>
            <w:r w:rsidR="00FF3505">
              <w:rPr>
                <w:rFonts w:cs="黑体" w:hint="eastAsia"/>
                <w:sz w:val="28"/>
              </w:rPr>
              <w:t>29</w:t>
            </w:r>
            <w:r w:rsidR="00FF3505">
              <w:rPr>
                <w:rFonts w:cs="黑体" w:hint="eastAsia"/>
                <w:sz w:val="28"/>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94" w:history="1">
            <w:r w:rsidR="00FF3505">
              <w:rPr>
                <w:rStyle w:val="aa"/>
                <w:rFonts w:cs="楷体" w:hint="eastAsia"/>
                <w:sz w:val="28"/>
              </w:rPr>
              <w:t>（五）部门预决算差异率</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_Toc103006294 \h </w:instrText>
            </w:r>
            <w:r w:rsidR="00FF3505">
              <w:rPr>
                <w:rFonts w:cs="黑体" w:hint="eastAsia"/>
                <w:sz w:val="28"/>
              </w:rPr>
            </w:r>
            <w:r w:rsidR="00FF3505">
              <w:rPr>
                <w:rFonts w:cs="黑体" w:hint="eastAsia"/>
                <w:sz w:val="28"/>
              </w:rPr>
              <w:fldChar w:fldCharType="separate"/>
            </w:r>
            <w:r w:rsidR="00FF3505">
              <w:rPr>
                <w:rFonts w:cs="黑体" w:hint="eastAsia"/>
                <w:sz w:val="28"/>
              </w:rPr>
              <w:t>30</w:t>
            </w:r>
            <w:r w:rsidR="00FF3505">
              <w:rPr>
                <w:rFonts w:cs="黑体" w:hint="eastAsia"/>
                <w:sz w:val="28"/>
              </w:rPr>
              <w:fldChar w:fldCharType="end"/>
            </w:r>
          </w:hyperlink>
        </w:p>
        <w:p w:rsidR="00420DF7" w:rsidRDefault="00E52BD8">
          <w:pPr>
            <w:pStyle w:val="10"/>
            <w:spacing w:line="500" w:lineRule="exact"/>
            <w:ind w:firstLine="562"/>
            <w:rPr>
              <w:rFonts w:ascii="Times New Roman" w:eastAsia="仿宋" w:cs="方正小标宋简体"/>
            </w:rPr>
          </w:pPr>
          <w:hyperlink w:anchor="_Toc103006295" w:history="1">
            <w:r w:rsidR="00FF3505">
              <w:rPr>
                <w:rFonts w:ascii="Times New Roman" w:eastAsia="仿宋" w:cs="黑体" w:hint="eastAsia"/>
                <w:b w:val="0"/>
                <w:bCs w:val="0"/>
                <w:szCs w:val="32"/>
              </w:rPr>
              <w:t>五、总体评价结论</w:t>
            </w:r>
            <w:r w:rsidR="00FF3505">
              <w:rPr>
                <w:rFonts w:ascii="Times New Roman" w:eastAsia="仿宋" w:cs="方正小标宋简体" w:hint="eastAsia"/>
              </w:rPr>
              <w:tab/>
            </w:r>
            <w:r w:rsidR="00FF3505">
              <w:rPr>
                <w:rFonts w:ascii="Times New Roman" w:eastAsia="仿宋" w:cs="黑体" w:hint="eastAsia"/>
                <w:b w:val="0"/>
                <w:bCs w:val="0"/>
                <w:szCs w:val="32"/>
              </w:rPr>
              <w:fldChar w:fldCharType="begin"/>
            </w:r>
            <w:r w:rsidR="00FF3505">
              <w:rPr>
                <w:rFonts w:ascii="Times New Roman" w:eastAsia="仿宋" w:cs="黑体" w:hint="eastAsia"/>
                <w:b w:val="0"/>
                <w:bCs w:val="0"/>
                <w:szCs w:val="32"/>
              </w:rPr>
              <w:instrText xml:space="preserve"> PAGEREF _Toc103006295 \h </w:instrText>
            </w:r>
            <w:r w:rsidR="00FF3505">
              <w:rPr>
                <w:rFonts w:ascii="Times New Roman" w:eastAsia="仿宋" w:cs="黑体" w:hint="eastAsia"/>
                <w:b w:val="0"/>
                <w:bCs w:val="0"/>
                <w:szCs w:val="32"/>
              </w:rPr>
            </w:r>
            <w:r w:rsidR="00FF3505">
              <w:rPr>
                <w:rFonts w:ascii="Times New Roman" w:eastAsia="仿宋" w:cs="黑体" w:hint="eastAsia"/>
                <w:b w:val="0"/>
                <w:bCs w:val="0"/>
                <w:szCs w:val="32"/>
              </w:rPr>
              <w:fldChar w:fldCharType="separate"/>
            </w:r>
            <w:r w:rsidR="00FF3505">
              <w:rPr>
                <w:rFonts w:ascii="Times New Roman" w:eastAsia="仿宋" w:cs="黑体" w:hint="eastAsia"/>
                <w:b w:val="0"/>
                <w:bCs w:val="0"/>
                <w:szCs w:val="32"/>
              </w:rPr>
              <w:t>30</w:t>
            </w:r>
            <w:r w:rsidR="00FF3505">
              <w:rPr>
                <w:rFonts w:ascii="Times New Roman" w:eastAsia="仿宋" w:cs="黑体" w:hint="eastAsia"/>
                <w:b w:val="0"/>
                <w:bCs w:val="0"/>
                <w:szCs w:val="32"/>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96" w:history="1">
            <w:r w:rsidR="00FF3505">
              <w:rPr>
                <w:rStyle w:val="aa"/>
                <w:rFonts w:cs="楷体" w:hint="eastAsia"/>
                <w:sz w:val="28"/>
              </w:rPr>
              <w:t>（一）评价得分情况</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_Toc103006296 \h </w:instrText>
            </w:r>
            <w:r w:rsidR="00FF3505">
              <w:rPr>
                <w:rFonts w:cs="黑体" w:hint="eastAsia"/>
                <w:sz w:val="28"/>
              </w:rPr>
            </w:r>
            <w:r w:rsidR="00FF3505">
              <w:rPr>
                <w:rFonts w:cs="黑体" w:hint="eastAsia"/>
                <w:sz w:val="28"/>
              </w:rPr>
              <w:fldChar w:fldCharType="separate"/>
            </w:r>
            <w:r w:rsidR="00FF3505">
              <w:rPr>
                <w:rFonts w:cs="黑体" w:hint="eastAsia"/>
                <w:sz w:val="28"/>
              </w:rPr>
              <w:t>30</w:t>
            </w:r>
            <w:r w:rsidR="00FF3505">
              <w:rPr>
                <w:rFonts w:cs="黑体" w:hint="eastAsia"/>
                <w:sz w:val="28"/>
              </w:rPr>
              <w:fldChar w:fldCharType="end"/>
            </w:r>
          </w:hyperlink>
        </w:p>
        <w:p w:rsidR="00420DF7" w:rsidRDefault="00E52BD8">
          <w:pPr>
            <w:pStyle w:val="20"/>
            <w:tabs>
              <w:tab w:val="right" w:leader="dot" w:pos="8296"/>
            </w:tabs>
            <w:spacing w:line="500" w:lineRule="exact"/>
            <w:ind w:left="640" w:firstLine="640"/>
            <w:rPr>
              <w:rFonts w:cs="方正小标宋简体"/>
              <w:sz w:val="28"/>
              <w:szCs w:val="28"/>
            </w:rPr>
          </w:pPr>
          <w:hyperlink w:anchor="_Toc103006297" w:history="1">
            <w:r w:rsidR="00FF3505">
              <w:rPr>
                <w:rStyle w:val="aa"/>
                <w:rFonts w:cs="楷体" w:hint="eastAsia"/>
                <w:sz w:val="28"/>
              </w:rPr>
              <w:t>（二）存在的问题及原因分析</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_Toc103006297 \h </w:instrText>
            </w:r>
            <w:r w:rsidR="00FF3505">
              <w:rPr>
                <w:rFonts w:cs="黑体" w:hint="eastAsia"/>
                <w:sz w:val="28"/>
              </w:rPr>
            </w:r>
            <w:r w:rsidR="00FF3505">
              <w:rPr>
                <w:rFonts w:cs="黑体" w:hint="eastAsia"/>
                <w:sz w:val="28"/>
              </w:rPr>
              <w:fldChar w:fldCharType="separate"/>
            </w:r>
            <w:r w:rsidR="00FF3505">
              <w:rPr>
                <w:rFonts w:cs="黑体" w:hint="eastAsia"/>
                <w:sz w:val="28"/>
              </w:rPr>
              <w:t>31</w:t>
            </w:r>
            <w:r w:rsidR="00FF3505">
              <w:rPr>
                <w:rFonts w:cs="黑体" w:hint="eastAsia"/>
                <w:sz w:val="28"/>
              </w:rPr>
              <w:fldChar w:fldCharType="end"/>
            </w:r>
          </w:hyperlink>
        </w:p>
        <w:p w:rsidR="00420DF7" w:rsidRDefault="00E52BD8">
          <w:pPr>
            <w:pStyle w:val="10"/>
            <w:spacing w:line="500" w:lineRule="exact"/>
            <w:ind w:firstLine="562"/>
            <w:rPr>
              <w:rFonts w:ascii="Times New Roman" w:eastAsia="仿宋" w:cs="方正小标宋简体"/>
            </w:rPr>
          </w:pPr>
          <w:hyperlink w:anchor="_Toc103006298" w:history="1">
            <w:r w:rsidR="00FF3505">
              <w:rPr>
                <w:rFonts w:ascii="Times New Roman" w:eastAsia="仿宋" w:cs="黑体" w:hint="eastAsia"/>
                <w:b w:val="0"/>
                <w:bCs w:val="0"/>
                <w:szCs w:val="32"/>
              </w:rPr>
              <w:t>六、措施建议</w:t>
            </w:r>
            <w:r w:rsidR="00FF3505">
              <w:rPr>
                <w:rFonts w:ascii="Times New Roman" w:eastAsia="仿宋" w:cs="方正小标宋简体" w:hint="eastAsia"/>
              </w:rPr>
              <w:tab/>
            </w:r>
            <w:r w:rsidR="00FF3505">
              <w:rPr>
                <w:rFonts w:ascii="Times New Roman" w:eastAsia="仿宋" w:cs="黑体" w:hint="eastAsia"/>
                <w:b w:val="0"/>
                <w:bCs w:val="0"/>
                <w:szCs w:val="32"/>
              </w:rPr>
              <w:fldChar w:fldCharType="begin"/>
            </w:r>
            <w:r w:rsidR="00FF3505">
              <w:rPr>
                <w:rFonts w:ascii="Times New Roman" w:eastAsia="仿宋" w:cs="黑体" w:hint="eastAsia"/>
                <w:b w:val="0"/>
                <w:bCs w:val="0"/>
                <w:szCs w:val="32"/>
              </w:rPr>
              <w:instrText xml:space="preserve"> PAGEREF _Toc103006298 \h </w:instrText>
            </w:r>
            <w:r w:rsidR="00FF3505">
              <w:rPr>
                <w:rFonts w:ascii="Times New Roman" w:eastAsia="仿宋" w:cs="黑体" w:hint="eastAsia"/>
                <w:b w:val="0"/>
                <w:bCs w:val="0"/>
                <w:szCs w:val="32"/>
              </w:rPr>
            </w:r>
            <w:r w:rsidR="00FF3505">
              <w:rPr>
                <w:rFonts w:ascii="Times New Roman" w:eastAsia="仿宋" w:cs="黑体" w:hint="eastAsia"/>
                <w:b w:val="0"/>
                <w:bCs w:val="0"/>
                <w:szCs w:val="32"/>
              </w:rPr>
              <w:fldChar w:fldCharType="separate"/>
            </w:r>
            <w:r w:rsidR="00FF3505">
              <w:rPr>
                <w:rFonts w:ascii="Times New Roman" w:eastAsia="仿宋" w:cs="黑体" w:hint="eastAsia"/>
                <w:b w:val="0"/>
                <w:bCs w:val="0"/>
                <w:szCs w:val="32"/>
              </w:rPr>
              <w:t>32</w:t>
            </w:r>
            <w:r w:rsidR="00FF3505">
              <w:rPr>
                <w:rFonts w:ascii="Times New Roman" w:eastAsia="仿宋" w:cs="黑体" w:hint="eastAsia"/>
                <w:b w:val="0"/>
                <w:bCs w:val="0"/>
                <w:szCs w:val="32"/>
              </w:rPr>
              <w:fldChar w:fldCharType="end"/>
            </w:r>
          </w:hyperlink>
        </w:p>
        <w:p w:rsidR="00420DF7" w:rsidRDefault="00E52BD8">
          <w:pPr>
            <w:pStyle w:val="20"/>
            <w:tabs>
              <w:tab w:val="right" w:leader="dot" w:pos="8296"/>
            </w:tabs>
            <w:spacing w:line="500" w:lineRule="exact"/>
            <w:ind w:leftChars="400" w:left="1280" w:firstLineChars="0" w:firstLine="0"/>
            <w:rPr>
              <w:rFonts w:cs="方正小标宋简体"/>
              <w:sz w:val="28"/>
              <w:szCs w:val="28"/>
            </w:rPr>
          </w:pPr>
          <w:hyperlink w:anchor="_Toc103006299" w:history="1">
            <w:r w:rsidR="00FF3505">
              <w:rPr>
                <w:rStyle w:val="aa"/>
                <w:rFonts w:cs="楷体" w:hint="eastAsia"/>
                <w:sz w:val="28"/>
              </w:rPr>
              <w:t>（一）进一步完善部门整体绩效目标设置，建立健全分行业分领域绩效指标体系</w:t>
            </w:r>
            <w:r w:rsidR="00FF3505">
              <w:rPr>
                <w:rFonts w:cs="方正小标宋简体" w:hint="eastAsia"/>
                <w:sz w:val="28"/>
                <w:szCs w:val="28"/>
              </w:rPr>
              <w:tab/>
            </w:r>
            <w:r w:rsidR="00FF3505">
              <w:rPr>
                <w:rFonts w:cs="黑体" w:hint="eastAsia"/>
                <w:sz w:val="28"/>
              </w:rPr>
              <w:fldChar w:fldCharType="begin"/>
            </w:r>
            <w:r w:rsidR="00FF3505">
              <w:rPr>
                <w:rFonts w:cs="黑体" w:hint="eastAsia"/>
                <w:sz w:val="28"/>
              </w:rPr>
              <w:instrText xml:space="preserve"> PAGEREF _Toc103006299 \h </w:instrText>
            </w:r>
            <w:r w:rsidR="00FF3505">
              <w:rPr>
                <w:rFonts w:cs="黑体" w:hint="eastAsia"/>
                <w:sz w:val="28"/>
              </w:rPr>
            </w:r>
            <w:r w:rsidR="00FF3505">
              <w:rPr>
                <w:rFonts w:cs="黑体" w:hint="eastAsia"/>
                <w:sz w:val="28"/>
              </w:rPr>
              <w:fldChar w:fldCharType="separate"/>
            </w:r>
            <w:r w:rsidR="00FF3505">
              <w:rPr>
                <w:rFonts w:cs="黑体" w:hint="eastAsia"/>
                <w:sz w:val="28"/>
              </w:rPr>
              <w:t>32</w:t>
            </w:r>
            <w:r w:rsidR="00FF3505">
              <w:rPr>
                <w:rFonts w:cs="黑体" w:hint="eastAsia"/>
                <w:sz w:val="28"/>
              </w:rPr>
              <w:fldChar w:fldCharType="end"/>
            </w:r>
          </w:hyperlink>
        </w:p>
        <w:p w:rsidR="00420DF7" w:rsidRDefault="00E52BD8">
          <w:pPr>
            <w:pStyle w:val="20"/>
            <w:tabs>
              <w:tab w:val="right" w:leader="dot" w:pos="8296"/>
            </w:tabs>
            <w:spacing w:line="500" w:lineRule="exact"/>
            <w:ind w:leftChars="400" w:left="1280" w:firstLineChars="0" w:firstLine="0"/>
            <w:rPr>
              <w:rFonts w:cs="方正小标宋简体"/>
              <w:sz w:val="28"/>
              <w:szCs w:val="28"/>
            </w:rPr>
          </w:pPr>
          <w:hyperlink w:anchor="_Toc103006300" w:history="1">
            <w:r w:rsidR="00FF3505">
              <w:rPr>
                <w:rStyle w:val="aa"/>
                <w:rFonts w:cs="楷体" w:hint="eastAsia"/>
                <w:sz w:val="28"/>
              </w:rPr>
              <w:t>（二）理顺管理流程，加强预算管理，进一步提高项目整体管理水平</w:t>
            </w:r>
            <w:r w:rsidR="00FF3505">
              <w:rPr>
                <w:rStyle w:val="aa"/>
                <w:rFonts w:cs="楷体" w:hint="eastAsia"/>
              </w:rPr>
              <w:tab/>
            </w:r>
            <w:r w:rsidR="00FF3505">
              <w:rPr>
                <w:rFonts w:cs="黑体" w:hint="eastAsia"/>
                <w:sz w:val="28"/>
              </w:rPr>
              <w:fldChar w:fldCharType="begin"/>
            </w:r>
            <w:r w:rsidR="00FF3505">
              <w:rPr>
                <w:rFonts w:cs="黑体" w:hint="eastAsia"/>
                <w:sz w:val="28"/>
              </w:rPr>
              <w:instrText xml:space="preserve"> PAGEREF _Toc103006300 \h </w:instrText>
            </w:r>
            <w:r w:rsidR="00FF3505">
              <w:rPr>
                <w:rFonts w:cs="黑体" w:hint="eastAsia"/>
                <w:sz w:val="28"/>
              </w:rPr>
            </w:r>
            <w:r w:rsidR="00FF3505">
              <w:rPr>
                <w:rFonts w:cs="黑体" w:hint="eastAsia"/>
                <w:sz w:val="28"/>
              </w:rPr>
              <w:fldChar w:fldCharType="separate"/>
            </w:r>
            <w:r w:rsidR="00FF3505">
              <w:rPr>
                <w:rFonts w:cs="黑体" w:hint="eastAsia"/>
                <w:sz w:val="28"/>
              </w:rPr>
              <w:t>32</w:t>
            </w:r>
            <w:r w:rsidR="00FF3505">
              <w:rPr>
                <w:rFonts w:cs="黑体" w:hint="eastAsia"/>
                <w:sz w:val="28"/>
              </w:rPr>
              <w:fldChar w:fldCharType="end"/>
            </w:r>
          </w:hyperlink>
        </w:p>
        <w:p w:rsidR="00420DF7" w:rsidRDefault="00E52BD8">
          <w:pPr>
            <w:pStyle w:val="10"/>
            <w:spacing w:line="500" w:lineRule="exact"/>
            <w:ind w:firstLine="562"/>
            <w:rPr>
              <w:rFonts w:cs="方正小标宋简体"/>
            </w:rPr>
          </w:pPr>
          <w:hyperlink w:anchor="_Toc103006301" w:history="1">
            <w:r w:rsidR="00FF3505">
              <w:rPr>
                <w:rFonts w:ascii="Times New Roman" w:eastAsia="仿宋" w:cs="黑体" w:hint="eastAsia"/>
                <w:b w:val="0"/>
                <w:bCs w:val="0"/>
                <w:szCs w:val="32"/>
              </w:rPr>
              <w:t>七、附件</w:t>
            </w:r>
            <w:r w:rsidR="00FF3505">
              <w:rPr>
                <w:rFonts w:ascii="Times New Roman" w:eastAsia="仿宋" w:cs="方正小标宋简体" w:hint="eastAsia"/>
              </w:rPr>
              <w:tab/>
            </w:r>
            <w:r w:rsidR="00FF3505">
              <w:rPr>
                <w:rFonts w:ascii="Times New Roman" w:eastAsia="仿宋" w:cs="黑体" w:hint="eastAsia"/>
                <w:b w:val="0"/>
                <w:bCs w:val="0"/>
                <w:szCs w:val="32"/>
              </w:rPr>
              <w:fldChar w:fldCharType="begin"/>
            </w:r>
            <w:r w:rsidR="00FF3505">
              <w:rPr>
                <w:rFonts w:ascii="Times New Roman" w:eastAsia="仿宋" w:cs="黑体" w:hint="eastAsia"/>
                <w:b w:val="0"/>
                <w:bCs w:val="0"/>
                <w:szCs w:val="32"/>
              </w:rPr>
              <w:instrText xml:space="preserve"> PAGEREF _Toc103006301 \h </w:instrText>
            </w:r>
            <w:r w:rsidR="00FF3505">
              <w:rPr>
                <w:rFonts w:ascii="Times New Roman" w:eastAsia="仿宋" w:cs="黑体" w:hint="eastAsia"/>
                <w:b w:val="0"/>
                <w:bCs w:val="0"/>
                <w:szCs w:val="32"/>
              </w:rPr>
            </w:r>
            <w:r w:rsidR="00FF3505">
              <w:rPr>
                <w:rFonts w:ascii="Times New Roman" w:eastAsia="仿宋" w:cs="黑体" w:hint="eastAsia"/>
                <w:b w:val="0"/>
                <w:bCs w:val="0"/>
                <w:szCs w:val="32"/>
              </w:rPr>
              <w:fldChar w:fldCharType="separate"/>
            </w:r>
            <w:r w:rsidR="00FF3505">
              <w:rPr>
                <w:rFonts w:ascii="Times New Roman" w:eastAsia="仿宋" w:cs="黑体" w:hint="eastAsia"/>
                <w:b w:val="0"/>
                <w:bCs w:val="0"/>
                <w:szCs w:val="32"/>
              </w:rPr>
              <w:t>33</w:t>
            </w:r>
            <w:r w:rsidR="00FF3505">
              <w:rPr>
                <w:rFonts w:ascii="Times New Roman" w:eastAsia="仿宋" w:cs="黑体" w:hint="eastAsia"/>
                <w:b w:val="0"/>
                <w:bCs w:val="0"/>
                <w:szCs w:val="32"/>
              </w:rPr>
              <w:fldChar w:fldCharType="end"/>
            </w:r>
          </w:hyperlink>
          <w:r w:rsidR="00FF3505">
            <w:rPr>
              <w:rFonts w:cs="方正小标宋简体" w:hint="eastAsia"/>
              <w:b w:val="0"/>
              <w:bCs w:val="0"/>
              <w:lang w:val="zh-CN"/>
            </w:rPr>
            <w:fldChar w:fldCharType="end"/>
          </w:r>
        </w:p>
      </w:sdtContent>
    </w:sdt>
    <w:p w:rsidR="00420DF7" w:rsidRDefault="00420DF7">
      <w:pPr>
        <w:jc w:val="center"/>
        <w:rPr>
          <w:rFonts w:ascii="方正小标宋简体" w:eastAsia="方正小标宋简体"/>
          <w:sz w:val="36"/>
          <w:szCs w:val="36"/>
        </w:rPr>
        <w:sectPr w:rsidR="00420DF7">
          <w:footerReference w:type="default" r:id="rId15"/>
          <w:pgSz w:w="11906" w:h="16838"/>
          <w:pgMar w:top="1440" w:right="1800" w:bottom="1440" w:left="1800" w:header="851" w:footer="992" w:gutter="0"/>
          <w:pgNumType w:start="1"/>
          <w:cols w:space="425"/>
          <w:docGrid w:type="lines" w:linePitch="312"/>
        </w:sectPr>
      </w:pPr>
    </w:p>
    <w:p w:rsidR="00420DF7" w:rsidRDefault="00FF3505">
      <w:pPr>
        <w:ind w:firstLineChars="0" w:firstLine="0"/>
        <w:jc w:val="center"/>
        <w:rPr>
          <w:rFonts w:ascii="方正小标宋简体" w:eastAsia="方正小标宋简体"/>
          <w:sz w:val="36"/>
          <w:szCs w:val="36"/>
        </w:rPr>
      </w:pPr>
      <w:r>
        <w:rPr>
          <w:rFonts w:ascii="方正小标宋简体" w:eastAsia="方正小标宋简体" w:hint="eastAsia"/>
          <w:sz w:val="36"/>
          <w:szCs w:val="36"/>
        </w:rPr>
        <w:lastRenderedPageBreak/>
        <w:t>北京市审计局2021年度部门整体</w:t>
      </w:r>
    </w:p>
    <w:p w:rsidR="00420DF7" w:rsidRDefault="00FF3505">
      <w:pPr>
        <w:ind w:firstLineChars="0" w:firstLine="0"/>
        <w:jc w:val="center"/>
        <w:rPr>
          <w:rFonts w:ascii="方正小标宋简体" w:eastAsia="方正小标宋简体"/>
          <w:sz w:val="36"/>
          <w:szCs w:val="36"/>
        </w:rPr>
      </w:pPr>
      <w:r>
        <w:rPr>
          <w:rFonts w:ascii="方正小标宋简体" w:eastAsia="方正小标宋简体" w:hint="eastAsia"/>
          <w:sz w:val="36"/>
          <w:szCs w:val="36"/>
        </w:rPr>
        <w:t>绩效评价报告</w:t>
      </w:r>
    </w:p>
    <w:p w:rsidR="00420DF7" w:rsidRDefault="00420DF7">
      <w:pPr>
        <w:ind w:firstLine="640"/>
        <w:jc w:val="center"/>
        <w:rPr>
          <w:rFonts w:ascii="仿宋_GB2312"/>
          <w:szCs w:val="30"/>
        </w:rPr>
      </w:pPr>
    </w:p>
    <w:p w:rsidR="00420DF7" w:rsidRDefault="00FF3505">
      <w:pPr>
        <w:pStyle w:val="1"/>
      </w:pPr>
      <w:bookmarkStart w:id="0" w:name="_Toc103006280"/>
      <w:r>
        <w:rPr>
          <w:rFonts w:hint="eastAsia"/>
        </w:rPr>
        <w:t>一、部门概况</w:t>
      </w:r>
      <w:bookmarkEnd w:id="0"/>
    </w:p>
    <w:p w:rsidR="00420DF7" w:rsidRDefault="00FF3505">
      <w:pPr>
        <w:pStyle w:val="2"/>
      </w:pPr>
      <w:bookmarkStart w:id="1" w:name="_Toc103006281"/>
      <w:r>
        <w:rPr>
          <w:rFonts w:hint="eastAsia"/>
        </w:rPr>
        <w:t>（一）机构设置及职责工作任务情况</w:t>
      </w:r>
      <w:bookmarkEnd w:id="1"/>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1.部门职责、机构设置及人员情况</w:t>
      </w:r>
    </w:p>
    <w:p w:rsidR="00420DF7" w:rsidRDefault="00FF3505">
      <w:pPr>
        <w:ind w:firstLine="640"/>
        <w:rPr>
          <w:rFonts w:ascii="仿宋_GB2312" w:eastAsia="仿宋_GB2312"/>
        </w:rPr>
      </w:pPr>
      <w:r>
        <w:rPr>
          <w:rFonts w:ascii="仿宋_GB2312" w:eastAsia="仿宋_GB2312" w:hint="eastAsia"/>
        </w:rPr>
        <w:t>北京市审计局（以下简称“市审计局”）是北京市人民政府职能部门，在中华人民共和国审计署和北京市人民政府的双重领导下，依法独立行使审计监督权，贯彻落实党中央关于审计工作的方针政策、决策部署和市委有关工作要求，在履行职责过程中坚持和加强党对审计工作的领导。市审计局的主要职责具体如下：</w:t>
      </w:r>
    </w:p>
    <w:p w:rsidR="00420DF7" w:rsidRDefault="00FF3505">
      <w:pPr>
        <w:pStyle w:val="4"/>
      </w:pPr>
      <w:r>
        <w:rPr>
          <w:rFonts w:hint="eastAsia"/>
        </w:rPr>
        <w:t>表</w:t>
      </w:r>
      <w:r>
        <w:rPr>
          <w:rFonts w:hint="eastAsia"/>
        </w:rPr>
        <w:t>1</w:t>
      </w:r>
      <w:r>
        <w:rPr>
          <w:rFonts w:hint="eastAsia"/>
        </w:rPr>
        <w:t>：市审计局主要职责</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51"/>
        <w:gridCol w:w="7302"/>
      </w:tblGrid>
      <w:tr w:rsidR="00420DF7">
        <w:trPr>
          <w:cantSplit/>
          <w:trHeight w:val="477"/>
          <w:tblHeader/>
          <w:jc w:val="center"/>
        </w:trPr>
        <w:tc>
          <w:tcPr>
            <w:tcW w:w="708" w:type="dxa"/>
            <w:shd w:val="clear" w:color="000000" w:fill="BFBFBF"/>
            <w:noWrap/>
            <w:vAlign w:val="center"/>
          </w:tcPr>
          <w:p w:rsidR="00420DF7" w:rsidRDefault="00FF3505">
            <w:pPr>
              <w:widowControl/>
              <w:adjustRightInd w:val="0"/>
              <w:snapToGrid w:val="0"/>
              <w:spacing w:after="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序号</w:t>
            </w:r>
          </w:p>
        </w:tc>
        <w:tc>
          <w:tcPr>
            <w:tcW w:w="1551" w:type="dxa"/>
            <w:shd w:val="clear" w:color="000000" w:fill="BFBFBF"/>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主要职责</w:t>
            </w:r>
          </w:p>
        </w:tc>
        <w:tc>
          <w:tcPr>
            <w:tcW w:w="7302" w:type="dxa"/>
            <w:shd w:val="clear" w:color="000000" w:fill="BFBFBF"/>
            <w:noWrap/>
            <w:vAlign w:val="center"/>
          </w:tcPr>
          <w:p w:rsidR="00420DF7" w:rsidRDefault="00FF3505">
            <w:pPr>
              <w:widowControl/>
              <w:adjustRightInd w:val="0"/>
              <w:snapToGrid w:val="0"/>
              <w:spacing w:after="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具体内容</w:t>
            </w:r>
          </w:p>
        </w:tc>
      </w:tr>
      <w:tr w:rsidR="00420DF7">
        <w:trPr>
          <w:cantSplit/>
          <w:trHeight w:val="2895"/>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主管全市</w:t>
            </w:r>
          </w:p>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审计工作</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（1）对本市财政收支和法律法规规定属于审计监督范围的财务收支的真实、合法和效益进行监督；</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（2）对公共资金、国有资产、国有资源和领导干部履行经济责任情况实行审计全覆盖；</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（3）对领导干部实行自然资源资产离任审计；</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（4）对国家和本市重大政策措施贯彻落实情况进行审计；</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（5）对审计、调查结果及审核社会审计机构相关报告的结果承担责任；</w:t>
            </w:r>
          </w:p>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（6）督促被审计单位整改。</w:t>
            </w:r>
          </w:p>
        </w:tc>
      </w:tr>
      <w:tr w:rsidR="00420DF7">
        <w:trPr>
          <w:cantSplit/>
          <w:trHeight w:val="242"/>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lastRenderedPageBreak/>
              <w:t>2</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制定完善审计</w:t>
            </w:r>
          </w:p>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相关政策</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（1）起草本市相关地方性法规草案、政府规章草案，参与起草本市财政经济及其相关地方性法规草案、政府规章草案；</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（2）拟定审计政策，制定审计规范指南并监督执行；</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（3）制定并组织实施审计工作规划和年度审计计划；</w:t>
            </w:r>
          </w:p>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（4）对直接审计、调查和核查的事项依法进行审计评价，提出审计决定或审计建议。</w:t>
            </w:r>
          </w:p>
        </w:tc>
      </w:tr>
      <w:tr w:rsidR="00420DF7">
        <w:trPr>
          <w:cantSplit/>
          <w:trHeight w:val="2067"/>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履行报告、</w:t>
            </w:r>
          </w:p>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公开职责</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（1）向市委审计委员会提出审计报告、审计查出问题整改情况报告；</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（2）向市委市政府提出审计结果报告；</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（3）向市人大常委会提出审计工作报告、审计查出问题整改情况报告；</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（4）向市委、市政府报告审计、审计调查情况及结果；</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（5）依法向社会公布审计结果；</w:t>
            </w:r>
          </w:p>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（6）向市委、市政府有关部门和区委、区政府通报审计情况和审计结果。</w:t>
            </w:r>
          </w:p>
        </w:tc>
      </w:tr>
      <w:tr w:rsidR="00420DF7">
        <w:trPr>
          <w:cantSplit/>
          <w:trHeight w:val="1273"/>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开展预算执行及重大事项审计</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对重大政策措施贯彻落实情况，市级预算执行情况，市级各部门（含所属单位）及区政府预算执行情况、决算草案，市级财政转移支付资金等事项进行直接审计，出具审计报告，在法定职权范围内做出审计决定。</w:t>
            </w:r>
          </w:p>
        </w:tc>
      </w:tr>
      <w:tr w:rsidR="00420DF7">
        <w:trPr>
          <w:cantSplit/>
          <w:trHeight w:val="966"/>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5</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开展领导干部</w:t>
            </w:r>
          </w:p>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责任审计</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按规定对局级党政主要领导干部及其他单位主要负责人实施经济责任审计和自然资源资产离任审计。</w:t>
            </w:r>
          </w:p>
        </w:tc>
      </w:tr>
      <w:tr w:rsidR="00420DF7">
        <w:trPr>
          <w:cantSplit/>
          <w:trHeight w:val="1135"/>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6</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开展专项</w:t>
            </w:r>
          </w:p>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审计调查</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组织实施对国家财经法律法规、规章、政策和宏观调控措施执行情况、财政预算管理及国有资产管理使用等与本市财政收支有关的特定事项进行专项审计调查。</w:t>
            </w:r>
          </w:p>
        </w:tc>
      </w:tr>
      <w:tr w:rsidR="00420DF7">
        <w:trPr>
          <w:cantSplit/>
          <w:trHeight w:val="1548"/>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7</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督促审计</w:t>
            </w:r>
          </w:p>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问题整改</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（1）依法检查审计决定执行情况；</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（2）督促整改审计查出的问题，依法办理被审计单位对审计决定提请行政复议、行政诉讼或市政府裁决中的有关事项；</w:t>
            </w:r>
          </w:p>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（3）协助配合有关部门查处相关重大案件。</w:t>
            </w:r>
          </w:p>
        </w:tc>
      </w:tr>
      <w:tr w:rsidR="00420DF7">
        <w:trPr>
          <w:cantSplit/>
          <w:trHeight w:val="834"/>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8</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指导内部审计</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指导和监督本市内部审计工作，核查社会审计机构对依法属于审计监督对象的单位出具的相关审计报告。</w:t>
            </w:r>
          </w:p>
        </w:tc>
      </w:tr>
      <w:tr w:rsidR="00420DF7">
        <w:trPr>
          <w:cantSplit/>
          <w:trHeight w:val="1541"/>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9</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领导区级</w:t>
            </w:r>
          </w:p>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审计机关</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（1）依法领导和监督区级审计机关的业务；</w:t>
            </w:r>
          </w:p>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（2）组织区级审计机关实施特定项目的专项审计或审计调查，纠正或责成纠正区级审计机关违反法律法规</w:t>
            </w:r>
            <w:proofErr w:type="gramStart"/>
            <w:r>
              <w:rPr>
                <w:rFonts w:ascii="宋体" w:eastAsia="宋体" w:hAnsi="宋体" w:cs="宋体" w:hint="eastAsia"/>
                <w:color w:val="000000"/>
                <w:kern w:val="0"/>
                <w:sz w:val="21"/>
                <w:szCs w:val="21"/>
              </w:rPr>
              <w:t>作出</w:t>
            </w:r>
            <w:proofErr w:type="gramEnd"/>
            <w:r>
              <w:rPr>
                <w:rFonts w:ascii="宋体" w:eastAsia="宋体" w:hAnsi="宋体" w:cs="宋体" w:hint="eastAsia"/>
                <w:color w:val="000000"/>
                <w:kern w:val="0"/>
                <w:sz w:val="21"/>
                <w:szCs w:val="21"/>
              </w:rPr>
              <w:t>的审计决定；</w:t>
            </w:r>
          </w:p>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（3）按照干部管理权限协管区级审计机关负责人。</w:t>
            </w:r>
          </w:p>
        </w:tc>
      </w:tr>
      <w:tr w:rsidR="00420DF7">
        <w:trPr>
          <w:cantSplit/>
          <w:trHeight w:val="853"/>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lastRenderedPageBreak/>
              <w:t>10</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开展市属境外</w:t>
            </w:r>
          </w:p>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资产审计</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依法组织审计市属单位的境外资产、负债和损益。</w:t>
            </w:r>
          </w:p>
        </w:tc>
      </w:tr>
      <w:tr w:rsidR="00420DF7">
        <w:trPr>
          <w:cantSplit/>
          <w:trHeight w:val="242"/>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11</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职能转变</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（1）进一步完善审计管理，加强全市审计工作统筹，明晰市、区两级审计机关职能定位，理顺内部职责关系，优化审计资源配置，充实加强一线审计力量，构建集中统一、全面覆盖、权威高效的审计监督体系；</w:t>
            </w:r>
          </w:p>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（2）优化审计工作机制，坚持科技强审，完善业务流程，改进工作方式，加强与相关部门的沟通协调，充分调动内部审计和社会审计力量，增强监督合力。</w:t>
            </w:r>
          </w:p>
        </w:tc>
      </w:tr>
      <w:tr w:rsidR="00420DF7">
        <w:trPr>
          <w:cantSplit/>
          <w:trHeight w:val="794"/>
          <w:jc w:val="center"/>
        </w:trPr>
        <w:tc>
          <w:tcPr>
            <w:tcW w:w="708" w:type="dxa"/>
            <w:shd w:val="clear" w:color="auto" w:fill="auto"/>
            <w:noWrap/>
            <w:vAlign w:val="center"/>
          </w:tcPr>
          <w:p w:rsidR="00420DF7" w:rsidRDefault="00FF3505">
            <w:pPr>
              <w:widowControl/>
              <w:adjustRightInd w:val="0"/>
              <w:snapToGrid w:val="0"/>
              <w:spacing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12</w:t>
            </w:r>
          </w:p>
        </w:tc>
        <w:tc>
          <w:tcPr>
            <w:tcW w:w="1551" w:type="dxa"/>
            <w:vAlign w:val="center"/>
          </w:tcPr>
          <w:p w:rsidR="00420DF7" w:rsidRDefault="00FF3505">
            <w:pPr>
              <w:widowControl/>
              <w:adjustRightInd w:val="0"/>
              <w:snapToGrid w:val="0"/>
              <w:spacing w:after="0" w:line="288"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其他</w:t>
            </w:r>
          </w:p>
        </w:tc>
        <w:tc>
          <w:tcPr>
            <w:tcW w:w="7302" w:type="dxa"/>
            <w:shd w:val="clear" w:color="auto" w:fill="auto"/>
            <w:noWrap/>
            <w:vAlign w:val="center"/>
          </w:tcPr>
          <w:p w:rsidR="00420DF7" w:rsidRDefault="00FF3505">
            <w:pPr>
              <w:widowControl/>
              <w:adjustRightInd w:val="0"/>
              <w:snapToGrid w:val="0"/>
              <w:spacing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完成市委、市政府和审计署交办的其他任务。</w:t>
            </w:r>
          </w:p>
        </w:tc>
      </w:tr>
    </w:tbl>
    <w:p w:rsidR="00420DF7" w:rsidRDefault="00FF3505">
      <w:pPr>
        <w:ind w:firstLine="640"/>
        <w:rPr>
          <w:rFonts w:ascii="仿宋_GB2312" w:eastAsia="仿宋_GB2312"/>
        </w:rPr>
      </w:pPr>
      <w:r>
        <w:rPr>
          <w:rFonts w:ascii="仿宋_GB2312" w:eastAsia="仿宋_GB2312" w:hint="eastAsia"/>
        </w:rPr>
        <w:t>2021年9月，市审计局积极与市委编办等部门沟通协调，推进局属事业单位改革，对局属事业单位机构编制进行优化调整。调整后市审计局内设20个处室，下属20个派出局、9个分局，以及综合事务中心。其中：处室包括办公室（宣传处）、综合处、研究室、法规处（审理处）等部门，负责市审计局机关日常运转、年度审计计划管理、部分审计业务具体实施、全局审计工作监督、审计问题跟踪整改、审计专业问题研究、成果合法性审核等内容；派出局、分局负责根据审计计划，配合机关处室完成年度专项审计、审计调查与审计监督等工作；综合事务中心负责承担市审计局信息化建设和机关综合服务保障等事务性工作，以及审计科研、宣传、干部教育培训等具体工作。2021年末，市审计局实有在职人数共556人。</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2.工作目标及任务</w:t>
      </w:r>
    </w:p>
    <w:p w:rsidR="00420DF7" w:rsidRDefault="00FF3505">
      <w:pPr>
        <w:ind w:firstLine="640"/>
        <w:rPr>
          <w:rFonts w:ascii="仿宋_GB2312" w:eastAsia="仿宋_GB2312"/>
        </w:rPr>
      </w:pPr>
      <w:r>
        <w:rPr>
          <w:rFonts w:ascii="仿宋_GB2312" w:eastAsia="仿宋_GB2312" w:hint="eastAsia"/>
        </w:rPr>
        <w:t>2021年，市审计局制定了《“十四五”北京审计工作发展规划》，明确以“坚持党的全面领导，坚持围绕中心、服</w:t>
      </w:r>
      <w:r>
        <w:rPr>
          <w:rFonts w:ascii="仿宋_GB2312" w:eastAsia="仿宋_GB2312" w:hint="eastAsia"/>
        </w:rPr>
        <w:lastRenderedPageBreak/>
        <w:t>务大局，坚持依法审计、客观求实，坚持揭示问题、防范风险”为原则，通过完成首都功能提升及服务保障审计、重大政策措施落实情况跟踪审计、京津冀协同发展战略落实情况审计、城市治理情况审计、财政审计等11项审计任务，达到“落实党的全面领导制度的能力明显提升，审计全覆盖质量明显提升，审计监督效能明显提升，审计队伍素质和专业化水平明显提升”的主要目标。</w:t>
      </w:r>
    </w:p>
    <w:p w:rsidR="00420DF7" w:rsidRDefault="00FF3505">
      <w:pPr>
        <w:ind w:firstLine="640"/>
        <w:rPr>
          <w:rFonts w:ascii="仿宋_GB2312" w:eastAsia="仿宋_GB2312"/>
        </w:rPr>
      </w:pPr>
      <w:r>
        <w:rPr>
          <w:rFonts w:ascii="仿宋_GB2312" w:eastAsia="仿宋_GB2312" w:hint="eastAsia"/>
        </w:rPr>
        <w:t>为贯彻党的十九大和十九届历次全会精神，落实中央审计委员会和市委审计委员会要求以及市委全会各项部署，市审计局结合部门“十四五”规划，制定市审计局2021年工作要点和市委审计委员会办公室 市审计局2021年度审计项目计划。2021年度，市审计局具体工作计划如下表2：</w:t>
      </w:r>
    </w:p>
    <w:p w:rsidR="00420DF7" w:rsidRDefault="00FF3505">
      <w:pPr>
        <w:pStyle w:val="4"/>
      </w:pPr>
      <w:r>
        <w:rPr>
          <w:rFonts w:hint="eastAsia"/>
        </w:rPr>
        <w:t>表</w:t>
      </w:r>
      <w:r>
        <w:rPr>
          <w:rFonts w:hint="eastAsia"/>
        </w:rPr>
        <w:t>2</w:t>
      </w:r>
      <w:r>
        <w:rPr>
          <w:rFonts w:hint="eastAsia"/>
        </w:rPr>
        <w:t>：</w:t>
      </w:r>
      <w:r>
        <w:rPr>
          <w:rFonts w:hint="eastAsia"/>
        </w:rPr>
        <w:t>2021</w:t>
      </w:r>
      <w:r>
        <w:rPr>
          <w:rFonts w:hint="eastAsia"/>
        </w:rPr>
        <w:t>年度市审计局工作计划</w:t>
      </w:r>
    </w:p>
    <w:tbl>
      <w:tblPr>
        <w:tblW w:w="9497" w:type="dxa"/>
        <w:jc w:val="center"/>
        <w:tblLook w:val="04A0" w:firstRow="1" w:lastRow="0" w:firstColumn="1" w:lastColumn="0" w:noHBand="0" w:noVBand="1"/>
      </w:tblPr>
      <w:tblGrid>
        <w:gridCol w:w="708"/>
        <w:gridCol w:w="1606"/>
        <w:gridCol w:w="7183"/>
      </w:tblGrid>
      <w:tr w:rsidR="00420DF7">
        <w:trPr>
          <w:trHeight w:val="480"/>
          <w:tblHeader/>
          <w:jc w:val="center"/>
        </w:trPr>
        <w:tc>
          <w:tcPr>
            <w:tcW w:w="708" w:type="dxa"/>
            <w:tcBorders>
              <w:top w:val="single" w:sz="4" w:space="0" w:color="auto"/>
              <w:left w:val="single" w:sz="4" w:space="0" w:color="auto"/>
              <w:bottom w:val="single" w:sz="4" w:space="0" w:color="auto"/>
              <w:right w:val="single" w:sz="4" w:space="0" w:color="auto"/>
            </w:tcBorders>
            <w:shd w:val="clear" w:color="000000" w:fill="BFBFBF"/>
            <w:noWrap/>
            <w:vAlign w:val="center"/>
          </w:tcPr>
          <w:p w:rsidR="00420DF7" w:rsidRDefault="00FF3505">
            <w:pPr>
              <w:widowControl/>
              <w:snapToGrid w:val="0"/>
              <w:spacing w:after="12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序号</w:t>
            </w:r>
          </w:p>
        </w:tc>
        <w:tc>
          <w:tcPr>
            <w:tcW w:w="1606" w:type="dxa"/>
            <w:tcBorders>
              <w:top w:val="single" w:sz="4" w:space="0" w:color="auto"/>
              <w:left w:val="nil"/>
              <w:bottom w:val="single" w:sz="4" w:space="0" w:color="auto"/>
              <w:right w:val="single" w:sz="4" w:space="0" w:color="auto"/>
            </w:tcBorders>
            <w:shd w:val="clear" w:color="000000" w:fill="BFBFBF"/>
            <w:vAlign w:val="center"/>
          </w:tcPr>
          <w:p w:rsidR="00420DF7" w:rsidRDefault="00FF3505">
            <w:pPr>
              <w:widowControl/>
              <w:snapToGrid w:val="0"/>
              <w:spacing w:after="12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工作任务</w:t>
            </w:r>
          </w:p>
        </w:tc>
        <w:tc>
          <w:tcPr>
            <w:tcW w:w="7183" w:type="dxa"/>
            <w:tcBorders>
              <w:top w:val="single" w:sz="4" w:space="0" w:color="auto"/>
              <w:left w:val="nil"/>
              <w:bottom w:val="single" w:sz="4" w:space="0" w:color="auto"/>
              <w:right w:val="single" w:sz="4" w:space="0" w:color="auto"/>
            </w:tcBorders>
            <w:shd w:val="clear" w:color="000000" w:fill="BFBFBF"/>
            <w:vAlign w:val="center"/>
          </w:tcPr>
          <w:p w:rsidR="00420DF7" w:rsidRDefault="00FF3505">
            <w:pPr>
              <w:widowControl/>
              <w:snapToGrid w:val="0"/>
              <w:spacing w:after="12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具体内容</w:t>
            </w:r>
          </w:p>
        </w:tc>
      </w:tr>
      <w:tr w:rsidR="00420DF7">
        <w:trPr>
          <w:trHeight w:val="149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snapToGrid w:val="0"/>
              <w:spacing w:after="12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w:t>
            </w:r>
          </w:p>
        </w:tc>
        <w:tc>
          <w:tcPr>
            <w:tcW w:w="160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12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坚持党对审计工作的集中统一领导</w:t>
            </w:r>
          </w:p>
        </w:tc>
        <w:tc>
          <w:tcPr>
            <w:tcW w:w="718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（1）持续开展学习教育，不断提高政治站位；</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（2）落实全面从严治党主体责任；</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（3）执行重大事项请示报告制度，履行市委审计委员会办公室职责；</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（4）开展审计“十四五”规划编制工作，确保规划的科学性、前瞻性、针对性和可操作性。</w:t>
            </w:r>
          </w:p>
        </w:tc>
      </w:tr>
      <w:tr w:rsidR="00420DF7">
        <w:trPr>
          <w:trHeight w:val="919"/>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snapToGrid w:val="0"/>
              <w:spacing w:after="12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w:t>
            </w:r>
          </w:p>
        </w:tc>
        <w:tc>
          <w:tcPr>
            <w:tcW w:w="160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12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聚焦主责主业，高质量完成各项审计任务</w:t>
            </w:r>
          </w:p>
        </w:tc>
        <w:tc>
          <w:tcPr>
            <w:tcW w:w="718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（1）开展政策落实跟踪审计。进一步改进政策落实跟踪审计组织方式，推进北京城市总体规划实施，着力促进政令畅通，及时反映新情况新问题，为党委政府决策提供参考；</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（2）开展财政审计。加强对“四本预算”执行和决算草案、市级一级预算单位、重点部门和所属基层预算单位的审计，推进实行综合预算管理、严格控制行政成本；</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（3）开展重点民生资金和项目审计。围绕落实“七有”“五性”、对养老保险基金、医疗保险基金、保障性安居工程、机动车公共停车场，以及乡村振兴等相关资金和项目开展专项审计；</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（4）开展京津冀协同相关审计。围绕推动党中央、国务院京津冀协同发展战</w:t>
            </w:r>
            <w:r>
              <w:rPr>
                <w:rFonts w:ascii="宋体" w:eastAsia="宋体" w:hAnsi="宋体" w:cs="宋体" w:hint="eastAsia"/>
                <w:color w:val="000000"/>
                <w:kern w:val="0"/>
                <w:sz w:val="21"/>
                <w:szCs w:val="21"/>
              </w:rPr>
              <w:lastRenderedPageBreak/>
              <w:t>略实施，重点审计相关项目推进和政策落实情况，持续推动区域协同发展；</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（5）开展资源环境审计。以推动绿色发展和生态文明建设为目标，组织开展自然资源资产领域审计，积极探索建立领导干部自然资源资产离任审计评价指标体系；</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（6）开展防风险相关审计。全面关注政府债务、金融风险、国有企业债务等方面存在的薄弱环节和风险隐患，守住不发生系统性风险底线，防范化解重大风险；</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7）开展经济责任审计。贯彻《党政主要领导干部和国有企事业单位主要领导人员经济责任审计规定》要求和北京市领导干部经济责任审计五年规划安排，聚焦权力运行和责任落实，客观反映问题，准确界定责任；</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（8）开展国资国企审计。围绕深化国有企业改革、国有资本做</w:t>
            </w:r>
            <w:proofErr w:type="gramStart"/>
            <w:r>
              <w:rPr>
                <w:rFonts w:ascii="宋体" w:eastAsia="宋体" w:hAnsi="宋体" w:cs="宋体" w:hint="eastAsia"/>
                <w:color w:val="000000"/>
                <w:kern w:val="0"/>
                <w:sz w:val="21"/>
                <w:szCs w:val="21"/>
              </w:rPr>
              <w:t>强做</w:t>
            </w:r>
            <w:proofErr w:type="gramEnd"/>
            <w:r>
              <w:rPr>
                <w:rFonts w:ascii="宋体" w:eastAsia="宋体" w:hAnsi="宋体" w:cs="宋体" w:hint="eastAsia"/>
                <w:color w:val="000000"/>
                <w:kern w:val="0"/>
                <w:sz w:val="21"/>
                <w:szCs w:val="21"/>
              </w:rPr>
              <w:t>优做大，组织市属国有企业审计，推动国有企业高质量发展；</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（9）加强对内部审计的指导和监督。推进《北京市内部审计规定》贯彻落实；促进各单位健全内部审计工作领导体制和工作机制；推进审计监督全覆盖；开展内部审计业务质量检查工作；</w:t>
            </w:r>
            <w:proofErr w:type="gramStart"/>
            <w:r>
              <w:rPr>
                <w:rFonts w:ascii="宋体" w:eastAsia="宋体" w:hAnsi="宋体" w:cs="宋体" w:hint="eastAsia"/>
                <w:color w:val="000000"/>
                <w:kern w:val="0"/>
                <w:sz w:val="21"/>
                <w:szCs w:val="21"/>
              </w:rPr>
              <w:t>完善内</w:t>
            </w:r>
            <w:proofErr w:type="gramEnd"/>
            <w:r>
              <w:rPr>
                <w:rFonts w:ascii="宋体" w:eastAsia="宋体" w:hAnsi="宋体" w:cs="宋体" w:hint="eastAsia"/>
                <w:color w:val="000000"/>
                <w:kern w:val="0"/>
                <w:sz w:val="21"/>
                <w:szCs w:val="21"/>
              </w:rPr>
              <w:t>审结果与机关绩效考评衔接机制；组织核查社会审计机构出具的相关审计报告。</w:t>
            </w:r>
          </w:p>
        </w:tc>
      </w:tr>
      <w:tr w:rsidR="00420DF7">
        <w:trPr>
          <w:trHeight w:val="488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snapToGrid w:val="0"/>
              <w:spacing w:after="12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lastRenderedPageBreak/>
              <w:t>3</w:t>
            </w:r>
          </w:p>
        </w:tc>
        <w:tc>
          <w:tcPr>
            <w:tcW w:w="160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12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加强工作统筹，提升审计工作质量和水平</w:t>
            </w:r>
          </w:p>
        </w:tc>
        <w:tc>
          <w:tcPr>
            <w:tcW w:w="718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恪守审计权力边界，强化审计工作法治思维。立项论证《北京市审计条例》修订工作；压实审计各环节质量管理主体责任，严格执行审计质量分级负责制；统一审计工作规范，确保审计查出的问题事实清、证据实、定性准；研究制定争创优秀审计项目指导意见，加强审计项目指导力度，提高审计项目质量水平；</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（2）积极推进研究型审计。深入研究各类审计对象的改革方向、目标路径、政策措施，推动加强管理、完善制度、深化改革；继续更新完善各专业领域政策库。</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改进项目计划组织方式。加强审计项目立项研究，完善、动态管理政策库、项目库；统筹管理政策跟踪、预算执行、经济责任审计三个审计平台；加强跨层级、跨专业、跨领域审计资源的优化配置；加强审计现场管理，合理配置资源；建立健全制度机制，强化“统、谋、审”作用发挥；</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（4）推进审计整改工作。深化审计整改工作，推动有关单位建立健全审计查出问题整改长效机制；坚持揭示问题与推动解决问题相统一，加大整改跟踪检查力度，完善“对账销号”机制；</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5）深化大数据审计。推进大数据审计深度应用，提升创新应用的能力和水平；加大数据采集与标准化力度，逐步建立和完善数据的定期归集机制；注重总结固化数据分析经验，逐步形成分领域的大数据审计体系。</w:t>
            </w:r>
          </w:p>
        </w:tc>
      </w:tr>
      <w:tr w:rsidR="00420DF7">
        <w:trPr>
          <w:trHeight w:val="393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snapToGrid w:val="0"/>
              <w:spacing w:after="12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lastRenderedPageBreak/>
              <w:t>4</w:t>
            </w:r>
          </w:p>
        </w:tc>
        <w:tc>
          <w:tcPr>
            <w:tcW w:w="160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12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加强自身建设，夯实审计高质量发展基础</w:t>
            </w:r>
          </w:p>
        </w:tc>
        <w:tc>
          <w:tcPr>
            <w:tcW w:w="718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（1）建设高素质专业化审计干部队伍。认真贯彻落</w:t>
            </w:r>
            <w:proofErr w:type="gramStart"/>
            <w:r>
              <w:rPr>
                <w:rFonts w:ascii="宋体" w:eastAsia="宋体" w:hAnsi="宋体" w:cs="宋体" w:hint="eastAsia"/>
                <w:color w:val="000000"/>
                <w:kern w:val="0"/>
                <w:sz w:val="21"/>
                <w:szCs w:val="21"/>
              </w:rPr>
              <w:t>实习近</w:t>
            </w:r>
            <w:proofErr w:type="gramEnd"/>
            <w:r>
              <w:rPr>
                <w:rFonts w:ascii="宋体" w:eastAsia="宋体" w:hAnsi="宋体" w:cs="宋体" w:hint="eastAsia"/>
                <w:color w:val="000000"/>
                <w:kern w:val="0"/>
                <w:sz w:val="21"/>
                <w:szCs w:val="21"/>
              </w:rPr>
              <w:t>平总书记关于“以审计精神立身、以创新规范立业、以自身建设立信”的总要求，强化理论武装；加强实践锻炼和专业训练，加大干部人才培养力度，完善教育培训体系；</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（2）推进局属事业单位改革。对局属事业单位机构编制进行优化调整；积极与市委编办等部门沟通协调，谋划制定落实改革实施方案；</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（3）加强机关作风建设。严格落实中央八项规定及其实施细则和市委贯彻落实办法，严格财经纪律，严格预算约束，严格财务管理，持续改进机关作风；</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（4）推进审计信息化建设。推进北京</w:t>
            </w:r>
            <w:proofErr w:type="gramStart"/>
            <w:r>
              <w:rPr>
                <w:rFonts w:ascii="宋体" w:eastAsia="宋体" w:hAnsi="宋体" w:cs="宋体" w:hint="eastAsia"/>
                <w:color w:val="000000"/>
                <w:kern w:val="0"/>
                <w:sz w:val="21"/>
                <w:szCs w:val="21"/>
              </w:rPr>
              <w:t>金审工程</w:t>
            </w:r>
            <w:proofErr w:type="gramEnd"/>
            <w:r>
              <w:rPr>
                <w:rFonts w:ascii="宋体" w:eastAsia="宋体" w:hAnsi="宋体" w:cs="宋体" w:hint="eastAsia"/>
                <w:color w:val="000000"/>
                <w:kern w:val="0"/>
                <w:sz w:val="21"/>
                <w:szCs w:val="21"/>
              </w:rPr>
              <w:t>三期与</w:t>
            </w:r>
            <w:proofErr w:type="gramStart"/>
            <w:r>
              <w:rPr>
                <w:rFonts w:ascii="宋体" w:eastAsia="宋体" w:hAnsi="宋体" w:cs="宋体" w:hint="eastAsia"/>
                <w:color w:val="000000"/>
                <w:kern w:val="0"/>
                <w:sz w:val="21"/>
                <w:szCs w:val="21"/>
              </w:rPr>
              <w:t>信创项目</w:t>
            </w:r>
            <w:proofErr w:type="gramEnd"/>
            <w:r>
              <w:rPr>
                <w:rFonts w:ascii="宋体" w:eastAsia="宋体" w:hAnsi="宋体" w:cs="宋体" w:hint="eastAsia"/>
                <w:color w:val="000000"/>
                <w:kern w:val="0"/>
                <w:sz w:val="21"/>
                <w:szCs w:val="21"/>
              </w:rPr>
              <w:t>建设，落实网络安全工作责任制，提升网络安全事件发现和应急处理能力；</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（5）做好调研宣传工作。加强审计理论研究和调查研究；围绕推进审计全覆盖、审计创新、审计整改等方面，制作宣传作品，树立北京审计形象；</w:t>
            </w:r>
          </w:p>
          <w:p w:rsidR="00420DF7" w:rsidRDefault="00FF3505">
            <w:pPr>
              <w:widowControl/>
              <w:snapToGrid w:val="0"/>
              <w:spacing w:after="12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（6）统筹常态化疫情防控及各项基础工作。</w:t>
            </w:r>
          </w:p>
        </w:tc>
      </w:tr>
    </w:tbl>
    <w:p w:rsidR="00420DF7" w:rsidRDefault="00FF3505">
      <w:pPr>
        <w:pStyle w:val="2"/>
      </w:pPr>
      <w:bookmarkStart w:id="2" w:name="_Toc103006282"/>
      <w:r>
        <w:rPr>
          <w:rFonts w:hint="eastAsia"/>
        </w:rPr>
        <w:t>（二）部门整体绩效目标设立情况</w:t>
      </w:r>
      <w:bookmarkEnd w:id="2"/>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1.绩效目标与职责任务匹配</w:t>
      </w:r>
    </w:p>
    <w:p w:rsidR="00420DF7" w:rsidRDefault="00FF3505">
      <w:pPr>
        <w:ind w:firstLine="640"/>
        <w:rPr>
          <w:rFonts w:ascii="仿宋_GB2312" w:eastAsia="仿宋_GB2312"/>
        </w:rPr>
      </w:pPr>
      <w:r>
        <w:rPr>
          <w:rFonts w:ascii="仿宋_GB2312" w:eastAsia="仿宋_GB2312" w:hint="eastAsia"/>
        </w:rPr>
        <w:t>市审计局依据部门职能和上年度审计工作情况设定2021年度部门整体绩效目标，并根据《北京市审计局关于印发&lt;北京市审计局2021年工作要点&gt;的通知》（京</w:t>
      </w:r>
      <w:proofErr w:type="gramStart"/>
      <w:r>
        <w:rPr>
          <w:rFonts w:ascii="仿宋_GB2312" w:eastAsia="仿宋_GB2312" w:hint="eastAsia"/>
        </w:rPr>
        <w:t>审办发</w:t>
      </w:r>
      <w:proofErr w:type="gramEnd"/>
      <w:r>
        <w:rPr>
          <w:rFonts w:ascii="仿宋_GB2312" w:eastAsia="仿宋_GB2312" w:hint="eastAsia"/>
        </w:rPr>
        <w:t>〔2021〕14号）对目标、指标进行了调整和细化。绩效目标与部门职责及年度重点工作内容较为相符，具体匹配情况如下：</w:t>
      </w:r>
    </w:p>
    <w:p w:rsidR="00420DF7" w:rsidRDefault="00FF3505">
      <w:pPr>
        <w:pStyle w:val="4"/>
      </w:pPr>
      <w:r>
        <w:rPr>
          <w:rFonts w:hint="eastAsia"/>
        </w:rPr>
        <w:t>表</w:t>
      </w:r>
      <w:r>
        <w:rPr>
          <w:rFonts w:hint="eastAsia"/>
        </w:rPr>
        <w:t>3</w:t>
      </w:r>
      <w:r>
        <w:rPr>
          <w:rFonts w:hint="eastAsia"/>
        </w:rPr>
        <w:t>：</w:t>
      </w:r>
      <w:r>
        <w:t xml:space="preserve"> </w:t>
      </w:r>
      <w:r>
        <w:rPr>
          <w:rFonts w:hint="eastAsia"/>
        </w:rPr>
        <w:t>2021</w:t>
      </w:r>
      <w:r>
        <w:rPr>
          <w:rFonts w:hint="eastAsia"/>
        </w:rPr>
        <w:t>年度部门整体绩效目标与职责及年度工作计划匹配情况</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2649"/>
        <w:gridCol w:w="3686"/>
        <w:gridCol w:w="3299"/>
      </w:tblGrid>
      <w:tr w:rsidR="00420DF7">
        <w:trPr>
          <w:trHeight w:val="568"/>
          <w:tblHeader/>
          <w:jc w:val="center"/>
        </w:trPr>
        <w:tc>
          <w:tcPr>
            <w:tcW w:w="567" w:type="dxa"/>
            <w:shd w:val="clear" w:color="000000" w:fill="BFBFBF"/>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序号</w:t>
            </w:r>
          </w:p>
        </w:tc>
        <w:tc>
          <w:tcPr>
            <w:tcW w:w="2649" w:type="dxa"/>
            <w:shd w:val="clear" w:color="000000" w:fill="BFBFBF"/>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部门职责</w:t>
            </w:r>
          </w:p>
        </w:tc>
        <w:tc>
          <w:tcPr>
            <w:tcW w:w="3686" w:type="dxa"/>
            <w:shd w:val="clear" w:color="000000" w:fill="BFBFBF"/>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年度工作计划</w:t>
            </w:r>
          </w:p>
        </w:tc>
        <w:tc>
          <w:tcPr>
            <w:tcW w:w="3299" w:type="dxa"/>
            <w:shd w:val="clear" w:color="000000" w:fill="BFBFBF"/>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绩效目标</w:t>
            </w:r>
          </w:p>
        </w:tc>
      </w:tr>
      <w:tr w:rsidR="00420DF7">
        <w:trPr>
          <w:trHeight w:val="3110"/>
          <w:jc w:val="center"/>
        </w:trPr>
        <w:tc>
          <w:tcPr>
            <w:tcW w:w="567" w:type="dxa"/>
            <w:shd w:val="clear" w:color="auto" w:fill="auto"/>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w:t>
            </w:r>
          </w:p>
        </w:tc>
        <w:tc>
          <w:tcPr>
            <w:tcW w:w="264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直接审计下列事项，出具审计报告，在法定职权范围内</w:t>
            </w:r>
            <w:proofErr w:type="gramStart"/>
            <w:r>
              <w:rPr>
                <w:rFonts w:ascii="宋体" w:eastAsia="宋体" w:hAnsi="宋体" w:cs="宋体" w:hint="eastAsia"/>
                <w:color w:val="000000"/>
                <w:kern w:val="0"/>
                <w:sz w:val="21"/>
                <w:szCs w:val="21"/>
              </w:rPr>
              <w:t>作出</w:t>
            </w:r>
            <w:proofErr w:type="gramEnd"/>
            <w:r>
              <w:rPr>
                <w:rFonts w:ascii="宋体" w:eastAsia="宋体" w:hAnsi="宋体" w:cs="宋体" w:hint="eastAsia"/>
                <w:color w:val="000000"/>
                <w:kern w:val="0"/>
                <w:sz w:val="21"/>
                <w:szCs w:val="21"/>
              </w:rPr>
              <w:t>审计决定，包括：市级预算执行情况和其他财政收支，市级各部门（含所属单位）预算执行情况、决算草案和其他财政收支，区政府预算执行情况、决算草案和其他财政收支，市级财政转移支付资金执行情况等。</w:t>
            </w:r>
          </w:p>
        </w:tc>
        <w:tc>
          <w:tcPr>
            <w:tcW w:w="3686"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开展财政审计：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（1）加强对“四本预算”执行和决算草案的审计；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（2）持续深化对市级一级预算单位审计；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（3）对重点部门和所属基层预算单位开展现场审计；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（4）推进实行综合预算管理、严格控制行政成本。</w:t>
            </w:r>
          </w:p>
        </w:tc>
        <w:tc>
          <w:tcPr>
            <w:tcW w:w="329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预算执行审计：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（1）对不少于200个市级一级预算单位进行全覆盖审计，继续强化重点行业所属基层预算单位审计，包括综合预算管理、落实财政管理改革措施、财政资金统筹使用、行政成本控制、资金使用绩效等内容；</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（2）系统反映预算执行中的普遍性、倾向性问题，促进行政成本控制，提高资金使用绩效。</w:t>
            </w:r>
          </w:p>
        </w:tc>
      </w:tr>
      <w:tr w:rsidR="00420DF7">
        <w:trPr>
          <w:trHeight w:val="3820"/>
          <w:jc w:val="center"/>
        </w:trPr>
        <w:tc>
          <w:tcPr>
            <w:tcW w:w="567" w:type="dxa"/>
            <w:shd w:val="clear" w:color="auto" w:fill="auto"/>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lastRenderedPageBreak/>
              <w:t>2</w:t>
            </w:r>
          </w:p>
        </w:tc>
        <w:tc>
          <w:tcPr>
            <w:tcW w:w="264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按规定对局级党政主要领导干部及其他单位主要负责人实施经济责任审计和自然资源资产离任审计。</w:t>
            </w:r>
          </w:p>
        </w:tc>
        <w:tc>
          <w:tcPr>
            <w:tcW w:w="3686"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（1）开展经济责任审计：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继续落实《党政主要领导干部和国有企事业单位主要领导人员经济责任审计规定》要求和北京市领导干部经济责任审计五年规划安排，聚焦权力运行和责任落实，实事求是，客观反映问题，准确界定责任，审慎</w:t>
            </w:r>
            <w:proofErr w:type="gramStart"/>
            <w:r>
              <w:rPr>
                <w:rFonts w:ascii="宋体" w:eastAsia="宋体" w:hAnsi="宋体" w:cs="宋体" w:hint="eastAsia"/>
                <w:color w:val="000000"/>
                <w:kern w:val="0"/>
                <w:sz w:val="21"/>
                <w:szCs w:val="21"/>
              </w:rPr>
              <w:t>作出</w:t>
            </w:r>
            <w:proofErr w:type="gramEnd"/>
            <w:r>
              <w:rPr>
                <w:rFonts w:ascii="宋体" w:eastAsia="宋体" w:hAnsi="宋体" w:cs="宋体" w:hint="eastAsia"/>
                <w:color w:val="000000"/>
                <w:kern w:val="0"/>
                <w:sz w:val="21"/>
                <w:szCs w:val="21"/>
              </w:rPr>
              <w:t>评价；</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（2）开展资源环境审计：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以推动绿色发展和生态文明建设为目标，组织开展自然资源资产领域审计，积极探索建立领导干部自然资源资产离任审计评价指标体系。</w:t>
            </w:r>
          </w:p>
        </w:tc>
        <w:tc>
          <w:tcPr>
            <w:tcW w:w="329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经济责任审计：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（1）对4个区委、区政府及组成部门领导干部，市级党政工作部门主要领导干部，国有企业主要领导人员开展经济责任及自然资源资产审计，涉及审计项目70余个；</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（2）聚焦领导干部经济责任，既强化对权力运行的制约和监督，又贯彻“三个区分开来”要求，加强领导干部管理监督，促进领导干部履职尽责、担当作为，确保党中央令行禁止。</w:t>
            </w:r>
          </w:p>
        </w:tc>
      </w:tr>
      <w:tr w:rsidR="00420DF7">
        <w:trPr>
          <w:trHeight w:val="2390"/>
          <w:jc w:val="center"/>
        </w:trPr>
        <w:tc>
          <w:tcPr>
            <w:tcW w:w="567" w:type="dxa"/>
            <w:shd w:val="clear" w:color="auto" w:fill="auto"/>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w:t>
            </w:r>
          </w:p>
        </w:tc>
        <w:tc>
          <w:tcPr>
            <w:tcW w:w="264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直接审计国家及本市有关重大政策措施贯彻落实情况事项，出具审计报告，在法定职权范围内</w:t>
            </w:r>
            <w:proofErr w:type="gramStart"/>
            <w:r>
              <w:rPr>
                <w:rFonts w:ascii="宋体" w:eastAsia="宋体" w:hAnsi="宋体" w:cs="宋体" w:hint="eastAsia"/>
                <w:color w:val="000000"/>
                <w:kern w:val="0"/>
                <w:sz w:val="21"/>
                <w:szCs w:val="21"/>
              </w:rPr>
              <w:t>作出</w:t>
            </w:r>
            <w:proofErr w:type="gramEnd"/>
            <w:r>
              <w:rPr>
                <w:rFonts w:ascii="宋体" w:eastAsia="宋体" w:hAnsi="宋体" w:cs="宋体" w:hint="eastAsia"/>
                <w:color w:val="000000"/>
                <w:kern w:val="0"/>
                <w:sz w:val="21"/>
                <w:szCs w:val="21"/>
              </w:rPr>
              <w:t>审计决定。</w:t>
            </w:r>
          </w:p>
        </w:tc>
        <w:tc>
          <w:tcPr>
            <w:tcW w:w="3686"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开展政策落实跟踪审计：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进一步改进政策落实跟踪审计组织方式，推进北京城市总体规划实施，着力促进政令畅通，及时反映新情况新问题，为党委政府决策提供参考。</w:t>
            </w:r>
          </w:p>
        </w:tc>
        <w:tc>
          <w:tcPr>
            <w:tcW w:w="329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重大政策落实跟踪审计：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（1）根据审计署2021年国家重大政策措施落实情况跟踪审计工作指导意见的相关要求，聚焦重大政策落实、重大项目落地、重大任务推进开展跟踪审计，涉及审计项目数量不少于10个；</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（2）推动中央和我市重大政策措施和决策部署贯彻落实，从体制机制层面推动政策完善，促进经济持续健康发展。</w:t>
            </w:r>
          </w:p>
        </w:tc>
      </w:tr>
      <w:tr w:rsidR="00420DF7">
        <w:trPr>
          <w:trHeight w:val="3470"/>
          <w:jc w:val="center"/>
        </w:trPr>
        <w:tc>
          <w:tcPr>
            <w:tcW w:w="567" w:type="dxa"/>
            <w:shd w:val="clear" w:color="auto" w:fill="auto"/>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w:t>
            </w:r>
          </w:p>
        </w:tc>
        <w:tc>
          <w:tcPr>
            <w:tcW w:w="264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组织实施对国家财经法律法规、规章、政策和宏观调控措施执行情况、财政预算管理及国有资产管理使用等与本市财政收支有关的特定事项进行专项审计调查。</w:t>
            </w:r>
          </w:p>
        </w:tc>
        <w:tc>
          <w:tcPr>
            <w:tcW w:w="3686"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（1）开展重点民生资金和项目审计：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围绕落实“七有”“五性”、对养老保险基金、医疗保险基金、保障性安居工程、机动车公共停车场，以及乡村振兴等相关资金和项目开展专项审计；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（2）开展京津冀协同相关审计：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围绕推动党中央、国务院京津冀协同发展战略实施，聚焦北京2022年冬奥会和</w:t>
            </w:r>
            <w:proofErr w:type="gramStart"/>
            <w:r>
              <w:rPr>
                <w:rFonts w:ascii="宋体" w:eastAsia="宋体" w:hAnsi="宋体" w:cs="宋体" w:hint="eastAsia"/>
                <w:color w:val="000000"/>
                <w:kern w:val="0"/>
                <w:sz w:val="21"/>
                <w:szCs w:val="21"/>
              </w:rPr>
              <w:t>冬残</w:t>
            </w:r>
            <w:proofErr w:type="gramEnd"/>
            <w:r>
              <w:rPr>
                <w:rFonts w:ascii="宋体" w:eastAsia="宋体" w:hAnsi="宋体" w:cs="宋体" w:hint="eastAsia"/>
                <w:color w:val="000000"/>
                <w:kern w:val="0"/>
                <w:sz w:val="21"/>
                <w:szCs w:val="21"/>
              </w:rPr>
              <w:t>奥会、城市副中心建设等大事，重点审计相关项目推进和政策落实情况，持续推动区域协同发展。</w:t>
            </w:r>
          </w:p>
        </w:tc>
        <w:tc>
          <w:tcPr>
            <w:tcW w:w="329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其他专项资金审计：</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（1）聚焦重点行业、重点领域、重点部门和基层预算单位，组织开展保障性安居工程资金投入和使用绩效审计、社会保险基金审计、北京2022年冬奥会和</w:t>
            </w:r>
            <w:proofErr w:type="gramStart"/>
            <w:r>
              <w:rPr>
                <w:rFonts w:ascii="宋体" w:eastAsia="宋体" w:hAnsi="宋体" w:cs="宋体" w:hint="eastAsia"/>
                <w:color w:val="000000"/>
                <w:kern w:val="0"/>
                <w:sz w:val="21"/>
                <w:szCs w:val="21"/>
              </w:rPr>
              <w:t>冬残</w:t>
            </w:r>
            <w:proofErr w:type="gramEnd"/>
            <w:r>
              <w:rPr>
                <w:rFonts w:ascii="宋体" w:eastAsia="宋体" w:hAnsi="宋体" w:cs="宋体" w:hint="eastAsia"/>
                <w:color w:val="000000"/>
                <w:kern w:val="0"/>
                <w:sz w:val="21"/>
                <w:szCs w:val="21"/>
              </w:rPr>
              <w:t>奥会跟踪审计等约10个项目；</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（2）突出系统性，提高整体性，加强对专项资金管理，提高资金使用的合理性及规范性，提高资金使用效率。</w:t>
            </w:r>
          </w:p>
        </w:tc>
      </w:tr>
      <w:tr w:rsidR="00420DF7">
        <w:trPr>
          <w:trHeight w:val="1305"/>
          <w:jc w:val="center"/>
        </w:trPr>
        <w:tc>
          <w:tcPr>
            <w:tcW w:w="567" w:type="dxa"/>
            <w:shd w:val="clear" w:color="auto" w:fill="auto"/>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5</w:t>
            </w:r>
          </w:p>
        </w:tc>
        <w:tc>
          <w:tcPr>
            <w:tcW w:w="264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（1）起草本市相关地方性法规草案、政府规章草案，参与起草本市财政经济及其相关地方性法规草案、政府规章草案；</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（2）进一步完善审计管理，加强全市审计工作统筹。</w:t>
            </w:r>
          </w:p>
        </w:tc>
        <w:tc>
          <w:tcPr>
            <w:tcW w:w="3686"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（1）坚持党对审计工作的集中统一领导：</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开展审计“十四五”规划编制工作，确保规划的科学性、前瞻性、针对性和可操作性；</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（2）恪守审计权力边界，强化审计工作法治思维：</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lastRenderedPageBreak/>
              <w:t>做好《北京市审计条例》修订立项论证工作；</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（3）加强自身建设，夯实审计高质量发展基础：</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做好宣传工作，围绕推进审计全覆盖、审计创新、审计整改等方面，制作宣传作品，树立北京审计形象。</w:t>
            </w:r>
          </w:p>
        </w:tc>
        <w:tc>
          <w:tcPr>
            <w:tcW w:w="329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lastRenderedPageBreak/>
              <w:t>审计规划及宣传：</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（1）贯彻落实国家关于审计工作方面的法律发挥、规章和政策，参与起草本市财政经济及其相关地方性法规草案、政府规章草案，制定并组织实施审计工作规划和年度审计计划；</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（2）审计工作宣传；</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lastRenderedPageBreak/>
              <w:t>（3）加强全市审计工作统筹，为北京审计事业创新发展巩固思想基础，提供精神动力和舆论支持，提高审计的传播力和影响力。</w:t>
            </w:r>
          </w:p>
        </w:tc>
      </w:tr>
      <w:tr w:rsidR="00420DF7">
        <w:trPr>
          <w:trHeight w:val="934"/>
          <w:jc w:val="center"/>
        </w:trPr>
        <w:tc>
          <w:tcPr>
            <w:tcW w:w="567" w:type="dxa"/>
            <w:shd w:val="clear" w:color="auto" w:fill="auto"/>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lastRenderedPageBreak/>
              <w:t>6</w:t>
            </w:r>
          </w:p>
        </w:tc>
        <w:tc>
          <w:tcPr>
            <w:tcW w:w="264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指导和监督本市内部审计工作，核查社会审计机构对依法属于审计监督对象的单位出具的相关审计报告。</w:t>
            </w:r>
          </w:p>
        </w:tc>
        <w:tc>
          <w:tcPr>
            <w:tcW w:w="3686"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加强对内部审计的指导和监督：</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（1）持续推进《北京市内部审计规定》贯彻落实；</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（2）促进各单位健全内部审计工作领导体制和工作机制；</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（3）积极调动内部审计力量，推进审计监督全覆盖；</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（4）探索开展内部审计业务质量检查工作；</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（5）进一步完善将内部审计工作纳入行政机关绩效管理考评和依法行政考核范围的工作机制；</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（6）组织协调对社会审计机构出具的相关审计报告的核查。</w:t>
            </w:r>
          </w:p>
        </w:tc>
        <w:tc>
          <w:tcPr>
            <w:tcW w:w="329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内部审计监督指导：</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（1）开展管理培训、宣传交流等活动；</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（2）指导和监督本市内部审计工作；</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（3）进一步促进全市内部审计业务质量的提高。</w:t>
            </w:r>
          </w:p>
        </w:tc>
      </w:tr>
      <w:tr w:rsidR="00420DF7">
        <w:trPr>
          <w:trHeight w:val="2470"/>
          <w:jc w:val="center"/>
        </w:trPr>
        <w:tc>
          <w:tcPr>
            <w:tcW w:w="567" w:type="dxa"/>
            <w:shd w:val="clear" w:color="auto" w:fill="auto"/>
            <w:noWrap/>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7</w:t>
            </w:r>
          </w:p>
        </w:tc>
        <w:tc>
          <w:tcPr>
            <w:tcW w:w="264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贯彻落实党中央关于审计工作的方针政策、决策部署和市委有关工作要求，在履行职责过程中坚持和加强党对审计工作的统一领导。</w:t>
            </w:r>
          </w:p>
        </w:tc>
        <w:tc>
          <w:tcPr>
            <w:tcW w:w="3686"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坚持党对审计工作的集中统一领导：</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（1）持续开展学习教育，不断提高政治站位；</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（2）落实全面从严治党主体责任；</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（3）执行重大事项请示报告制度，履行市委审计委员会办公室职责。</w:t>
            </w:r>
          </w:p>
        </w:tc>
        <w:tc>
          <w:tcPr>
            <w:tcW w:w="3299" w:type="dxa"/>
            <w:shd w:val="clear" w:color="auto" w:fill="auto"/>
            <w:tcMar>
              <w:top w:w="15" w:type="dxa"/>
              <w:left w:w="15" w:type="dxa"/>
              <w:bottom w:w="0" w:type="dxa"/>
              <w:right w:w="15" w:type="dxa"/>
            </w:tcMar>
            <w:vAlign w:val="center"/>
          </w:tcPr>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审计机关自身建设：</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认真贯彻落实新时代党的建设总要求，以政治建设统领审计机关自身建设，着力加强机关党的政治建设、思想建设、组织建设、作风建设、纪律建设，把制度建设贯穿其中，深入推进党风廉政建设和反腐败斗争；</w:t>
            </w:r>
          </w:p>
          <w:p w:rsidR="00420DF7" w:rsidRDefault="00FF3505">
            <w:pPr>
              <w:widowControl/>
              <w:snapToGrid w:val="0"/>
              <w:spacing w:after="10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（2）为圆满完成年度审计工作任务提供坚强有力的政治、思想和组织保证。</w:t>
            </w:r>
          </w:p>
        </w:tc>
      </w:tr>
    </w:tbl>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2.绩效目标设置细化、合理</w:t>
      </w:r>
    </w:p>
    <w:p w:rsidR="00420DF7" w:rsidRDefault="00FF3505">
      <w:pPr>
        <w:ind w:firstLine="640"/>
        <w:rPr>
          <w:rFonts w:ascii="仿宋_GB2312" w:eastAsia="仿宋_GB2312"/>
        </w:rPr>
      </w:pPr>
      <w:r>
        <w:rPr>
          <w:rFonts w:ascii="仿宋_GB2312" w:eastAsia="仿宋_GB2312" w:hint="eastAsia"/>
        </w:rPr>
        <w:t>2021年度市审计局总体绩效目标设置较为明确，对年度工作具有一定指导作用。绩效指标与总体绩效目标相关性较好，能够反映当年度主要工作内容，且数量指标值量化、可衡量、约束性较好。总体来说，市审计局部门整体绩效目标</w:t>
      </w:r>
      <w:r>
        <w:rPr>
          <w:rFonts w:ascii="仿宋_GB2312" w:eastAsia="仿宋_GB2312" w:hint="eastAsia"/>
        </w:rPr>
        <w:lastRenderedPageBreak/>
        <w:t>设置情况较好。</w:t>
      </w:r>
    </w:p>
    <w:p w:rsidR="00420DF7" w:rsidRDefault="00FF3505">
      <w:pPr>
        <w:ind w:firstLine="640"/>
        <w:rPr>
          <w:rFonts w:ascii="仿宋_GB2312" w:eastAsia="仿宋_GB2312"/>
        </w:rPr>
      </w:pPr>
      <w:r>
        <w:rPr>
          <w:rFonts w:ascii="仿宋_GB2312" w:eastAsia="仿宋_GB2312" w:hint="eastAsia"/>
        </w:rPr>
        <w:t>但在效益指标量化程度方面仍存在提升空间。审计成果的应用情况是审计效益的直接体现，通过对年度审计工作的梳理发现，各被审单位问题整改、建章立制情况，审计报告使用单位对报告信息的采用情况，财政资金增收节支情况等方面可以形成比较充分的量化数据。因此，建议量化效益指标，提高指标的可考核性。</w:t>
      </w:r>
    </w:p>
    <w:p w:rsidR="00420DF7" w:rsidRDefault="00FF3505">
      <w:pPr>
        <w:pStyle w:val="1"/>
      </w:pPr>
      <w:bookmarkStart w:id="3" w:name="_Toc103006283"/>
      <w:r>
        <w:rPr>
          <w:rFonts w:hint="eastAsia"/>
        </w:rPr>
        <w:t>二、当年预算执行情况</w:t>
      </w:r>
      <w:bookmarkEnd w:id="3"/>
    </w:p>
    <w:p w:rsidR="00420DF7" w:rsidRDefault="00FF3505">
      <w:pPr>
        <w:pStyle w:val="2"/>
      </w:pPr>
      <w:bookmarkStart w:id="4" w:name="_Toc103006284"/>
      <w:r>
        <w:rPr>
          <w:rFonts w:hint="eastAsia"/>
        </w:rPr>
        <w:t>（一）部门整体预算执行情况</w:t>
      </w:r>
      <w:bookmarkEnd w:id="4"/>
    </w:p>
    <w:p w:rsidR="00420DF7" w:rsidRDefault="00FF3505">
      <w:pPr>
        <w:ind w:firstLine="640"/>
        <w:rPr>
          <w:rFonts w:ascii="仿宋_GB2312" w:eastAsia="仿宋_GB2312"/>
        </w:rPr>
      </w:pPr>
      <w:r>
        <w:rPr>
          <w:rFonts w:ascii="仿宋_GB2312" w:eastAsia="仿宋_GB2312" w:hint="eastAsia"/>
        </w:rPr>
        <w:t>2021年，北京市财政局年初批复市审计局全年预算数为26,977.44万元，其中，基本支出22,314.03万元，占比82.71%；项目支出4,663.41万元，占比17.29%。</w:t>
      </w:r>
    </w:p>
    <w:p w:rsidR="00420DF7" w:rsidRDefault="00FF3505">
      <w:pPr>
        <w:pStyle w:val="4"/>
        <w:spacing w:line="240" w:lineRule="auto"/>
      </w:pPr>
      <w:r>
        <w:rPr>
          <w:noProof/>
        </w:rPr>
        <w:drawing>
          <wp:inline distT="0" distB="0" distL="0" distR="0">
            <wp:extent cx="3525520" cy="270319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20DF7" w:rsidRDefault="00FF3505">
      <w:pPr>
        <w:pStyle w:val="4"/>
        <w:spacing w:line="240" w:lineRule="auto"/>
      </w:pPr>
      <w:r>
        <w:rPr>
          <w:rFonts w:hint="eastAsia"/>
        </w:rPr>
        <w:t>图</w:t>
      </w:r>
      <w:r>
        <w:rPr>
          <w:rFonts w:hint="eastAsia"/>
        </w:rPr>
        <w:t>1</w:t>
      </w:r>
      <w:r>
        <w:t xml:space="preserve"> </w:t>
      </w:r>
      <w:r>
        <w:rPr>
          <w:rFonts w:hint="eastAsia"/>
        </w:rPr>
        <w:t>2021</w:t>
      </w:r>
      <w:r>
        <w:rPr>
          <w:rFonts w:hint="eastAsia"/>
        </w:rPr>
        <w:t>年市审计局基本支出及项目支出占比情况图</w:t>
      </w:r>
    </w:p>
    <w:p w:rsidR="00420DF7" w:rsidRDefault="00420DF7">
      <w:pPr>
        <w:ind w:firstLine="640"/>
      </w:pPr>
    </w:p>
    <w:p w:rsidR="00420DF7" w:rsidRDefault="00FF3505">
      <w:pPr>
        <w:ind w:firstLine="640"/>
        <w:rPr>
          <w:rFonts w:ascii="仿宋_GB2312" w:eastAsia="仿宋_GB2312"/>
        </w:rPr>
      </w:pPr>
      <w:r>
        <w:rPr>
          <w:rFonts w:ascii="仿宋_GB2312" w:eastAsia="仿宋_GB2312" w:hint="eastAsia"/>
        </w:rPr>
        <w:lastRenderedPageBreak/>
        <w:t>截至2021年12月31日，市审计局调整</w:t>
      </w:r>
      <w:proofErr w:type="gramStart"/>
      <w:r>
        <w:rPr>
          <w:rFonts w:ascii="仿宋_GB2312" w:eastAsia="仿宋_GB2312" w:hint="eastAsia"/>
        </w:rPr>
        <w:t>后预算</w:t>
      </w:r>
      <w:proofErr w:type="gramEnd"/>
      <w:r>
        <w:rPr>
          <w:rFonts w:ascii="仿宋_GB2312" w:eastAsia="仿宋_GB2312" w:hint="eastAsia"/>
        </w:rPr>
        <w:t>数为27,245.56万元，其中，基本支出22,376.59万元,项目支出4,868.97万元。实际资金支出总额为25,592.44万元，其中，基本支出21,529.16万元，项目支出4,063.28万元。部门预算执行率为93.93%。具体预算执行情况如下表4：</w:t>
      </w:r>
    </w:p>
    <w:p w:rsidR="00420DF7" w:rsidRDefault="00FF3505">
      <w:pPr>
        <w:pStyle w:val="4"/>
        <w:spacing w:after="0" w:line="240" w:lineRule="auto"/>
      </w:pPr>
      <w:r>
        <w:rPr>
          <w:rFonts w:hint="eastAsia"/>
        </w:rPr>
        <w:t>表</w:t>
      </w:r>
      <w:r>
        <w:rPr>
          <w:rFonts w:hint="eastAsia"/>
        </w:rPr>
        <w:t>4</w:t>
      </w:r>
      <w:r>
        <w:rPr>
          <w:rFonts w:hint="eastAsia"/>
        </w:rPr>
        <w:t>：</w:t>
      </w:r>
      <w:r>
        <w:rPr>
          <w:rFonts w:hint="eastAsia"/>
        </w:rPr>
        <w:t>2021</w:t>
      </w:r>
      <w:r>
        <w:rPr>
          <w:rFonts w:hint="eastAsia"/>
        </w:rPr>
        <w:t>年部门预算执行情况表</w:t>
      </w:r>
    </w:p>
    <w:p w:rsidR="00420DF7" w:rsidRDefault="00FF3505">
      <w:pPr>
        <w:pStyle w:val="4"/>
        <w:spacing w:after="0" w:line="240" w:lineRule="auto"/>
        <w:jc w:val="right"/>
      </w:pPr>
      <w:r>
        <w:rPr>
          <w:rFonts w:hint="eastAsia"/>
        </w:rPr>
        <w:t>单位：万元</w:t>
      </w:r>
    </w:p>
    <w:tbl>
      <w:tblPr>
        <w:tblW w:w="8642" w:type="dxa"/>
        <w:jc w:val="center"/>
        <w:tblLook w:val="04A0" w:firstRow="1" w:lastRow="0" w:firstColumn="1" w:lastColumn="0" w:noHBand="0" w:noVBand="1"/>
      </w:tblPr>
      <w:tblGrid>
        <w:gridCol w:w="1763"/>
        <w:gridCol w:w="1781"/>
        <w:gridCol w:w="1838"/>
        <w:gridCol w:w="1701"/>
        <w:gridCol w:w="1559"/>
      </w:tblGrid>
      <w:tr w:rsidR="00420DF7">
        <w:trPr>
          <w:trHeight w:val="456"/>
          <w:jc w:val="center"/>
        </w:trPr>
        <w:tc>
          <w:tcPr>
            <w:tcW w:w="1763" w:type="dxa"/>
            <w:tcBorders>
              <w:top w:val="single" w:sz="4" w:space="0" w:color="auto"/>
              <w:left w:val="single" w:sz="4" w:space="0" w:color="auto"/>
              <w:bottom w:val="single" w:sz="4" w:space="0" w:color="auto"/>
              <w:right w:val="single" w:sz="4" w:space="0" w:color="auto"/>
            </w:tcBorders>
            <w:shd w:val="clear" w:color="FFFFFF" w:fill="C0C0C0"/>
            <w:noWrap/>
            <w:vAlign w:val="center"/>
          </w:tcPr>
          <w:p w:rsidR="00420DF7" w:rsidRDefault="00FF3505">
            <w:pPr>
              <w:widowControl/>
              <w:spacing w:after="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类别</w:t>
            </w:r>
          </w:p>
        </w:tc>
        <w:tc>
          <w:tcPr>
            <w:tcW w:w="1781" w:type="dxa"/>
            <w:tcBorders>
              <w:top w:val="single" w:sz="4" w:space="0" w:color="auto"/>
              <w:left w:val="nil"/>
              <w:bottom w:val="single" w:sz="4" w:space="0" w:color="auto"/>
              <w:right w:val="single" w:sz="4" w:space="0" w:color="auto"/>
            </w:tcBorders>
            <w:shd w:val="clear" w:color="FFFFFF" w:fill="C0C0C0"/>
            <w:noWrap/>
            <w:vAlign w:val="center"/>
          </w:tcPr>
          <w:p w:rsidR="00420DF7" w:rsidRDefault="00FF3505">
            <w:pPr>
              <w:widowControl/>
              <w:spacing w:after="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年初预算数</w:t>
            </w:r>
          </w:p>
        </w:tc>
        <w:tc>
          <w:tcPr>
            <w:tcW w:w="1838" w:type="dxa"/>
            <w:tcBorders>
              <w:top w:val="single" w:sz="4" w:space="0" w:color="auto"/>
              <w:left w:val="nil"/>
              <w:bottom w:val="single" w:sz="4" w:space="0" w:color="auto"/>
              <w:right w:val="single" w:sz="4" w:space="0" w:color="auto"/>
            </w:tcBorders>
            <w:shd w:val="clear" w:color="FFFFFF" w:fill="C0C0C0"/>
            <w:noWrap/>
            <w:vAlign w:val="center"/>
          </w:tcPr>
          <w:p w:rsidR="00420DF7" w:rsidRDefault="00FF3505">
            <w:pPr>
              <w:widowControl/>
              <w:spacing w:after="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调整预算数</w:t>
            </w:r>
          </w:p>
        </w:tc>
        <w:tc>
          <w:tcPr>
            <w:tcW w:w="1701" w:type="dxa"/>
            <w:tcBorders>
              <w:top w:val="single" w:sz="4" w:space="0" w:color="auto"/>
              <w:left w:val="nil"/>
              <w:bottom w:val="single" w:sz="4" w:space="0" w:color="auto"/>
              <w:right w:val="single" w:sz="4" w:space="0" w:color="auto"/>
            </w:tcBorders>
            <w:shd w:val="clear" w:color="FFFFFF" w:fill="C0C0C0"/>
            <w:noWrap/>
            <w:vAlign w:val="center"/>
          </w:tcPr>
          <w:p w:rsidR="00420DF7" w:rsidRDefault="00FF3505">
            <w:pPr>
              <w:widowControl/>
              <w:spacing w:after="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决算数</w:t>
            </w:r>
          </w:p>
        </w:tc>
        <w:tc>
          <w:tcPr>
            <w:tcW w:w="1559" w:type="dxa"/>
            <w:tcBorders>
              <w:top w:val="single" w:sz="4" w:space="0" w:color="auto"/>
              <w:left w:val="nil"/>
              <w:bottom w:val="single" w:sz="4" w:space="0" w:color="auto"/>
              <w:right w:val="single" w:sz="4" w:space="0" w:color="auto"/>
            </w:tcBorders>
            <w:shd w:val="clear" w:color="FFFFFF" w:fill="C0C0C0"/>
            <w:noWrap/>
            <w:vAlign w:val="center"/>
          </w:tcPr>
          <w:p w:rsidR="00420DF7" w:rsidRDefault="00FF3505">
            <w:pPr>
              <w:widowControl/>
              <w:spacing w:after="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预算执行率</w:t>
            </w:r>
            <w:r>
              <w:rPr>
                <w:rFonts w:ascii="宋体" w:eastAsia="宋体" w:hAnsi="宋体" w:hint="eastAsia"/>
                <w:b/>
                <w:bCs/>
                <w:sz w:val="21"/>
                <w:szCs w:val="21"/>
                <w:vertAlign w:val="superscript"/>
              </w:rPr>
              <w:footnoteReference w:id="1"/>
            </w:r>
          </w:p>
        </w:tc>
      </w:tr>
      <w:tr w:rsidR="00420DF7">
        <w:trPr>
          <w:trHeight w:val="406"/>
          <w:jc w:val="center"/>
        </w:trPr>
        <w:tc>
          <w:tcPr>
            <w:tcW w:w="1763"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textAlignment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合计</w:t>
            </w:r>
          </w:p>
        </w:tc>
        <w:tc>
          <w:tcPr>
            <w:tcW w:w="178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26,977.44</w:t>
            </w:r>
          </w:p>
        </w:tc>
        <w:tc>
          <w:tcPr>
            <w:tcW w:w="1838"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27,245.56</w:t>
            </w:r>
          </w:p>
        </w:tc>
        <w:tc>
          <w:tcPr>
            <w:tcW w:w="170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25,592.44</w:t>
            </w:r>
          </w:p>
        </w:tc>
        <w:tc>
          <w:tcPr>
            <w:tcW w:w="1559"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center"/>
              <w:textAlignment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93.93%</w:t>
            </w:r>
          </w:p>
        </w:tc>
      </w:tr>
      <w:tr w:rsidR="00420DF7">
        <w:trPr>
          <w:trHeight w:val="413"/>
          <w:jc w:val="center"/>
        </w:trPr>
        <w:tc>
          <w:tcPr>
            <w:tcW w:w="1763"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基本支出</w:t>
            </w:r>
          </w:p>
        </w:tc>
        <w:tc>
          <w:tcPr>
            <w:tcW w:w="178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22,314.03</w:t>
            </w:r>
          </w:p>
        </w:tc>
        <w:tc>
          <w:tcPr>
            <w:tcW w:w="1838"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22,376.59</w:t>
            </w:r>
          </w:p>
        </w:tc>
        <w:tc>
          <w:tcPr>
            <w:tcW w:w="170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21,529.16</w:t>
            </w:r>
          </w:p>
        </w:tc>
        <w:tc>
          <w:tcPr>
            <w:tcW w:w="1559"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96.21%</w:t>
            </w:r>
          </w:p>
        </w:tc>
      </w:tr>
      <w:tr w:rsidR="00420DF7">
        <w:trPr>
          <w:trHeight w:val="419"/>
          <w:jc w:val="center"/>
        </w:trPr>
        <w:tc>
          <w:tcPr>
            <w:tcW w:w="1763"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420"/>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人员经费</w:t>
            </w:r>
          </w:p>
        </w:tc>
        <w:tc>
          <w:tcPr>
            <w:tcW w:w="178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19,589.75</w:t>
            </w:r>
          </w:p>
        </w:tc>
        <w:tc>
          <w:tcPr>
            <w:tcW w:w="1838"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19,652.20</w:t>
            </w:r>
          </w:p>
        </w:tc>
        <w:tc>
          <w:tcPr>
            <w:tcW w:w="170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19,145.07</w:t>
            </w:r>
          </w:p>
        </w:tc>
        <w:tc>
          <w:tcPr>
            <w:tcW w:w="1559"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97.42%</w:t>
            </w:r>
          </w:p>
        </w:tc>
      </w:tr>
      <w:tr w:rsidR="00420DF7">
        <w:trPr>
          <w:trHeight w:val="410"/>
          <w:jc w:val="center"/>
        </w:trPr>
        <w:tc>
          <w:tcPr>
            <w:tcW w:w="1763"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420"/>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公用经费</w:t>
            </w:r>
          </w:p>
        </w:tc>
        <w:tc>
          <w:tcPr>
            <w:tcW w:w="178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2,724.28</w:t>
            </w:r>
          </w:p>
        </w:tc>
        <w:tc>
          <w:tcPr>
            <w:tcW w:w="1838"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2,724.39</w:t>
            </w:r>
          </w:p>
        </w:tc>
        <w:tc>
          <w:tcPr>
            <w:tcW w:w="170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2,384.09</w:t>
            </w:r>
          </w:p>
        </w:tc>
        <w:tc>
          <w:tcPr>
            <w:tcW w:w="1559"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87.51%</w:t>
            </w:r>
          </w:p>
        </w:tc>
      </w:tr>
      <w:tr w:rsidR="00420DF7">
        <w:trPr>
          <w:trHeight w:val="416"/>
          <w:jc w:val="center"/>
        </w:trPr>
        <w:tc>
          <w:tcPr>
            <w:tcW w:w="1763"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项目支出</w:t>
            </w:r>
          </w:p>
        </w:tc>
        <w:tc>
          <w:tcPr>
            <w:tcW w:w="178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4,663.41</w:t>
            </w:r>
          </w:p>
        </w:tc>
        <w:tc>
          <w:tcPr>
            <w:tcW w:w="1838"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4,868.9</w:t>
            </w:r>
            <w:r>
              <w:rPr>
                <w:rFonts w:ascii="宋体" w:eastAsia="宋体" w:hAnsi="宋体" w:cs="宋体"/>
                <w:color w:val="000000"/>
                <w:kern w:val="0"/>
                <w:sz w:val="21"/>
                <w:szCs w:val="21"/>
              </w:rPr>
              <w:t>7</w:t>
            </w:r>
          </w:p>
        </w:tc>
        <w:tc>
          <w:tcPr>
            <w:tcW w:w="1701"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4,063.28</w:t>
            </w:r>
          </w:p>
        </w:tc>
        <w:tc>
          <w:tcPr>
            <w:tcW w:w="1559" w:type="dxa"/>
            <w:tcBorders>
              <w:top w:val="nil"/>
              <w:left w:val="nil"/>
              <w:bottom w:val="single" w:sz="4" w:space="0" w:color="auto"/>
              <w:right w:val="single" w:sz="4" w:space="0" w:color="auto"/>
            </w:tcBorders>
            <w:shd w:val="clear" w:color="auto" w:fill="auto"/>
            <w:noWrap/>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83.45%</w:t>
            </w:r>
          </w:p>
        </w:tc>
      </w:tr>
    </w:tbl>
    <w:p w:rsidR="00420DF7" w:rsidRDefault="00FF3505">
      <w:pPr>
        <w:pStyle w:val="2"/>
      </w:pPr>
      <w:bookmarkStart w:id="5" w:name="_Toc103006285"/>
      <w:r>
        <w:rPr>
          <w:rFonts w:hint="eastAsia"/>
        </w:rPr>
        <w:t>（二）“三公”经费及会议费、培训费控制情况</w:t>
      </w:r>
      <w:bookmarkEnd w:id="5"/>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1．“三公”经费控制</w:t>
      </w:r>
    </w:p>
    <w:p w:rsidR="00420DF7" w:rsidRDefault="00FF3505">
      <w:pPr>
        <w:ind w:firstLine="640"/>
        <w:rPr>
          <w:rFonts w:ascii="仿宋_GB2312" w:eastAsia="仿宋_GB2312"/>
        </w:rPr>
      </w:pPr>
      <w:r>
        <w:rPr>
          <w:rFonts w:ascii="仿宋_GB2312" w:eastAsia="仿宋_GB2312" w:hint="eastAsia"/>
        </w:rPr>
        <w:t>2021年市审计局安排因公出国（境）费、公务用车运行维护费、公务接待费共250.33万元，实际支出9.61万元，较上一年度下降62.18%。2021年度部门“三公”经费具体支出情况如下表所示：</w:t>
      </w:r>
    </w:p>
    <w:p w:rsidR="00420DF7" w:rsidRDefault="00420DF7">
      <w:pPr>
        <w:ind w:firstLine="640"/>
      </w:pPr>
    </w:p>
    <w:p w:rsidR="00420DF7" w:rsidRDefault="00420DF7">
      <w:pPr>
        <w:ind w:firstLine="640"/>
      </w:pPr>
    </w:p>
    <w:p w:rsidR="00420DF7" w:rsidRDefault="00FF3505">
      <w:pPr>
        <w:pStyle w:val="4"/>
        <w:spacing w:after="0" w:line="240" w:lineRule="auto"/>
      </w:pPr>
      <w:r>
        <w:rPr>
          <w:rFonts w:hint="eastAsia"/>
        </w:rPr>
        <w:lastRenderedPageBreak/>
        <w:t>表</w:t>
      </w:r>
      <w:r>
        <w:rPr>
          <w:rFonts w:hint="eastAsia"/>
        </w:rPr>
        <w:t>5</w:t>
      </w:r>
      <w:r>
        <w:rPr>
          <w:rFonts w:hint="eastAsia"/>
        </w:rPr>
        <w:t>：</w:t>
      </w:r>
      <w:r>
        <w:rPr>
          <w:rFonts w:hint="eastAsia"/>
        </w:rPr>
        <w:t>2021</w:t>
      </w:r>
      <w:r>
        <w:rPr>
          <w:rFonts w:hint="eastAsia"/>
        </w:rPr>
        <w:t>年度部门“三公”经费支出情况表</w:t>
      </w:r>
    </w:p>
    <w:p w:rsidR="00420DF7" w:rsidRDefault="00FF3505">
      <w:pPr>
        <w:pStyle w:val="4"/>
        <w:spacing w:after="0" w:line="240" w:lineRule="auto"/>
        <w:ind w:right="720"/>
        <w:jc w:val="right"/>
      </w:pPr>
      <w:r>
        <w:rPr>
          <w:rFonts w:hint="eastAsia"/>
        </w:rPr>
        <w:t>单位：万元</w:t>
      </w:r>
    </w:p>
    <w:tbl>
      <w:tblPr>
        <w:tblW w:w="7170" w:type="dxa"/>
        <w:jc w:val="center"/>
        <w:tblLook w:val="04A0" w:firstRow="1" w:lastRow="0" w:firstColumn="1" w:lastColumn="0" w:noHBand="0" w:noVBand="1"/>
      </w:tblPr>
      <w:tblGrid>
        <w:gridCol w:w="2426"/>
        <w:gridCol w:w="1484"/>
        <w:gridCol w:w="1559"/>
        <w:gridCol w:w="1701"/>
      </w:tblGrid>
      <w:tr w:rsidR="00420DF7">
        <w:trPr>
          <w:trHeight w:val="413"/>
          <w:jc w:val="center"/>
        </w:trPr>
        <w:tc>
          <w:tcPr>
            <w:tcW w:w="2426" w:type="dxa"/>
            <w:tcBorders>
              <w:top w:val="single" w:sz="4" w:space="0" w:color="auto"/>
              <w:left w:val="single" w:sz="4" w:space="0" w:color="auto"/>
              <w:bottom w:val="single" w:sz="4" w:space="0" w:color="auto"/>
              <w:right w:val="single" w:sz="4" w:space="0" w:color="auto"/>
            </w:tcBorders>
            <w:shd w:val="clear" w:color="000000" w:fill="BFBFBF"/>
            <w:noWrap/>
            <w:vAlign w:val="center"/>
          </w:tcPr>
          <w:p w:rsidR="00420DF7" w:rsidRDefault="00FF3505">
            <w:pPr>
              <w:widowControl/>
              <w:adjustRightInd w:val="0"/>
              <w:snapToGrid w:val="0"/>
              <w:spacing w:after="0"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支出内容</w:t>
            </w:r>
          </w:p>
        </w:tc>
        <w:tc>
          <w:tcPr>
            <w:tcW w:w="1484" w:type="dxa"/>
            <w:tcBorders>
              <w:top w:val="single" w:sz="4" w:space="0" w:color="auto"/>
              <w:left w:val="nil"/>
              <w:bottom w:val="single" w:sz="4" w:space="0" w:color="auto"/>
              <w:right w:val="single" w:sz="4" w:space="0" w:color="auto"/>
            </w:tcBorders>
            <w:shd w:val="clear" w:color="000000" w:fill="BFBFBF"/>
            <w:noWrap/>
            <w:vAlign w:val="center"/>
          </w:tcPr>
          <w:p w:rsidR="00420DF7" w:rsidRDefault="00FF3505">
            <w:pPr>
              <w:widowControl/>
              <w:adjustRightInd w:val="0"/>
              <w:snapToGrid w:val="0"/>
              <w:spacing w:after="0"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预算金额</w:t>
            </w:r>
          </w:p>
        </w:tc>
        <w:tc>
          <w:tcPr>
            <w:tcW w:w="1559" w:type="dxa"/>
            <w:tcBorders>
              <w:top w:val="single" w:sz="4" w:space="0" w:color="auto"/>
              <w:left w:val="nil"/>
              <w:bottom w:val="single" w:sz="4" w:space="0" w:color="auto"/>
              <w:right w:val="single" w:sz="4" w:space="0" w:color="auto"/>
            </w:tcBorders>
            <w:shd w:val="clear" w:color="000000" w:fill="BFBFBF"/>
            <w:noWrap/>
            <w:vAlign w:val="center"/>
          </w:tcPr>
          <w:p w:rsidR="00420DF7" w:rsidRDefault="00FF3505">
            <w:pPr>
              <w:widowControl/>
              <w:adjustRightInd w:val="0"/>
              <w:snapToGrid w:val="0"/>
              <w:spacing w:after="0"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实际支出</w:t>
            </w:r>
          </w:p>
        </w:tc>
        <w:tc>
          <w:tcPr>
            <w:tcW w:w="1701" w:type="dxa"/>
            <w:tcBorders>
              <w:top w:val="single" w:sz="4" w:space="0" w:color="auto"/>
              <w:left w:val="nil"/>
              <w:bottom w:val="single" w:sz="4" w:space="0" w:color="auto"/>
              <w:right w:val="single" w:sz="4" w:space="0" w:color="auto"/>
            </w:tcBorders>
            <w:shd w:val="clear" w:color="000000" w:fill="BFBFBF"/>
            <w:noWrap/>
            <w:vAlign w:val="center"/>
          </w:tcPr>
          <w:p w:rsidR="00420DF7" w:rsidRDefault="00FF3505">
            <w:pPr>
              <w:widowControl/>
              <w:adjustRightInd w:val="0"/>
              <w:snapToGrid w:val="0"/>
              <w:spacing w:after="0" w:line="240" w:lineRule="auto"/>
              <w:ind w:firstLineChars="0" w:firstLine="0"/>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控制率</w:t>
            </w:r>
            <w:r>
              <w:rPr>
                <w:rFonts w:ascii="宋体" w:eastAsia="宋体" w:hAnsi="宋体" w:cs="宋体" w:hint="eastAsia"/>
                <w:b/>
                <w:bCs/>
                <w:color w:val="000000"/>
                <w:kern w:val="0"/>
                <w:sz w:val="24"/>
                <w:szCs w:val="24"/>
                <w:vertAlign w:val="superscript"/>
              </w:rPr>
              <w:footnoteReference w:id="2"/>
            </w:r>
          </w:p>
        </w:tc>
      </w:tr>
      <w:tr w:rsidR="00420DF7">
        <w:trPr>
          <w:trHeight w:val="507"/>
          <w:jc w:val="center"/>
        </w:trPr>
        <w:tc>
          <w:tcPr>
            <w:tcW w:w="2426"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合计</w:t>
            </w:r>
          </w:p>
        </w:tc>
        <w:tc>
          <w:tcPr>
            <w:tcW w:w="1484"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250.33</w:t>
            </w:r>
          </w:p>
        </w:tc>
        <w:tc>
          <w:tcPr>
            <w:tcW w:w="1559"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9.61</w:t>
            </w:r>
          </w:p>
        </w:tc>
        <w:tc>
          <w:tcPr>
            <w:tcW w:w="1701"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3.84%</w:t>
            </w:r>
          </w:p>
        </w:tc>
      </w:tr>
      <w:tr w:rsidR="00420DF7">
        <w:trPr>
          <w:trHeight w:val="556"/>
          <w:jc w:val="center"/>
        </w:trPr>
        <w:tc>
          <w:tcPr>
            <w:tcW w:w="2426"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因公出国（境）费</w:t>
            </w:r>
          </w:p>
        </w:tc>
        <w:tc>
          <w:tcPr>
            <w:tcW w:w="1484"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202.95</w:t>
            </w:r>
          </w:p>
        </w:tc>
        <w:tc>
          <w:tcPr>
            <w:tcW w:w="1559"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0.00</w:t>
            </w:r>
          </w:p>
        </w:tc>
        <w:tc>
          <w:tcPr>
            <w:tcW w:w="1701"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0.00%</w:t>
            </w:r>
          </w:p>
        </w:tc>
      </w:tr>
      <w:tr w:rsidR="00420DF7">
        <w:trPr>
          <w:trHeight w:val="562"/>
          <w:jc w:val="center"/>
        </w:trPr>
        <w:tc>
          <w:tcPr>
            <w:tcW w:w="2426"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公务用车运行维护费</w:t>
            </w:r>
          </w:p>
        </w:tc>
        <w:tc>
          <w:tcPr>
            <w:tcW w:w="1484"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43.33</w:t>
            </w:r>
          </w:p>
        </w:tc>
        <w:tc>
          <w:tcPr>
            <w:tcW w:w="1559"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9.47</w:t>
            </w:r>
          </w:p>
        </w:tc>
        <w:tc>
          <w:tcPr>
            <w:tcW w:w="1701"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21.86%</w:t>
            </w:r>
          </w:p>
        </w:tc>
      </w:tr>
      <w:tr w:rsidR="00420DF7">
        <w:trPr>
          <w:trHeight w:val="556"/>
          <w:jc w:val="center"/>
        </w:trPr>
        <w:tc>
          <w:tcPr>
            <w:tcW w:w="2426" w:type="dxa"/>
            <w:tcBorders>
              <w:top w:val="nil"/>
              <w:left w:val="single" w:sz="4" w:space="0" w:color="auto"/>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公务接待费</w:t>
            </w:r>
          </w:p>
        </w:tc>
        <w:tc>
          <w:tcPr>
            <w:tcW w:w="1484"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4.05</w:t>
            </w:r>
          </w:p>
        </w:tc>
        <w:tc>
          <w:tcPr>
            <w:tcW w:w="1559"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righ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0.14</w:t>
            </w:r>
          </w:p>
        </w:tc>
        <w:tc>
          <w:tcPr>
            <w:tcW w:w="1701" w:type="dxa"/>
            <w:tcBorders>
              <w:top w:val="nil"/>
              <w:left w:val="nil"/>
              <w:bottom w:val="single" w:sz="4" w:space="0" w:color="auto"/>
              <w:right w:val="single" w:sz="4" w:space="0" w:color="auto"/>
            </w:tcBorders>
            <w:shd w:val="clear" w:color="auto" w:fill="auto"/>
            <w:noWrap/>
            <w:vAlign w:val="center"/>
          </w:tcPr>
          <w:p w:rsidR="00420DF7" w:rsidRDefault="00FF3505">
            <w:pPr>
              <w:widowControl/>
              <w:adjustRightInd w:val="0"/>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3.46%</w:t>
            </w:r>
          </w:p>
        </w:tc>
      </w:tr>
    </w:tbl>
    <w:p w:rsidR="00420DF7" w:rsidRDefault="00FF3505" w:rsidP="006127F0">
      <w:pPr>
        <w:numPr>
          <w:ilvl w:val="0"/>
          <w:numId w:val="1"/>
        </w:numPr>
        <w:spacing w:line="600" w:lineRule="exact"/>
        <w:ind w:leftChars="50" w:left="160" w:firstLineChars="150" w:firstLine="482"/>
        <w:rPr>
          <w:rFonts w:ascii="仿宋_GB2312" w:eastAsia="仿宋_GB2312"/>
          <w:b/>
          <w:bCs/>
        </w:rPr>
      </w:pPr>
      <w:r>
        <w:rPr>
          <w:rFonts w:ascii="仿宋_GB2312" w:eastAsia="仿宋_GB2312" w:hint="eastAsia"/>
          <w:b/>
          <w:bCs/>
        </w:rPr>
        <w:t>会议费及培训费控制</w:t>
      </w:r>
    </w:p>
    <w:p w:rsidR="00420DF7" w:rsidRDefault="00FF3505">
      <w:pPr>
        <w:ind w:firstLine="640"/>
        <w:rPr>
          <w:rFonts w:ascii="仿宋_GB2312" w:eastAsia="仿宋_GB2312"/>
        </w:rPr>
      </w:pPr>
      <w:r>
        <w:rPr>
          <w:rFonts w:ascii="仿宋_GB2312" w:eastAsia="仿宋_GB2312" w:hint="eastAsia"/>
        </w:rPr>
        <w:t>2021年度市审计局培训费支出64.36万元，相较上一年度增加19.63%，主要原因为根据工作需要增加了培训研讨支出。会议费支出5.41万元，相较上一年度下降5.18%，主要原因是受疫情因素影响现场会议工作场次减少，相关工作开展转为线上形式，进一步控制部门会议费成本支出。</w:t>
      </w:r>
    </w:p>
    <w:p w:rsidR="00420DF7" w:rsidRDefault="00FF3505">
      <w:pPr>
        <w:pStyle w:val="1"/>
      </w:pPr>
      <w:bookmarkStart w:id="6" w:name="_Toc103006286"/>
      <w:r>
        <w:rPr>
          <w:rFonts w:hint="eastAsia"/>
        </w:rPr>
        <w:t>三、整体绩效目标实现情况</w:t>
      </w:r>
      <w:bookmarkEnd w:id="6"/>
    </w:p>
    <w:p w:rsidR="00420DF7" w:rsidRDefault="00FF3505">
      <w:pPr>
        <w:pStyle w:val="2"/>
      </w:pPr>
      <w:bookmarkStart w:id="7" w:name="_Toc103006287"/>
      <w:r>
        <w:rPr>
          <w:rFonts w:hint="eastAsia"/>
        </w:rPr>
        <w:t>（一）产出完成情况分析</w:t>
      </w:r>
      <w:bookmarkEnd w:id="7"/>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1.产出数量</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（1）审计规划方面</w:t>
      </w:r>
    </w:p>
    <w:p w:rsidR="00420DF7" w:rsidRDefault="00FF3505">
      <w:pPr>
        <w:ind w:firstLine="640"/>
        <w:rPr>
          <w:rFonts w:ascii="仿宋_GB2312" w:eastAsia="仿宋_GB2312"/>
        </w:rPr>
      </w:pPr>
      <w:r>
        <w:rPr>
          <w:rFonts w:ascii="仿宋_GB2312" w:eastAsia="仿宋_GB2312" w:hint="eastAsia"/>
        </w:rPr>
        <w:t>市审计局作为全市审计工作管理机构，具有制定相关地方性法规草案、政府规章草案，以及审计工作规划和年度审计计划的职责。2021年，市审计局先后制定了各类计划、规</w:t>
      </w:r>
      <w:r>
        <w:rPr>
          <w:rFonts w:ascii="仿宋_GB2312" w:eastAsia="仿宋_GB2312" w:hint="eastAsia"/>
        </w:rPr>
        <w:lastRenderedPageBreak/>
        <w:t>划。</w:t>
      </w:r>
      <w:r>
        <w:rPr>
          <w:rFonts w:ascii="仿宋_GB2312" w:eastAsia="仿宋_GB2312" w:hint="eastAsia"/>
          <w:b/>
          <w:bCs/>
        </w:rPr>
        <w:t>一是</w:t>
      </w:r>
      <w:r>
        <w:rPr>
          <w:rFonts w:ascii="仿宋_GB2312" w:eastAsia="仿宋_GB2312" w:hint="eastAsia"/>
        </w:rPr>
        <w:t>结合当年政府工作重点，立足审计工作定位，制定市委审计委员会办公室 市审计局2021年度审计项目计划；</w:t>
      </w:r>
      <w:r>
        <w:rPr>
          <w:rFonts w:ascii="仿宋_GB2312" w:eastAsia="仿宋_GB2312" w:hint="eastAsia"/>
          <w:b/>
          <w:bCs/>
        </w:rPr>
        <w:t>二是</w:t>
      </w:r>
      <w:r>
        <w:rPr>
          <w:rFonts w:ascii="仿宋_GB2312" w:eastAsia="仿宋_GB2312" w:hint="eastAsia"/>
        </w:rPr>
        <w:t>贯彻落实市委市政府《关于加强新时代审计工作的意见》，根据《北京市国民经济和社会发展第十四个五年规划和二</w:t>
      </w:r>
      <w:r>
        <w:rPr>
          <w:rFonts w:ascii="宋体" w:eastAsia="宋体" w:hAnsi="宋体" w:cs="宋体" w:hint="eastAsia"/>
        </w:rPr>
        <w:t>〇</w:t>
      </w:r>
      <w:r>
        <w:rPr>
          <w:rFonts w:ascii="仿宋_GB2312" w:eastAsia="仿宋_GB2312" w:hAnsi="仿宋_GB2312" w:cs="仿宋_GB2312" w:hint="eastAsia"/>
        </w:rPr>
        <w:t>三五年远景目标纲要》和《“十四五”国家审计工作发展规划》要求，结合北京市审计工作实际，制定《“十四五”北京审计工作发展规划》；</w:t>
      </w:r>
      <w:r>
        <w:rPr>
          <w:rFonts w:ascii="仿宋_GB2312" w:eastAsia="仿宋_GB2312" w:hint="eastAsia"/>
          <w:b/>
          <w:bCs/>
        </w:rPr>
        <w:t>三是</w:t>
      </w:r>
      <w:r>
        <w:rPr>
          <w:rFonts w:ascii="仿宋_GB2312" w:eastAsia="仿宋_GB2312" w:hint="eastAsia"/>
        </w:rPr>
        <w:t>推动出台《中共北京市委北京市人民政府关于加强新时代审计工作的意见》，对进一步健全完善党领导审计工作的制度机制，着力构建集中统一、全面覆盖、权威高效的北京审计监督体系</w:t>
      </w:r>
      <w:proofErr w:type="gramStart"/>
      <w:r>
        <w:rPr>
          <w:rFonts w:ascii="仿宋_GB2312" w:eastAsia="仿宋_GB2312" w:hint="eastAsia"/>
        </w:rPr>
        <w:t>作出</w:t>
      </w:r>
      <w:proofErr w:type="gramEnd"/>
      <w:r>
        <w:rPr>
          <w:rFonts w:ascii="仿宋_GB2312" w:eastAsia="仿宋_GB2312" w:hint="eastAsia"/>
        </w:rPr>
        <w:t>顶层设计和部署安排。</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w:t>
      </w:r>
      <w:r>
        <w:rPr>
          <w:rFonts w:ascii="仿宋_GB2312" w:eastAsia="仿宋_GB2312" w:hAnsi="宋体" w:cs="宋体"/>
          <w:color w:val="000000"/>
          <w:kern w:val="0"/>
        </w:rPr>
        <w:t>2</w:t>
      </w:r>
      <w:r>
        <w:rPr>
          <w:rFonts w:ascii="仿宋_GB2312" w:eastAsia="仿宋_GB2312" w:hAnsi="宋体" w:cs="宋体" w:hint="eastAsia"/>
          <w:color w:val="000000"/>
          <w:kern w:val="0"/>
        </w:rPr>
        <w:t>）审计业务开展方面</w:t>
      </w:r>
    </w:p>
    <w:p w:rsidR="00420DF7" w:rsidRDefault="00FF3505">
      <w:pPr>
        <w:ind w:firstLine="640"/>
        <w:rPr>
          <w:rFonts w:ascii="仿宋_GB2312" w:eastAsia="仿宋_GB2312"/>
        </w:rPr>
      </w:pPr>
      <w:r>
        <w:rPr>
          <w:rFonts w:ascii="仿宋_GB2312" w:eastAsia="仿宋_GB2312" w:hint="eastAsia"/>
        </w:rPr>
        <w:t>2021年市审计局完成了对363家单位的审计工作，出具审计报告和报送专项审计调查报告共424篇。各类型审计工作完成情况如下：</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color w:val="000000"/>
          <w:kern w:val="0"/>
        </w:rPr>
        <w:fldChar w:fldCharType="begin"/>
      </w:r>
      <w:r>
        <w:rPr>
          <w:rFonts w:ascii="仿宋_GB2312" w:eastAsia="仿宋_GB2312" w:hAnsi="宋体" w:cs="宋体"/>
          <w:color w:val="000000"/>
          <w:kern w:val="0"/>
        </w:rPr>
        <w:instrText xml:space="preserve"> </w:instrText>
      </w:r>
      <w:r>
        <w:rPr>
          <w:rFonts w:ascii="仿宋_GB2312" w:eastAsia="仿宋_GB2312" w:hAnsi="宋体" w:cs="宋体" w:hint="eastAsia"/>
          <w:color w:val="000000"/>
          <w:kern w:val="0"/>
        </w:rPr>
        <w:instrText>= 1 \* GB3</w:instrText>
      </w:r>
      <w:r>
        <w:rPr>
          <w:rFonts w:ascii="仿宋_GB2312" w:eastAsia="仿宋_GB2312" w:hAnsi="宋体" w:cs="宋体"/>
          <w:color w:val="000000"/>
          <w:kern w:val="0"/>
        </w:rPr>
        <w:instrText xml:space="preserve"> </w:instrText>
      </w:r>
      <w:r>
        <w:rPr>
          <w:rFonts w:ascii="仿宋_GB2312" w:eastAsia="仿宋_GB2312" w:hAnsi="宋体" w:cs="宋体"/>
          <w:color w:val="000000"/>
          <w:kern w:val="0"/>
        </w:rPr>
        <w:fldChar w:fldCharType="separate"/>
      </w:r>
      <w:r>
        <w:rPr>
          <w:rFonts w:ascii="仿宋_GB2312" w:eastAsia="仿宋_GB2312" w:hAnsi="宋体" w:cs="宋体" w:hint="eastAsia"/>
          <w:color w:val="000000"/>
          <w:kern w:val="0"/>
        </w:rPr>
        <w:t>①</w:t>
      </w:r>
      <w:r>
        <w:rPr>
          <w:rFonts w:ascii="仿宋_GB2312" w:eastAsia="仿宋_GB2312" w:hAnsi="宋体" w:cs="宋体"/>
          <w:color w:val="000000"/>
          <w:kern w:val="0"/>
        </w:rPr>
        <w:fldChar w:fldCharType="end"/>
      </w:r>
      <w:r>
        <w:rPr>
          <w:rFonts w:ascii="仿宋_GB2312" w:eastAsia="仿宋_GB2312" w:hAnsi="宋体" w:cs="宋体" w:hint="eastAsia"/>
          <w:color w:val="000000"/>
          <w:kern w:val="0"/>
        </w:rPr>
        <w:t>预算执行审计</w:t>
      </w:r>
    </w:p>
    <w:p w:rsidR="00420DF7" w:rsidRDefault="00FF3505">
      <w:pPr>
        <w:ind w:firstLine="640"/>
        <w:rPr>
          <w:rFonts w:ascii="仿宋_GB2312" w:eastAsia="仿宋_GB2312"/>
        </w:rPr>
      </w:pPr>
      <w:r>
        <w:rPr>
          <w:rFonts w:ascii="仿宋_GB2312" w:eastAsia="仿宋_GB2312" w:hint="eastAsia"/>
        </w:rPr>
        <w:t>2021年，市审计局共开展市本级预算执行和决算草案审计、市级部门预算执行和决算草案审计2项工作，重点审核综合预算管理、落实财政管理改革措施、财政资金统筹使用、行政成本控制、资金使用绩效等内容。</w:t>
      </w:r>
    </w:p>
    <w:p w:rsidR="00420DF7" w:rsidRDefault="00FF3505">
      <w:pPr>
        <w:ind w:firstLine="643"/>
      </w:pPr>
      <w:bookmarkStart w:id="8" w:name="_Hlk102245651"/>
      <w:r>
        <w:rPr>
          <w:rFonts w:ascii="仿宋_GB2312" w:eastAsia="仿宋_GB2312" w:hint="eastAsia"/>
          <w:b/>
          <w:bCs/>
        </w:rPr>
        <w:t>市本级预算执行和决算草案审计</w:t>
      </w:r>
      <w:bookmarkEnd w:id="8"/>
      <w:r>
        <w:rPr>
          <w:rFonts w:ascii="仿宋_GB2312" w:eastAsia="仿宋_GB2312" w:hint="eastAsia"/>
          <w:b/>
          <w:bCs/>
        </w:rPr>
        <w:t>方面，</w:t>
      </w:r>
      <w:r>
        <w:rPr>
          <w:rFonts w:ascii="仿宋_GB2312" w:eastAsia="仿宋_GB2312" w:hint="eastAsia"/>
        </w:rPr>
        <w:t>对市财政局、市发展改革委、市国资委、市人力资源社会保障局、市</w:t>
      </w:r>
      <w:proofErr w:type="gramStart"/>
      <w:r>
        <w:rPr>
          <w:rFonts w:ascii="仿宋_GB2312" w:eastAsia="仿宋_GB2312" w:hint="eastAsia"/>
        </w:rPr>
        <w:t>医</w:t>
      </w:r>
      <w:proofErr w:type="gramEnd"/>
      <w:r>
        <w:rPr>
          <w:rFonts w:ascii="仿宋_GB2312" w:eastAsia="仿宋_GB2312" w:hint="eastAsia"/>
        </w:rPr>
        <w:t>保局</w:t>
      </w:r>
      <w:r>
        <w:rPr>
          <w:rFonts w:ascii="仿宋_GB2312" w:eastAsia="仿宋_GB2312" w:hint="eastAsia"/>
        </w:rPr>
        <w:lastRenderedPageBreak/>
        <w:t>等部门的预算执行情况进行审核。具体涉及市级决算草案编制合</w:t>
      </w:r>
      <w:proofErr w:type="gramStart"/>
      <w:r>
        <w:rPr>
          <w:rFonts w:ascii="仿宋_GB2312" w:eastAsia="仿宋_GB2312" w:hint="eastAsia"/>
        </w:rPr>
        <w:t>规</w:t>
      </w:r>
      <w:proofErr w:type="gramEnd"/>
      <w:r>
        <w:rPr>
          <w:rFonts w:ascii="仿宋_GB2312" w:eastAsia="仿宋_GB2312" w:hint="eastAsia"/>
        </w:rPr>
        <w:t>性、决算数据变动情况，“四本预算”资金分配、管理、落实及绩效实现情况，市对区转移支付资金分配、执行及绩效管理情况，市级基本建设预算资金相关项目管理、成本管控、预算执行情况等内容。市本级预算执行和决算草案审计7项具体审计项目见下表：</w:t>
      </w:r>
    </w:p>
    <w:p w:rsidR="00420DF7" w:rsidRDefault="00FF3505">
      <w:pPr>
        <w:pStyle w:val="4"/>
      </w:pPr>
      <w:r>
        <w:rPr>
          <w:rFonts w:hint="eastAsia"/>
        </w:rPr>
        <w:t>表</w:t>
      </w:r>
      <w:r>
        <w:rPr>
          <w:rFonts w:hint="eastAsia"/>
        </w:rPr>
        <w:t>6</w:t>
      </w:r>
      <w:r>
        <w:rPr>
          <w:rFonts w:hint="eastAsia"/>
        </w:rPr>
        <w:t>：市本级预算执行和决算草案审计项目统计表</w:t>
      </w:r>
    </w:p>
    <w:tbl>
      <w:tblPr>
        <w:tblStyle w:val="a9"/>
        <w:tblW w:w="5638" w:type="dxa"/>
        <w:jc w:val="center"/>
        <w:tblLook w:val="04A0" w:firstRow="1" w:lastRow="0" w:firstColumn="1" w:lastColumn="0" w:noHBand="0" w:noVBand="1"/>
      </w:tblPr>
      <w:tblGrid>
        <w:gridCol w:w="978"/>
        <w:gridCol w:w="4660"/>
      </w:tblGrid>
      <w:tr w:rsidR="00420DF7">
        <w:trPr>
          <w:trHeight w:val="454"/>
          <w:tblHeader/>
          <w:jc w:val="center"/>
        </w:trPr>
        <w:tc>
          <w:tcPr>
            <w:tcW w:w="978" w:type="dxa"/>
            <w:shd w:val="clear" w:color="auto" w:fill="BFBFBF" w:themeFill="background1" w:themeFillShade="BF"/>
            <w:vAlign w:val="center"/>
          </w:tcPr>
          <w:p w:rsidR="00420DF7" w:rsidRDefault="00FF3505">
            <w:pPr>
              <w:widowControl/>
              <w:snapToGrid w:val="0"/>
              <w:spacing w:after="0" w:line="240" w:lineRule="auto"/>
              <w:ind w:firstLineChars="0" w:firstLine="0"/>
              <w:jc w:val="center"/>
              <w:textAlignment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序号</w:t>
            </w:r>
          </w:p>
        </w:tc>
        <w:tc>
          <w:tcPr>
            <w:tcW w:w="4660" w:type="dxa"/>
            <w:shd w:val="clear" w:color="auto" w:fill="BFBFBF" w:themeFill="background1" w:themeFillShade="BF"/>
            <w:vAlign w:val="center"/>
          </w:tcPr>
          <w:p w:rsidR="00420DF7" w:rsidRDefault="00FF3505">
            <w:pPr>
              <w:widowControl/>
              <w:snapToGrid w:val="0"/>
              <w:spacing w:after="0" w:line="240" w:lineRule="auto"/>
              <w:ind w:firstLineChars="0" w:firstLine="0"/>
              <w:jc w:val="center"/>
              <w:textAlignment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审计项目</w:t>
            </w:r>
          </w:p>
        </w:tc>
      </w:tr>
      <w:tr w:rsidR="00420DF7">
        <w:trPr>
          <w:trHeight w:val="454"/>
          <w:jc w:val="center"/>
        </w:trPr>
        <w:tc>
          <w:tcPr>
            <w:tcW w:w="978" w:type="dxa"/>
            <w:vAlign w:val="center"/>
          </w:tcPr>
          <w:p w:rsidR="00420DF7" w:rsidRDefault="00FF3505">
            <w:pPr>
              <w:widowControl/>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w:t>
            </w:r>
          </w:p>
        </w:tc>
        <w:tc>
          <w:tcPr>
            <w:tcW w:w="4660" w:type="dxa"/>
            <w:vAlign w:val="center"/>
          </w:tcPr>
          <w:p w:rsidR="00420DF7" w:rsidRDefault="00FF3505">
            <w:pPr>
              <w:widowControl/>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市级决算草案审计情况</w:t>
            </w:r>
          </w:p>
        </w:tc>
      </w:tr>
      <w:tr w:rsidR="00420DF7">
        <w:trPr>
          <w:trHeight w:val="454"/>
          <w:jc w:val="center"/>
        </w:trPr>
        <w:tc>
          <w:tcPr>
            <w:tcW w:w="978" w:type="dxa"/>
            <w:vAlign w:val="center"/>
          </w:tcPr>
          <w:p w:rsidR="00420DF7" w:rsidRDefault="00FF3505">
            <w:pPr>
              <w:widowControl/>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w:t>
            </w:r>
          </w:p>
        </w:tc>
        <w:tc>
          <w:tcPr>
            <w:tcW w:w="4660" w:type="dxa"/>
            <w:vAlign w:val="center"/>
          </w:tcPr>
          <w:p w:rsidR="00420DF7" w:rsidRDefault="00FF3505">
            <w:pPr>
              <w:widowControl/>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一般公共预算审计情况</w:t>
            </w:r>
          </w:p>
        </w:tc>
      </w:tr>
      <w:tr w:rsidR="00420DF7">
        <w:trPr>
          <w:trHeight w:val="454"/>
          <w:jc w:val="center"/>
        </w:trPr>
        <w:tc>
          <w:tcPr>
            <w:tcW w:w="978" w:type="dxa"/>
            <w:vAlign w:val="center"/>
          </w:tcPr>
          <w:p w:rsidR="00420DF7" w:rsidRDefault="00FF3505">
            <w:pPr>
              <w:widowControl/>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w:t>
            </w:r>
          </w:p>
        </w:tc>
        <w:tc>
          <w:tcPr>
            <w:tcW w:w="4660" w:type="dxa"/>
            <w:vAlign w:val="center"/>
          </w:tcPr>
          <w:p w:rsidR="00420DF7" w:rsidRDefault="00FF3505">
            <w:pPr>
              <w:widowControl/>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政府性基金预算审计情况</w:t>
            </w:r>
          </w:p>
        </w:tc>
      </w:tr>
      <w:tr w:rsidR="00420DF7">
        <w:trPr>
          <w:trHeight w:val="454"/>
          <w:jc w:val="center"/>
        </w:trPr>
        <w:tc>
          <w:tcPr>
            <w:tcW w:w="978" w:type="dxa"/>
            <w:vAlign w:val="center"/>
          </w:tcPr>
          <w:p w:rsidR="00420DF7" w:rsidRDefault="00FF3505">
            <w:pPr>
              <w:widowControl/>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4</w:t>
            </w:r>
          </w:p>
        </w:tc>
        <w:tc>
          <w:tcPr>
            <w:tcW w:w="4660" w:type="dxa"/>
            <w:vAlign w:val="center"/>
          </w:tcPr>
          <w:p w:rsidR="00420DF7" w:rsidRDefault="00FF3505">
            <w:pPr>
              <w:widowControl/>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国有资本经营预算审计情况</w:t>
            </w:r>
          </w:p>
        </w:tc>
      </w:tr>
      <w:tr w:rsidR="00420DF7">
        <w:trPr>
          <w:trHeight w:val="454"/>
          <w:jc w:val="center"/>
        </w:trPr>
        <w:tc>
          <w:tcPr>
            <w:tcW w:w="978" w:type="dxa"/>
            <w:vAlign w:val="center"/>
          </w:tcPr>
          <w:p w:rsidR="00420DF7" w:rsidRDefault="00FF3505">
            <w:pPr>
              <w:widowControl/>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5</w:t>
            </w:r>
          </w:p>
        </w:tc>
        <w:tc>
          <w:tcPr>
            <w:tcW w:w="4660" w:type="dxa"/>
            <w:vAlign w:val="center"/>
          </w:tcPr>
          <w:p w:rsidR="00420DF7" w:rsidRDefault="00FF3505">
            <w:pPr>
              <w:widowControl/>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社会保险基金预算审计情况</w:t>
            </w:r>
          </w:p>
        </w:tc>
      </w:tr>
      <w:tr w:rsidR="00420DF7">
        <w:trPr>
          <w:trHeight w:val="454"/>
          <w:jc w:val="center"/>
        </w:trPr>
        <w:tc>
          <w:tcPr>
            <w:tcW w:w="978" w:type="dxa"/>
            <w:vAlign w:val="center"/>
          </w:tcPr>
          <w:p w:rsidR="00420DF7" w:rsidRDefault="00FF3505">
            <w:pPr>
              <w:widowControl/>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6</w:t>
            </w:r>
          </w:p>
        </w:tc>
        <w:tc>
          <w:tcPr>
            <w:tcW w:w="4660" w:type="dxa"/>
            <w:vAlign w:val="center"/>
          </w:tcPr>
          <w:p w:rsidR="00420DF7" w:rsidRDefault="00FF3505">
            <w:pPr>
              <w:widowControl/>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市对区转移支付审计情况</w:t>
            </w:r>
          </w:p>
        </w:tc>
      </w:tr>
      <w:tr w:rsidR="00420DF7">
        <w:trPr>
          <w:trHeight w:val="454"/>
          <w:jc w:val="center"/>
        </w:trPr>
        <w:tc>
          <w:tcPr>
            <w:tcW w:w="978" w:type="dxa"/>
            <w:vAlign w:val="center"/>
          </w:tcPr>
          <w:p w:rsidR="00420DF7" w:rsidRDefault="00FF3505">
            <w:pPr>
              <w:widowControl/>
              <w:snapToGrid w:val="0"/>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7</w:t>
            </w:r>
          </w:p>
        </w:tc>
        <w:tc>
          <w:tcPr>
            <w:tcW w:w="4660" w:type="dxa"/>
            <w:vAlign w:val="center"/>
          </w:tcPr>
          <w:p w:rsidR="00420DF7" w:rsidRDefault="00FF3505">
            <w:pPr>
              <w:widowControl/>
              <w:snapToGrid w:val="0"/>
              <w:spacing w:after="0" w:line="240" w:lineRule="auto"/>
              <w:ind w:firstLineChars="0" w:firstLine="0"/>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市级基本建设预算执行审计情况</w:t>
            </w:r>
          </w:p>
        </w:tc>
      </w:tr>
    </w:tbl>
    <w:p w:rsidR="00420DF7" w:rsidRDefault="00FF3505">
      <w:pPr>
        <w:ind w:firstLine="643"/>
        <w:rPr>
          <w:rFonts w:ascii="仿宋_GB2312" w:eastAsia="仿宋_GB2312"/>
        </w:rPr>
      </w:pPr>
      <w:r>
        <w:rPr>
          <w:rFonts w:ascii="仿宋_GB2312" w:eastAsia="仿宋_GB2312" w:hint="eastAsia"/>
          <w:b/>
          <w:bCs/>
        </w:rPr>
        <w:t>市级部门预算执行和决算草案审计方面，</w:t>
      </w:r>
      <w:r>
        <w:rPr>
          <w:rFonts w:ascii="仿宋_GB2312" w:eastAsia="仿宋_GB2312" w:hint="eastAsia"/>
        </w:rPr>
        <w:t>针对北京市202家市级一级预算单位开展数据审计，对6个部门本级及所属50个基层单位开展现场审计。从预算编制、预算执行和绩效管理、财务管理、资产管理等方面审核市级部门预算资金执行和管理情况。</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color w:val="000000"/>
          <w:kern w:val="0"/>
        </w:rPr>
        <w:fldChar w:fldCharType="begin"/>
      </w:r>
      <w:r>
        <w:rPr>
          <w:rFonts w:ascii="仿宋_GB2312" w:eastAsia="仿宋_GB2312" w:hAnsi="宋体" w:cs="宋体"/>
          <w:color w:val="000000"/>
          <w:kern w:val="0"/>
        </w:rPr>
        <w:instrText xml:space="preserve"> </w:instrText>
      </w:r>
      <w:r>
        <w:rPr>
          <w:rFonts w:ascii="仿宋_GB2312" w:eastAsia="仿宋_GB2312" w:hAnsi="宋体" w:cs="宋体" w:hint="eastAsia"/>
          <w:color w:val="000000"/>
          <w:kern w:val="0"/>
        </w:rPr>
        <w:instrText>= 2 \* GB3</w:instrText>
      </w:r>
      <w:r>
        <w:rPr>
          <w:rFonts w:ascii="仿宋_GB2312" w:eastAsia="仿宋_GB2312" w:hAnsi="宋体" w:cs="宋体"/>
          <w:color w:val="000000"/>
          <w:kern w:val="0"/>
        </w:rPr>
        <w:instrText xml:space="preserve"> </w:instrText>
      </w:r>
      <w:r>
        <w:rPr>
          <w:rFonts w:ascii="仿宋_GB2312" w:eastAsia="仿宋_GB2312" w:hAnsi="宋体" w:cs="宋体"/>
          <w:color w:val="000000"/>
          <w:kern w:val="0"/>
        </w:rPr>
        <w:fldChar w:fldCharType="separate"/>
      </w:r>
      <w:r>
        <w:rPr>
          <w:rFonts w:ascii="仿宋_GB2312" w:eastAsia="仿宋_GB2312" w:hAnsi="宋体" w:cs="宋体" w:hint="eastAsia"/>
          <w:color w:val="000000"/>
          <w:kern w:val="0"/>
        </w:rPr>
        <w:t>②</w:t>
      </w:r>
      <w:r>
        <w:rPr>
          <w:rFonts w:ascii="仿宋_GB2312" w:eastAsia="仿宋_GB2312" w:hAnsi="宋体" w:cs="宋体"/>
          <w:color w:val="000000"/>
          <w:kern w:val="0"/>
        </w:rPr>
        <w:fldChar w:fldCharType="end"/>
      </w:r>
      <w:r>
        <w:rPr>
          <w:rFonts w:ascii="仿宋_GB2312" w:eastAsia="仿宋_GB2312" w:hAnsi="宋体" w:cs="宋体" w:hint="eastAsia"/>
          <w:color w:val="000000"/>
          <w:kern w:val="0"/>
        </w:rPr>
        <w:t>经济责任审计</w:t>
      </w:r>
    </w:p>
    <w:p w:rsidR="00420DF7" w:rsidRDefault="00FF3505">
      <w:pPr>
        <w:ind w:firstLine="640"/>
        <w:rPr>
          <w:rFonts w:ascii="仿宋_GB2312" w:eastAsia="仿宋_GB2312"/>
        </w:rPr>
      </w:pPr>
      <w:r>
        <w:rPr>
          <w:rFonts w:ascii="仿宋_GB2312" w:eastAsia="仿宋_GB2312" w:hint="eastAsia"/>
        </w:rPr>
        <w:t>根据市审计局统一计划部署，2021年市审计局安排经济责任审计类项目共81个。其中，对73名领导干部开展经济责任审计，对3个区、3个部门的9名领导干部开展自然资</w:t>
      </w:r>
      <w:r>
        <w:rPr>
          <w:rFonts w:ascii="仿宋_GB2312" w:eastAsia="仿宋_GB2312" w:hint="eastAsia"/>
        </w:rPr>
        <w:lastRenderedPageBreak/>
        <w:t>源资产离任审计。</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color w:val="000000"/>
          <w:kern w:val="0"/>
        </w:rPr>
        <w:fldChar w:fldCharType="begin"/>
      </w:r>
      <w:r>
        <w:rPr>
          <w:rFonts w:ascii="仿宋_GB2312" w:eastAsia="仿宋_GB2312" w:hAnsi="宋体" w:cs="宋体"/>
          <w:color w:val="000000"/>
          <w:kern w:val="0"/>
        </w:rPr>
        <w:instrText xml:space="preserve"> </w:instrText>
      </w:r>
      <w:r>
        <w:rPr>
          <w:rFonts w:ascii="仿宋_GB2312" w:eastAsia="仿宋_GB2312" w:hAnsi="宋体" w:cs="宋体" w:hint="eastAsia"/>
          <w:color w:val="000000"/>
          <w:kern w:val="0"/>
        </w:rPr>
        <w:instrText>= 3 \* GB3</w:instrText>
      </w:r>
      <w:r>
        <w:rPr>
          <w:rFonts w:ascii="仿宋_GB2312" w:eastAsia="仿宋_GB2312" w:hAnsi="宋体" w:cs="宋体"/>
          <w:color w:val="000000"/>
          <w:kern w:val="0"/>
        </w:rPr>
        <w:instrText xml:space="preserve"> </w:instrText>
      </w:r>
      <w:r>
        <w:rPr>
          <w:rFonts w:ascii="仿宋_GB2312" w:eastAsia="仿宋_GB2312" w:hAnsi="宋体" w:cs="宋体"/>
          <w:color w:val="000000"/>
          <w:kern w:val="0"/>
        </w:rPr>
        <w:fldChar w:fldCharType="separate"/>
      </w:r>
      <w:r>
        <w:rPr>
          <w:rFonts w:ascii="仿宋_GB2312" w:eastAsia="仿宋_GB2312" w:hAnsi="宋体" w:cs="宋体" w:hint="eastAsia"/>
          <w:color w:val="000000"/>
          <w:kern w:val="0"/>
        </w:rPr>
        <w:t>③</w:t>
      </w:r>
      <w:r>
        <w:rPr>
          <w:rFonts w:ascii="仿宋_GB2312" w:eastAsia="仿宋_GB2312" w:hAnsi="宋体" w:cs="宋体"/>
          <w:color w:val="000000"/>
          <w:kern w:val="0"/>
        </w:rPr>
        <w:fldChar w:fldCharType="end"/>
      </w:r>
      <w:r>
        <w:rPr>
          <w:rFonts w:ascii="仿宋_GB2312" w:eastAsia="仿宋_GB2312" w:hAnsi="宋体" w:cs="宋体" w:hint="eastAsia"/>
          <w:color w:val="000000"/>
          <w:kern w:val="0"/>
        </w:rPr>
        <w:t>重大政策落实跟踪审计及其他专项审计</w:t>
      </w:r>
    </w:p>
    <w:p w:rsidR="00420DF7" w:rsidRDefault="00FF3505">
      <w:pPr>
        <w:ind w:firstLine="640"/>
        <w:rPr>
          <w:rFonts w:ascii="仿宋_GB2312" w:eastAsia="仿宋_GB2312"/>
        </w:rPr>
      </w:pPr>
      <w:r>
        <w:rPr>
          <w:rFonts w:ascii="仿宋_GB2312" w:eastAsia="仿宋_GB2312" w:hint="eastAsia"/>
        </w:rPr>
        <w:t>2021年，市审计局开展重大政策落实跟踪审计及其他专项审计项目共29项。</w:t>
      </w:r>
    </w:p>
    <w:p w:rsidR="00420DF7" w:rsidRDefault="00FF3505">
      <w:pPr>
        <w:ind w:firstLine="643"/>
        <w:rPr>
          <w:rFonts w:ascii="仿宋_GB2312" w:eastAsia="仿宋_GB2312"/>
        </w:rPr>
      </w:pPr>
      <w:r>
        <w:rPr>
          <w:rFonts w:ascii="仿宋_GB2312" w:eastAsia="仿宋_GB2312" w:hint="eastAsia"/>
          <w:b/>
          <w:bCs/>
        </w:rPr>
        <w:t>重大政策及重大项目落实情况方面，</w:t>
      </w:r>
      <w:r>
        <w:rPr>
          <w:rFonts w:ascii="仿宋_GB2312" w:eastAsia="仿宋_GB2312" w:hint="eastAsia"/>
        </w:rPr>
        <w:t>共涉及重点政策120余项，重点项目700余个，包括财政资金提质增效、促进就业优先、促进优化营商环境、新增财政资金直达市县基层直接惠企利民等政策落实情况，以及“疏解整治促提升”专项行动等重点任务和重大政府投资项目推进情况。</w:t>
      </w:r>
    </w:p>
    <w:p w:rsidR="00420DF7" w:rsidRDefault="00FF3505">
      <w:pPr>
        <w:ind w:firstLine="643"/>
        <w:rPr>
          <w:rFonts w:ascii="仿宋_GB2312" w:eastAsia="仿宋_GB2312"/>
        </w:rPr>
      </w:pPr>
      <w:bookmarkStart w:id="9" w:name="_Hlk102313414"/>
      <w:r>
        <w:rPr>
          <w:rFonts w:ascii="仿宋_GB2312" w:eastAsia="仿宋_GB2312" w:hint="eastAsia"/>
          <w:b/>
          <w:bCs/>
        </w:rPr>
        <w:t>重点民生资金和项目审计</w:t>
      </w:r>
      <w:bookmarkEnd w:id="9"/>
      <w:r>
        <w:rPr>
          <w:rFonts w:ascii="仿宋_GB2312" w:eastAsia="仿宋_GB2312" w:hint="eastAsia"/>
          <w:b/>
          <w:bCs/>
        </w:rPr>
        <w:t>方面，</w:t>
      </w:r>
      <w:r>
        <w:rPr>
          <w:rFonts w:ascii="仿宋_GB2312" w:eastAsia="仿宋_GB2312" w:hint="eastAsia"/>
        </w:rPr>
        <w:t>从基本养老保险基金和医疗保险基金、养老和救助等重点民生政策、保障性安居工程、区级基层治理资金四方面切入，针对各类民生政策落实情况、资金投入使用情况进行评价。</w:t>
      </w:r>
    </w:p>
    <w:p w:rsidR="00420DF7" w:rsidRDefault="00FF3505">
      <w:pPr>
        <w:ind w:firstLine="643"/>
        <w:rPr>
          <w:rFonts w:ascii="仿宋_GB2312" w:eastAsia="仿宋_GB2312"/>
        </w:rPr>
      </w:pPr>
      <w:r>
        <w:rPr>
          <w:rFonts w:ascii="仿宋_GB2312" w:eastAsia="仿宋_GB2312" w:hint="eastAsia"/>
          <w:b/>
          <w:bCs/>
        </w:rPr>
        <w:t>地方政府债务和金融风险防控相关审计方面，</w:t>
      </w:r>
      <w:r>
        <w:rPr>
          <w:rFonts w:ascii="仿宋_GB2312" w:eastAsia="仿宋_GB2312" w:hint="eastAsia"/>
        </w:rPr>
        <w:t>对全市16个区的政府债券资金管理使用情况，北京银行等3个地方商业银行贯彻落实党和国家金融政策、防范金融风险情况进行了审计，从资金债务风险、管理风险、发债进度、资金使用效率及效益等方面开展评价。</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color w:val="000000"/>
          <w:kern w:val="0"/>
        </w:rPr>
        <w:fldChar w:fldCharType="begin"/>
      </w:r>
      <w:r>
        <w:rPr>
          <w:rFonts w:ascii="仿宋_GB2312" w:eastAsia="仿宋_GB2312" w:hAnsi="宋体" w:cs="宋体"/>
          <w:color w:val="000000"/>
          <w:kern w:val="0"/>
        </w:rPr>
        <w:instrText xml:space="preserve"> </w:instrText>
      </w:r>
      <w:r>
        <w:rPr>
          <w:rFonts w:ascii="仿宋_GB2312" w:eastAsia="仿宋_GB2312" w:hAnsi="宋体" w:cs="宋体" w:hint="eastAsia"/>
          <w:color w:val="000000"/>
          <w:kern w:val="0"/>
        </w:rPr>
        <w:instrText>= 4 \* GB3</w:instrText>
      </w:r>
      <w:r>
        <w:rPr>
          <w:rFonts w:ascii="仿宋_GB2312" w:eastAsia="仿宋_GB2312" w:hAnsi="宋体" w:cs="宋体"/>
          <w:color w:val="000000"/>
          <w:kern w:val="0"/>
        </w:rPr>
        <w:instrText xml:space="preserve"> </w:instrText>
      </w:r>
      <w:r>
        <w:rPr>
          <w:rFonts w:ascii="仿宋_GB2312" w:eastAsia="仿宋_GB2312" w:hAnsi="宋体" w:cs="宋体"/>
          <w:color w:val="000000"/>
          <w:kern w:val="0"/>
        </w:rPr>
        <w:fldChar w:fldCharType="separate"/>
      </w:r>
      <w:r>
        <w:rPr>
          <w:rFonts w:ascii="仿宋_GB2312" w:eastAsia="仿宋_GB2312" w:hAnsi="宋体" w:cs="宋体" w:hint="eastAsia"/>
          <w:color w:val="000000"/>
          <w:kern w:val="0"/>
        </w:rPr>
        <w:t>④</w:t>
      </w:r>
      <w:r>
        <w:rPr>
          <w:rFonts w:ascii="仿宋_GB2312" w:eastAsia="仿宋_GB2312" w:hAnsi="宋体" w:cs="宋体"/>
          <w:color w:val="000000"/>
          <w:kern w:val="0"/>
        </w:rPr>
        <w:fldChar w:fldCharType="end"/>
      </w:r>
      <w:r>
        <w:rPr>
          <w:rFonts w:ascii="仿宋_GB2312" w:eastAsia="仿宋_GB2312" w:hAnsi="宋体" w:cs="宋体" w:hint="eastAsia"/>
          <w:color w:val="000000"/>
          <w:kern w:val="0"/>
        </w:rPr>
        <w:t>内部审计及指导</w:t>
      </w:r>
    </w:p>
    <w:p w:rsidR="00420DF7" w:rsidRDefault="00FF3505">
      <w:pPr>
        <w:ind w:firstLine="640"/>
        <w:rPr>
          <w:rFonts w:ascii="仿宋_GB2312" w:eastAsia="仿宋_GB2312"/>
        </w:rPr>
      </w:pPr>
      <w:r>
        <w:rPr>
          <w:rFonts w:ascii="仿宋_GB2312" w:eastAsia="仿宋_GB2312" w:hint="eastAsia"/>
        </w:rPr>
        <w:t>为推动建立健全内部审计制度，监督内部审计职责履行情况，2021年市审计局组织8家一级预算单位、市属国企及</w:t>
      </w:r>
      <w:r>
        <w:rPr>
          <w:rFonts w:ascii="仿宋_GB2312" w:eastAsia="仿宋_GB2312" w:hint="eastAsia"/>
        </w:rPr>
        <w:lastRenderedPageBreak/>
        <w:t>所属45家基层单位、二级及以下企业开展预算执行、企业专项内部审计；对46家市属国有企业154个内</w:t>
      </w:r>
      <w:proofErr w:type="gramStart"/>
      <w:r>
        <w:rPr>
          <w:rFonts w:ascii="仿宋_GB2312" w:eastAsia="仿宋_GB2312" w:hint="eastAsia"/>
        </w:rPr>
        <w:t>审项目</w:t>
      </w:r>
      <w:proofErr w:type="gramEnd"/>
      <w:r>
        <w:rPr>
          <w:rFonts w:ascii="仿宋_GB2312" w:eastAsia="仿宋_GB2312" w:hint="eastAsia"/>
        </w:rPr>
        <w:t>开展质量检查；开设内部审计“云课堂”5期，培训各单位内审人员1.5万人次。</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w:t>
      </w:r>
      <w:r>
        <w:rPr>
          <w:rFonts w:ascii="仿宋_GB2312" w:eastAsia="仿宋_GB2312" w:hAnsi="宋体" w:cs="宋体"/>
          <w:color w:val="000000"/>
          <w:kern w:val="0"/>
        </w:rPr>
        <w:t>3</w:t>
      </w:r>
      <w:r>
        <w:rPr>
          <w:rFonts w:ascii="仿宋_GB2312" w:eastAsia="仿宋_GB2312" w:hAnsi="宋体" w:cs="宋体" w:hint="eastAsia"/>
          <w:color w:val="000000"/>
          <w:kern w:val="0"/>
        </w:rPr>
        <w:t>）审计能力提升方面</w:t>
      </w:r>
    </w:p>
    <w:p w:rsidR="00420DF7" w:rsidRDefault="00FF3505">
      <w:pPr>
        <w:ind w:firstLine="640"/>
        <w:rPr>
          <w:rFonts w:ascii="仿宋_GB2312" w:eastAsia="仿宋_GB2312"/>
        </w:rPr>
      </w:pPr>
      <w:r>
        <w:rPr>
          <w:rFonts w:ascii="仿宋_GB2312" w:eastAsia="仿宋_GB2312" w:hint="eastAsia"/>
        </w:rPr>
        <w:t>为提高综合审计业务能力，市审计局开展业务培训、制度建设、创新研究、数据审计等工作。</w:t>
      </w:r>
    </w:p>
    <w:p w:rsidR="00420DF7" w:rsidRDefault="00FF3505">
      <w:pPr>
        <w:ind w:firstLine="643"/>
        <w:rPr>
          <w:rFonts w:ascii="仿宋_GB2312" w:eastAsia="仿宋_GB2312"/>
        </w:rPr>
      </w:pPr>
      <w:r>
        <w:rPr>
          <w:rFonts w:ascii="仿宋_GB2312" w:eastAsia="仿宋_GB2312" w:hint="eastAsia"/>
          <w:b/>
          <w:bCs/>
        </w:rPr>
        <w:t>业务培训方面，</w:t>
      </w:r>
      <w:r>
        <w:rPr>
          <w:rFonts w:ascii="仿宋_GB2312" w:eastAsia="仿宋_GB2312" w:hint="eastAsia"/>
        </w:rPr>
        <w:t>2021年，市审计局针对预算执行审计、经济责任审计、重大政策落实情况及其他专项审计工作按计划开展审前培训，为审计人员介绍当年度相关政策变动情况、被审单位及审计项目基本信息、审计制度及操作规范等内容，保障审计工作顺利开展。</w:t>
      </w:r>
    </w:p>
    <w:p w:rsidR="00420DF7" w:rsidRDefault="00FF3505">
      <w:pPr>
        <w:ind w:firstLine="643"/>
        <w:rPr>
          <w:rFonts w:ascii="仿宋_GB2312" w:eastAsia="仿宋_GB2312"/>
        </w:rPr>
      </w:pPr>
      <w:r>
        <w:rPr>
          <w:rFonts w:ascii="仿宋_GB2312" w:eastAsia="仿宋_GB2312" w:hint="eastAsia"/>
          <w:b/>
          <w:bCs/>
        </w:rPr>
        <w:t>审计制度方面，</w:t>
      </w:r>
      <w:r>
        <w:rPr>
          <w:rFonts w:ascii="仿宋_GB2312" w:eastAsia="仿宋_GB2312" w:hint="eastAsia"/>
        </w:rPr>
        <w:t>为保障各项审计工作顺利开展，市审计局完成政务、业务、事务等方面25项局内部管理制度“废改立”工作，并修订《审计业务综合管理规定》中涉及的复核审理、线索移送、中介管理等7个章节，进一步规范审计工作流程。</w:t>
      </w:r>
    </w:p>
    <w:p w:rsidR="00420DF7" w:rsidRDefault="00FF3505">
      <w:pPr>
        <w:ind w:firstLine="643"/>
        <w:rPr>
          <w:rFonts w:ascii="仿宋_GB2312" w:eastAsia="仿宋_GB2312"/>
        </w:rPr>
      </w:pPr>
      <w:r>
        <w:rPr>
          <w:rFonts w:ascii="仿宋_GB2312" w:eastAsia="仿宋_GB2312" w:hint="eastAsia"/>
          <w:b/>
          <w:bCs/>
        </w:rPr>
        <w:t>课题研究方面，</w:t>
      </w:r>
      <w:r>
        <w:rPr>
          <w:rFonts w:ascii="仿宋_GB2312" w:eastAsia="仿宋_GB2312" w:hint="eastAsia"/>
        </w:rPr>
        <w:t>为推进审计工作高质量发展，解决实际审计工作中出现的重点、难点，市审计局于各年度开展研究型审计工作。2021年，市审计局采用多部门协作、投标竞选的方式，设立9个审计研究课题，针对实际问题进行论证；发布出版42期《局长参阅》，广泛收集政策变动、行业新闻</w:t>
      </w:r>
      <w:r>
        <w:rPr>
          <w:rFonts w:ascii="仿宋_GB2312" w:eastAsia="仿宋_GB2312" w:hint="eastAsia"/>
        </w:rPr>
        <w:lastRenderedPageBreak/>
        <w:t>等信息，为领导决策提供依据，为审计业务人员提供参考。</w:t>
      </w:r>
    </w:p>
    <w:p w:rsidR="00420DF7" w:rsidRDefault="00FF3505">
      <w:pPr>
        <w:ind w:firstLine="643"/>
        <w:rPr>
          <w:rFonts w:ascii="仿宋_GB2312" w:eastAsia="仿宋_GB2312"/>
        </w:rPr>
      </w:pPr>
      <w:r>
        <w:rPr>
          <w:rFonts w:ascii="仿宋_GB2312" w:eastAsia="仿宋_GB2312" w:hint="eastAsia"/>
          <w:b/>
          <w:bCs/>
        </w:rPr>
        <w:t>数据审计方面，</w:t>
      </w:r>
      <w:r>
        <w:rPr>
          <w:rFonts w:ascii="仿宋_GB2312" w:eastAsia="仿宋_GB2312" w:hint="eastAsia"/>
        </w:rPr>
        <w:t>为确保审计数据的安全性、准确性，提高审计效率，市审计局</w:t>
      </w:r>
      <w:r>
        <w:rPr>
          <w:rFonts w:ascii="仿宋_GB2312" w:eastAsia="仿宋_GB2312" w:hAnsi="宋体" w:hint="eastAsia"/>
          <w:bCs/>
        </w:rPr>
        <w:t>以部门预算执行、区级领导人经责、企业、</w:t>
      </w:r>
      <w:proofErr w:type="gramStart"/>
      <w:r>
        <w:rPr>
          <w:rFonts w:ascii="仿宋_GB2312" w:eastAsia="仿宋_GB2312" w:hAnsi="宋体" w:hint="eastAsia"/>
          <w:bCs/>
        </w:rPr>
        <w:t>医</w:t>
      </w:r>
      <w:proofErr w:type="gramEnd"/>
      <w:r>
        <w:rPr>
          <w:rFonts w:ascii="仿宋_GB2312" w:eastAsia="仿宋_GB2312" w:hAnsi="宋体" w:hint="eastAsia"/>
          <w:bCs/>
        </w:rPr>
        <w:t>保基金等14个审计项目为抓手，推进数据分析在各审计领域中的应用。</w:t>
      </w:r>
      <w:r>
        <w:rPr>
          <w:rFonts w:ascii="仿宋_GB2312" w:eastAsia="仿宋_GB2312" w:hAnsi="宋体" w:hint="eastAsia"/>
          <w:b/>
        </w:rPr>
        <w:t>一是</w:t>
      </w:r>
      <w:r>
        <w:rPr>
          <w:rFonts w:ascii="仿宋_GB2312" w:eastAsia="仿宋_GB2312" w:hint="eastAsia"/>
        </w:rPr>
        <w:t>开展审计数据采集及标准化处理工作。预算执行审计中，收集并</w:t>
      </w:r>
      <w:r>
        <w:rPr>
          <w:rFonts w:ascii="仿宋_GB2312" w:eastAsia="仿宋_GB2312" w:hAnsi="宋体" w:hint="eastAsia"/>
          <w:bCs/>
        </w:rPr>
        <w:t>标准化处理2020年度203家市级一级预算单位253套财务</w:t>
      </w:r>
      <w:proofErr w:type="gramStart"/>
      <w:r>
        <w:rPr>
          <w:rFonts w:ascii="仿宋_GB2312" w:eastAsia="仿宋_GB2312" w:hAnsi="宋体" w:hint="eastAsia"/>
          <w:bCs/>
        </w:rPr>
        <w:t>账</w:t>
      </w:r>
      <w:proofErr w:type="gramEnd"/>
      <w:r>
        <w:rPr>
          <w:rFonts w:ascii="仿宋_GB2312" w:eastAsia="仿宋_GB2312" w:hAnsi="宋体" w:hint="eastAsia"/>
          <w:bCs/>
        </w:rPr>
        <w:t>数据；企业审计中，共处理4个单位共857家下级单位2574个账套，形成约6.8G的</w:t>
      </w:r>
      <w:proofErr w:type="spellStart"/>
      <w:r>
        <w:rPr>
          <w:rFonts w:ascii="仿宋_GB2312" w:eastAsia="仿宋_GB2312" w:hAnsi="宋体" w:hint="eastAsia"/>
          <w:bCs/>
        </w:rPr>
        <w:t>epkg</w:t>
      </w:r>
      <w:proofErr w:type="spellEnd"/>
      <w:r>
        <w:rPr>
          <w:rFonts w:ascii="仿宋_GB2312" w:eastAsia="仿宋_GB2312" w:hAnsi="宋体" w:hint="eastAsia"/>
          <w:bCs/>
        </w:rPr>
        <w:t>文件；</w:t>
      </w:r>
      <w:proofErr w:type="gramStart"/>
      <w:r>
        <w:rPr>
          <w:rFonts w:ascii="仿宋_GB2312" w:eastAsia="仿宋_GB2312" w:hAnsi="宋体" w:hint="eastAsia"/>
          <w:bCs/>
        </w:rPr>
        <w:t>经责审计</w:t>
      </w:r>
      <w:proofErr w:type="gramEnd"/>
      <w:r>
        <w:rPr>
          <w:rFonts w:ascii="仿宋_GB2312" w:eastAsia="仿宋_GB2312" w:hAnsi="宋体" w:hint="eastAsia"/>
          <w:bCs/>
        </w:rPr>
        <w:t>中，采集并标准化处理212家单位1958套财务</w:t>
      </w:r>
      <w:proofErr w:type="gramStart"/>
      <w:r>
        <w:rPr>
          <w:rFonts w:ascii="仿宋_GB2312" w:eastAsia="仿宋_GB2312" w:hAnsi="宋体" w:hint="eastAsia"/>
          <w:bCs/>
        </w:rPr>
        <w:t>账</w:t>
      </w:r>
      <w:proofErr w:type="gramEnd"/>
      <w:r>
        <w:rPr>
          <w:rFonts w:ascii="仿宋_GB2312" w:eastAsia="仿宋_GB2312" w:hAnsi="宋体" w:hint="eastAsia"/>
          <w:bCs/>
        </w:rPr>
        <w:t>数据；采集17个区两次上报的财政和财务数据，共12423439条，进行标准化和校验工作，生成备份文件3.85GB。</w:t>
      </w:r>
      <w:r>
        <w:rPr>
          <w:rFonts w:ascii="仿宋_GB2312" w:eastAsia="仿宋_GB2312" w:hint="eastAsia"/>
          <w:b/>
          <w:bCs/>
        </w:rPr>
        <w:t>二是</w:t>
      </w:r>
      <w:r>
        <w:rPr>
          <w:rFonts w:ascii="仿宋_GB2312" w:eastAsia="仿宋_GB2312" w:hint="eastAsia"/>
        </w:rPr>
        <w:t>开展数据分析工作，通过建模分析，对发现的各类疑点问题进行标记，供审计人员参考。</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w:t>
      </w:r>
      <w:r>
        <w:rPr>
          <w:rFonts w:ascii="仿宋_GB2312" w:eastAsia="仿宋_GB2312" w:hAnsi="宋体" w:cs="宋体"/>
          <w:color w:val="000000"/>
          <w:kern w:val="0"/>
        </w:rPr>
        <w:t>4</w:t>
      </w:r>
      <w:r>
        <w:rPr>
          <w:rFonts w:ascii="仿宋_GB2312" w:eastAsia="仿宋_GB2312" w:hAnsi="宋体" w:cs="宋体" w:hint="eastAsia"/>
          <w:color w:val="000000"/>
          <w:kern w:val="0"/>
        </w:rPr>
        <w:t>）自身建设方面</w:t>
      </w:r>
    </w:p>
    <w:p w:rsidR="00420DF7" w:rsidRDefault="00FF3505">
      <w:pPr>
        <w:ind w:firstLine="643"/>
        <w:rPr>
          <w:rFonts w:ascii="仿宋_GB2312" w:eastAsia="仿宋_GB2312"/>
        </w:rPr>
      </w:pPr>
      <w:r>
        <w:rPr>
          <w:rFonts w:ascii="仿宋_GB2312" w:eastAsia="仿宋_GB2312" w:hint="eastAsia"/>
          <w:b/>
          <w:bCs/>
        </w:rPr>
        <w:t>党建工作方面，</w:t>
      </w:r>
      <w:r>
        <w:rPr>
          <w:rFonts w:ascii="仿宋_GB2312" w:eastAsia="仿宋_GB2312" w:hint="eastAsia"/>
        </w:rPr>
        <w:t>2021年，市审计局机关党建工作在局党组的领导下，坚持贯彻落实中央审计委员会、市委审计委员会会议精神以及市委十二届历次全会精神；组织2700余人次参与习近平新时代中国特色社会主义思想学习活动；不断深入推进党史学习教育，成立党史学习教育领导小组，召开10次领导小组会议，开展4次党支部检查指导。</w:t>
      </w:r>
    </w:p>
    <w:p w:rsidR="00420DF7" w:rsidRDefault="00FF3505">
      <w:pPr>
        <w:ind w:firstLine="643"/>
        <w:rPr>
          <w:rFonts w:ascii="仿宋_GB2312" w:eastAsia="仿宋_GB2312"/>
        </w:rPr>
      </w:pPr>
      <w:r>
        <w:rPr>
          <w:rFonts w:ascii="仿宋_GB2312" w:eastAsia="仿宋_GB2312" w:hint="eastAsia"/>
          <w:b/>
          <w:bCs/>
        </w:rPr>
        <w:t>审计宣传方面，</w:t>
      </w:r>
      <w:r>
        <w:rPr>
          <w:rFonts w:ascii="仿宋_GB2312" w:eastAsia="仿宋_GB2312" w:hint="eastAsia"/>
        </w:rPr>
        <w:t>为推动审计宣传再上新台阶，市审计局于2021年度在署、市媒体刊稿216篇、拍摄制作宣传片104</w:t>
      </w:r>
      <w:r>
        <w:rPr>
          <w:rFonts w:ascii="仿宋_GB2312" w:eastAsia="仿宋_GB2312" w:hint="eastAsia"/>
        </w:rPr>
        <w:lastRenderedPageBreak/>
        <w:t>部、制作宣传栏6期、编印《北京审计》6期，并开展审计陈列馆第四展厅建设工作。</w:t>
      </w:r>
    </w:p>
    <w:p w:rsidR="00420DF7" w:rsidRDefault="00FF3505">
      <w:pPr>
        <w:ind w:firstLine="643"/>
        <w:rPr>
          <w:rFonts w:ascii="仿宋_GB2312" w:eastAsia="仿宋_GB2312"/>
        </w:rPr>
      </w:pPr>
      <w:r>
        <w:rPr>
          <w:rFonts w:ascii="仿宋_GB2312" w:eastAsia="仿宋_GB2312" w:hint="eastAsia"/>
          <w:b/>
          <w:bCs/>
        </w:rPr>
        <w:t>信息化建设方面，</w:t>
      </w:r>
      <w:r>
        <w:rPr>
          <w:rFonts w:ascii="仿宋_GB2312" w:eastAsia="仿宋_GB2312" w:hint="eastAsia"/>
        </w:rPr>
        <w:t>开展办公系统建设、办公设备采购等工作，完成6类32项信息系统建设计划；全年开展2次全局范围信息安全检查，抽查计算机260台次，保障审计信息数据安全。</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2.产出质量</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（1）审计规划方面</w:t>
      </w:r>
    </w:p>
    <w:p w:rsidR="00420DF7" w:rsidRDefault="00FF3505">
      <w:pPr>
        <w:ind w:firstLine="640"/>
        <w:rPr>
          <w:rFonts w:ascii="仿宋_GB2312" w:eastAsia="仿宋_GB2312"/>
        </w:rPr>
      </w:pPr>
      <w:r>
        <w:rPr>
          <w:rFonts w:ascii="仿宋_GB2312" w:eastAsia="仿宋_GB2312" w:hint="eastAsia"/>
        </w:rPr>
        <w:t>市审计局按照《北京市审计局关于印发&lt;北京市审计局审计项目计划管理实施细则&gt;的通知》（</w:t>
      </w:r>
      <w:proofErr w:type="gramStart"/>
      <w:r>
        <w:rPr>
          <w:rFonts w:ascii="仿宋_GB2312" w:eastAsia="仿宋_GB2312" w:hint="eastAsia"/>
        </w:rPr>
        <w:t>京审综发</w:t>
      </w:r>
      <w:proofErr w:type="gramEnd"/>
      <w:r>
        <w:rPr>
          <w:rFonts w:ascii="仿宋_GB2312" w:eastAsia="仿宋_GB2312" w:hint="eastAsia"/>
        </w:rPr>
        <w:t>〔2021〕149号）以及《中共北京市审计局党组会议事规则》，对规划计划的编制、上报、审批流程进行管理。规定要求市审计局党组会严把规划计划质量，保障审计长期发展规划、年度计划编制科学合理，符合北京市委审计委员会要求，能够为北京市审计工作提供充分指导。2021年度工作计划及“十四五”工作发展规划均已通过局内党组论证、上级部门批复。规划、计划符合北京市发展需求和市审计局职能定位，各类规划编制质量较好。</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w:t>
      </w:r>
      <w:r>
        <w:rPr>
          <w:rFonts w:ascii="仿宋_GB2312" w:eastAsia="仿宋_GB2312" w:hAnsi="宋体" w:cs="宋体"/>
          <w:color w:val="000000"/>
          <w:kern w:val="0"/>
        </w:rPr>
        <w:t>2</w:t>
      </w:r>
      <w:r>
        <w:rPr>
          <w:rFonts w:ascii="仿宋_GB2312" w:eastAsia="仿宋_GB2312" w:hAnsi="宋体" w:cs="宋体" w:hint="eastAsia"/>
          <w:color w:val="000000"/>
          <w:kern w:val="0"/>
        </w:rPr>
        <w:t>）审计业务开展方面</w:t>
      </w:r>
    </w:p>
    <w:p w:rsidR="00420DF7" w:rsidRDefault="00FF3505">
      <w:pPr>
        <w:ind w:firstLine="643"/>
        <w:rPr>
          <w:rFonts w:ascii="仿宋_GB2312" w:eastAsia="仿宋_GB2312"/>
        </w:rPr>
      </w:pPr>
      <w:r>
        <w:rPr>
          <w:rFonts w:ascii="仿宋_GB2312" w:eastAsia="仿宋_GB2312" w:hint="eastAsia"/>
          <w:b/>
          <w:bCs/>
        </w:rPr>
        <w:t>一是以方案进行质量要求。</w:t>
      </w:r>
      <w:r>
        <w:rPr>
          <w:rFonts w:ascii="仿宋_GB2312" w:eastAsia="仿宋_GB2312" w:hint="eastAsia"/>
        </w:rPr>
        <w:t>为保障审计业务的顺利开展，规范审计业务行为，防范审计风险，保障审计质量，市审计局于2021年进一步修订了质量要求相关办法，先后印发了</w:t>
      </w:r>
      <w:r>
        <w:rPr>
          <w:rFonts w:ascii="仿宋_GB2312" w:eastAsia="仿宋_GB2312" w:hint="eastAsia"/>
        </w:rPr>
        <w:lastRenderedPageBreak/>
        <w:t>《北京市审计局关于印发&lt;北京市审计局审计项目目标责任管理实施办法（试行）&gt;的通知》（</w:t>
      </w:r>
      <w:proofErr w:type="gramStart"/>
      <w:r>
        <w:rPr>
          <w:rFonts w:ascii="仿宋_GB2312" w:eastAsia="仿宋_GB2312" w:hint="eastAsia"/>
        </w:rPr>
        <w:t>京审综发</w:t>
      </w:r>
      <w:proofErr w:type="gramEnd"/>
      <w:r>
        <w:rPr>
          <w:rFonts w:ascii="仿宋_GB2312" w:eastAsia="仿宋_GB2312" w:hint="eastAsia"/>
        </w:rPr>
        <w:t>〔2021〕112号）和《北京市审计局关于印发&lt;审计业务综合管理规定&gt;的通知》（</w:t>
      </w:r>
      <w:proofErr w:type="gramStart"/>
      <w:r>
        <w:rPr>
          <w:rFonts w:ascii="仿宋_GB2312" w:eastAsia="仿宋_GB2312" w:hint="eastAsia"/>
        </w:rPr>
        <w:t>京审综发</w:t>
      </w:r>
      <w:proofErr w:type="gramEnd"/>
      <w:r>
        <w:rPr>
          <w:rFonts w:ascii="仿宋_GB2312" w:eastAsia="仿宋_GB2312" w:hint="eastAsia"/>
        </w:rPr>
        <w:t>〔2021〕183号）。要求审计业务的开展需严格落实上述文件要求，编制科学、可行的实施方案，明确审计目标、审计范围、审计内容及重点、审计措施等内容，理清审计思路，保障审计工作不发生偏离。</w:t>
      </w:r>
    </w:p>
    <w:p w:rsidR="00420DF7" w:rsidRDefault="00FF3505">
      <w:pPr>
        <w:ind w:firstLine="643"/>
        <w:rPr>
          <w:rFonts w:ascii="仿宋_GB2312" w:eastAsia="仿宋_GB2312"/>
        </w:rPr>
      </w:pPr>
      <w:r>
        <w:rPr>
          <w:rFonts w:ascii="仿宋_GB2312" w:eastAsia="仿宋_GB2312" w:hint="eastAsia"/>
          <w:b/>
          <w:bCs/>
        </w:rPr>
        <w:t>二是以审计程序进行质量控制。</w:t>
      </w:r>
      <w:r>
        <w:rPr>
          <w:rFonts w:ascii="仿宋_GB2312" w:eastAsia="仿宋_GB2312" w:hint="eastAsia"/>
        </w:rPr>
        <w:t>市审计局建立审计成果复核制度，通过明确审计成果复核标准、健全完善审计成果复核流程、划分各部门复核责任等手段，组织法规处（审理处）、办公室（宣传处）、研究室、综合处等部门，对审计成果的真实性、准确性、合</w:t>
      </w:r>
      <w:proofErr w:type="gramStart"/>
      <w:r>
        <w:rPr>
          <w:rFonts w:ascii="仿宋_GB2312" w:eastAsia="仿宋_GB2312" w:hint="eastAsia"/>
        </w:rPr>
        <w:t>规</w:t>
      </w:r>
      <w:proofErr w:type="gramEnd"/>
      <w:r>
        <w:rPr>
          <w:rFonts w:ascii="仿宋_GB2312" w:eastAsia="仿宋_GB2312" w:hint="eastAsia"/>
        </w:rPr>
        <w:t>性进行质量把关。2021年度，市审计局全部审计项目已履行局内复核程序，审计成果内容真实、可靠，审计问题准确、重点突出。</w:t>
      </w:r>
    </w:p>
    <w:p w:rsidR="00420DF7" w:rsidRDefault="00FF3505">
      <w:pPr>
        <w:ind w:firstLine="643"/>
        <w:rPr>
          <w:rFonts w:ascii="仿宋_GB2312" w:eastAsia="仿宋_GB2312"/>
        </w:rPr>
      </w:pPr>
      <w:r>
        <w:rPr>
          <w:rFonts w:ascii="仿宋_GB2312" w:eastAsia="仿宋_GB2312" w:hint="eastAsia"/>
          <w:b/>
          <w:bCs/>
        </w:rPr>
        <w:t>三是以有效手段提升内部审计质量。</w:t>
      </w:r>
      <w:r>
        <w:rPr>
          <w:rFonts w:ascii="仿宋_GB2312" w:eastAsia="仿宋_GB2312" w:hint="eastAsia"/>
        </w:rPr>
        <w:t>一方面，2021年，市审计局组织一级预算单位、市属国企进行内部审计工作。针对各单位内部审计过程中出现的问题，市审计局通过组织局内有关处室联合开展审中指导、问题会商等方式，提高问题定性准确性，保障各单位内部审计成果质量。另一方面，为提高内部审计工作的规范性、准确性，市审计局从程序性和实质性两方面开展市属国企内</w:t>
      </w:r>
      <w:proofErr w:type="gramStart"/>
      <w:r>
        <w:rPr>
          <w:rFonts w:ascii="仿宋_GB2312" w:eastAsia="仿宋_GB2312" w:hint="eastAsia"/>
        </w:rPr>
        <w:t>审项目</w:t>
      </w:r>
      <w:proofErr w:type="gramEnd"/>
      <w:r>
        <w:rPr>
          <w:rFonts w:ascii="仿宋_GB2312" w:eastAsia="仿宋_GB2312" w:hint="eastAsia"/>
        </w:rPr>
        <w:t>质量检查工作，并对各个内</w:t>
      </w:r>
      <w:proofErr w:type="gramStart"/>
      <w:r>
        <w:rPr>
          <w:rFonts w:ascii="仿宋_GB2312" w:eastAsia="仿宋_GB2312" w:hint="eastAsia"/>
        </w:rPr>
        <w:t>审项目</w:t>
      </w:r>
      <w:proofErr w:type="gramEnd"/>
      <w:r>
        <w:rPr>
          <w:rFonts w:ascii="仿宋_GB2312" w:eastAsia="仿宋_GB2312" w:hint="eastAsia"/>
        </w:rPr>
        <w:t>形成针对性的检查档案，强化质量检查有效性，促进内部审计质量不断提高。</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lastRenderedPageBreak/>
        <w:t>（</w:t>
      </w:r>
      <w:r>
        <w:rPr>
          <w:rFonts w:ascii="仿宋_GB2312" w:eastAsia="仿宋_GB2312" w:hAnsi="宋体" w:cs="宋体"/>
          <w:color w:val="000000"/>
          <w:kern w:val="0"/>
        </w:rPr>
        <w:t>3</w:t>
      </w:r>
      <w:r>
        <w:rPr>
          <w:rFonts w:ascii="仿宋_GB2312" w:eastAsia="仿宋_GB2312" w:hAnsi="宋体" w:cs="宋体" w:hint="eastAsia"/>
          <w:color w:val="000000"/>
          <w:kern w:val="0"/>
        </w:rPr>
        <w:t>）审计能力提升方面</w:t>
      </w:r>
    </w:p>
    <w:p w:rsidR="00420DF7" w:rsidRDefault="00FF3505">
      <w:pPr>
        <w:ind w:firstLine="640"/>
        <w:rPr>
          <w:rFonts w:ascii="仿宋_GB2312" w:eastAsia="仿宋_GB2312"/>
        </w:rPr>
      </w:pPr>
      <w:r>
        <w:rPr>
          <w:rFonts w:ascii="仿宋_GB2312" w:eastAsia="仿宋_GB2312" w:hint="eastAsia"/>
        </w:rPr>
        <w:t>2021年，市审计局各项审计能力提升工作均达到预期质量标准，综合业务能力不断提高。审计培训方面，顺利完成各项审前培训工作，审计人员业务水平得到提升，能够满足当年度审计工作开展，保障审计成果高质量完成；审计制度方面，局内审计制度建设进一步完善，制度修订成果均通过相关论证、批准；课题研究方面，顺利完成9个审计研究课题，研究成果均已通过专家论证、领导批复，符合结题质量标准；数据审计方面，2021年各项工作成果均已提交至审计人员，财务数据标准化成果准确，未出现数据错误，数据分析疑点问题证实率相较去年有所提高。</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w:t>
      </w:r>
      <w:r>
        <w:rPr>
          <w:rFonts w:ascii="仿宋_GB2312" w:eastAsia="仿宋_GB2312" w:hAnsi="宋体" w:cs="宋体"/>
          <w:color w:val="000000"/>
          <w:kern w:val="0"/>
        </w:rPr>
        <w:t>4</w:t>
      </w:r>
      <w:r>
        <w:rPr>
          <w:rFonts w:ascii="仿宋_GB2312" w:eastAsia="仿宋_GB2312" w:hAnsi="宋体" w:cs="宋体" w:hint="eastAsia"/>
          <w:color w:val="000000"/>
          <w:kern w:val="0"/>
        </w:rPr>
        <w:t>）自身建设方面</w:t>
      </w:r>
    </w:p>
    <w:p w:rsidR="00420DF7" w:rsidRDefault="00FF3505">
      <w:pPr>
        <w:ind w:firstLine="640"/>
        <w:rPr>
          <w:rFonts w:ascii="仿宋_GB2312" w:eastAsia="仿宋_GB2312"/>
        </w:rPr>
      </w:pPr>
      <w:r>
        <w:rPr>
          <w:rFonts w:ascii="仿宋_GB2312" w:eastAsia="仿宋_GB2312" w:hint="eastAsia"/>
        </w:rPr>
        <w:t>2021年，市审计局自身建设工作完成质量较好，从人员思想教育、办公硬件条件等全方面提高市审计局人员政治素质、工作能力。机关党建方面，巩固“不忘初心、牢记使命”主题教育成果,顺利开展会议精神解读学习、党史教育工作，持续提高机关党建质量；审计宣传、信息化建设方面，新闻稿件、视频、展板等宣传材料均按照年初计划按质按量完成，北京审计陈列馆装修、市局信息化建设等均已完工并达到验收标准。</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3.产出进度</w:t>
      </w:r>
    </w:p>
    <w:p w:rsidR="00420DF7" w:rsidRDefault="00FF3505">
      <w:pPr>
        <w:ind w:firstLine="640"/>
        <w:rPr>
          <w:rFonts w:ascii="仿宋_GB2312" w:eastAsia="仿宋_GB2312"/>
        </w:rPr>
      </w:pPr>
      <w:r>
        <w:rPr>
          <w:rFonts w:ascii="仿宋_GB2312" w:eastAsia="仿宋_GB2312" w:hint="eastAsia"/>
        </w:rPr>
        <w:t>为保障当年度审计工作能够按时完成，市审计局于年初</w:t>
      </w:r>
      <w:r>
        <w:rPr>
          <w:rFonts w:ascii="仿宋_GB2312" w:eastAsia="仿宋_GB2312" w:hint="eastAsia"/>
        </w:rPr>
        <w:lastRenderedPageBreak/>
        <w:t>设定审计进度计划，并在执行过程中针对各审计项目开展监督，对实施进度滞后的项目下达催办单，督促各审计项目加快进度。截至2021年12月，市审计局当年度全部数据审计及审计项目均已完成。</w:t>
      </w:r>
    </w:p>
    <w:p w:rsidR="00420DF7" w:rsidRDefault="00FF3505">
      <w:pPr>
        <w:ind w:firstLine="640"/>
        <w:rPr>
          <w:rFonts w:ascii="仿宋_GB2312" w:eastAsia="仿宋_GB2312"/>
        </w:rPr>
      </w:pPr>
      <w:r>
        <w:rPr>
          <w:rFonts w:ascii="仿宋_GB2312" w:eastAsia="仿宋_GB2312" w:hint="eastAsia"/>
        </w:rPr>
        <w:t>除因疫情影响导致内部审计未开展面授培训、外埠考察工作外，其余内</w:t>
      </w:r>
      <w:proofErr w:type="gramStart"/>
      <w:r>
        <w:rPr>
          <w:rFonts w:ascii="仿宋_GB2312" w:eastAsia="仿宋_GB2312" w:hint="eastAsia"/>
        </w:rPr>
        <w:t>审检查</w:t>
      </w:r>
      <w:proofErr w:type="gramEnd"/>
      <w:r>
        <w:rPr>
          <w:rFonts w:ascii="仿宋_GB2312" w:eastAsia="仿宋_GB2312" w:hint="eastAsia"/>
        </w:rPr>
        <w:t>指导、规划计划编制、培训、审计制度建设、课题研究等相关工作按照计划开展，截至2021年12月均已完成。</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4.产出成本</w:t>
      </w:r>
    </w:p>
    <w:p w:rsidR="00420DF7" w:rsidRDefault="00FF3505">
      <w:pPr>
        <w:ind w:firstLine="640"/>
        <w:rPr>
          <w:rFonts w:ascii="仿宋_GB2312" w:eastAsia="仿宋_GB2312"/>
        </w:rPr>
      </w:pPr>
      <w:r>
        <w:rPr>
          <w:rFonts w:ascii="仿宋_GB2312" w:eastAsia="仿宋_GB2312" w:hint="eastAsia"/>
        </w:rPr>
        <w:t>2021年市审计局严格按照《北京市审计局预算和财务管理规定》（京</w:t>
      </w:r>
      <w:proofErr w:type="gramStart"/>
      <w:r>
        <w:rPr>
          <w:rFonts w:ascii="仿宋_GB2312" w:eastAsia="仿宋_GB2312" w:hint="eastAsia"/>
        </w:rPr>
        <w:t>审办发</w:t>
      </w:r>
      <w:proofErr w:type="gramEnd"/>
      <w:r>
        <w:rPr>
          <w:rFonts w:ascii="仿宋_GB2312" w:eastAsia="仿宋_GB2312" w:hint="eastAsia"/>
        </w:rPr>
        <w:t>〔2021〕152号）进行预算资金管理。全年财政支出预算27,245.56万元，实际支出25592.44万元，未出现超支情况，整体来说，成本控制情况较好。一方面，市审计局根据重大资金安排评审管理规定，对各部门年度经费预算、超过5万元的临时性支出、超预算20%且超5万元的预算调整、以及超过20万元的支出事项进行评审，从整体把</w:t>
      </w:r>
      <w:proofErr w:type="gramStart"/>
      <w:r>
        <w:rPr>
          <w:rFonts w:ascii="仿宋_GB2312" w:eastAsia="仿宋_GB2312" w:hint="eastAsia"/>
        </w:rPr>
        <w:t>控资金</w:t>
      </w:r>
      <w:proofErr w:type="gramEnd"/>
      <w:r>
        <w:rPr>
          <w:rFonts w:ascii="仿宋_GB2312" w:eastAsia="仿宋_GB2312" w:hint="eastAsia"/>
        </w:rPr>
        <w:t>预算安排情况，加强大额资金管理；另一方面，市审计局审计下户经费、劳务费等费用严格按照定额标准支出，控制审计业务成本。</w:t>
      </w:r>
    </w:p>
    <w:p w:rsidR="00420DF7" w:rsidRDefault="00FF3505">
      <w:pPr>
        <w:pStyle w:val="2"/>
      </w:pPr>
      <w:bookmarkStart w:id="10" w:name="_Toc103006288"/>
      <w:r>
        <w:rPr>
          <w:rFonts w:hint="eastAsia"/>
        </w:rPr>
        <w:t>（二）效果实现情况分析</w:t>
      </w:r>
      <w:bookmarkEnd w:id="10"/>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1.经济效益</w:t>
      </w:r>
    </w:p>
    <w:p w:rsidR="00420DF7" w:rsidRDefault="00FF3505">
      <w:pPr>
        <w:ind w:firstLine="640"/>
        <w:rPr>
          <w:rFonts w:ascii="仿宋_GB2312" w:eastAsia="仿宋_GB2312"/>
        </w:rPr>
      </w:pPr>
      <w:r>
        <w:rPr>
          <w:rFonts w:ascii="仿宋_GB2312" w:eastAsia="仿宋_GB2312" w:hint="eastAsia"/>
        </w:rPr>
        <w:t>2021年，市审计局通过审计查出问题的整改，直接促进</w:t>
      </w:r>
      <w:r>
        <w:rPr>
          <w:rFonts w:ascii="仿宋_GB2312" w:eastAsia="仿宋_GB2312" w:hint="eastAsia"/>
        </w:rPr>
        <w:lastRenderedPageBreak/>
        <w:t>财政增收节支67.44亿元。</w:t>
      </w:r>
    </w:p>
    <w:p w:rsidR="00420DF7" w:rsidRDefault="00FF3505">
      <w:pPr>
        <w:ind w:firstLine="640"/>
        <w:rPr>
          <w:rFonts w:ascii="仿宋_GB2312" w:eastAsia="仿宋_GB2312"/>
        </w:rPr>
      </w:pPr>
      <w:r>
        <w:rPr>
          <w:rFonts w:ascii="仿宋_GB2312" w:eastAsia="仿宋_GB2312" w:hint="eastAsia"/>
        </w:rPr>
        <w:t>2021年底，市审计局共有在职人员556人，人均实现增收节支成果1,212.95万元，即每位审计人员为国家财政节约或挽回资金1,212.95万元。</w:t>
      </w:r>
    </w:p>
    <w:p w:rsidR="00420DF7" w:rsidRDefault="00FF3505">
      <w:pPr>
        <w:ind w:firstLine="640"/>
        <w:rPr>
          <w:rFonts w:ascii="仿宋_GB2312" w:eastAsia="仿宋_GB2312"/>
        </w:rPr>
      </w:pPr>
      <w:r>
        <w:rPr>
          <w:rFonts w:ascii="仿宋_GB2312" w:eastAsia="仿宋_GB2312" w:hint="eastAsia"/>
        </w:rPr>
        <w:t>2021年底，市审计局共支出财政资金25,592.44万元，投入产出比为1：26.34，即审计每花1元财政资金，为国家带来增收节支等经济效益26.34元，部门整体经济效益显著。</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2.社会效益</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（1）审计全覆盖质量明显提升</w:t>
      </w:r>
    </w:p>
    <w:p w:rsidR="00420DF7" w:rsidRDefault="00FF3505">
      <w:pPr>
        <w:ind w:firstLine="640"/>
        <w:rPr>
          <w:rFonts w:ascii="仿宋_GB2312" w:eastAsia="仿宋_GB2312"/>
        </w:rPr>
      </w:pPr>
      <w:r>
        <w:rPr>
          <w:rFonts w:ascii="仿宋_GB2312" w:eastAsia="仿宋_GB2312" w:hint="eastAsia"/>
        </w:rPr>
        <w:t>通过各种手段，深入合理推进审计全覆盖，充分发挥审计“经济体检”作用，最大范围保障财政资金安全。一方面，坚持各年度市本级“四本预算”和市一级预算单位审计全覆盖、持续推进重点行业基层单位5年轮审、认真落实市经济责任审计和自然资源资产离任审计五年规划，利用多种方式提高审计覆盖面；另一方面，坚持科技强审，积极探索使用财务数据、财务管理指标、数据分析模型对资金执行情况和综合管理效能开展审计评价，提高审计效率，为审计全覆盖提供技术保障。</w:t>
      </w:r>
    </w:p>
    <w:p w:rsidR="00420DF7" w:rsidRDefault="00FF3505">
      <w:pPr>
        <w:spacing w:line="600" w:lineRule="exact"/>
        <w:ind w:leftChars="50" w:left="160" w:firstLineChars="150" w:firstLine="480"/>
        <w:rPr>
          <w:rFonts w:ascii="仿宋_GB2312" w:eastAsia="仿宋_GB2312" w:hAnsi="宋体" w:cs="宋体"/>
          <w:kern w:val="0"/>
        </w:rPr>
      </w:pPr>
      <w:r>
        <w:rPr>
          <w:rFonts w:ascii="仿宋_GB2312" w:eastAsia="仿宋_GB2312" w:hAnsi="宋体" w:cs="宋体" w:hint="eastAsia"/>
          <w:kern w:val="0"/>
        </w:rPr>
        <w:t>（2）推动审计问题整改落实，推进建章立</w:t>
      </w:r>
      <w:proofErr w:type="gramStart"/>
      <w:r>
        <w:rPr>
          <w:rFonts w:ascii="仿宋_GB2312" w:eastAsia="仿宋_GB2312" w:hAnsi="宋体" w:cs="宋体" w:hint="eastAsia"/>
          <w:kern w:val="0"/>
        </w:rPr>
        <w:t>制效益</w:t>
      </w:r>
      <w:proofErr w:type="gramEnd"/>
      <w:r>
        <w:rPr>
          <w:rFonts w:ascii="仿宋_GB2312" w:eastAsia="仿宋_GB2312" w:hAnsi="宋体" w:cs="宋体" w:hint="eastAsia"/>
          <w:kern w:val="0"/>
        </w:rPr>
        <w:t>显著</w:t>
      </w:r>
    </w:p>
    <w:p w:rsidR="00420DF7" w:rsidRDefault="00FF3505">
      <w:pPr>
        <w:ind w:firstLine="640"/>
        <w:rPr>
          <w:rFonts w:ascii="仿宋_GB2312" w:eastAsia="仿宋_GB2312"/>
        </w:rPr>
      </w:pPr>
      <w:r>
        <w:rPr>
          <w:rFonts w:ascii="仿宋_GB2312" w:eastAsia="仿宋_GB2312" w:hint="eastAsia"/>
        </w:rPr>
        <w:t>市审计局建立审计整改管理制度，设立审计整改“三联单一台账”机制，从查出问题、整改清单、整改销号三方面</w:t>
      </w:r>
      <w:r>
        <w:rPr>
          <w:rFonts w:ascii="仿宋_GB2312" w:eastAsia="仿宋_GB2312" w:hint="eastAsia"/>
        </w:rPr>
        <w:lastRenderedPageBreak/>
        <w:t>持续跟踪问题整改落实情况。2021年，市审计局充分发挥审计建设性作用，归纳审计过程中发现的问题及其成因，针对性地提出审计建议，采用发送《审计查出问题整改清单》的方式推动各被审计单位建章立制、规范管理。截至2021年12月，审计已向各单位提出审计建议1911条，被采纳1690条，促进被审单位制定整改措施2910项，建立、规范规章制度452项。</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w:t>
      </w:r>
      <w:r>
        <w:rPr>
          <w:rFonts w:ascii="仿宋_GB2312" w:eastAsia="仿宋_GB2312" w:hAnsi="宋体" w:cs="宋体"/>
          <w:color w:val="000000"/>
          <w:kern w:val="0"/>
        </w:rPr>
        <w:t>3</w:t>
      </w:r>
      <w:r>
        <w:rPr>
          <w:rFonts w:ascii="仿宋_GB2312" w:eastAsia="仿宋_GB2312" w:hAnsi="宋体" w:cs="宋体" w:hint="eastAsia"/>
          <w:color w:val="000000"/>
          <w:kern w:val="0"/>
        </w:rPr>
        <w:t>）充分发挥审计结果决策功能</w:t>
      </w:r>
    </w:p>
    <w:p w:rsidR="00420DF7" w:rsidRDefault="00FF3505">
      <w:pPr>
        <w:ind w:firstLine="640"/>
        <w:rPr>
          <w:rFonts w:ascii="仿宋_GB2312" w:eastAsia="仿宋_GB2312"/>
        </w:rPr>
      </w:pPr>
      <w:r>
        <w:rPr>
          <w:rFonts w:ascii="仿宋_GB2312" w:eastAsia="仿宋_GB2312" w:hint="eastAsia"/>
        </w:rPr>
        <w:t>市审计局持续推进审计全覆盖，努力提升审计成果质量水平，披露被审计单位存在的潜藏风险和实际问题，服务市委政府宏观决策。2021年，市审计局向市委市政府报送审计信息66篇，其中采用55篇次，市领导批示51篇次；与去年相比，采用量上升14%，市领导批示量上升24%，其中市委市政府主要领导批示信息数量上升了61%。审计成果为党委政府决策提供了重要参考，审计成果效能显著提升。</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w:t>
      </w:r>
      <w:r>
        <w:rPr>
          <w:rFonts w:ascii="仿宋_GB2312" w:eastAsia="仿宋_GB2312" w:hAnsi="宋体" w:cs="宋体"/>
          <w:color w:val="000000"/>
          <w:kern w:val="0"/>
        </w:rPr>
        <w:t>4</w:t>
      </w:r>
      <w:r>
        <w:rPr>
          <w:rFonts w:ascii="仿宋_GB2312" w:eastAsia="仿宋_GB2312" w:hAnsi="宋体" w:cs="宋体" w:hint="eastAsia"/>
          <w:color w:val="000000"/>
          <w:kern w:val="0"/>
        </w:rPr>
        <w:t>）推动预算绩效目标实现</w:t>
      </w:r>
    </w:p>
    <w:p w:rsidR="00420DF7" w:rsidRDefault="00FF3505">
      <w:pPr>
        <w:ind w:firstLine="640"/>
        <w:rPr>
          <w:rFonts w:ascii="仿宋_GB2312" w:eastAsia="仿宋_GB2312"/>
        </w:rPr>
      </w:pPr>
      <w:r>
        <w:rPr>
          <w:rFonts w:ascii="仿宋_GB2312" w:eastAsia="仿宋_GB2312" w:hint="eastAsia"/>
        </w:rPr>
        <w:t>牢固树立过“紧日子”思想，紧扣中央和市委市政府关于全面实施预算绩效管理和人大预算审查监督工作要求，进一步加强对财政支出预算和政策审计监督，着力揭示和反映支出政策和项目资金使用绩效问题，更加注重财政资金投入带来的产出和效益，促进提高财政资金使用绩效。</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w:t>
      </w:r>
      <w:r>
        <w:rPr>
          <w:rFonts w:ascii="仿宋_GB2312" w:eastAsia="仿宋_GB2312" w:hAnsi="宋体" w:cs="宋体"/>
          <w:color w:val="000000"/>
          <w:kern w:val="0"/>
        </w:rPr>
        <w:t>5</w:t>
      </w:r>
      <w:r>
        <w:rPr>
          <w:rFonts w:ascii="仿宋_GB2312" w:eastAsia="仿宋_GB2312" w:hAnsi="宋体" w:cs="宋体" w:hint="eastAsia"/>
          <w:color w:val="000000"/>
          <w:kern w:val="0"/>
        </w:rPr>
        <w:t>）审计监督效能明显提升</w:t>
      </w:r>
    </w:p>
    <w:p w:rsidR="00420DF7" w:rsidRDefault="00FF3505">
      <w:pPr>
        <w:ind w:firstLine="640"/>
        <w:rPr>
          <w:rFonts w:ascii="仿宋_GB2312" w:eastAsia="仿宋_GB2312"/>
        </w:rPr>
      </w:pPr>
      <w:r>
        <w:rPr>
          <w:rFonts w:ascii="仿宋_GB2312" w:eastAsia="仿宋_GB2312" w:hint="eastAsia"/>
        </w:rPr>
        <w:lastRenderedPageBreak/>
        <w:t>审计监督</w:t>
      </w:r>
      <w:proofErr w:type="gramStart"/>
      <w:r>
        <w:rPr>
          <w:rFonts w:ascii="仿宋_GB2312" w:eastAsia="仿宋_GB2312" w:hint="eastAsia"/>
        </w:rPr>
        <w:t>在在党</w:t>
      </w:r>
      <w:proofErr w:type="gramEnd"/>
      <w:r>
        <w:rPr>
          <w:rFonts w:ascii="仿宋_GB2312" w:eastAsia="仿宋_GB2312" w:hint="eastAsia"/>
        </w:rPr>
        <w:t>和国家监督体系中发挥的作用具体表现在以下几个方面：</w:t>
      </w:r>
    </w:p>
    <w:p w:rsidR="00420DF7" w:rsidRDefault="00FF3505">
      <w:pPr>
        <w:ind w:firstLine="643"/>
        <w:rPr>
          <w:rFonts w:ascii="仿宋_GB2312" w:eastAsia="仿宋_GB2312"/>
        </w:rPr>
      </w:pPr>
      <w:r>
        <w:rPr>
          <w:rFonts w:ascii="仿宋_GB2312" w:eastAsia="仿宋_GB2312" w:hint="eastAsia"/>
          <w:b/>
          <w:bCs/>
        </w:rPr>
        <w:t>一是</w:t>
      </w:r>
      <w:r>
        <w:rPr>
          <w:rFonts w:ascii="仿宋_GB2312" w:eastAsia="仿宋_GB2312" w:hint="eastAsia"/>
        </w:rPr>
        <w:t>通过开展预算执行审计，重点监督检查财政资金预算编制合理性、定额体系科学性、资金支出合</w:t>
      </w:r>
      <w:proofErr w:type="gramStart"/>
      <w:r>
        <w:rPr>
          <w:rFonts w:ascii="仿宋_GB2312" w:eastAsia="仿宋_GB2312" w:hint="eastAsia"/>
        </w:rPr>
        <w:t>规</w:t>
      </w:r>
      <w:proofErr w:type="gramEnd"/>
      <w:r>
        <w:rPr>
          <w:rFonts w:ascii="仿宋_GB2312" w:eastAsia="仿宋_GB2312" w:hint="eastAsia"/>
        </w:rPr>
        <w:t>性以及绩效完成质量等方面，促进财经纪律严肃，推动财政资金盘活存量、用好增量、提高绩效。</w:t>
      </w:r>
    </w:p>
    <w:p w:rsidR="00420DF7" w:rsidRDefault="00FF3505">
      <w:pPr>
        <w:ind w:firstLine="643"/>
        <w:rPr>
          <w:rFonts w:ascii="仿宋_GB2312" w:eastAsia="仿宋_GB2312"/>
        </w:rPr>
      </w:pPr>
      <w:r>
        <w:rPr>
          <w:rFonts w:ascii="仿宋_GB2312" w:eastAsia="仿宋_GB2312" w:hint="eastAsia"/>
          <w:b/>
          <w:bCs/>
        </w:rPr>
        <w:t>二是</w:t>
      </w:r>
      <w:r>
        <w:rPr>
          <w:rFonts w:ascii="仿宋_GB2312" w:eastAsia="仿宋_GB2312" w:hint="eastAsia"/>
        </w:rPr>
        <w:t>通过持续开展政策落实跟踪审计，推动资金落实、项目实施、政策落地和追责问责，促进国家、北京市重大决策部署贯彻落实；持续开展基本养老保险基金、医疗保险基金、保障性安居工程等重点民生资金项目跟踪审计，监督检查政策执行、资金使用、项目实施情况，及时揭示和纠正侵害群众利益的问题，促进惠民政策落实；持续跟踪审计区级政府债务管理情况，重点商业银行贯彻落实国家政策、防范金融风险情况等内容，及时揭示经济社会运行中的风险隐患，维护国家经济安全。</w:t>
      </w:r>
    </w:p>
    <w:p w:rsidR="00420DF7" w:rsidRDefault="00FF3505">
      <w:pPr>
        <w:ind w:firstLine="643"/>
        <w:rPr>
          <w:rFonts w:ascii="仿宋_GB2312" w:eastAsia="仿宋_GB2312"/>
        </w:rPr>
      </w:pPr>
      <w:r>
        <w:rPr>
          <w:rFonts w:ascii="仿宋_GB2312" w:eastAsia="仿宋_GB2312" w:hint="eastAsia"/>
          <w:b/>
          <w:bCs/>
        </w:rPr>
        <w:t>三是</w:t>
      </w:r>
      <w:r>
        <w:rPr>
          <w:rFonts w:ascii="仿宋_GB2312" w:eastAsia="仿宋_GB2312" w:hint="eastAsia"/>
        </w:rPr>
        <w:t>开展领导干部经济责任审计，促进领导干部守法守纪守</w:t>
      </w:r>
      <w:proofErr w:type="gramStart"/>
      <w:r>
        <w:rPr>
          <w:rFonts w:ascii="仿宋_GB2312" w:eastAsia="仿宋_GB2312" w:hint="eastAsia"/>
        </w:rPr>
        <w:t>规</w:t>
      </w:r>
      <w:proofErr w:type="gramEnd"/>
      <w:r>
        <w:rPr>
          <w:rFonts w:ascii="仿宋_GB2312" w:eastAsia="仿宋_GB2312" w:hint="eastAsia"/>
        </w:rPr>
        <w:t>尽责，推动积极作为、主动作为、有效作为，推进依法行政；开展领导干部自然资源资产离任审计，推进绿色发展和生态文明建设，促进领导干部和有关部门履行自然资源资产和生态环境保护责任，助力打好蓝天、碧水、净土保卫战。</w:t>
      </w:r>
    </w:p>
    <w:p w:rsidR="00420DF7" w:rsidRDefault="00FF3505">
      <w:pPr>
        <w:ind w:firstLine="643"/>
      </w:pPr>
      <w:r>
        <w:rPr>
          <w:rFonts w:ascii="仿宋_GB2312" w:eastAsia="仿宋_GB2312" w:hint="eastAsia"/>
          <w:b/>
          <w:bCs/>
        </w:rPr>
        <w:t>四是</w:t>
      </w:r>
      <w:r>
        <w:rPr>
          <w:rFonts w:ascii="仿宋_GB2312" w:eastAsia="仿宋_GB2312" w:hint="eastAsia"/>
        </w:rPr>
        <w:t>开展内部控制审计指导、成果质量检查工作，提高各单位对内部审计的重视程度，推动国有企业总审计师制度</w:t>
      </w:r>
      <w:r>
        <w:rPr>
          <w:rFonts w:ascii="仿宋_GB2312" w:eastAsia="仿宋_GB2312" w:hint="eastAsia"/>
        </w:rPr>
        <w:lastRenderedPageBreak/>
        <w:t>建设，不断健全完善各单位内部审计工作机制，提高内部审计工作成果，进一步规范财政资金管理，从源头降低财务风险。</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3.可持续性影响</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（1）多渠道加强审计队伍建设，提升专业化水平</w:t>
      </w:r>
    </w:p>
    <w:p w:rsidR="00420DF7" w:rsidRDefault="00FF3505">
      <w:pPr>
        <w:ind w:firstLine="640"/>
        <w:rPr>
          <w:rFonts w:ascii="仿宋_GB2312" w:eastAsia="仿宋_GB2312"/>
        </w:rPr>
      </w:pPr>
      <w:r>
        <w:rPr>
          <w:rFonts w:ascii="仿宋_GB2312" w:eastAsia="仿宋_GB2312" w:hint="eastAsia"/>
        </w:rPr>
        <w:t>市审计局通过开展审前培训、</w:t>
      </w:r>
      <w:proofErr w:type="gramStart"/>
      <w:r>
        <w:rPr>
          <w:rFonts w:ascii="仿宋_GB2312" w:eastAsia="仿宋_GB2312" w:hint="eastAsia"/>
        </w:rPr>
        <w:t>以审带训</w:t>
      </w:r>
      <w:proofErr w:type="gramEnd"/>
      <w:r>
        <w:rPr>
          <w:rFonts w:ascii="仿宋_GB2312" w:eastAsia="仿宋_GB2312" w:hint="eastAsia"/>
        </w:rPr>
        <w:t>等多种业务培训，创新数据标准化、大数据审计等技术手段，结合审计实际问题设立研究课题，健全完善局内审计业务管理规定等方式，不断提高审计人员业务实操能力，提升审计工作效率，规范审计工作流程，结合理论与实践解决业务难题。审计队伍专业化水平不断提高，北京市审计工作质量得到有效保障。</w:t>
      </w:r>
    </w:p>
    <w:p w:rsidR="00420DF7" w:rsidRDefault="00FF3505">
      <w:pPr>
        <w:spacing w:line="600" w:lineRule="exact"/>
        <w:ind w:leftChars="50" w:left="160" w:firstLineChars="150" w:firstLine="480"/>
        <w:rPr>
          <w:rFonts w:ascii="仿宋_GB2312" w:eastAsia="仿宋_GB2312" w:hAnsi="宋体" w:cs="宋体"/>
          <w:color w:val="000000"/>
          <w:kern w:val="0"/>
        </w:rPr>
      </w:pPr>
      <w:r>
        <w:rPr>
          <w:rFonts w:ascii="仿宋_GB2312" w:eastAsia="仿宋_GB2312" w:hAnsi="宋体" w:cs="宋体" w:hint="eastAsia"/>
          <w:color w:val="000000"/>
          <w:kern w:val="0"/>
        </w:rPr>
        <w:t>（2）强化审计人员思想教育，提高审计队伍政治素养</w:t>
      </w:r>
    </w:p>
    <w:p w:rsidR="00420DF7" w:rsidRDefault="00FF3505">
      <w:pPr>
        <w:ind w:firstLine="640"/>
        <w:rPr>
          <w:rFonts w:ascii="仿宋_GB2312" w:eastAsia="仿宋_GB2312"/>
        </w:rPr>
      </w:pPr>
      <w:r>
        <w:rPr>
          <w:rFonts w:ascii="仿宋_GB2312" w:eastAsia="仿宋_GB2312" w:hint="eastAsia"/>
        </w:rPr>
        <w:t>2021年，市审计局坚持把党的政治建设摆在首位，带头</w:t>
      </w:r>
      <w:proofErr w:type="gramStart"/>
      <w:r>
        <w:rPr>
          <w:rFonts w:ascii="仿宋_GB2312" w:eastAsia="仿宋_GB2312" w:hint="eastAsia"/>
        </w:rPr>
        <w:t>践行</w:t>
      </w:r>
      <w:proofErr w:type="gramEnd"/>
      <w:r>
        <w:rPr>
          <w:rFonts w:ascii="仿宋_GB2312" w:eastAsia="仿宋_GB2312" w:hint="eastAsia"/>
        </w:rPr>
        <w:t>“两个维护”，团结带领党员干部积极参与建党百年、冬奥会、冬残奥会等重大活动服务保障工作；组织召开多次学习会议，深入贯彻习近平新时代中国特色社会主义思想，以党的十九届五中、六中全会精神武装头脑，全面准确解读两次全会精神；以多种方式开展党史学习，不断推进党史学习教育</w:t>
      </w:r>
      <w:proofErr w:type="gramStart"/>
      <w:r>
        <w:rPr>
          <w:rFonts w:ascii="仿宋_GB2312" w:eastAsia="仿宋_GB2312" w:hint="eastAsia"/>
        </w:rPr>
        <w:t>走深走实</w:t>
      </w:r>
      <w:proofErr w:type="gramEnd"/>
      <w:r>
        <w:rPr>
          <w:rFonts w:ascii="仿宋_GB2312" w:eastAsia="仿宋_GB2312" w:hint="eastAsia"/>
        </w:rPr>
        <w:t>，引导党员干部守初心担使命；强化党支部政治功能，加强基层党建工作，破解党建与业务“两张皮”问题，不断夯实党建工作根基。审计队伍政治判断力、政治领悟力、政治执行</w:t>
      </w:r>
      <w:proofErr w:type="gramStart"/>
      <w:r>
        <w:rPr>
          <w:rFonts w:ascii="仿宋_GB2312" w:eastAsia="仿宋_GB2312" w:hint="eastAsia"/>
        </w:rPr>
        <w:t>力不断</w:t>
      </w:r>
      <w:proofErr w:type="gramEnd"/>
      <w:r>
        <w:rPr>
          <w:rFonts w:ascii="仿宋_GB2312" w:eastAsia="仿宋_GB2312" w:hint="eastAsia"/>
        </w:rPr>
        <w:t>提高，专职党务工作者的政治站位</w:t>
      </w:r>
      <w:r>
        <w:rPr>
          <w:rFonts w:ascii="仿宋_GB2312" w:eastAsia="仿宋_GB2312" w:hint="eastAsia"/>
        </w:rPr>
        <w:lastRenderedPageBreak/>
        <w:t>和责任担当得到进一步强化。</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4.市审计局综合满意度</w:t>
      </w:r>
    </w:p>
    <w:p w:rsidR="00420DF7" w:rsidRDefault="00FF3505">
      <w:pPr>
        <w:ind w:firstLine="640"/>
        <w:rPr>
          <w:rFonts w:ascii="仿宋_GB2312" w:eastAsia="仿宋_GB2312"/>
        </w:rPr>
      </w:pPr>
      <w:r>
        <w:rPr>
          <w:rFonts w:ascii="仿宋_GB2312" w:eastAsia="仿宋_GB2312" w:hint="eastAsia"/>
        </w:rPr>
        <w:t>北京市委市政府2021年度绩效考核结果显示，市审计局综合满意度为94.95分，其中社会公众满意度为92分，服务对象满意度为97.91分，整体满意度较好。</w:t>
      </w:r>
    </w:p>
    <w:p w:rsidR="00420DF7" w:rsidRDefault="00FF3505">
      <w:pPr>
        <w:pStyle w:val="1"/>
      </w:pPr>
      <w:bookmarkStart w:id="11" w:name="_Toc103006289"/>
      <w:r>
        <w:rPr>
          <w:rFonts w:hint="eastAsia"/>
        </w:rPr>
        <w:t>四、预算管理情况分析</w:t>
      </w:r>
      <w:bookmarkEnd w:id="11"/>
    </w:p>
    <w:p w:rsidR="00420DF7" w:rsidRDefault="00FF3505">
      <w:pPr>
        <w:pStyle w:val="2"/>
      </w:pPr>
      <w:bookmarkStart w:id="12" w:name="_Toc103006290"/>
      <w:r>
        <w:rPr>
          <w:rFonts w:hint="eastAsia"/>
        </w:rPr>
        <w:t>（一）财务管理</w:t>
      </w:r>
      <w:bookmarkEnd w:id="12"/>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1.财务管理制度健全性</w:t>
      </w:r>
    </w:p>
    <w:p w:rsidR="00420DF7" w:rsidRDefault="00FF3505">
      <w:pPr>
        <w:ind w:firstLine="640"/>
        <w:rPr>
          <w:rFonts w:ascii="仿宋_GB2312" w:eastAsia="仿宋_GB2312"/>
        </w:rPr>
      </w:pPr>
      <w:r>
        <w:rPr>
          <w:rFonts w:ascii="仿宋_GB2312" w:eastAsia="仿宋_GB2312" w:hint="eastAsia"/>
        </w:rPr>
        <w:t>为进一步提高财务管理水平，规范预算和财务收支行为，2021年市审计局印发《北京市审计局预算和财务管理规定》（京</w:t>
      </w:r>
      <w:proofErr w:type="gramStart"/>
      <w:r>
        <w:rPr>
          <w:rFonts w:ascii="仿宋_GB2312" w:eastAsia="仿宋_GB2312" w:hint="eastAsia"/>
        </w:rPr>
        <w:t>审办发</w:t>
      </w:r>
      <w:proofErr w:type="gramEnd"/>
      <w:r>
        <w:rPr>
          <w:rFonts w:ascii="仿宋_GB2312" w:eastAsia="仿宋_GB2312" w:hint="eastAsia"/>
        </w:rPr>
        <w:t>〔2021〕152号），明确预算管理总体要求、预算编制流程、资金执行规定、预算调整手续、绩效管理要求、决算编报时间等预算管理制度；说明经费支出审批流程、财务报销要求等规定；针对审计下户经费、交通费、劳务费等审计部门特有支出明确了清晰的定额标准；对于重大资金安排、政府采购流程制定了相应流程。总体来说，财务管理制度较为健全，能够满足审计局预算管理及经费支出的需要。</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2.资金使用合</w:t>
      </w:r>
      <w:proofErr w:type="gramStart"/>
      <w:r>
        <w:rPr>
          <w:rFonts w:ascii="仿宋_GB2312" w:eastAsia="仿宋_GB2312" w:hint="eastAsia"/>
          <w:b/>
          <w:bCs/>
        </w:rPr>
        <w:t>规</w:t>
      </w:r>
      <w:proofErr w:type="gramEnd"/>
      <w:r>
        <w:rPr>
          <w:rFonts w:ascii="仿宋_GB2312" w:eastAsia="仿宋_GB2312" w:hint="eastAsia"/>
          <w:b/>
          <w:bCs/>
        </w:rPr>
        <w:t>性和安全性</w:t>
      </w:r>
    </w:p>
    <w:p w:rsidR="00420DF7" w:rsidRDefault="00FF3505">
      <w:pPr>
        <w:ind w:firstLine="643"/>
        <w:rPr>
          <w:rFonts w:ascii="仿宋_GB2312" w:eastAsia="仿宋_GB2312"/>
        </w:rPr>
      </w:pPr>
      <w:r>
        <w:rPr>
          <w:rFonts w:ascii="仿宋_GB2312" w:eastAsia="仿宋_GB2312" w:hint="eastAsia"/>
          <w:b/>
          <w:bCs/>
        </w:rPr>
        <w:t>一是</w:t>
      </w:r>
      <w:r>
        <w:rPr>
          <w:rFonts w:ascii="仿宋_GB2312" w:eastAsia="仿宋_GB2312" w:hint="eastAsia"/>
        </w:rPr>
        <w:t>严格资金审批拨付流程，确保资金使用合</w:t>
      </w:r>
      <w:proofErr w:type="gramStart"/>
      <w:r>
        <w:rPr>
          <w:rFonts w:ascii="仿宋_GB2312" w:eastAsia="仿宋_GB2312" w:hint="eastAsia"/>
        </w:rPr>
        <w:t>规</w:t>
      </w:r>
      <w:proofErr w:type="gramEnd"/>
      <w:r>
        <w:rPr>
          <w:rFonts w:ascii="仿宋_GB2312" w:eastAsia="仿宋_GB2312" w:hint="eastAsia"/>
        </w:rPr>
        <w:t>。落实重大资金安排评审管理制度，年度资金分配、资金支出均按要求履行相关报批手续。未发现截留、挤占、挪用、虚列支</w:t>
      </w:r>
      <w:r>
        <w:rPr>
          <w:rFonts w:ascii="仿宋_GB2312" w:eastAsia="仿宋_GB2312" w:hint="eastAsia"/>
        </w:rPr>
        <w:lastRenderedPageBreak/>
        <w:t>出等情况，资金使用合</w:t>
      </w:r>
      <w:proofErr w:type="gramStart"/>
      <w:r>
        <w:rPr>
          <w:rFonts w:ascii="仿宋_GB2312" w:eastAsia="仿宋_GB2312" w:hint="eastAsia"/>
        </w:rPr>
        <w:t>规</w:t>
      </w:r>
      <w:proofErr w:type="gramEnd"/>
      <w:r>
        <w:rPr>
          <w:rFonts w:ascii="仿宋_GB2312" w:eastAsia="仿宋_GB2312" w:hint="eastAsia"/>
        </w:rPr>
        <w:t>性较好。</w:t>
      </w:r>
    </w:p>
    <w:p w:rsidR="00420DF7" w:rsidRDefault="00FF3505">
      <w:pPr>
        <w:ind w:firstLine="643"/>
        <w:rPr>
          <w:rFonts w:ascii="仿宋_GB2312" w:eastAsia="仿宋_GB2312"/>
        </w:rPr>
      </w:pPr>
      <w:r>
        <w:rPr>
          <w:rFonts w:ascii="仿宋_GB2312" w:eastAsia="仿宋_GB2312" w:hint="eastAsia"/>
          <w:b/>
          <w:bCs/>
        </w:rPr>
        <w:t>二是</w:t>
      </w:r>
      <w:r>
        <w:rPr>
          <w:rFonts w:ascii="仿宋_GB2312" w:eastAsia="仿宋_GB2312" w:hint="eastAsia"/>
        </w:rPr>
        <w:t>明确财务内部牵制管理，提高资金使用安全性。按照机构分离、职务分离、钱账分离、</w:t>
      </w:r>
      <w:proofErr w:type="gramStart"/>
      <w:r>
        <w:rPr>
          <w:rFonts w:ascii="仿宋_GB2312" w:eastAsia="仿宋_GB2312" w:hint="eastAsia"/>
        </w:rPr>
        <w:t>物账分离</w:t>
      </w:r>
      <w:proofErr w:type="gramEnd"/>
      <w:r>
        <w:rPr>
          <w:rFonts w:ascii="仿宋_GB2312" w:eastAsia="仿宋_GB2312" w:hint="eastAsia"/>
        </w:rPr>
        <w:t>的原则，通过职责分工、业务程序的适当安排，使各项业务活动能够被其他流程业务人员查证核对，保障了资金使用的安全性。</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3.会计基础信息完善性</w:t>
      </w:r>
    </w:p>
    <w:p w:rsidR="00420DF7" w:rsidRDefault="00FF3505">
      <w:pPr>
        <w:ind w:firstLine="640"/>
        <w:rPr>
          <w:rFonts w:ascii="仿宋_GB2312" w:eastAsia="仿宋_GB2312"/>
        </w:rPr>
      </w:pPr>
      <w:r>
        <w:rPr>
          <w:rFonts w:ascii="仿宋_GB2312" w:eastAsia="仿宋_GB2312" w:hint="eastAsia"/>
        </w:rPr>
        <w:t>会计核算方面，对项目资金进行单独建账、独立核算，过程中加强对会计凭证的审核与监督，保障了会计核算的规范性和准确性。会计档案管理方面，财务人员定期、及时对各项会计档案整理立卷，装订成册，并通过信息化手段加强对会计档案的管理，保障了资料保存的完整性和安全性。从各类审计及检查反馈结果来看，会计基础信息真实、准确、完善，未发现各类风险及规范性问题。</w:t>
      </w:r>
    </w:p>
    <w:p w:rsidR="00420DF7" w:rsidRDefault="00FF3505">
      <w:pPr>
        <w:pStyle w:val="2"/>
      </w:pPr>
      <w:bookmarkStart w:id="13" w:name="_Toc103006291"/>
      <w:r>
        <w:rPr>
          <w:rFonts w:hint="eastAsia"/>
        </w:rPr>
        <w:t>（二）资产管理</w:t>
      </w:r>
      <w:bookmarkEnd w:id="13"/>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1.资产状况</w:t>
      </w:r>
    </w:p>
    <w:p w:rsidR="00420DF7" w:rsidRDefault="00FF3505">
      <w:pPr>
        <w:ind w:firstLine="640"/>
        <w:rPr>
          <w:rFonts w:ascii="仿宋_GB2312" w:eastAsia="仿宋_GB2312" w:hAnsi="宋体" w:cs="宋体"/>
          <w:color w:val="000000"/>
          <w:kern w:val="0"/>
        </w:rPr>
      </w:pPr>
      <w:r>
        <w:rPr>
          <w:rFonts w:ascii="仿宋_GB2312" w:eastAsia="仿宋_GB2312" w:hint="eastAsia"/>
        </w:rPr>
        <w:t>截至2021年12月31日，市审计局国有资产总额22,025.30万元。其中，货币资金781.80万元，占资产总额的3.55%；财政应返还额度</w:t>
      </w:r>
      <w:r>
        <w:rPr>
          <w:rFonts w:ascii="仿宋_GB2312" w:eastAsia="仿宋_GB2312" w:hAnsi="宋体" w:cs="宋体" w:hint="eastAsia"/>
          <w:color w:val="000000"/>
          <w:kern w:val="0"/>
        </w:rPr>
        <w:t>1,501.99</w:t>
      </w:r>
      <w:r>
        <w:rPr>
          <w:rFonts w:ascii="仿宋_GB2312" w:eastAsia="仿宋_GB2312" w:hint="eastAsia"/>
        </w:rPr>
        <w:t>万元，占资产总额的6.82%；其他应收款净额</w:t>
      </w:r>
      <w:r>
        <w:rPr>
          <w:rFonts w:ascii="仿宋_GB2312" w:eastAsia="仿宋_GB2312" w:hAnsi="宋体" w:cs="宋体" w:hint="eastAsia"/>
          <w:color w:val="000000"/>
          <w:kern w:val="0"/>
        </w:rPr>
        <w:t>0.65</w:t>
      </w:r>
      <w:r>
        <w:rPr>
          <w:rFonts w:ascii="仿宋_GB2312" w:eastAsia="仿宋_GB2312" w:hint="eastAsia"/>
        </w:rPr>
        <w:t>万元</w:t>
      </w:r>
      <w:r>
        <w:rPr>
          <w:rFonts w:ascii="仿宋_GB2312" w:eastAsia="仿宋_GB2312" w:hAnsi="宋体" w:cs="宋体" w:hint="eastAsia"/>
          <w:color w:val="000000"/>
          <w:kern w:val="0"/>
        </w:rPr>
        <w:t>，</w:t>
      </w:r>
      <w:r>
        <w:rPr>
          <w:rFonts w:ascii="仿宋_GB2312" w:eastAsia="仿宋_GB2312" w:hint="eastAsia"/>
        </w:rPr>
        <w:t>占资产总额的</w:t>
      </w:r>
      <w:r>
        <w:rPr>
          <w:rFonts w:ascii="仿宋_GB2312" w:eastAsia="仿宋_GB2312" w:hAnsi="宋体" w:cs="宋体" w:hint="eastAsia"/>
          <w:color w:val="000000"/>
          <w:kern w:val="0"/>
        </w:rPr>
        <w:t>0.003%；</w:t>
      </w:r>
      <w:r>
        <w:rPr>
          <w:rFonts w:ascii="仿宋_GB2312" w:eastAsia="仿宋_GB2312" w:hint="eastAsia"/>
        </w:rPr>
        <w:t>存货</w:t>
      </w:r>
      <w:r>
        <w:rPr>
          <w:rFonts w:ascii="仿宋_GB2312" w:eastAsia="仿宋_GB2312" w:hAnsi="宋体" w:cs="宋体" w:hint="eastAsia"/>
          <w:color w:val="000000"/>
          <w:kern w:val="0"/>
        </w:rPr>
        <w:t>9.24</w:t>
      </w:r>
      <w:r>
        <w:rPr>
          <w:rFonts w:ascii="仿宋_GB2312" w:eastAsia="仿宋_GB2312" w:hint="eastAsia"/>
        </w:rPr>
        <w:t>万元，占资产总额的</w:t>
      </w:r>
      <w:r>
        <w:rPr>
          <w:rFonts w:ascii="仿宋_GB2312" w:eastAsia="仿宋_GB2312" w:hAnsi="宋体" w:cs="宋体" w:hint="eastAsia"/>
          <w:color w:val="000000"/>
          <w:kern w:val="0"/>
        </w:rPr>
        <w:t>0.04%</w:t>
      </w:r>
      <w:r>
        <w:rPr>
          <w:rFonts w:ascii="仿宋_GB2312" w:eastAsia="仿宋_GB2312" w:hint="eastAsia"/>
        </w:rPr>
        <w:t>；固定资产净值</w:t>
      </w:r>
      <w:r>
        <w:rPr>
          <w:rFonts w:ascii="仿宋_GB2312" w:eastAsia="仿宋_GB2312" w:hAnsi="宋体" w:cs="宋体" w:hint="eastAsia"/>
          <w:color w:val="000000"/>
          <w:kern w:val="0"/>
        </w:rPr>
        <w:t>15,941.60</w:t>
      </w:r>
      <w:r>
        <w:rPr>
          <w:rFonts w:ascii="仿宋_GB2312" w:eastAsia="仿宋_GB2312" w:hint="eastAsia"/>
        </w:rPr>
        <w:t>万元，占资产总额的</w:t>
      </w:r>
      <w:r>
        <w:rPr>
          <w:rFonts w:ascii="仿宋_GB2312" w:eastAsia="仿宋_GB2312" w:hAnsi="宋体" w:cs="宋体" w:hint="eastAsia"/>
          <w:color w:val="000000"/>
          <w:kern w:val="0"/>
        </w:rPr>
        <w:t>72.38%</w:t>
      </w:r>
      <w:r>
        <w:rPr>
          <w:rFonts w:ascii="仿宋_GB2312" w:eastAsia="仿宋_GB2312" w:hint="eastAsia"/>
        </w:rPr>
        <w:t>；在建工程</w:t>
      </w:r>
      <w:r>
        <w:rPr>
          <w:rFonts w:ascii="仿宋_GB2312" w:eastAsia="仿宋_GB2312" w:hAnsi="宋体" w:cs="宋体" w:hint="eastAsia"/>
          <w:color w:val="000000"/>
          <w:kern w:val="0"/>
        </w:rPr>
        <w:t>2,939.57</w:t>
      </w:r>
      <w:r>
        <w:rPr>
          <w:rFonts w:ascii="仿宋_GB2312" w:eastAsia="仿宋_GB2312" w:hint="eastAsia"/>
        </w:rPr>
        <w:t>万元，占资产总额的</w:t>
      </w:r>
      <w:r>
        <w:rPr>
          <w:rFonts w:ascii="仿宋_GB2312" w:eastAsia="仿宋_GB2312" w:hAnsi="宋体" w:cs="宋体" w:hint="eastAsia"/>
          <w:color w:val="000000"/>
          <w:kern w:val="0"/>
        </w:rPr>
        <w:t>13.35%</w:t>
      </w:r>
      <w:r>
        <w:rPr>
          <w:rFonts w:ascii="仿宋_GB2312" w:eastAsia="仿宋_GB2312" w:hint="eastAsia"/>
        </w:rPr>
        <w:t>；无形资产净值</w:t>
      </w:r>
      <w:r>
        <w:rPr>
          <w:rFonts w:ascii="仿宋_GB2312" w:eastAsia="仿宋_GB2312" w:hAnsi="宋体" w:cs="宋体" w:hint="eastAsia"/>
          <w:color w:val="000000"/>
          <w:kern w:val="0"/>
        </w:rPr>
        <w:t>850.45</w:t>
      </w:r>
      <w:r>
        <w:rPr>
          <w:rFonts w:ascii="仿宋_GB2312" w:eastAsia="仿宋_GB2312" w:hint="eastAsia"/>
        </w:rPr>
        <w:t>万元，</w:t>
      </w:r>
      <w:r>
        <w:rPr>
          <w:rFonts w:ascii="仿宋_GB2312" w:eastAsia="仿宋_GB2312" w:hint="eastAsia"/>
        </w:rPr>
        <w:lastRenderedPageBreak/>
        <w:t>占资产总额的</w:t>
      </w:r>
      <w:r>
        <w:rPr>
          <w:rFonts w:ascii="仿宋_GB2312" w:eastAsia="仿宋_GB2312" w:hAnsi="宋体" w:cs="宋体" w:hint="eastAsia"/>
          <w:color w:val="000000"/>
          <w:kern w:val="0"/>
        </w:rPr>
        <w:t>3.86%</w:t>
      </w:r>
      <w:r>
        <w:rPr>
          <w:rFonts w:ascii="仿宋_GB2312" w:eastAsia="仿宋_GB2312" w:hint="eastAsia"/>
        </w:rPr>
        <w:t>。</w:t>
      </w:r>
    </w:p>
    <w:p w:rsidR="00420DF7" w:rsidRDefault="00FF3505">
      <w:pPr>
        <w:spacing w:line="240" w:lineRule="auto"/>
        <w:ind w:firstLineChars="0" w:firstLine="0"/>
        <w:jc w:val="center"/>
      </w:pPr>
      <w:r>
        <w:rPr>
          <w:noProof/>
        </w:rPr>
        <w:drawing>
          <wp:inline distT="0" distB="0" distL="0" distR="0">
            <wp:extent cx="4572000" cy="274320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20DF7" w:rsidRDefault="00FF3505">
      <w:pPr>
        <w:pStyle w:val="4"/>
      </w:pPr>
      <w:r>
        <w:rPr>
          <w:rFonts w:hint="eastAsia"/>
        </w:rPr>
        <w:t>图</w:t>
      </w:r>
      <w:r>
        <w:rPr>
          <w:rFonts w:hint="eastAsia"/>
        </w:rPr>
        <w:t>2</w:t>
      </w:r>
      <w:r>
        <w:t xml:space="preserve"> </w:t>
      </w:r>
      <w:r>
        <w:rPr>
          <w:rFonts w:hint="eastAsia"/>
        </w:rPr>
        <w:t>2021</w:t>
      </w:r>
      <w:r>
        <w:rPr>
          <w:rFonts w:hint="eastAsia"/>
        </w:rPr>
        <w:t>年市审计局资产情况</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2.固定资产管理情况</w:t>
      </w:r>
    </w:p>
    <w:p w:rsidR="00420DF7" w:rsidRDefault="00FF3505">
      <w:pPr>
        <w:ind w:firstLine="640"/>
        <w:rPr>
          <w:rFonts w:ascii="仿宋_GB2312" w:eastAsia="仿宋_GB2312"/>
        </w:rPr>
      </w:pPr>
      <w:r>
        <w:rPr>
          <w:rFonts w:ascii="仿宋_GB2312" w:eastAsia="仿宋_GB2312" w:hint="eastAsia"/>
        </w:rPr>
        <w:t>制度建设方面，为加强固定资产管理，维护固定资产安全、完整，市审计局印发了《北京市审计局固定资产管理办法》（京</w:t>
      </w:r>
      <w:proofErr w:type="gramStart"/>
      <w:r>
        <w:rPr>
          <w:rFonts w:ascii="仿宋_GB2312" w:eastAsia="仿宋_GB2312" w:hint="eastAsia"/>
        </w:rPr>
        <w:t>审办发</w:t>
      </w:r>
      <w:proofErr w:type="gramEnd"/>
      <w:r>
        <w:rPr>
          <w:rFonts w:ascii="仿宋_GB2312" w:eastAsia="仿宋_GB2312" w:hint="eastAsia"/>
        </w:rPr>
        <w:t>〔2021〕148号），明确固定资产管理范围、管理机构及职责、配置标准、调配流程、处置手续、资产清查及核算要求等内容，为保障部门固定资产管理提供了有效依据。</w:t>
      </w:r>
    </w:p>
    <w:p w:rsidR="00420DF7" w:rsidRDefault="00FF3505">
      <w:pPr>
        <w:ind w:firstLine="640"/>
        <w:rPr>
          <w:rFonts w:ascii="仿宋_GB2312" w:eastAsia="仿宋_GB2312"/>
          <w:highlight w:val="yellow"/>
        </w:rPr>
      </w:pPr>
      <w:r>
        <w:rPr>
          <w:rFonts w:ascii="仿宋_GB2312" w:eastAsia="仿宋_GB2312" w:hint="eastAsia"/>
        </w:rPr>
        <w:t>管理落实方面，市审计局资产管理比较规范，定期进行资产清查和盘点，不存在未经批准擅自出租、出借等行为，不存在因资产管理不当发生严重资产损失和丢失的情况。</w:t>
      </w:r>
    </w:p>
    <w:p w:rsidR="00420DF7" w:rsidRDefault="00FF3505">
      <w:pPr>
        <w:pStyle w:val="2"/>
      </w:pPr>
      <w:bookmarkStart w:id="14" w:name="_Toc103006292"/>
      <w:r>
        <w:rPr>
          <w:rFonts w:hint="eastAsia"/>
        </w:rPr>
        <w:t>（三）绩效管理</w:t>
      </w:r>
      <w:bookmarkEnd w:id="14"/>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lastRenderedPageBreak/>
        <w:t>1.建立全方位绩效管理机制</w:t>
      </w:r>
    </w:p>
    <w:p w:rsidR="00420DF7" w:rsidRDefault="00FF3505">
      <w:pPr>
        <w:ind w:firstLine="640"/>
        <w:rPr>
          <w:rFonts w:ascii="仿宋_GB2312" w:eastAsia="仿宋_GB2312"/>
        </w:rPr>
      </w:pPr>
      <w:r>
        <w:rPr>
          <w:rFonts w:ascii="仿宋_GB2312" w:eastAsia="仿宋_GB2312" w:hint="eastAsia"/>
        </w:rPr>
        <w:t>为有效落实预算绩效管理主体责任，保障财政资金投入效益，市审计局在《北京市审计局预算和财务管理规定》（京</w:t>
      </w:r>
      <w:proofErr w:type="gramStart"/>
      <w:r>
        <w:rPr>
          <w:rFonts w:ascii="仿宋_GB2312" w:eastAsia="仿宋_GB2312" w:hint="eastAsia"/>
        </w:rPr>
        <w:t>审办发</w:t>
      </w:r>
      <w:proofErr w:type="gramEnd"/>
      <w:r>
        <w:rPr>
          <w:rFonts w:ascii="仿宋_GB2312" w:eastAsia="仿宋_GB2312" w:hint="eastAsia"/>
        </w:rPr>
        <w:t>〔2021〕152号）中进一步明确了部门预算绩效管理要求，对绩效管理主要工作内容、责任处室、绩效目标设置标准、绩效跟踪监控工作流程、绩效自评工作成果等内容进行了详细要求，为部门预算绩效管理工作开展提供了纲领性文件。</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2.有效</w:t>
      </w:r>
      <w:proofErr w:type="gramStart"/>
      <w:r>
        <w:rPr>
          <w:rFonts w:ascii="仿宋_GB2312" w:eastAsia="仿宋_GB2312" w:hint="eastAsia"/>
          <w:b/>
          <w:bCs/>
        </w:rPr>
        <w:t>落实全</w:t>
      </w:r>
      <w:proofErr w:type="gramEnd"/>
      <w:r>
        <w:rPr>
          <w:rFonts w:ascii="仿宋_GB2312" w:eastAsia="仿宋_GB2312" w:hint="eastAsia"/>
          <w:b/>
          <w:bCs/>
        </w:rPr>
        <w:t>过程预算绩效管理</w:t>
      </w:r>
    </w:p>
    <w:p w:rsidR="00420DF7" w:rsidRDefault="00FF3505">
      <w:pPr>
        <w:ind w:firstLine="640"/>
        <w:rPr>
          <w:rFonts w:ascii="仿宋_GB2312" w:eastAsia="仿宋_GB2312"/>
        </w:rPr>
      </w:pPr>
      <w:r>
        <w:rPr>
          <w:rFonts w:ascii="仿宋_GB2312" w:eastAsia="仿宋_GB2312" w:hint="eastAsia"/>
        </w:rPr>
        <w:t>为深入贯彻落实《中共北京市委 北京市人民政府关于全面实施预算绩效管理的实施意见》，按照北京市财政局对部门预算绩效管理的具体要求，市审计局针对2021年度财政资金积极</w:t>
      </w:r>
      <w:proofErr w:type="gramStart"/>
      <w:r>
        <w:rPr>
          <w:rFonts w:ascii="仿宋_GB2312" w:eastAsia="仿宋_GB2312" w:hint="eastAsia"/>
        </w:rPr>
        <w:t>落实全</w:t>
      </w:r>
      <w:proofErr w:type="gramEnd"/>
      <w:r>
        <w:rPr>
          <w:rFonts w:ascii="仿宋_GB2312" w:eastAsia="仿宋_GB2312" w:hint="eastAsia"/>
        </w:rPr>
        <w:t>过程预算绩效管理工作。</w:t>
      </w:r>
    </w:p>
    <w:p w:rsidR="00420DF7" w:rsidRDefault="00FF3505">
      <w:pPr>
        <w:ind w:firstLine="643"/>
        <w:rPr>
          <w:rFonts w:ascii="仿宋_GB2312" w:eastAsia="仿宋_GB2312"/>
        </w:rPr>
      </w:pPr>
      <w:r>
        <w:rPr>
          <w:rFonts w:ascii="仿宋_GB2312" w:eastAsia="仿宋_GB2312" w:hint="eastAsia"/>
          <w:b/>
          <w:bCs/>
        </w:rPr>
        <w:t>一是强化绩效目标管理。</w:t>
      </w:r>
      <w:r>
        <w:rPr>
          <w:rFonts w:ascii="仿宋_GB2312" w:eastAsia="仿宋_GB2312" w:hint="eastAsia"/>
        </w:rPr>
        <w:t>2020年，市审计局针对2021年度部门整体支出和30个财政支出项目设定绩效目标，将绩效目标设置作为预算安排的前置条件，实现了绩效目标管理全覆盖。目标设置过程中，开展填报指导，强化目标审核，保障绩效目标指向明确、细化量化、合理可行、相应匹配，切实提高绩效目标质量。</w:t>
      </w:r>
    </w:p>
    <w:p w:rsidR="00420DF7" w:rsidRDefault="00FF3505">
      <w:pPr>
        <w:ind w:firstLine="643"/>
        <w:rPr>
          <w:rFonts w:ascii="仿宋_GB2312" w:eastAsia="仿宋_GB2312"/>
        </w:rPr>
      </w:pPr>
      <w:r>
        <w:rPr>
          <w:rFonts w:ascii="仿宋_GB2312" w:eastAsia="仿宋_GB2312" w:hint="eastAsia"/>
          <w:b/>
          <w:bCs/>
        </w:rPr>
        <w:t>二是提升绩效运行监控水平。</w:t>
      </w:r>
      <w:r>
        <w:rPr>
          <w:rFonts w:ascii="仿宋_GB2312" w:eastAsia="仿宋_GB2312" w:hint="eastAsia"/>
        </w:rPr>
        <w:t>通过日常监控和定期监控的方式，对2021年度30个财政支出项目进行绩效运行监控，实现了项目</w:t>
      </w:r>
      <w:proofErr w:type="gramStart"/>
      <w:r>
        <w:rPr>
          <w:rFonts w:ascii="仿宋_GB2312" w:eastAsia="仿宋_GB2312" w:hint="eastAsia"/>
        </w:rPr>
        <w:t>监控全</w:t>
      </w:r>
      <w:proofErr w:type="gramEnd"/>
      <w:r>
        <w:rPr>
          <w:rFonts w:ascii="仿宋_GB2312" w:eastAsia="仿宋_GB2312" w:hint="eastAsia"/>
        </w:rPr>
        <w:t>覆盖。监控重点关注项目资金调整情况、</w:t>
      </w:r>
      <w:r>
        <w:rPr>
          <w:rFonts w:ascii="仿宋_GB2312" w:eastAsia="仿宋_GB2312" w:hint="eastAsia"/>
        </w:rPr>
        <w:lastRenderedPageBreak/>
        <w:t>项目内容调整情况、资金执行进度是否符合序时进度、绩效指标完成进度是否达到预期安排、项目执行进度滞后及绩效偏离原因，并结合实际对绩效目标进行相应调整，收集绩效实现情况相关佐证资料，保障绩效目标有效性，为绩效评价工作夯实基础。</w:t>
      </w:r>
    </w:p>
    <w:p w:rsidR="00420DF7" w:rsidRDefault="00FF3505">
      <w:pPr>
        <w:ind w:firstLine="643"/>
        <w:rPr>
          <w:rFonts w:ascii="仿宋_GB2312" w:eastAsia="仿宋_GB2312"/>
        </w:rPr>
      </w:pPr>
      <w:r>
        <w:rPr>
          <w:rFonts w:ascii="仿宋_GB2312" w:eastAsia="仿宋_GB2312" w:hint="eastAsia"/>
          <w:b/>
          <w:bCs/>
        </w:rPr>
        <w:t>三是深化预算绩效评价。</w:t>
      </w:r>
      <w:r>
        <w:rPr>
          <w:rFonts w:ascii="仿宋_GB2312" w:eastAsia="仿宋_GB2312" w:hint="eastAsia"/>
        </w:rPr>
        <w:t>一方面，为实现绩效管理工作全覆盖、提高业务人员绩效管理意识，市审计局于2022年4月组织对2021年度全部财政支出项目开展绩效自评工作。项目相关业务处室对2021年度财政支出项目绩效进行自评并填报《绩效自评表》，办公室（宣传处）负责对《绩效自评表》的填报质量进行审核，保障自评内容真实性、规范性、准确性。另一方面，市审计局开展绩效评价工作，针对2021年度重点项目“经济责任审计经费”及部门整体绩效实现情况进行评价，保障财政资金投入效益、提高市审计局财政资金管理水平。</w:t>
      </w:r>
    </w:p>
    <w:p w:rsidR="00420DF7" w:rsidRDefault="00FF3505">
      <w:pPr>
        <w:pStyle w:val="2"/>
      </w:pPr>
      <w:bookmarkStart w:id="15" w:name="_Toc103006293"/>
      <w:r>
        <w:rPr>
          <w:rFonts w:hint="eastAsia"/>
        </w:rPr>
        <w:t>（四）结转结余率</w:t>
      </w:r>
      <w:bookmarkEnd w:id="15"/>
    </w:p>
    <w:p w:rsidR="00420DF7" w:rsidRDefault="00FF3505">
      <w:pPr>
        <w:ind w:firstLine="640"/>
      </w:pPr>
      <w:r>
        <w:rPr>
          <w:rFonts w:ascii="仿宋_GB2312" w:eastAsia="仿宋_GB2312" w:hint="eastAsia"/>
        </w:rPr>
        <w:t>2021年市审计局年末结转结余资金总额为1,653.12万元，全年调整预算数为27,245.56万元，资金结转结余率</w:t>
      </w:r>
      <w:r>
        <w:rPr>
          <w:rStyle w:val="ac"/>
          <w:rFonts w:ascii="仿宋_GB2312" w:eastAsia="仿宋_GB2312" w:hint="eastAsia"/>
        </w:rPr>
        <w:footnoteReference w:id="3"/>
      </w:r>
      <w:r>
        <w:rPr>
          <w:rFonts w:ascii="仿宋_GB2312" w:eastAsia="仿宋_GB2312" w:hint="eastAsia"/>
        </w:rPr>
        <w:t>为6.07%；2020年市审计局年末结转结余资金总额为306.33万元，全年调整预算数为26,177.01万元，资金结转结余率为1.17%。2021年结转结余率相较2020年增长4.90%，其原因</w:t>
      </w:r>
      <w:r>
        <w:rPr>
          <w:rFonts w:ascii="仿宋_GB2312" w:eastAsia="仿宋_GB2312" w:hint="eastAsia"/>
        </w:rPr>
        <w:lastRenderedPageBreak/>
        <w:t>为受疫情影响，公用经费及部分项目资金支出进度较为滞后或者未支出，导致资金结余。</w:t>
      </w:r>
    </w:p>
    <w:p w:rsidR="00420DF7" w:rsidRDefault="00FF3505">
      <w:pPr>
        <w:pStyle w:val="2"/>
      </w:pPr>
      <w:bookmarkStart w:id="16" w:name="_Toc103006294"/>
      <w:r>
        <w:rPr>
          <w:rFonts w:hint="eastAsia"/>
        </w:rPr>
        <w:t>（五）部门预决算差异率</w:t>
      </w:r>
      <w:bookmarkEnd w:id="16"/>
    </w:p>
    <w:p w:rsidR="00420DF7" w:rsidRDefault="00FF3505">
      <w:pPr>
        <w:ind w:firstLine="640"/>
        <w:rPr>
          <w:rFonts w:ascii="仿宋_GB2312" w:eastAsia="仿宋_GB2312"/>
        </w:rPr>
      </w:pPr>
      <w:r>
        <w:rPr>
          <w:rFonts w:ascii="仿宋_GB2312" w:eastAsia="仿宋_GB2312" w:hint="eastAsia"/>
        </w:rPr>
        <w:t>2021年市审计局年初预算数为26,977.44万元，部门年度决算数为27245.56万元，部门预决算差异率</w:t>
      </w:r>
      <w:r>
        <w:rPr>
          <w:rStyle w:val="ac"/>
          <w:rFonts w:ascii="仿宋_GB2312" w:eastAsia="仿宋_GB2312" w:hint="eastAsia"/>
        </w:rPr>
        <w:footnoteReference w:id="4"/>
      </w:r>
      <w:r>
        <w:rPr>
          <w:rFonts w:ascii="仿宋_GB2312" w:eastAsia="仿宋_GB2312" w:hint="eastAsia"/>
        </w:rPr>
        <w:t>为0.99%，</w:t>
      </w:r>
      <w:bookmarkStart w:id="17" w:name="_GoBack"/>
      <w:bookmarkEnd w:id="17"/>
      <w:r>
        <w:rPr>
          <w:rFonts w:ascii="仿宋_GB2312" w:eastAsia="仿宋_GB2312" w:hint="eastAsia"/>
        </w:rPr>
        <w:t>部门预决算差异率控制情况较好。</w:t>
      </w:r>
    </w:p>
    <w:p w:rsidR="00420DF7" w:rsidRDefault="00FF3505">
      <w:pPr>
        <w:pStyle w:val="1"/>
      </w:pPr>
      <w:bookmarkStart w:id="18" w:name="_Toc103006295"/>
      <w:r>
        <w:rPr>
          <w:rFonts w:hint="eastAsia"/>
        </w:rPr>
        <w:t>五、总体评价结论</w:t>
      </w:r>
      <w:bookmarkEnd w:id="18"/>
    </w:p>
    <w:p w:rsidR="00420DF7" w:rsidRDefault="00FF3505">
      <w:pPr>
        <w:pStyle w:val="2"/>
      </w:pPr>
      <w:bookmarkStart w:id="19" w:name="_Toc103006296"/>
      <w:r>
        <w:rPr>
          <w:rFonts w:hint="eastAsia"/>
        </w:rPr>
        <w:t>（一）评价得分情况</w:t>
      </w:r>
      <w:bookmarkEnd w:id="19"/>
    </w:p>
    <w:p w:rsidR="00420DF7" w:rsidRDefault="00FF3505">
      <w:pPr>
        <w:ind w:firstLine="640"/>
        <w:rPr>
          <w:rFonts w:ascii="仿宋_GB2312" w:eastAsia="仿宋_GB2312"/>
        </w:rPr>
      </w:pPr>
      <w:r>
        <w:rPr>
          <w:rFonts w:ascii="仿宋_GB2312" w:eastAsia="仿宋_GB2312" w:hint="eastAsia"/>
        </w:rPr>
        <w:t>2021年度市审计局预算执行情况较好，过程管理较为规范，产出、效益指标全部实现，部门整体绩效评价得分为96.34分，综合评价等级为“优”，各一级指标得分情况如下，详细指标得分情况详见附件1：</w:t>
      </w:r>
    </w:p>
    <w:p w:rsidR="00420DF7" w:rsidRDefault="00FF3505">
      <w:pPr>
        <w:pStyle w:val="4"/>
      </w:pPr>
      <w:r>
        <w:rPr>
          <w:rFonts w:hint="eastAsia"/>
        </w:rPr>
        <w:t>表</w:t>
      </w:r>
      <w:r>
        <w:rPr>
          <w:rFonts w:hint="eastAsia"/>
        </w:rPr>
        <w:t>7</w:t>
      </w:r>
      <w:r>
        <w:t xml:space="preserve"> </w:t>
      </w:r>
      <w:r>
        <w:rPr>
          <w:rFonts w:hint="eastAsia"/>
        </w:rPr>
        <w:t>：</w:t>
      </w:r>
      <w:r>
        <w:rPr>
          <w:rFonts w:hint="eastAsia"/>
        </w:rPr>
        <w:t>2021</w:t>
      </w:r>
      <w:r>
        <w:rPr>
          <w:rFonts w:hint="eastAsia"/>
        </w:rPr>
        <w:t>年度市审计局部门整体绩效评价得分情况</w:t>
      </w:r>
    </w:p>
    <w:tbl>
      <w:tblPr>
        <w:tblW w:w="6441" w:type="dxa"/>
        <w:jc w:val="center"/>
        <w:tblLayout w:type="fixed"/>
        <w:tblLook w:val="04A0" w:firstRow="1" w:lastRow="0" w:firstColumn="1" w:lastColumn="0" w:noHBand="0" w:noVBand="1"/>
      </w:tblPr>
      <w:tblGrid>
        <w:gridCol w:w="2452"/>
        <w:gridCol w:w="1118"/>
        <w:gridCol w:w="1300"/>
        <w:gridCol w:w="1571"/>
      </w:tblGrid>
      <w:tr w:rsidR="00420DF7">
        <w:trPr>
          <w:trHeight w:val="568"/>
          <w:tblHeader/>
          <w:jc w:val="center"/>
        </w:trPr>
        <w:tc>
          <w:tcPr>
            <w:tcW w:w="2452" w:type="dxa"/>
            <w:tcBorders>
              <w:top w:val="single" w:sz="4" w:space="0" w:color="auto"/>
              <w:left w:val="single" w:sz="4" w:space="0" w:color="auto"/>
              <w:bottom w:val="single" w:sz="4" w:space="0" w:color="auto"/>
              <w:right w:val="single" w:sz="4" w:space="0" w:color="auto"/>
            </w:tcBorders>
            <w:shd w:val="clear" w:color="000000" w:fill="BFBFBF"/>
            <w:vAlign w:val="center"/>
          </w:tcPr>
          <w:p w:rsidR="00420DF7" w:rsidRDefault="00FF3505">
            <w:pPr>
              <w:widowControl/>
              <w:spacing w:after="0" w:line="240" w:lineRule="auto"/>
              <w:ind w:firstLineChars="0" w:firstLine="0"/>
              <w:jc w:val="center"/>
              <w:textAlignment w:val="center"/>
              <w:rPr>
                <w:rFonts w:ascii="宋体" w:eastAsia="宋体" w:hAnsi="宋体" w:cs="黑体"/>
                <w:b/>
                <w:bCs/>
                <w:color w:val="000000"/>
                <w:kern w:val="0"/>
                <w:sz w:val="21"/>
                <w:szCs w:val="21"/>
              </w:rPr>
            </w:pPr>
            <w:r>
              <w:rPr>
                <w:rFonts w:ascii="宋体" w:eastAsia="宋体" w:hAnsi="宋体" w:cs="黑体" w:hint="eastAsia"/>
                <w:b/>
                <w:bCs/>
                <w:color w:val="000000"/>
                <w:kern w:val="0"/>
                <w:sz w:val="21"/>
                <w:szCs w:val="21"/>
              </w:rPr>
              <w:t>一级指标</w:t>
            </w:r>
          </w:p>
        </w:tc>
        <w:tc>
          <w:tcPr>
            <w:tcW w:w="1118" w:type="dxa"/>
            <w:tcBorders>
              <w:top w:val="single" w:sz="4" w:space="0" w:color="auto"/>
              <w:left w:val="nil"/>
              <w:bottom w:val="single" w:sz="4" w:space="0" w:color="auto"/>
              <w:right w:val="single" w:sz="4" w:space="0" w:color="auto"/>
            </w:tcBorders>
            <w:shd w:val="clear" w:color="000000" w:fill="BFBFBF"/>
            <w:vAlign w:val="center"/>
          </w:tcPr>
          <w:p w:rsidR="00420DF7" w:rsidRDefault="00FF3505">
            <w:pPr>
              <w:widowControl/>
              <w:spacing w:after="0" w:line="240" w:lineRule="auto"/>
              <w:ind w:firstLineChars="0" w:firstLine="0"/>
              <w:jc w:val="center"/>
              <w:textAlignment w:val="center"/>
              <w:rPr>
                <w:rFonts w:ascii="宋体" w:eastAsia="宋体" w:hAnsi="宋体" w:cs="黑体"/>
                <w:b/>
                <w:bCs/>
                <w:color w:val="000000"/>
                <w:kern w:val="0"/>
                <w:sz w:val="21"/>
                <w:szCs w:val="21"/>
              </w:rPr>
            </w:pPr>
            <w:r>
              <w:rPr>
                <w:rFonts w:ascii="宋体" w:eastAsia="宋体" w:hAnsi="宋体" w:cs="黑体" w:hint="eastAsia"/>
                <w:b/>
                <w:bCs/>
                <w:color w:val="000000"/>
                <w:kern w:val="0"/>
                <w:sz w:val="21"/>
                <w:szCs w:val="21"/>
              </w:rPr>
              <w:t>分值</w:t>
            </w:r>
          </w:p>
        </w:tc>
        <w:tc>
          <w:tcPr>
            <w:tcW w:w="1300" w:type="dxa"/>
            <w:tcBorders>
              <w:top w:val="single" w:sz="4" w:space="0" w:color="auto"/>
              <w:left w:val="nil"/>
              <w:bottom w:val="single" w:sz="4" w:space="0" w:color="auto"/>
              <w:right w:val="single" w:sz="4" w:space="0" w:color="auto"/>
            </w:tcBorders>
            <w:shd w:val="clear" w:color="000000" w:fill="BFBFBF"/>
            <w:vAlign w:val="center"/>
          </w:tcPr>
          <w:p w:rsidR="00420DF7" w:rsidRDefault="00FF3505">
            <w:pPr>
              <w:widowControl/>
              <w:spacing w:after="0" w:line="240" w:lineRule="auto"/>
              <w:ind w:firstLineChars="0" w:firstLine="0"/>
              <w:jc w:val="center"/>
              <w:textAlignment w:val="center"/>
              <w:rPr>
                <w:rFonts w:ascii="宋体" w:eastAsia="宋体" w:hAnsi="宋体" w:cs="黑体"/>
                <w:b/>
                <w:bCs/>
                <w:color w:val="000000"/>
                <w:kern w:val="0"/>
                <w:sz w:val="21"/>
                <w:szCs w:val="21"/>
              </w:rPr>
            </w:pPr>
            <w:r>
              <w:rPr>
                <w:rFonts w:ascii="宋体" w:eastAsia="宋体" w:hAnsi="宋体" w:cs="黑体" w:hint="eastAsia"/>
                <w:b/>
                <w:bCs/>
                <w:color w:val="000000"/>
                <w:kern w:val="0"/>
                <w:sz w:val="21"/>
                <w:szCs w:val="21"/>
              </w:rPr>
              <w:t>得分</w:t>
            </w:r>
          </w:p>
        </w:tc>
        <w:tc>
          <w:tcPr>
            <w:tcW w:w="1571" w:type="dxa"/>
            <w:tcBorders>
              <w:top w:val="single" w:sz="4" w:space="0" w:color="auto"/>
              <w:left w:val="nil"/>
              <w:bottom w:val="single" w:sz="4" w:space="0" w:color="auto"/>
              <w:right w:val="single" w:sz="4" w:space="0" w:color="auto"/>
            </w:tcBorders>
            <w:shd w:val="clear" w:color="000000" w:fill="BFBFBF"/>
            <w:vAlign w:val="center"/>
          </w:tcPr>
          <w:p w:rsidR="00420DF7" w:rsidRDefault="00FF3505">
            <w:pPr>
              <w:widowControl/>
              <w:spacing w:after="0" w:line="240" w:lineRule="auto"/>
              <w:ind w:firstLineChars="0" w:firstLine="0"/>
              <w:jc w:val="center"/>
              <w:textAlignment w:val="center"/>
              <w:rPr>
                <w:rFonts w:ascii="宋体" w:eastAsia="宋体" w:hAnsi="宋体" w:cs="黑体"/>
                <w:b/>
                <w:bCs/>
                <w:color w:val="000000"/>
                <w:kern w:val="0"/>
                <w:sz w:val="21"/>
                <w:szCs w:val="21"/>
              </w:rPr>
            </w:pPr>
            <w:r>
              <w:rPr>
                <w:rFonts w:ascii="宋体" w:eastAsia="宋体" w:hAnsi="宋体" w:cs="黑体" w:hint="eastAsia"/>
                <w:b/>
                <w:bCs/>
                <w:color w:val="000000"/>
                <w:kern w:val="0"/>
                <w:sz w:val="21"/>
                <w:szCs w:val="21"/>
              </w:rPr>
              <w:t>得分率</w:t>
            </w:r>
          </w:p>
        </w:tc>
      </w:tr>
      <w:tr w:rsidR="00420DF7">
        <w:trPr>
          <w:trHeight w:val="650"/>
          <w:jc w:val="center"/>
        </w:trPr>
        <w:tc>
          <w:tcPr>
            <w:tcW w:w="2452" w:type="dxa"/>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预算执行情况</w:t>
            </w:r>
          </w:p>
        </w:tc>
        <w:tc>
          <w:tcPr>
            <w:tcW w:w="1118"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20</w:t>
            </w:r>
          </w:p>
        </w:tc>
        <w:tc>
          <w:tcPr>
            <w:tcW w:w="1300"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18.79</w:t>
            </w:r>
          </w:p>
        </w:tc>
        <w:tc>
          <w:tcPr>
            <w:tcW w:w="1571"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93.95%</w:t>
            </w:r>
          </w:p>
        </w:tc>
      </w:tr>
      <w:tr w:rsidR="00420DF7">
        <w:trPr>
          <w:trHeight w:val="688"/>
          <w:jc w:val="center"/>
        </w:trPr>
        <w:tc>
          <w:tcPr>
            <w:tcW w:w="2452" w:type="dxa"/>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过程管理情况</w:t>
            </w:r>
          </w:p>
        </w:tc>
        <w:tc>
          <w:tcPr>
            <w:tcW w:w="1118"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20</w:t>
            </w:r>
          </w:p>
        </w:tc>
        <w:tc>
          <w:tcPr>
            <w:tcW w:w="1300"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w:t>
            </w:r>
            <w:r>
              <w:rPr>
                <w:rFonts w:ascii="宋体" w:eastAsia="宋体" w:hAnsi="宋体" w:cs="宋体"/>
                <w:color w:val="000000"/>
                <w:kern w:val="0"/>
                <w:sz w:val="21"/>
                <w:szCs w:val="21"/>
              </w:rPr>
              <w:t>7</w:t>
            </w:r>
            <w:r>
              <w:rPr>
                <w:rFonts w:ascii="宋体" w:eastAsia="宋体" w:hAnsi="宋体" w:cs="宋体" w:hint="eastAsia"/>
                <w:color w:val="000000"/>
                <w:kern w:val="0"/>
                <w:sz w:val="21"/>
                <w:szCs w:val="21"/>
              </w:rPr>
              <w:t>.55</w:t>
            </w:r>
          </w:p>
        </w:tc>
        <w:tc>
          <w:tcPr>
            <w:tcW w:w="1571"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8</w:t>
            </w:r>
            <w:r>
              <w:rPr>
                <w:rFonts w:ascii="宋体" w:eastAsia="宋体" w:hAnsi="宋体" w:cs="宋体"/>
                <w:color w:val="000000"/>
                <w:kern w:val="0"/>
                <w:sz w:val="21"/>
                <w:szCs w:val="21"/>
              </w:rPr>
              <w:t>7</w:t>
            </w:r>
            <w:r>
              <w:rPr>
                <w:rFonts w:ascii="宋体" w:eastAsia="宋体" w:hAnsi="宋体" w:cs="宋体" w:hint="eastAsia"/>
                <w:color w:val="000000"/>
                <w:kern w:val="0"/>
                <w:sz w:val="21"/>
                <w:szCs w:val="21"/>
              </w:rPr>
              <w:t>.75%</w:t>
            </w:r>
          </w:p>
        </w:tc>
      </w:tr>
      <w:tr w:rsidR="00420DF7">
        <w:trPr>
          <w:trHeight w:val="698"/>
          <w:jc w:val="center"/>
        </w:trPr>
        <w:tc>
          <w:tcPr>
            <w:tcW w:w="2452" w:type="dxa"/>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绩效目标实现情况</w:t>
            </w:r>
          </w:p>
        </w:tc>
        <w:tc>
          <w:tcPr>
            <w:tcW w:w="1118"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60</w:t>
            </w:r>
          </w:p>
        </w:tc>
        <w:tc>
          <w:tcPr>
            <w:tcW w:w="1300"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60.00</w:t>
            </w:r>
          </w:p>
        </w:tc>
        <w:tc>
          <w:tcPr>
            <w:tcW w:w="1571"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100.00%</w:t>
            </w:r>
          </w:p>
        </w:tc>
      </w:tr>
      <w:tr w:rsidR="00420DF7">
        <w:trPr>
          <w:trHeight w:val="567"/>
          <w:jc w:val="center"/>
        </w:trPr>
        <w:tc>
          <w:tcPr>
            <w:tcW w:w="2452" w:type="dxa"/>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合计</w:t>
            </w:r>
          </w:p>
        </w:tc>
        <w:tc>
          <w:tcPr>
            <w:tcW w:w="1118"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100</w:t>
            </w:r>
          </w:p>
        </w:tc>
        <w:tc>
          <w:tcPr>
            <w:tcW w:w="1300"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9</w:t>
            </w:r>
            <w:r>
              <w:rPr>
                <w:rFonts w:ascii="宋体" w:eastAsia="宋体" w:hAnsi="宋体" w:cs="宋体"/>
                <w:color w:val="000000"/>
                <w:kern w:val="0"/>
                <w:sz w:val="21"/>
                <w:szCs w:val="21"/>
              </w:rPr>
              <w:t>6</w:t>
            </w:r>
            <w:r>
              <w:rPr>
                <w:rFonts w:ascii="宋体" w:eastAsia="宋体" w:hAnsi="宋体" w:cs="宋体" w:hint="eastAsia"/>
                <w:color w:val="000000"/>
                <w:kern w:val="0"/>
                <w:sz w:val="21"/>
                <w:szCs w:val="21"/>
              </w:rPr>
              <w:t>.34</w:t>
            </w:r>
          </w:p>
        </w:tc>
        <w:tc>
          <w:tcPr>
            <w:tcW w:w="1571" w:type="dxa"/>
            <w:tcBorders>
              <w:top w:val="nil"/>
              <w:left w:val="nil"/>
              <w:bottom w:val="single" w:sz="4" w:space="0" w:color="auto"/>
              <w:right w:val="single" w:sz="4" w:space="0" w:color="auto"/>
            </w:tcBorders>
            <w:shd w:val="clear" w:color="auto" w:fill="auto"/>
            <w:vAlign w:val="center"/>
          </w:tcPr>
          <w:p w:rsidR="00420DF7" w:rsidRDefault="00FF3505">
            <w:pPr>
              <w:widowControl/>
              <w:spacing w:after="0" w:line="240" w:lineRule="auto"/>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9</w:t>
            </w:r>
            <w:r>
              <w:rPr>
                <w:rFonts w:ascii="宋体" w:eastAsia="宋体" w:hAnsi="宋体" w:cs="宋体"/>
                <w:color w:val="000000"/>
                <w:kern w:val="0"/>
                <w:sz w:val="21"/>
                <w:szCs w:val="21"/>
              </w:rPr>
              <w:t>6</w:t>
            </w:r>
            <w:r>
              <w:rPr>
                <w:rFonts w:ascii="宋体" w:eastAsia="宋体" w:hAnsi="宋体" w:cs="宋体" w:hint="eastAsia"/>
                <w:color w:val="000000"/>
                <w:kern w:val="0"/>
                <w:sz w:val="21"/>
                <w:szCs w:val="21"/>
              </w:rPr>
              <w:t>.34%</w:t>
            </w:r>
          </w:p>
        </w:tc>
      </w:tr>
    </w:tbl>
    <w:p w:rsidR="00420DF7" w:rsidRDefault="00FF3505">
      <w:pPr>
        <w:pStyle w:val="2"/>
      </w:pPr>
      <w:bookmarkStart w:id="20" w:name="_Toc103006297"/>
      <w:r>
        <w:rPr>
          <w:rFonts w:hint="eastAsia"/>
        </w:rPr>
        <w:t>（二）存在的问题及原因分析</w:t>
      </w:r>
      <w:bookmarkEnd w:id="20"/>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lastRenderedPageBreak/>
        <w:t>1.审计业务平台主体责任不够清晰</w:t>
      </w:r>
    </w:p>
    <w:p w:rsidR="00420DF7" w:rsidRDefault="00FF3505">
      <w:pPr>
        <w:ind w:firstLine="640"/>
        <w:rPr>
          <w:rFonts w:ascii="仿宋_GB2312" w:eastAsia="仿宋_GB2312"/>
        </w:rPr>
      </w:pPr>
      <w:r>
        <w:rPr>
          <w:rFonts w:ascii="仿宋_GB2312" w:eastAsia="仿宋_GB2312" w:hint="eastAsia"/>
        </w:rPr>
        <w:t>市审计局建立预算执行审计、经济责任审计、政策落实跟踪审计等审计业务平台，对审计项目和审计组织方式进行统筹安排，并以平台为口径编制项目支出预算、制定项目绩效目标。但审计业务平台管理主体的管理意识需加强，各业务单位以具体审计项目和对应业务经费为管理要点，其管理相对独立。从审计业务管理过程看，对于负有审计业务平台统筹综合职能的部门，在审计项目执行过程监控、预算项目资金执行进度监控、绩效成果、信息归集等管理工作方面应进一步落实。</w:t>
      </w:r>
    </w:p>
    <w:p w:rsidR="00420DF7" w:rsidRDefault="00FF3505" w:rsidP="006127F0">
      <w:pPr>
        <w:spacing w:line="600" w:lineRule="exact"/>
        <w:ind w:leftChars="50" w:left="160" w:firstLineChars="150" w:firstLine="482"/>
        <w:rPr>
          <w:rFonts w:ascii="仿宋_GB2312" w:eastAsia="仿宋_GB2312"/>
          <w:b/>
          <w:bCs/>
        </w:rPr>
      </w:pPr>
      <w:r>
        <w:rPr>
          <w:rFonts w:ascii="仿宋_GB2312" w:eastAsia="仿宋_GB2312" w:hint="eastAsia"/>
          <w:b/>
          <w:bCs/>
        </w:rPr>
        <w:t>2.项目预算调整幅度较大，预算编制的精细化程度有待进一步提升</w:t>
      </w:r>
    </w:p>
    <w:p w:rsidR="00420DF7" w:rsidRDefault="00FF3505">
      <w:pPr>
        <w:ind w:firstLine="640"/>
        <w:rPr>
          <w:rFonts w:ascii="仿宋_GB2312" w:eastAsia="仿宋_GB2312"/>
        </w:rPr>
      </w:pPr>
      <w:r>
        <w:rPr>
          <w:rFonts w:ascii="仿宋_GB2312" w:eastAsia="仿宋_GB2312" w:hint="eastAsia"/>
        </w:rPr>
        <w:t>从预算调整情况来看，2021年，市审计局在审计业务经费项目之间共调整预算114.42万元，其中：预算执行审计经费项目调减预算资金29.17%，经济责任审计项目调增预算资金11.71%，资金调增幅度较大。其主要原因为：项目特点给资金精细化管理带来难度。市审计局立项项目多为机构运行保障类的经费项目，如审计业务经费、宣传经费等项目经费由多个业务单位共同使用，为项目预算和支出统筹管理带来一定难度。另外，年度审计任务晚于预算编制时间，以及审计业务经费支出的不确定性，增加了项目预算精确化测算的难度。</w:t>
      </w:r>
    </w:p>
    <w:p w:rsidR="00420DF7" w:rsidRDefault="00FF3505">
      <w:pPr>
        <w:pStyle w:val="1"/>
      </w:pPr>
      <w:bookmarkStart w:id="21" w:name="_Toc103006298"/>
      <w:r>
        <w:rPr>
          <w:rFonts w:hint="eastAsia"/>
        </w:rPr>
        <w:lastRenderedPageBreak/>
        <w:t>六、措施建议</w:t>
      </w:r>
      <w:bookmarkEnd w:id="21"/>
    </w:p>
    <w:p w:rsidR="00420DF7" w:rsidRDefault="00FF3505">
      <w:pPr>
        <w:pStyle w:val="2"/>
      </w:pPr>
      <w:bookmarkStart w:id="22" w:name="_Toc103006299"/>
      <w:r>
        <w:rPr>
          <w:rFonts w:hint="eastAsia"/>
        </w:rPr>
        <w:t>（一）进一步</w:t>
      </w:r>
      <w:proofErr w:type="gramStart"/>
      <w:r>
        <w:rPr>
          <w:rFonts w:hint="eastAsia"/>
        </w:rPr>
        <w:t>完善部门</w:t>
      </w:r>
      <w:proofErr w:type="gramEnd"/>
      <w:r>
        <w:rPr>
          <w:rFonts w:hint="eastAsia"/>
        </w:rPr>
        <w:t>整体绩效目标设置，建立</w:t>
      </w:r>
      <w:proofErr w:type="gramStart"/>
      <w:r>
        <w:rPr>
          <w:rFonts w:hint="eastAsia"/>
        </w:rPr>
        <w:t>健全分</w:t>
      </w:r>
      <w:proofErr w:type="gramEnd"/>
      <w:r>
        <w:rPr>
          <w:rFonts w:hint="eastAsia"/>
        </w:rPr>
        <w:t>行业分领域绩效指标体系</w:t>
      </w:r>
      <w:bookmarkEnd w:id="22"/>
    </w:p>
    <w:p w:rsidR="00420DF7" w:rsidRDefault="00FF3505">
      <w:pPr>
        <w:ind w:firstLine="643"/>
        <w:rPr>
          <w:rFonts w:ascii="仿宋_GB2312" w:eastAsia="仿宋_GB2312"/>
        </w:rPr>
      </w:pPr>
      <w:r>
        <w:rPr>
          <w:rFonts w:ascii="仿宋_GB2312" w:eastAsia="仿宋_GB2312" w:hint="eastAsia"/>
          <w:b/>
          <w:bCs/>
        </w:rPr>
        <w:t>一是</w:t>
      </w:r>
      <w:r>
        <w:rPr>
          <w:rFonts w:ascii="仿宋_GB2312" w:eastAsia="仿宋_GB2312" w:hint="eastAsia"/>
        </w:rPr>
        <w:t>加强对部门整体绩效目标的管理，提高目标指标设定的科学性、细化量化程度，保障指标切实发挥其指导性和约束性，起到指导项目立项、监督项目实施过程、考核项目实施效果的作用。</w:t>
      </w:r>
    </w:p>
    <w:p w:rsidR="00420DF7" w:rsidRDefault="00FF3505">
      <w:pPr>
        <w:ind w:firstLine="643"/>
        <w:rPr>
          <w:rFonts w:ascii="仿宋_GB2312" w:eastAsia="仿宋_GB2312"/>
        </w:rPr>
      </w:pPr>
      <w:r>
        <w:rPr>
          <w:rFonts w:ascii="仿宋_GB2312" w:eastAsia="仿宋_GB2312" w:hint="eastAsia"/>
          <w:b/>
          <w:bCs/>
        </w:rPr>
        <w:t>二是</w:t>
      </w:r>
      <w:r>
        <w:rPr>
          <w:rFonts w:ascii="仿宋_GB2312" w:eastAsia="仿宋_GB2312" w:hint="eastAsia"/>
        </w:rPr>
        <w:t>根据《中共北京市委 北京市人民政府关于全面实施预算绩效管理的实施意见》（京发〔2019〕12号）关于“各行业主管部门要加快构建分行业、分领域、分层次的核心绩效指标和标准体系”的要求，结合审计职责，积极梳理预算支出核心绩效指标及标准，建立审计行业的绩效指标和标准体系，发挥市审计局对本行业绩效的指导作用。</w:t>
      </w:r>
    </w:p>
    <w:p w:rsidR="00420DF7" w:rsidRDefault="00FF3505">
      <w:pPr>
        <w:pStyle w:val="2"/>
      </w:pPr>
      <w:bookmarkStart w:id="23" w:name="_Toc103006300"/>
      <w:r>
        <w:rPr>
          <w:rFonts w:hint="eastAsia"/>
        </w:rPr>
        <w:t>（二）理顺管理流程，加强预算管理，进一步提高项目整体管理水平</w:t>
      </w:r>
      <w:bookmarkEnd w:id="23"/>
    </w:p>
    <w:p w:rsidR="00420DF7" w:rsidRDefault="00FF3505">
      <w:pPr>
        <w:ind w:firstLine="643"/>
        <w:rPr>
          <w:rFonts w:ascii="仿宋_GB2312" w:eastAsia="仿宋_GB2312"/>
        </w:rPr>
      </w:pPr>
      <w:r>
        <w:rPr>
          <w:rFonts w:ascii="仿宋_GB2312" w:eastAsia="仿宋_GB2312" w:hint="eastAsia"/>
          <w:b/>
          <w:bCs/>
        </w:rPr>
        <w:t>一是</w:t>
      </w:r>
      <w:r>
        <w:rPr>
          <w:rFonts w:ascii="仿宋_GB2312" w:eastAsia="仿宋_GB2312" w:hint="eastAsia"/>
        </w:rPr>
        <w:t>根据财政支出预算项目的管理要求，建立以审计业务平台为基础的统一管理机制，将审计业务平台管理工作与财政预算项目管理工作有序融合，理顺管理流程，增强预算绩效管理意识，注重绩效成果、信息的归集和整理，切实落实责任处室的管理职责。</w:t>
      </w:r>
    </w:p>
    <w:p w:rsidR="00420DF7" w:rsidRDefault="00FF3505">
      <w:pPr>
        <w:ind w:firstLine="643"/>
        <w:rPr>
          <w:rFonts w:ascii="仿宋_GB2312" w:eastAsia="仿宋_GB2312"/>
        </w:rPr>
      </w:pPr>
      <w:r>
        <w:rPr>
          <w:rFonts w:ascii="仿宋_GB2312" w:eastAsia="仿宋_GB2312" w:hint="eastAsia"/>
          <w:b/>
          <w:bCs/>
        </w:rPr>
        <w:t>二是</w:t>
      </w:r>
      <w:r>
        <w:rPr>
          <w:rFonts w:ascii="仿宋_GB2312" w:eastAsia="仿宋_GB2312" w:hint="eastAsia"/>
        </w:rPr>
        <w:t>加强项目经费管理，提高经费测算的精细化水平。</w:t>
      </w:r>
      <w:r>
        <w:rPr>
          <w:rFonts w:ascii="仿宋_GB2312" w:eastAsia="仿宋_GB2312" w:hint="eastAsia"/>
        </w:rPr>
        <w:lastRenderedPageBreak/>
        <w:t>预算编制阶段，各审计业务经费使用主体按照预算项目的口径分类测算并编制预算，提高预算的科学性、准确性、合理性。预算执行阶段，加强对预算调整的控制，提高预算的刚性约束，促进预算的精准编制。</w:t>
      </w:r>
    </w:p>
    <w:p w:rsidR="00420DF7" w:rsidRDefault="00FF3505">
      <w:pPr>
        <w:pStyle w:val="1"/>
        <w:rPr>
          <w:rFonts w:ascii="仿宋_GB2312" w:eastAsia="仿宋_GB2312"/>
        </w:rPr>
      </w:pPr>
      <w:bookmarkStart w:id="24" w:name="_Toc103006301"/>
      <w:r>
        <w:rPr>
          <w:rFonts w:ascii="仿宋_GB2312" w:eastAsia="仿宋_GB2312" w:hint="eastAsia"/>
        </w:rPr>
        <w:t>七、附件</w:t>
      </w:r>
      <w:bookmarkEnd w:id="24"/>
    </w:p>
    <w:p w:rsidR="00420DF7" w:rsidRDefault="00FF3505">
      <w:pPr>
        <w:ind w:firstLine="640"/>
        <w:rPr>
          <w:rFonts w:ascii="仿宋_GB2312" w:eastAsia="仿宋_GB2312"/>
        </w:rPr>
        <w:sectPr w:rsidR="00420DF7">
          <w:footerReference w:type="default" r:id="rId18"/>
          <w:pgSz w:w="11906" w:h="16838"/>
          <w:pgMar w:top="1440" w:right="1800" w:bottom="1440" w:left="1800" w:header="851" w:footer="0" w:gutter="0"/>
          <w:pgNumType w:start="1"/>
          <w:cols w:space="425"/>
          <w:docGrid w:type="lines" w:linePitch="435"/>
        </w:sectPr>
      </w:pPr>
      <w:r>
        <w:rPr>
          <w:rFonts w:ascii="仿宋_GB2312" w:eastAsia="仿宋_GB2312" w:hint="eastAsia"/>
        </w:rPr>
        <w:t>北京市审计局2021年度部门整体绩效评价指标体系评分表</w:t>
      </w:r>
    </w:p>
    <w:p w:rsidR="00420DF7" w:rsidRDefault="00FF3505">
      <w:pPr>
        <w:ind w:firstLine="640"/>
      </w:pPr>
      <w:r>
        <w:rPr>
          <w:rFonts w:hint="eastAsia"/>
        </w:rPr>
        <w:lastRenderedPageBreak/>
        <w:t>附件</w:t>
      </w:r>
    </w:p>
    <w:p w:rsidR="00420DF7" w:rsidRDefault="00FF3505">
      <w:pPr>
        <w:spacing w:line="600" w:lineRule="exact"/>
        <w:ind w:firstLineChars="0" w:firstLine="0"/>
        <w:jc w:val="center"/>
        <w:rPr>
          <w:rFonts w:ascii="方正小标宋简体" w:eastAsia="方正小标宋简体" w:hAnsi="宋体" w:cs="宋体"/>
          <w:color w:val="000000"/>
          <w:kern w:val="0"/>
        </w:rPr>
      </w:pPr>
      <w:r>
        <w:rPr>
          <w:rFonts w:ascii="方正小标宋简体" w:eastAsia="方正小标宋简体" w:hAnsi="宋体" w:cs="宋体" w:hint="eastAsia"/>
          <w:color w:val="000000"/>
          <w:kern w:val="0"/>
        </w:rPr>
        <w:t>北京市审计局2021年度部门整体绩效评价指标体系评分表</w:t>
      </w:r>
    </w:p>
    <w:tbl>
      <w:tblPr>
        <w:tblW w:w="15163" w:type="dxa"/>
        <w:tblLook w:val="04A0" w:firstRow="1" w:lastRow="0" w:firstColumn="1" w:lastColumn="0" w:noHBand="0" w:noVBand="1"/>
      </w:tblPr>
      <w:tblGrid>
        <w:gridCol w:w="1242"/>
        <w:gridCol w:w="1447"/>
        <w:gridCol w:w="2126"/>
        <w:gridCol w:w="4819"/>
        <w:gridCol w:w="2268"/>
        <w:gridCol w:w="993"/>
        <w:gridCol w:w="992"/>
        <w:gridCol w:w="1276"/>
      </w:tblGrid>
      <w:tr w:rsidR="00420DF7">
        <w:trPr>
          <w:cantSplit/>
          <w:trHeight w:val="600"/>
          <w:tblHeader/>
        </w:trPr>
        <w:tc>
          <w:tcPr>
            <w:tcW w:w="1242" w:type="dxa"/>
            <w:tcBorders>
              <w:top w:val="single" w:sz="4" w:space="0" w:color="auto"/>
              <w:left w:val="single" w:sz="4" w:space="0" w:color="auto"/>
              <w:bottom w:val="single" w:sz="4" w:space="0" w:color="auto"/>
              <w:right w:val="single" w:sz="4" w:space="0" w:color="auto"/>
            </w:tcBorders>
            <w:shd w:val="clear" w:color="000000" w:fill="BFBFBF"/>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一级指标</w:t>
            </w:r>
          </w:p>
        </w:tc>
        <w:tc>
          <w:tcPr>
            <w:tcW w:w="1447" w:type="dxa"/>
            <w:tcBorders>
              <w:top w:val="single" w:sz="4" w:space="0" w:color="auto"/>
              <w:left w:val="nil"/>
              <w:bottom w:val="single" w:sz="4" w:space="0" w:color="auto"/>
              <w:right w:val="single" w:sz="4" w:space="0" w:color="auto"/>
            </w:tcBorders>
            <w:shd w:val="clear" w:color="000000" w:fill="BFBFBF"/>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二级指标</w:t>
            </w:r>
          </w:p>
        </w:tc>
        <w:tc>
          <w:tcPr>
            <w:tcW w:w="2126" w:type="dxa"/>
            <w:tcBorders>
              <w:top w:val="single" w:sz="4" w:space="0" w:color="auto"/>
              <w:left w:val="nil"/>
              <w:bottom w:val="single" w:sz="4" w:space="0" w:color="auto"/>
              <w:right w:val="single" w:sz="4" w:space="0" w:color="auto"/>
            </w:tcBorders>
            <w:shd w:val="clear" w:color="000000" w:fill="BFBFBF"/>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三级指标</w:t>
            </w:r>
          </w:p>
        </w:tc>
        <w:tc>
          <w:tcPr>
            <w:tcW w:w="4819" w:type="dxa"/>
            <w:tcBorders>
              <w:top w:val="single" w:sz="4" w:space="0" w:color="auto"/>
              <w:left w:val="nil"/>
              <w:bottom w:val="single" w:sz="4" w:space="0" w:color="auto"/>
              <w:right w:val="single" w:sz="4" w:space="0" w:color="auto"/>
            </w:tcBorders>
            <w:shd w:val="clear" w:color="000000" w:fill="BFBFBF"/>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指标解释</w:t>
            </w:r>
          </w:p>
        </w:tc>
        <w:tc>
          <w:tcPr>
            <w:tcW w:w="2268" w:type="dxa"/>
            <w:tcBorders>
              <w:top w:val="single" w:sz="4" w:space="0" w:color="auto"/>
              <w:left w:val="nil"/>
              <w:bottom w:val="single" w:sz="4" w:space="0" w:color="auto"/>
              <w:right w:val="single" w:sz="4" w:space="0" w:color="auto"/>
            </w:tcBorders>
            <w:shd w:val="clear" w:color="000000" w:fill="BFBFBF"/>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评分标准</w:t>
            </w:r>
          </w:p>
        </w:tc>
        <w:tc>
          <w:tcPr>
            <w:tcW w:w="993" w:type="dxa"/>
            <w:tcBorders>
              <w:top w:val="single" w:sz="4" w:space="0" w:color="auto"/>
              <w:left w:val="nil"/>
              <w:bottom w:val="single" w:sz="4" w:space="0" w:color="auto"/>
              <w:right w:val="single" w:sz="4" w:space="0" w:color="auto"/>
            </w:tcBorders>
            <w:shd w:val="clear" w:color="000000" w:fill="BFBFBF"/>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分值</w:t>
            </w:r>
          </w:p>
        </w:tc>
        <w:tc>
          <w:tcPr>
            <w:tcW w:w="992" w:type="dxa"/>
            <w:tcBorders>
              <w:top w:val="single" w:sz="4" w:space="0" w:color="auto"/>
              <w:left w:val="nil"/>
              <w:bottom w:val="single" w:sz="4" w:space="0" w:color="auto"/>
              <w:right w:val="single" w:sz="4" w:space="0" w:color="auto"/>
            </w:tcBorders>
            <w:shd w:val="clear" w:color="000000" w:fill="BFBFBF"/>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得分</w:t>
            </w:r>
          </w:p>
        </w:tc>
        <w:tc>
          <w:tcPr>
            <w:tcW w:w="1276" w:type="dxa"/>
            <w:tcBorders>
              <w:top w:val="single" w:sz="4" w:space="0" w:color="auto"/>
              <w:left w:val="nil"/>
              <w:bottom w:val="single" w:sz="4" w:space="0" w:color="auto"/>
              <w:right w:val="single" w:sz="4" w:space="0" w:color="auto"/>
            </w:tcBorders>
            <w:shd w:val="clear" w:color="000000" w:fill="BFBFBF"/>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扣分原因</w:t>
            </w:r>
          </w:p>
        </w:tc>
      </w:tr>
      <w:tr w:rsidR="00420DF7">
        <w:trPr>
          <w:cantSplit/>
          <w:trHeight w:val="1125"/>
        </w:trPr>
        <w:tc>
          <w:tcPr>
            <w:tcW w:w="1242" w:type="dxa"/>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当年预算</w:t>
            </w:r>
          </w:p>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执行情况</w:t>
            </w:r>
          </w:p>
        </w:tc>
        <w:tc>
          <w:tcPr>
            <w:tcW w:w="1447"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预算执行率</w:t>
            </w:r>
          </w:p>
        </w:tc>
        <w:tc>
          <w:tcPr>
            <w:tcW w:w="2126" w:type="dxa"/>
            <w:tcBorders>
              <w:top w:val="nil"/>
              <w:left w:val="nil"/>
              <w:bottom w:val="single" w:sz="4" w:space="0" w:color="auto"/>
              <w:right w:val="single" w:sz="4" w:space="0" w:color="auto"/>
            </w:tcBorders>
            <w:shd w:val="clear" w:color="auto" w:fill="auto"/>
            <w:noWrap/>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sz w:val="18"/>
                <w:szCs w:val="18"/>
              </w:rPr>
            </w:pPr>
            <w:r>
              <w:rPr>
                <w:rFonts w:eastAsia="宋体"/>
                <w:color w:val="000000"/>
                <w:kern w:val="0"/>
                <w:sz w:val="18"/>
                <w:szCs w:val="18"/>
              </w:rPr>
              <w:t>预算执行率</w:t>
            </w:r>
            <w:r>
              <w:rPr>
                <w:rFonts w:eastAsia="宋体"/>
                <w:color w:val="000000"/>
                <w:kern w:val="0"/>
                <w:sz w:val="18"/>
                <w:szCs w:val="18"/>
              </w:rPr>
              <w:t>=</w:t>
            </w:r>
            <w:r>
              <w:rPr>
                <w:rFonts w:eastAsia="宋体"/>
                <w:color w:val="000000"/>
                <w:kern w:val="0"/>
                <w:sz w:val="18"/>
                <w:szCs w:val="18"/>
              </w:rPr>
              <w:t>部门全年执行数总额</w:t>
            </w:r>
            <w:r>
              <w:rPr>
                <w:rFonts w:eastAsia="宋体"/>
                <w:color w:val="000000"/>
                <w:kern w:val="0"/>
                <w:sz w:val="18"/>
                <w:szCs w:val="18"/>
              </w:rPr>
              <w:t>/</w:t>
            </w:r>
            <w:r>
              <w:rPr>
                <w:rFonts w:eastAsia="宋体"/>
                <w:color w:val="000000"/>
                <w:kern w:val="0"/>
                <w:sz w:val="18"/>
                <w:szCs w:val="18"/>
              </w:rPr>
              <w:t>全年预算数总额</w:t>
            </w:r>
            <w:r>
              <w:rPr>
                <w:rFonts w:eastAsia="宋体"/>
                <w:color w:val="000000"/>
                <w:kern w:val="0"/>
                <w:sz w:val="18"/>
                <w:szCs w:val="18"/>
              </w:rPr>
              <w:t>*100%</w:t>
            </w:r>
          </w:p>
        </w:tc>
        <w:tc>
          <w:tcPr>
            <w:tcW w:w="2268"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得分</w:t>
            </w:r>
            <w:r>
              <w:rPr>
                <w:rFonts w:eastAsia="宋体"/>
                <w:color w:val="000000"/>
                <w:kern w:val="0"/>
                <w:sz w:val="18"/>
                <w:szCs w:val="18"/>
              </w:rPr>
              <w:t>=</w:t>
            </w:r>
            <w:r>
              <w:rPr>
                <w:rFonts w:eastAsia="宋体"/>
                <w:color w:val="000000"/>
                <w:kern w:val="0"/>
                <w:sz w:val="18"/>
                <w:szCs w:val="18"/>
              </w:rPr>
              <w:t>预算执行率</w:t>
            </w:r>
            <w:r>
              <w:rPr>
                <w:rFonts w:eastAsia="宋体"/>
                <w:color w:val="000000"/>
                <w:kern w:val="0"/>
                <w:sz w:val="18"/>
                <w:szCs w:val="18"/>
              </w:rPr>
              <w:t>*</w:t>
            </w:r>
            <w:r>
              <w:rPr>
                <w:rFonts w:eastAsia="宋体"/>
                <w:color w:val="000000"/>
                <w:kern w:val="0"/>
                <w:sz w:val="18"/>
                <w:szCs w:val="18"/>
              </w:rPr>
              <w:t>分值</w:t>
            </w:r>
          </w:p>
        </w:tc>
        <w:tc>
          <w:tcPr>
            <w:tcW w:w="993" w:type="dxa"/>
            <w:tcBorders>
              <w:top w:val="nil"/>
              <w:left w:val="nil"/>
              <w:bottom w:val="single" w:sz="4" w:space="0" w:color="auto"/>
              <w:right w:val="single" w:sz="4" w:space="0" w:color="auto"/>
            </w:tcBorders>
            <w:shd w:val="clear" w:color="auto" w:fill="auto"/>
            <w:noWrap/>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20</w:t>
            </w:r>
          </w:p>
        </w:tc>
        <w:tc>
          <w:tcPr>
            <w:tcW w:w="992" w:type="dxa"/>
            <w:tcBorders>
              <w:top w:val="nil"/>
              <w:left w:val="nil"/>
              <w:bottom w:val="single" w:sz="4" w:space="0" w:color="auto"/>
              <w:right w:val="single" w:sz="4" w:space="0" w:color="auto"/>
            </w:tcBorders>
            <w:shd w:val="clear" w:color="auto" w:fill="auto"/>
            <w:noWrap/>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18.79</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预算执行率为</w:t>
            </w:r>
            <w:r>
              <w:rPr>
                <w:rFonts w:eastAsia="宋体"/>
                <w:color w:val="000000"/>
                <w:kern w:val="0"/>
                <w:sz w:val="18"/>
                <w:szCs w:val="18"/>
              </w:rPr>
              <w:t>93.93%</w:t>
            </w:r>
            <w:r>
              <w:rPr>
                <w:rFonts w:eastAsia="宋体"/>
                <w:color w:val="000000"/>
                <w:kern w:val="0"/>
                <w:sz w:val="18"/>
                <w:szCs w:val="18"/>
              </w:rPr>
              <w:t>。</w:t>
            </w:r>
          </w:p>
        </w:tc>
      </w:tr>
      <w:tr w:rsidR="00420DF7">
        <w:trPr>
          <w:cantSplit/>
          <w:trHeight w:val="1089"/>
        </w:trPr>
        <w:tc>
          <w:tcPr>
            <w:tcW w:w="1242"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过程管理</w:t>
            </w:r>
          </w:p>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情况</w:t>
            </w:r>
          </w:p>
        </w:tc>
        <w:tc>
          <w:tcPr>
            <w:tcW w:w="1447"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财务管理</w:t>
            </w: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财务管理制度健全性</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sz w:val="18"/>
                <w:szCs w:val="18"/>
              </w:rPr>
            </w:pPr>
            <w:r>
              <w:rPr>
                <w:rFonts w:ascii="宋体" w:eastAsia="宋体" w:hAnsi="宋体" w:cs="宋体" w:hint="eastAsia"/>
                <w:color w:val="000000"/>
                <w:kern w:val="0"/>
                <w:sz w:val="18"/>
                <w:szCs w:val="18"/>
              </w:rPr>
              <w:t>①</w:t>
            </w:r>
            <w:r>
              <w:rPr>
                <w:rFonts w:eastAsia="宋体"/>
                <w:color w:val="000000"/>
                <w:kern w:val="0"/>
                <w:sz w:val="18"/>
                <w:szCs w:val="18"/>
              </w:rPr>
              <w:t>预算管理办法、资产管理办法等各项制度是否健全；</w:t>
            </w:r>
            <w:r>
              <w:rPr>
                <w:rFonts w:eastAsia="宋体"/>
                <w:color w:val="000000"/>
                <w:kern w:val="0"/>
                <w:sz w:val="18"/>
                <w:szCs w:val="18"/>
              </w:rPr>
              <w:br/>
            </w:r>
            <w:r>
              <w:rPr>
                <w:rFonts w:ascii="宋体" w:eastAsia="宋体" w:hAnsi="宋体" w:cs="宋体" w:hint="eastAsia"/>
                <w:color w:val="000000"/>
                <w:kern w:val="0"/>
                <w:sz w:val="18"/>
                <w:szCs w:val="18"/>
              </w:rPr>
              <w:t>②</w:t>
            </w:r>
            <w:r>
              <w:rPr>
                <w:rFonts w:eastAsia="宋体"/>
                <w:color w:val="000000"/>
                <w:kern w:val="0"/>
                <w:sz w:val="18"/>
                <w:szCs w:val="18"/>
              </w:rPr>
              <w:t>部门内部财务管理制度是否完善、合</w:t>
            </w:r>
            <w:proofErr w:type="gramStart"/>
            <w:r>
              <w:rPr>
                <w:rFonts w:eastAsia="宋体"/>
                <w:color w:val="000000"/>
                <w:kern w:val="0"/>
                <w:sz w:val="18"/>
                <w:szCs w:val="18"/>
              </w:rPr>
              <w:t>规</w:t>
            </w:r>
            <w:proofErr w:type="gramEnd"/>
            <w:r>
              <w:rPr>
                <w:rFonts w:eastAsia="宋体"/>
                <w:color w:val="000000"/>
                <w:kern w:val="0"/>
                <w:sz w:val="18"/>
                <w:szCs w:val="18"/>
              </w:rPr>
              <w:t>；</w:t>
            </w:r>
            <w:r>
              <w:rPr>
                <w:rFonts w:eastAsia="宋体"/>
                <w:color w:val="000000"/>
                <w:kern w:val="0"/>
                <w:sz w:val="18"/>
                <w:szCs w:val="18"/>
              </w:rPr>
              <w:br/>
            </w:r>
            <w:r>
              <w:rPr>
                <w:rFonts w:ascii="宋体" w:eastAsia="宋体" w:hAnsi="宋体" w:cs="宋体" w:hint="eastAsia"/>
                <w:color w:val="000000"/>
                <w:kern w:val="0"/>
                <w:sz w:val="18"/>
                <w:szCs w:val="18"/>
              </w:rPr>
              <w:t>③</w:t>
            </w:r>
            <w:r>
              <w:rPr>
                <w:rFonts w:eastAsia="宋体"/>
                <w:color w:val="000000"/>
                <w:kern w:val="0"/>
                <w:sz w:val="18"/>
                <w:szCs w:val="18"/>
              </w:rPr>
              <w:t>会计核算制度是否完整、合</w:t>
            </w:r>
            <w:proofErr w:type="gramStart"/>
            <w:r>
              <w:rPr>
                <w:rFonts w:eastAsia="宋体"/>
                <w:color w:val="000000"/>
                <w:kern w:val="0"/>
                <w:sz w:val="18"/>
                <w:szCs w:val="18"/>
              </w:rPr>
              <w:t>规</w:t>
            </w:r>
            <w:proofErr w:type="gramEnd"/>
            <w:r>
              <w:rPr>
                <w:rFonts w:eastAsia="宋体"/>
                <w:color w:val="000000"/>
                <w:kern w:val="0"/>
                <w:sz w:val="18"/>
                <w:szCs w:val="18"/>
              </w:rPr>
              <w:t>。</w:t>
            </w:r>
          </w:p>
        </w:tc>
        <w:tc>
          <w:tcPr>
            <w:tcW w:w="2268"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每有一项不合格扣</w:t>
            </w:r>
            <w:r>
              <w:rPr>
                <w:rFonts w:eastAsia="宋体"/>
                <w:color w:val="000000"/>
                <w:kern w:val="0"/>
                <w:sz w:val="18"/>
                <w:szCs w:val="18"/>
              </w:rPr>
              <w:t>0.5</w:t>
            </w:r>
            <w:r>
              <w:rPr>
                <w:rFonts w:eastAsia="宋体"/>
                <w:color w:val="000000"/>
                <w:kern w:val="0"/>
                <w:sz w:val="18"/>
                <w:szCs w:val="18"/>
              </w:rPr>
              <w:t>分，扣完为止。</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1</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1</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2536"/>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资金使用合</w:t>
            </w:r>
            <w:proofErr w:type="gramStart"/>
            <w:r>
              <w:rPr>
                <w:rFonts w:eastAsia="宋体"/>
                <w:color w:val="000000"/>
                <w:kern w:val="0"/>
                <w:sz w:val="18"/>
                <w:szCs w:val="18"/>
              </w:rPr>
              <w:t>规</w:t>
            </w:r>
            <w:proofErr w:type="gramEnd"/>
            <w:r>
              <w:rPr>
                <w:rFonts w:eastAsia="宋体"/>
                <w:color w:val="000000"/>
                <w:kern w:val="0"/>
                <w:sz w:val="18"/>
                <w:szCs w:val="18"/>
              </w:rPr>
              <w:t>性和安全性</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ascii="宋体" w:eastAsia="宋体" w:hAnsi="宋体" w:cs="宋体" w:hint="eastAsia"/>
                <w:color w:val="000000"/>
                <w:kern w:val="0"/>
                <w:sz w:val="18"/>
                <w:szCs w:val="18"/>
              </w:rPr>
              <w:t>①</w:t>
            </w:r>
            <w:r>
              <w:rPr>
                <w:rFonts w:eastAsia="宋体"/>
                <w:color w:val="000000"/>
                <w:kern w:val="0"/>
                <w:sz w:val="18"/>
                <w:szCs w:val="18"/>
              </w:rPr>
              <w:t>是否符合国家财经法规和财务管理制度规定以及有关专项资金管理办法的规定；</w:t>
            </w:r>
            <w:r>
              <w:rPr>
                <w:rFonts w:eastAsia="宋体"/>
                <w:color w:val="000000"/>
                <w:kern w:val="0"/>
                <w:sz w:val="18"/>
                <w:szCs w:val="18"/>
              </w:rPr>
              <w:br/>
            </w:r>
            <w:r>
              <w:rPr>
                <w:rFonts w:ascii="宋体" w:eastAsia="宋体" w:hAnsi="宋体" w:cs="宋体" w:hint="eastAsia"/>
                <w:color w:val="000000"/>
                <w:kern w:val="0"/>
                <w:sz w:val="18"/>
                <w:szCs w:val="18"/>
              </w:rPr>
              <w:t>②</w:t>
            </w:r>
            <w:r>
              <w:rPr>
                <w:rFonts w:eastAsia="宋体"/>
                <w:color w:val="000000"/>
                <w:kern w:val="0"/>
                <w:sz w:val="18"/>
                <w:szCs w:val="18"/>
              </w:rPr>
              <w:t>资金的拨付是否有完整的审批程序和手续；</w:t>
            </w:r>
            <w:r>
              <w:rPr>
                <w:rFonts w:eastAsia="宋体"/>
                <w:color w:val="000000"/>
                <w:kern w:val="0"/>
                <w:sz w:val="18"/>
                <w:szCs w:val="18"/>
              </w:rPr>
              <w:br/>
            </w:r>
            <w:r>
              <w:rPr>
                <w:rFonts w:ascii="宋体" w:eastAsia="宋体" w:hAnsi="宋体" w:cs="宋体" w:hint="eastAsia"/>
                <w:color w:val="000000"/>
                <w:kern w:val="0"/>
                <w:sz w:val="18"/>
                <w:szCs w:val="18"/>
              </w:rPr>
              <w:t>③</w:t>
            </w:r>
            <w:r>
              <w:rPr>
                <w:rFonts w:eastAsia="宋体"/>
                <w:color w:val="000000"/>
                <w:kern w:val="0"/>
                <w:sz w:val="18"/>
                <w:szCs w:val="18"/>
              </w:rPr>
              <w:t>项目的重大开支是否经过评估论证；</w:t>
            </w:r>
            <w:r>
              <w:rPr>
                <w:rFonts w:eastAsia="宋体"/>
                <w:color w:val="000000"/>
                <w:kern w:val="0"/>
                <w:sz w:val="18"/>
                <w:szCs w:val="18"/>
              </w:rPr>
              <w:br/>
            </w:r>
            <w:r>
              <w:rPr>
                <w:rFonts w:ascii="宋体" w:eastAsia="宋体" w:hAnsi="宋体" w:cs="宋体" w:hint="eastAsia"/>
                <w:color w:val="000000"/>
                <w:kern w:val="0"/>
                <w:sz w:val="18"/>
                <w:szCs w:val="18"/>
              </w:rPr>
              <w:t>④</w:t>
            </w:r>
            <w:r>
              <w:rPr>
                <w:rFonts w:eastAsia="宋体"/>
                <w:color w:val="000000"/>
                <w:kern w:val="0"/>
                <w:sz w:val="18"/>
                <w:szCs w:val="18"/>
              </w:rPr>
              <w:t>是否符合部门预算批复的用途；</w:t>
            </w:r>
            <w:r>
              <w:rPr>
                <w:rFonts w:eastAsia="宋体"/>
                <w:color w:val="000000"/>
                <w:kern w:val="0"/>
                <w:sz w:val="18"/>
                <w:szCs w:val="18"/>
              </w:rPr>
              <w:br/>
            </w:r>
            <w:r>
              <w:rPr>
                <w:rFonts w:ascii="宋体" w:eastAsia="宋体" w:hAnsi="宋体" w:cs="宋体" w:hint="eastAsia"/>
                <w:color w:val="000000"/>
                <w:kern w:val="0"/>
                <w:sz w:val="18"/>
                <w:szCs w:val="18"/>
              </w:rPr>
              <w:t>⑤</w:t>
            </w:r>
            <w:r>
              <w:rPr>
                <w:rFonts w:eastAsia="宋体"/>
                <w:color w:val="000000"/>
                <w:kern w:val="0"/>
                <w:sz w:val="18"/>
                <w:szCs w:val="18"/>
              </w:rPr>
              <w:t>是否存在截留、挤占、挪用情况；</w:t>
            </w:r>
            <w:r>
              <w:rPr>
                <w:rFonts w:eastAsia="宋体"/>
                <w:color w:val="000000"/>
                <w:kern w:val="0"/>
                <w:sz w:val="18"/>
                <w:szCs w:val="18"/>
              </w:rPr>
              <w:br/>
            </w:r>
            <w:r>
              <w:rPr>
                <w:rFonts w:ascii="宋体" w:eastAsia="宋体" w:hAnsi="宋体" w:cs="宋体" w:hint="eastAsia"/>
                <w:color w:val="000000"/>
                <w:kern w:val="0"/>
                <w:sz w:val="18"/>
                <w:szCs w:val="18"/>
              </w:rPr>
              <w:t>⑥</w:t>
            </w:r>
            <w:r>
              <w:rPr>
                <w:rFonts w:eastAsia="宋体"/>
                <w:color w:val="000000"/>
                <w:kern w:val="0"/>
                <w:sz w:val="18"/>
                <w:szCs w:val="18"/>
              </w:rPr>
              <w:t>资金使用是否符合政府采购的程序和流程；</w:t>
            </w:r>
            <w:r>
              <w:rPr>
                <w:rFonts w:eastAsia="宋体"/>
                <w:color w:val="000000"/>
                <w:kern w:val="0"/>
                <w:sz w:val="18"/>
                <w:szCs w:val="18"/>
              </w:rPr>
              <w:br/>
            </w:r>
            <w:r>
              <w:rPr>
                <w:rFonts w:ascii="宋体" w:eastAsia="宋体" w:hAnsi="宋体" w:cs="宋体" w:hint="eastAsia"/>
                <w:color w:val="000000"/>
                <w:kern w:val="0"/>
                <w:sz w:val="18"/>
                <w:szCs w:val="18"/>
              </w:rPr>
              <w:t>⑦</w:t>
            </w:r>
            <w:r>
              <w:rPr>
                <w:rFonts w:eastAsia="宋体"/>
                <w:color w:val="000000"/>
                <w:kern w:val="0"/>
                <w:sz w:val="18"/>
                <w:szCs w:val="18"/>
              </w:rPr>
              <w:t>资金使用是否符合公务卡结算相关制度和规定。</w:t>
            </w:r>
          </w:p>
        </w:tc>
        <w:tc>
          <w:tcPr>
            <w:tcW w:w="2268"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每有一项不合格扣</w:t>
            </w:r>
            <w:r>
              <w:rPr>
                <w:rFonts w:eastAsia="宋体"/>
                <w:color w:val="000000"/>
                <w:kern w:val="0"/>
                <w:sz w:val="18"/>
                <w:szCs w:val="18"/>
              </w:rPr>
              <w:t>0.5</w:t>
            </w:r>
            <w:r>
              <w:rPr>
                <w:rFonts w:eastAsia="宋体"/>
                <w:color w:val="000000"/>
                <w:kern w:val="0"/>
                <w:sz w:val="18"/>
                <w:szCs w:val="18"/>
              </w:rPr>
              <w:t>分，扣完为止。</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2</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2</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1155"/>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会计基础信息完善性</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ascii="宋体" w:eastAsia="宋体" w:hAnsi="宋体" w:cs="宋体" w:hint="eastAsia"/>
                <w:color w:val="000000"/>
                <w:kern w:val="0"/>
                <w:sz w:val="18"/>
                <w:szCs w:val="18"/>
              </w:rPr>
              <w:t>①</w:t>
            </w:r>
            <w:r>
              <w:rPr>
                <w:rFonts w:eastAsia="宋体"/>
                <w:color w:val="000000"/>
                <w:kern w:val="0"/>
                <w:sz w:val="18"/>
                <w:szCs w:val="18"/>
              </w:rPr>
              <w:t>基础数据信息和会计信息资料是否真实；</w:t>
            </w:r>
            <w:r>
              <w:rPr>
                <w:rFonts w:eastAsia="宋体"/>
                <w:color w:val="000000"/>
                <w:kern w:val="0"/>
                <w:sz w:val="18"/>
                <w:szCs w:val="18"/>
              </w:rPr>
              <w:br/>
            </w:r>
            <w:r>
              <w:rPr>
                <w:rFonts w:ascii="宋体" w:eastAsia="宋体" w:hAnsi="宋体" w:cs="宋体" w:hint="eastAsia"/>
                <w:color w:val="000000"/>
                <w:kern w:val="0"/>
                <w:sz w:val="18"/>
                <w:szCs w:val="18"/>
              </w:rPr>
              <w:t>②</w:t>
            </w:r>
            <w:r>
              <w:rPr>
                <w:rFonts w:eastAsia="宋体"/>
                <w:color w:val="000000"/>
                <w:kern w:val="0"/>
                <w:sz w:val="18"/>
                <w:szCs w:val="18"/>
              </w:rPr>
              <w:t>基础数据信息和会计信息资料是否完整；</w:t>
            </w:r>
            <w:r>
              <w:rPr>
                <w:rFonts w:eastAsia="宋体"/>
                <w:color w:val="000000"/>
                <w:kern w:val="0"/>
                <w:sz w:val="18"/>
                <w:szCs w:val="18"/>
              </w:rPr>
              <w:br/>
            </w:r>
            <w:r>
              <w:rPr>
                <w:rFonts w:ascii="宋体" w:eastAsia="宋体" w:hAnsi="宋体" w:cs="宋体" w:hint="eastAsia"/>
                <w:color w:val="000000"/>
                <w:kern w:val="0"/>
                <w:sz w:val="18"/>
                <w:szCs w:val="18"/>
              </w:rPr>
              <w:t>③</w:t>
            </w:r>
            <w:r>
              <w:rPr>
                <w:rFonts w:eastAsia="宋体"/>
                <w:color w:val="000000"/>
                <w:kern w:val="0"/>
                <w:sz w:val="18"/>
                <w:szCs w:val="18"/>
              </w:rPr>
              <w:t>基础数据信息和会计信息资料是否准确。</w:t>
            </w:r>
          </w:p>
        </w:tc>
        <w:tc>
          <w:tcPr>
            <w:tcW w:w="2268"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每有一项不合格扣</w:t>
            </w:r>
            <w:r>
              <w:rPr>
                <w:rFonts w:eastAsia="宋体"/>
                <w:color w:val="000000"/>
                <w:kern w:val="0"/>
                <w:sz w:val="18"/>
                <w:szCs w:val="18"/>
              </w:rPr>
              <w:t>0.5</w:t>
            </w:r>
            <w:r>
              <w:rPr>
                <w:rFonts w:eastAsia="宋体"/>
                <w:color w:val="000000"/>
                <w:kern w:val="0"/>
                <w:sz w:val="18"/>
                <w:szCs w:val="18"/>
              </w:rPr>
              <w:t>分，扣完为止。</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1</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1</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2497"/>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资产管理</w:t>
            </w: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资产管理规范性</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ascii="宋体" w:eastAsia="宋体" w:hAnsi="宋体" w:cs="宋体" w:hint="eastAsia"/>
                <w:color w:val="000000"/>
                <w:kern w:val="0"/>
                <w:sz w:val="18"/>
                <w:szCs w:val="18"/>
              </w:rPr>
              <w:t>①</w:t>
            </w:r>
            <w:r>
              <w:rPr>
                <w:rFonts w:eastAsia="宋体"/>
                <w:color w:val="000000"/>
                <w:kern w:val="0"/>
                <w:sz w:val="18"/>
                <w:szCs w:val="18"/>
              </w:rPr>
              <w:t>对外投资行为是否经审批，是否存在投资亏损；</w:t>
            </w:r>
            <w:r>
              <w:rPr>
                <w:rFonts w:eastAsia="宋体"/>
                <w:color w:val="000000"/>
                <w:kern w:val="0"/>
                <w:sz w:val="18"/>
                <w:szCs w:val="18"/>
              </w:rPr>
              <w:br/>
            </w:r>
            <w:r>
              <w:rPr>
                <w:rFonts w:ascii="宋体" w:eastAsia="宋体" w:hAnsi="宋体" w:cs="宋体" w:hint="eastAsia"/>
                <w:color w:val="000000"/>
                <w:kern w:val="0"/>
                <w:sz w:val="18"/>
                <w:szCs w:val="18"/>
              </w:rPr>
              <w:t>②</w:t>
            </w:r>
            <w:r>
              <w:rPr>
                <w:rFonts w:eastAsia="宋体"/>
                <w:color w:val="000000"/>
                <w:kern w:val="0"/>
                <w:sz w:val="18"/>
                <w:szCs w:val="18"/>
              </w:rPr>
              <w:t>是否有因管理不当发生严重资产损失和丢失情况；</w:t>
            </w:r>
            <w:r>
              <w:rPr>
                <w:rFonts w:eastAsia="宋体"/>
                <w:color w:val="000000"/>
                <w:kern w:val="0"/>
                <w:sz w:val="18"/>
                <w:szCs w:val="18"/>
              </w:rPr>
              <w:br/>
            </w:r>
            <w:r>
              <w:rPr>
                <w:rFonts w:ascii="宋体" w:eastAsia="宋体" w:hAnsi="宋体" w:cs="宋体" w:hint="eastAsia"/>
                <w:color w:val="000000"/>
                <w:kern w:val="0"/>
                <w:sz w:val="18"/>
                <w:szCs w:val="18"/>
              </w:rPr>
              <w:t>③</w:t>
            </w:r>
            <w:r>
              <w:rPr>
                <w:rFonts w:eastAsia="宋体"/>
                <w:color w:val="000000"/>
                <w:kern w:val="0"/>
                <w:sz w:val="18"/>
                <w:szCs w:val="18"/>
              </w:rPr>
              <w:t>是否存在超标准配置资产；</w:t>
            </w:r>
            <w:r>
              <w:rPr>
                <w:rFonts w:eastAsia="宋体"/>
                <w:color w:val="000000"/>
                <w:kern w:val="0"/>
                <w:sz w:val="18"/>
                <w:szCs w:val="18"/>
              </w:rPr>
              <w:br/>
            </w:r>
            <w:r>
              <w:rPr>
                <w:rFonts w:ascii="宋体" w:eastAsia="宋体" w:hAnsi="宋体" w:cs="宋体" w:hint="eastAsia"/>
                <w:color w:val="000000"/>
                <w:kern w:val="0"/>
                <w:sz w:val="18"/>
                <w:szCs w:val="18"/>
              </w:rPr>
              <w:t>④</w:t>
            </w:r>
            <w:r>
              <w:rPr>
                <w:rFonts w:eastAsia="宋体"/>
                <w:color w:val="000000"/>
                <w:kern w:val="0"/>
                <w:sz w:val="18"/>
                <w:szCs w:val="18"/>
              </w:rPr>
              <w:t>资产使用是否规范，是否存在未经批准擅自出租、出借资产行为；</w:t>
            </w:r>
            <w:r>
              <w:rPr>
                <w:rFonts w:eastAsia="宋体"/>
                <w:color w:val="000000"/>
                <w:kern w:val="0"/>
                <w:sz w:val="18"/>
                <w:szCs w:val="18"/>
              </w:rPr>
              <w:br/>
            </w:r>
            <w:r>
              <w:rPr>
                <w:rFonts w:ascii="宋体" w:eastAsia="宋体" w:hAnsi="宋体" w:cs="宋体" w:hint="eastAsia"/>
                <w:color w:val="000000"/>
                <w:kern w:val="0"/>
                <w:sz w:val="18"/>
                <w:szCs w:val="18"/>
              </w:rPr>
              <w:t>⑤</w:t>
            </w:r>
            <w:r>
              <w:rPr>
                <w:rFonts w:eastAsia="宋体"/>
                <w:color w:val="000000"/>
                <w:kern w:val="0"/>
                <w:sz w:val="18"/>
                <w:szCs w:val="18"/>
              </w:rPr>
              <w:t>资产处置是否规范，是否存在不按要求进行报批或资产不公开处置行为；</w:t>
            </w:r>
            <w:r>
              <w:rPr>
                <w:rFonts w:eastAsia="宋体"/>
                <w:color w:val="000000"/>
                <w:kern w:val="0"/>
                <w:sz w:val="18"/>
                <w:szCs w:val="18"/>
              </w:rPr>
              <w:br/>
            </w:r>
            <w:r>
              <w:rPr>
                <w:rFonts w:ascii="宋体" w:eastAsia="宋体" w:hAnsi="宋体" w:cs="宋体" w:hint="eastAsia"/>
                <w:color w:val="000000"/>
                <w:kern w:val="0"/>
                <w:sz w:val="18"/>
                <w:szCs w:val="18"/>
              </w:rPr>
              <w:t>⑥</w:t>
            </w:r>
            <w:r>
              <w:rPr>
                <w:rFonts w:eastAsia="宋体"/>
                <w:color w:val="000000"/>
                <w:kern w:val="0"/>
                <w:sz w:val="18"/>
                <w:szCs w:val="18"/>
              </w:rPr>
              <w:t>其他资产管理制度办法执行情况。</w:t>
            </w:r>
          </w:p>
        </w:tc>
        <w:tc>
          <w:tcPr>
            <w:tcW w:w="2268"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kern w:val="0"/>
                <w:sz w:val="18"/>
                <w:szCs w:val="18"/>
              </w:rPr>
            </w:pPr>
            <w:r>
              <w:rPr>
                <w:rFonts w:eastAsia="宋体"/>
                <w:kern w:val="0"/>
                <w:sz w:val="18"/>
                <w:szCs w:val="18"/>
              </w:rPr>
              <w:t>每有一项不合格扣</w:t>
            </w:r>
            <w:r>
              <w:rPr>
                <w:rFonts w:eastAsia="宋体"/>
                <w:kern w:val="0"/>
                <w:sz w:val="18"/>
                <w:szCs w:val="18"/>
              </w:rPr>
              <w:t>1</w:t>
            </w:r>
            <w:r>
              <w:rPr>
                <w:rFonts w:eastAsia="宋体"/>
                <w:kern w:val="0"/>
                <w:sz w:val="18"/>
                <w:szCs w:val="18"/>
              </w:rPr>
              <w:t>分，扣完为止。</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4</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4</w:t>
            </w:r>
          </w:p>
        </w:tc>
        <w:tc>
          <w:tcPr>
            <w:tcW w:w="1276" w:type="dxa"/>
            <w:tcBorders>
              <w:top w:val="nil"/>
              <w:left w:val="nil"/>
              <w:bottom w:val="single" w:sz="4" w:space="0" w:color="auto"/>
              <w:right w:val="single" w:sz="4" w:space="0" w:color="auto"/>
            </w:tcBorders>
            <w:shd w:val="clear" w:color="auto" w:fill="auto"/>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r>
      <w:tr w:rsidR="00420DF7">
        <w:trPr>
          <w:cantSplit/>
          <w:trHeight w:val="1966"/>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绩效管理</w:t>
            </w: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绩效管理情况</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ascii="宋体" w:eastAsia="宋体" w:hAnsi="宋体" w:cs="宋体" w:hint="eastAsia"/>
                <w:color w:val="000000"/>
                <w:kern w:val="0"/>
                <w:sz w:val="18"/>
                <w:szCs w:val="18"/>
              </w:rPr>
              <w:t>①</w:t>
            </w:r>
            <w:r>
              <w:rPr>
                <w:rFonts w:eastAsia="宋体"/>
                <w:color w:val="000000"/>
                <w:kern w:val="0"/>
                <w:sz w:val="18"/>
                <w:szCs w:val="18"/>
              </w:rPr>
              <w:t>部门是否制定预算绩效管理相关制度；</w:t>
            </w:r>
            <w:r>
              <w:rPr>
                <w:rFonts w:eastAsia="宋体"/>
                <w:color w:val="000000"/>
                <w:kern w:val="0"/>
                <w:sz w:val="18"/>
                <w:szCs w:val="18"/>
              </w:rPr>
              <w:br/>
            </w:r>
            <w:r>
              <w:rPr>
                <w:rFonts w:ascii="宋体" w:eastAsia="宋体" w:hAnsi="宋体" w:cs="宋体" w:hint="eastAsia"/>
                <w:color w:val="000000"/>
                <w:kern w:val="0"/>
                <w:sz w:val="18"/>
                <w:szCs w:val="18"/>
              </w:rPr>
              <w:t>②</w:t>
            </w:r>
            <w:r>
              <w:rPr>
                <w:rFonts w:eastAsia="宋体"/>
                <w:color w:val="000000"/>
                <w:kern w:val="0"/>
                <w:sz w:val="18"/>
                <w:szCs w:val="18"/>
              </w:rPr>
              <w:t>是否进行全覆盖绩效目标管理；</w:t>
            </w:r>
            <w:r>
              <w:rPr>
                <w:rFonts w:eastAsia="宋体"/>
                <w:color w:val="000000"/>
                <w:kern w:val="0"/>
                <w:sz w:val="18"/>
                <w:szCs w:val="18"/>
              </w:rPr>
              <w:br/>
            </w:r>
            <w:r>
              <w:rPr>
                <w:rFonts w:ascii="宋体" w:eastAsia="宋体" w:hAnsi="宋体" w:cs="宋体" w:hint="eastAsia"/>
                <w:color w:val="000000"/>
                <w:kern w:val="0"/>
                <w:sz w:val="18"/>
                <w:szCs w:val="18"/>
              </w:rPr>
              <w:t>③</w:t>
            </w:r>
            <w:r>
              <w:rPr>
                <w:rFonts w:eastAsia="宋体"/>
                <w:color w:val="000000"/>
                <w:kern w:val="0"/>
                <w:sz w:val="18"/>
                <w:szCs w:val="18"/>
              </w:rPr>
              <w:t>是否对绩效目标执行情况进行监控，并对偏离情况进行及时进行矫正；</w:t>
            </w:r>
            <w:r>
              <w:rPr>
                <w:rFonts w:eastAsia="宋体"/>
                <w:color w:val="000000"/>
                <w:kern w:val="0"/>
                <w:sz w:val="18"/>
                <w:szCs w:val="18"/>
              </w:rPr>
              <w:br/>
            </w:r>
            <w:r>
              <w:rPr>
                <w:rFonts w:ascii="宋体" w:eastAsia="宋体" w:hAnsi="宋体" w:cs="宋体" w:hint="eastAsia"/>
                <w:color w:val="000000"/>
                <w:kern w:val="0"/>
                <w:sz w:val="18"/>
                <w:szCs w:val="18"/>
              </w:rPr>
              <w:t>④</w:t>
            </w:r>
            <w:r>
              <w:rPr>
                <w:rFonts w:eastAsia="宋体"/>
                <w:color w:val="000000"/>
                <w:kern w:val="0"/>
                <w:sz w:val="18"/>
                <w:szCs w:val="18"/>
              </w:rPr>
              <w:t>部门是否及时对绩效信息进行汇总分析整理，落实绩效自评工作。</w:t>
            </w:r>
          </w:p>
        </w:tc>
        <w:tc>
          <w:tcPr>
            <w:tcW w:w="2268"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每有一项不合格扣</w:t>
            </w:r>
            <w:r>
              <w:rPr>
                <w:rFonts w:eastAsia="宋体"/>
                <w:color w:val="000000"/>
                <w:kern w:val="0"/>
                <w:sz w:val="18"/>
                <w:szCs w:val="18"/>
              </w:rPr>
              <w:t>1</w:t>
            </w:r>
            <w:r>
              <w:rPr>
                <w:rFonts w:eastAsia="宋体"/>
                <w:color w:val="000000"/>
                <w:kern w:val="0"/>
                <w:sz w:val="18"/>
                <w:szCs w:val="18"/>
              </w:rPr>
              <w:t>分，扣完为止。</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4</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4</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1550"/>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结转结余率</w:t>
            </w: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结转结余率</w:t>
            </w:r>
            <w:r>
              <w:rPr>
                <w:rFonts w:eastAsia="宋体"/>
                <w:color w:val="000000"/>
                <w:kern w:val="0"/>
                <w:sz w:val="18"/>
                <w:szCs w:val="18"/>
              </w:rPr>
              <w:t>=</w:t>
            </w:r>
            <w:r>
              <w:rPr>
                <w:rFonts w:eastAsia="宋体"/>
                <w:color w:val="000000"/>
                <w:kern w:val="0"/>
                <w:sz w:val="18"/>
                <w:szCs w:val="18"/>
              </w:rPr>
              <w:t>结转结余总额</w:t>
            </w:r>
            <w:r>
              <w:rPr>
                <w:rFonts w:eastAsia="宋体"/>
                <w:color w:val="000000"/>
                <w:kern w:val="0"/>
                <w:sz w:val="18"/>
                <w:szCs w:val="18"/>
              </w:rPr>
              <w:t>/</w:t>
            </w:r>
            <w:r>
              <w:rPr>
                <w:rFonts w:eastAsia="宋体"/>
                <w:color w:val="000000"/>
                <w:kern w:val="0"/>
                <w:sz w:val="18"/>
                <w:szCs w:val="18"/>
              </w:rPr>
              <w:t>支出预算数</w:t>
            </w:r>
            <w:r>
              <w:rPr>
                <w:rFonts w:eastAsia="宋体"/>
                <w:color w:val="000000"/>
                <w:kern w:val="0"/>
                <w:sz w:val="18"/>
                <w:szCs w:val="18"/>
              </w:rPr>
              <w:t>×100%</w:t>
            </w:r>
            <w:r>
              <w:rPr>
                <w:rFonts w:eastAsia="宋体"/>
                <w:color w:val="000000"/>
                <w:kern w:val="0"/>
                <w:sz w:val="18"/>
                <w:szCs w:val="18"/>
              </w:rPr>
              <w:t>。</w:t>
            </w:r>
            <w:r>
              <w:rPr>
                <w:rFonts w:eastAsia="宋体"/>
                <w:color w:val="000000"/>
                <w:kern w:val="0"/>
                <w:sz w:val="18"/>
                <w:szCs w:val="18"/>
              </w:rPr>
              <w:br/>
            </w:r>
            <w:r>
              <w:rPr>
                <w:rFonts w:eastAsia="宋体"/>
                <w:color w:val="000000"/>
                <w:kern w:val="0"/>
                <w:sz w:val="18"/>
                <w:szCs w:val="18"/>
              </w:rPr>
              <w:t>结转结余总额：部门（单位）本年度的结转资金与结余资金之</w:t>
            </w:r>
            <w:proofErr w:type="gramStart"/>
            <w:r>
              <w:rPr>
                <w:rFonts w:eastAsia="宋体"/>
                <w:color w:val="000000"/>
                <w:kern w:val="0"/>
                <w:sz w:val="18"/>
                <w:szCs w:val="18"/>
              </w:rPr>
              <w:t>和</w:t>
            </w:r>
            <w:proofErr w:type="gramEnd"/>
            <w:r>
              <w:rPr>
                <w:rFonts w:eastAsia="宋体"/>
                <w:color w:val="000000"/>
                <w:kern w:val="0"/>
                <w:sz w:val="18"/>
                <w:szCs w:val="18"/>
              </w:rPr>
              <w:t>。</w:t>
            </w:r>
          </w:p>
        </w:tc>
        <w:tc>
          <w:tcPr>
            <w:tcW w:w="2268"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部门结转结余率低于上年的不扣分；高于上年结余率，每高出</w:t>
            </w:r>
            <w:r>
              <w:rPr>
                <w:rFonts w:eastAsia="宋体"/>
                <w:color w:val="000000"/>
                <w:kern w:val="0"/>
                <w:sz w:val="18"/>
                <w:szCs w:val="18"/>
              </w:rPr>
              <w:t>1</w:t>
            </w:r>
            <w:r>
              <w:rPr>
                <w:rFonts w:eastAsia="宋体"/>
                <w:color w:val="000000"/>
                <w:kern w:val="0"/>
                <w:sz w:val="18"/>
                <w:szCs w:val="18"/>
              </w:rPr>
              <w:t>个百分点扣</w:t>
            </w:r>
            <w:r>
              <w:rPr>
                <w:rFonts w:eastAsia="宋体"/>
                <w:color w:val="000000"/>
                <w:kern w:val="0"/>
                <w:sz w:val="18"/>
                <w:szCs w:val="18"/>
              </w:rPr>
              <w:t>0.5</w:t>
            </w:r>
            <w:r>
              <w:rPr>
                <w:rFonts w:eastAsia="宋体"/>
                <w:color w:val="000000"/>
                <w:kern w:val="0"/>
                <w:sz w:val="18"/>
                <w:szCs w:val="18"/>
              </w:rPr>
              <w:t>分，扣完为止。</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4</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1.55</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2021</w:t>
            </w:r>
            <w:r>
              <w:rPr>
                <w:rFonts w:eastAsia="宋体"/>
                <w:color w:val="000000"/>
                <w:kern w:val="0"/>
                <w:sz w:val="18"/>
                <w:szCs w:val="18"/>
              </w:rPr>
              <w:t>年部门结转结余率为</w:t>
            </w:r>
            <w:r>
              <w:rPr>
                <w:rFonts w:eastAsia="宋体"/>
                <w:color w:val="000000"/>
                <w:kern w:val="0"/>
                <w:sz w:val="18"/>
                <w:szCs w:val="18"/>
              </w:rPr>
              <w:t>6.07%</w:t>
            </w:r>
            <w:r>
              <w:rPr>
                <w:rFonts w:eastAsia="宋体" w:hint="eastAsia"/>
                <w:color w:val="000000"/>
                <w:kern w:val="0"/>
                <w:sz w:val="18"/>
                <w:szCs w:val="18"/>
              </w:rPr>
              <w:t>，</w:t>
            </w:r>
            <w:r>
              <w:rPr>
                <w:rFonts w:eastAsia="宋体"/>
                <w:color w:val="000000"/>
                <w:kern w:val="0"/>
                <w:sz w:val="18"/>
                <w:szCs w:val="18"/>
              </w:rPr>
              <w:t>2020</w:t>
            </w:r>
            <w:r>
              <w:rPr>
                <w:rFonts w:eastAsia="宋体"/>
                <w:color w:val="000000"/>
                <w:kern w:val="0"/>
                <w:sz w:val="18"/>
                <w:szCs w:val="18"/>
              </w:rPr>
              <w:t>年为</w:t>
            </w:r>
            <w:r>
              <w:rPr>
                <w:rFonts w:eastAsia="宋体"/>
                <w:color w:val="000000"/>
                <w:kern w:val="0"/>
                <w:sz w:val="18"/>
                <w:szCs w:val="18"/>
              </w:rPr>
              <w:t>1.17%</w:t>
            </w:r>
            <w:r>
              <w:rPr>
                <w:rFonts w:eastAsia="宋体" w:hint="eastAsia"/>
                <w:color w:val="000000"/>
                <w:kern w:val="0"/>
                <w:sz w:val="18"/>
                <w:szCs w:val="18"/>
              </w:rPr>
              <w:t>。</w:t>
            </w:r>
          </w:p>
        </w:tc>
      </w:tr>
      <w:tr w:rsidR="00420DF7">
        <w:trPr>
          <w:cantSplit/>
          <w:trHeight w:val="1414"/>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部门预决算</w:t>
            </w:r>
            <w:r>
              <w:rPr>
                <w:rFonts w:eastAsia="宋体"/>
                <w:color w:val="000000"/>
                <w:kern w:val="0"/>
                <w:sz w:val="18"/>
                <w:szCs w:val="18"/>
              </w:rPr>
              <w:br/>
            </w:r>
            <w:r>
              <w:rPr>
                <w:rFonts w:eastAsia="宋体"/>
                <w:color w:val="000000"/>
                <w:kern w:val="0"/>
                <w:sz w:val="18"/>
                <w:szCs w:val="18"/>
              </w:rPr>
              <w:t>差异率</w:t>
            </w: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预决算差异率</w:t>
            </w:r>
            <w:r>
              <w:rPr>
                <w:rFonts w:eastAsia="宋体"/>
                <w:color w:val="000000"/>
                <w:kern w:val="0"/>
                <w:sz w:val="18"/>
                <w:szCs w:val="18"/>
              </w:rPr>
              <w:t>=</w:t>
            </w:r>
            <w:r>
              <w:rPr>
                <w:rFonts w:eastAsia="宋体"/>
                <w:color w:val="000000"/>
                <w:kern w:val="0"/>
                <w:sz w:val="18"/>
                <w:szCs w:val="18"/>
              </w:rPr>
              <w:t>（预算数</w:t>
            </w:r>
            <w:r>
              <w:rPr>
                <w:rFonts w:eastAsia="宋体"/>
                <w:color w:val="000000"/>
                <w:kern w:val="0"/>
                <w:sz w:val="18"/>
                <w:szCs w:val="18"/>
              </w:rPr>
              <w:t>-</w:t>
            </w:r>
            <w:r>
              <w:rPr>
                <w:rFonts w:eastAsia="宋体"/>
                <w:color w:val="000000"/>
                <w:kern w:val="0"/>
                <w:sz w:val="18"/>
                <w:szCs w:val="18"/>
              </w:rPr>
              <w:t>决算数）</w:t>
            </w:r>
            <w:r>
              <w:rPr>
                <w:rFonts w:eastAsia="宋体"/>
                <w:color w:val="000000"/>
                <w:kern w:val="0"/>
                <w:sz w:val="18"/>
                <w:szCs w:val="18"/>
              </w:rPr>
              <w:t>/</w:t>
            </w:r>
            <w:r>
              <w:rPr>
                <w:rFonts w:eastAsia="宋体"/>
                <w:color w:val="000000"/>
                <w:kern w:val="0"/>
                <w:sz w:val="18"/>
                <w:szCs w:val="18"/>
              </w:rPr>
              <w:t>预算数</w:t>
            </w:r>
            <w:r>
              <w:rPr>
                <w:rFonts w:eastAsia="宋体"/>
                <w:color w:val="000000"/>
                <w:kern w:val="0"/>
                <w:sz w:val="18"/>
                <w:szCs w:val="18"/>
              </w:rPr>
              <w:t>*100%</w:t>
            </w:r>
          </w:p>
        </w:tc>
        <w:tc>
          <w:tcPr>
            <w:tcW w:w="2268"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部门预决算差异率高于市级平均差异率的，每高出</w:t>
            </w:r>
            <w:r>
              <w:rPr>
                <w:rFonts w:eastAsia="宋体"/>
                <w:color w:val="000000"/>
                <w:kern w:val="0"/>
                <w:sz w:val="18"/>
                <w:szCs w:val="18"/>
              </w:rPr>
              <w:t>10%</w:t>
            </w:r>
            <w:r>
              <w:rPr>
                <w:rFonts w:eastAsia="宋体"/>
                <w:color w:val="000000"/>
                <w:kern w:val="0"/>
                <w:sz w:val="18"/>
                <w:szCs w:val="18"/>
              </w:rPr>
              <w:t>（含），扣</w:t>
            </w:r>
            <w:r>
              <w:rPr>
                <w:rFonts w:eastAsia="宋体"/>
                <w:color w:val="000000"/>
                <w:kern w:val="0"/>
                <w:sz w:val="18"/>
                <w:szCs w:val="18"/>
              </w:rPr>
              <w:t>0.5</w:t>
            </w:r>
            <w:r>
              <w:rPr>
                <w:rFonts w:eastAsia="宋体"/>
                <w:color w:val="000000"/>
                <w:kern w:val="0"/>
                <w:sz w:val="18"/>
                <w:szCs w:val="18"/>
              </w:rPr>
              <w:t>分，扣完为止。</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4</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4</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654"/>
        </w:trPr>
        <w:tc>
          <w:tcPr>
            <w:tcW w:w="1242"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lastRenderedPageBreak/>
              <w:t>整体绩效目标实现情况</w:t>
            </w:r>
          </w:p>
        </w:tc>
        <w:tc>
          <w:tcPr>
            <w:tcW w:w="1447"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产出</w:t>
            </w: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审计市级一级预算单位数量</w:t>
            </w:r>
            <w:r>
              <w:rPr>
                <w:rFonts w:eastAsia="宋体"/>
                <w:color w:val="000000"/>
                <w:kern w:val="0"/>
                <w:sz w:val="18"/>
                <w:szCs w:val="18"/>
              </w:rPr>
              <w:t>≥200</w:t>
            </w:r>
            <w:r>
              <w:rPr>
                <w:rFonts w:eastAsia="宋体"/>
                <w:color w:val="000000"/>
                <w:kern w:val="0"/>
                <w:sz w:val="18"/>
                <w:szCs w:val="18"/>
              </w:rPr>
              <w:t>家</w:t>
            </w:r>
          </w:p>
        </w:tc>
        <w:tc>
          <w:tcPr>
            <w:tcW w:w="4819"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计划完成率</w:t>
            </w:r>
            <w:r>
              <w:rPr>
                <w:rFonts w:eastAsia="宋体"/>
                <w:color w:val="000000"/>
                <w:kern w:val="0"/>
                <w:sz w:val="18"/>
                <w:szCs w:val="18"/>
              </w:rPr>
              <w:t>=</w:t>
            </w:r>
            <w:r>
              <w:rPr>
                <w:rFonts w:eastAsia="宋体"/>
                <w:color w:val="000000"/>
                <w:kern w:val="0"/>
                <w:sz w:val="18"/>
                <w:szCs w:val="18"/>
              </w:rPr>
              <w:t>（实际完成工作数</w:t>
            </w:r>
            <w:r>
              <w:rPr>
                <w:rFonts w:eastAsia="宋体"/>
                <w:color w:val="000000"/>
                <w:kern w:val="0"/>
                <w:sz w:val="18"/>
                <w:szCs w:val="18"/>
              </w:rPr>
              <w:t>/</w:t>
            </w:r>
            <w:r>
              <w:rPr>
                <w:rFonts w:eastAsia="宋体"/>
                <w:color w:val="000000"/>
                <w:kern w:val="0"/>
                <w:sz w:val="18"/>
                <w:szCs w:val="18"/>
              </w:rPr>
              <w:t>计划工作数）</w:t>
            </w:r>
            <w:r>
              <w:rPr>
                <w:rFonts w:eastAsia="宋体"/>
                <w:color w:val="000000"/>
                <w:kern w:val="0"/>
                <w:sz w:val="18"/>
                <w:szCs w:val="18"/>
              </w:rPr>
              <w:t>×100%</w:t>
            </w:r>
            <w:r>
              <w:rPr>
                <w:rFonts w:eastAsia="宋体"/>
                <w:color w:val="000000"/>
                <w:kern w:val="0"/>
                <w:sz w:val="18"/>
                <w:szCs w:val="18"/>
              </w:rPr>
              <w:br/>
            </w:r>
            <w:r>
              <w:rPr>
                <w:rFonts w:eastAsia="宋体"/>
                <w:color w:val="000000"/>
                <w:kern w:val="0"/>
                <w:sz w:val="18"/>
                <w:szCs w:val="18"/>
              </w:rPr>
              <w:t>实际完成工作数：一定时期（年度或规划期）内部门（单位）实际完成工作任务的数量；</w:t>
            </w:r>
            <w:r>
              <w:rPr>
                <w:rFonts w:eastAsia="宋体"/>
                <w:color w:val="000000"/>
                <w:kern w:val="0"/>
                <w:sz w:val="18"/>
                <w:szCs w:val="18"/>
              </w:rPr>
              <w:br/>
            </w:r>
            <w:r>
              <w:rPr>
                <w:rFonts w:eastAsia="宋体"/>
                <w:color w:val="000000"/>
                <w:kern w:val="0"/>
                <w:sz w:val="18"/>
                <w:szCs w:val="18"/>
              </w:rPr>
              <w:t>计划工作数：部门（单位）整体绩效目标确定的一定时期（年度或规划期）内预计完成工作任务的数量。</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得分</w:t>
            </w:r>
            <w:r>
              <w:rPr>
                <w:rFonts w:eastAsia="宋体"/>
                <w:color w:val="000000"/>
                <w:kern w:val="0"/>
                <w:sz w:val="18"/>
                <w:szCs w:val="18"/>
              </w:rPr>
              <w:t>=</w:t>
            </w:r>
            <w:r>
              <w:rPr>
                <w:rFonts w:eastAsia="宋体"/>
                <w:color w:val="000000"/>
                <w:kern w:val="0"/>
                <w:sz w:val="18"/>
                <w:szCs w:val="18"/>
              </w:rPr>
              <w:t>计划完成率</w:t>
            </w:r>
            <w:r>
              <w:rPr>
                <w:rFonts w:eastAsia="宋体"/>
                <w:color w:val="000000"/>
                <w:kern w:val="0"/>
                <w:sz w:val="18"/>
                <w:szCs w:val="18"/>
              </w:rPr>
              <w:t>*</w:t>
            </w:r>
            <w:r>
              <w:rPr>
                <w:rFonts w:eastAsia="宋体"/>
                <w:color w:val="000000"/>
                <w:kern w:val="0"/>
                <w:sz w:val="18"/>
                <w:szCs w:val="18"/>
              </w:rPr>
              <w:t>该指标分值。</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675"/>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经济责任及自然资源资产审计项目数量</w:t>
            </w:r>
            <w:r>
              <w:rPr>
                <w:rFonts w:eastAsia="宋体"/>
                <w:color w:val="000000"/>
                <w:kern w:val="0"/>
                <w:sz w:val="18"/>
                <w:szCs w:val="18"/>
              </w:rPr>
              <w:t>≥70</w:t>
            </w:r>
            <w:r>
              <w:rPr>
                <w:rFonts w:eastAsia="宋体"/>
                <w:color w:val="000000"/>
                <w:kern w:val="0"/>
                <w:sz w:val="18"/>
                <w:szCs w:val="18"/>
              </w:rPr>
              <w:t>个</w:t>
            </w:r>
          </w:p>
        </w:tc>
        <w:tc>
          <w:tcPr>
            <w:tcW w:w="4819"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268"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675"/>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重大政策落实跟踪审计项目数量</w:t>
            </w:r>
            <w:r>
              <w:rPr>
                <w:rFonts w:eastAsia="宋体"/>
                <w:color w:val="000000"/>
                <w:kern w:val="0"/>
                <w:sz w:val="18"/>
                <w:szCs w:val="18"/>
              </w:rPr>
              <w:t>≥12</w:t>
            </w:r>
            <w:r>
              <w:rPr>
                <w:rFonts w:eastAsia="宋体"/>
                <w:color w:val="000000"/>
                <w:kern w:val="0"/>
                <w:sz w:val="18"/>
                <w:szCs w:val="18"/>
              </w:rPr>
              <w:t>个</w:t>
            </w:r>
          </w:p>
        </w:tc>
        <w:tc>
          <w:tcPr>
            <w:tcW w:w="4819"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268"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675"/>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其他专项资金审计项目数量</w:t>
            </w:r>
            <w:r>
              <w:rPr>
                <w:rFonts w:eastAsia="宋体"/>
                <w:color w:val="000000"/>
                <w:kern w:val="0"/>
                <w:sz w:val="18"/>
                <w:szCs w:val="18"/>
              </w:rPr>
              <w:t>≥3</w:t>
            </w:r>
            <w:r>
              <w:rPr>
                <w:rFonts w:eastAsia="宋体"/>
                <w:color w:val="000000"/>
                <w:kern w:val="0"/>
                <w:sz w:val="18"/>
                <w:szCs w:val="18"/>
              </w:rPr>
              <w:t>个</w:t>
            </w:r>
          </w:p>
        </w:tc>
        <w:tc>
          <w:tcPr>
            <w:tcW w:w="4819"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268"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675"/>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指导和监督本市内部审计工作</w:t>
            </w:r>
          </w:p>
        </w:tc>
        <w:tc>
          <w:tcPr>
            <w:tcW w:w="4819"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部门在内部审计、政策及规划编制、审计宣传、审计培训、自身建设等方面的计划完成情况。</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根据实际工作任务完成情况，分别按照</w:t>
            </w:r>
            <w:r>
              <w:rPr>
                <w:rFonts w:eastAsia="宋体"/>
                <w:color w:val="000000"/>
                <w:kern w:val="0"/>
                <w:sz w:val="18"/>
                <w:szCs w:val="18"/>
              </w:rPr>
              <w:t>80%</w:t>
            </w:r>
            <w:r>
              <w:rPr>
                <w:rFonts w:eastAsia="宋体"/>
                <w:color w:val="000000"/>
                <w:kern w:val="0"/>
                <w:sz w:val="18"/>
                <w:szCs w:val="18"/>
              </w:rPr>
              <w:t>（含）</w:t>
            </w:r>
            <w:r>
              <w:rPr>
                <w:rFonts w:eastAsia="宋体"/>
                <w:color w:val="000000"/>
                <w:kern w:val="0"/>
                <w:sz w:val="18"/>
                <w:szCs w:val="18"/>
              </w:rPr>
              <w:t>-100%</w:t>
            </w:r>
            <w:r>
              <w:rPr>
                <w:rFonts w:eastAsia="宋体"/>
                <w:color w:val="000000"/>
                <w:kern w:val="0"/>
                <w:sz w:val="18"/>
                <w:szCs w:val="18"/>
              </w:rPr>
              <w:t>、</w:t>
            </w:r>
            <w:r>
              <w:rPr>
                <w:rFonts w:eastAsia="宋体"/>
                <w:color w:val="000000"/>
                <w:kern w:val="0"/>
                <w:sz w:val="18"/>
                <w:szCs w:val="18"/>
              </w:rPr>
              <w:t>60%</w:t>
            </w:r>
            <w:r>
              <w:rPr>
                <w:rFonts w:eastAsia="宋体"/>
                <w:color w:val="000000"/>
                <w:kern w:val="0"/>
                <w:sz w:val="18"/>
                <w:szCs w:val="18"/>
              </w:rPr>
              <w:t>（含）</w:t>
            </w:r>
            <w:r>
              <w:rPr>
                <w:rFonts w:eastAsia="宋体"/>
                <w:color w:val="000000"/>
                <w:kern w:val="0"/>
                <w:sz w:val="18"/>
                <w:szCs w:val="18"/>
              </w:rPr>
              <w:t>-80%</w:t>
            </w:r>
            <w:r>
              <w:rPr>
                <w:rFonts w:eastAsia="宋体"/>
                <w:color w:val="000000"/>
                <w:kern w:val="0"/>
                <w:sz w:val="18"/>
                <w:szCs w:val="18"/>
              </w:rPr>
              <w:t>、</w:t>
            </w:r>
            <w:r>
              <w:rPr>
                <w:rFonts w:eastAsia="宋体"/>
                <w:color w:val="000000"/>
                <w:kern w:val="0"/>
                <w:sz w:val="18"/>
                <w:szCs w:val="18"/>
              </w:rPr>
              <w:t>0-60%</w:t>
            </w:r>
            <w:r>
              <w:rPr>
                <w:rFonts w:eastAsia="宋体"/>
                <w:color w:val="000000"/>
                <w:kern w:val="0"/>
                <w:sz w:val="18"/>
                <w:szCs w:val="18"/>
              </w:rPr>
              <w:t>合理评价得分情况。</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675"/>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参与起草本市财政经济及其相关地方性法规草案、政府规章草案</w:t>
            </w:r>
          </w:p>
        </w:tc>
        <w:tc>
          <w:tcPr>
            <w:tcW w:w="4819"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268"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675"/>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制定并组织实施审计工作规划和年度审计计划</w:t>
            </w:r>
          </w:p>
        </w:tc>
        <w:tc>
          <w:tcPr>
            <w:tcW w:w="4819"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268"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668"/>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开展审计工作宣传</w:t>
            </w:r>
          </w:p>
        </w:tc>
        <w:tc>
          <w:tcPr>
            <w:tcW w:w="4819"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268"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705"/>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开展内部审计管理培训、宣传交流等活动</w:t>
            </w:r>
          </w:p>
        </w:tc>
        <w:tc>
          <w:tcPr>
            <w:tcW w:w="4819"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268"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1080"/>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开展机关党的政治建设、思想建设、组织建设、作风建设、纪律建设</w:t>
            </w:r>
          </w:p>
        </w:tc>
        <w:tc>
          <w:tcPr>
            <w:tcW w:w="4819"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268"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3</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2832"/>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效果</w:t>
            </w: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审计业务效益</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审计业务开展效益，具体表现为：</w:t>
            </w:r>
            <w:r>
              <w:rPr>
                <w:rFonts w:eastAsia="宋体"/>
                <w:color w:val="000000"/>
                <w:kern w:val="0"/>
                <w:sz w:val="18"/>
                <w:szCs w:val="18"/>
              </w:rPr>
              <w:br/>
            </w:r>
            <w:r>
              <w:rPr>
                <w:rFonts w:ascii="宋体" w:eastAsia="宋体" w:hAnsi="宋体" w:cs="宋体" w:hint="eastAsia"/>
                <w:color w:val="000000"/>
                <w:kern w:val="0"/>
                <w:sz w:val="18"/>
                <w:szCs w:val="18"/>
              </w:rPr>
              <w:t>①</w:t>
            </w:r>
            <w:r>
              <w:rPr>
                <w:rFonts w:eastAsia="宋体"/>
                <w:color w:val="000000"/>
                <w:kern w:val="0"/>
                <w:sz w:val="18"/>
                <w:szCs w:val="18"/>
              </w:rPr>
              <w:t>提高财政资金使用效益；</w:t>
            </w:r>
            <w:r>
              <w:rPr>
                <w:rFonts w:eastAsia="宋体"/>
                <w:color w:val="000000"/>
                <w:kern w:val="0"/>
                <w:sz w:val="18"/>
                <w:szCs w:val="18"/>
              </w:rPr>
              <w:br/>
            </w:r>
            <w:r>
              <w:rPr>
                <w:rFonts w:ascii="宋体" w:eastAsia="宋体" w:hAnsi="宋体" w:cs="宋体" w:hint="eastAsia"/>
                <w:color w:val="000000"/>
                <w:kern w:val="0"/>
                <w:sz w:val="18"/>
                <w:szCs w:val="18"/>
              </w:rPr>
              <w:t>②</w:t>
            </w:r>
            <w:r>
              <w:rPr>
                <w:rFonts w:eastAsia="宋体"/>
                <w:color w:val="000000"/>
                <w:kern w:val="0"/>
                <w:sz w:val="18"/>
                <w:szCs w:val="18"/>
              </w:rPr>
              <w:t>强化基层预算单位审计工作，促进行政成本控制；</w:t>
            </w:r>
            <w:r>
              <w:rPr>
                <w:rFonts w:eastAsia="宋体"/>
                <w:color w:val="000000"/>
                <w:kern w:val="0"/>
                <w:sz w:val="18"/>
                <w:szCs w:val="18"/>
              </w:rPr>
              <w:br/>
            </w:r>
            <w:r>
              <w:rPr>
                <w:rFonts w:ascii="宋体" w:eastAsia="宋体" w:hAnsi="宋体" w:cs="宋体" w:hint="eastAsia"/>
                <w:color w:val="000000"/>
                <w:kern w:val="0"/>
                <w:sz w:val="18"/>
                <w:szCs w:val="18"/>
              </w:rPr>
              <w:t>③</w:t>
            </w:r>
            <w:r>
              <w:rPr>
                <w:rFonts w:eastAsia="宋体"/>
                <w:color w:val="000000"/>
                <w:kern w:val="0"/>
                <w:sz w:val="18"/>
                <w:szCs w:val="18"/>
              </w:rPr>
              <w:t>强化对权力运行的制约和监督，促进领导干部履职尽责、担当作为；</w:t>
            </w:r>
            <w:r>
              <w:rPr>
                <w:rFonts w:eastAsia="宋体"/>
                <w:color w:val="000000"/>
                <w:kern w:val="0"/>
                <w:sz w:val="18"/>
                <w:szCs w:val="18"/>
              </w:rPr>
              <w:br/>
            </w:r>
            <w:r>
              <w:rPr>
                <w:rFonts w:ascii="宋体" w:eastAsia="宋体" w:hAnsi="宋体" w:cs="宋体" w:hint="eastAsia"/>
                <w:color w:val="000000"/>
                <w:kern w:val="0"/>
                <w:sz w:val="18"/>
                <w:szCs w:val="18"/>
              </w:rPr>
              <w:t>④</w:t>
            </w:r>
            <w:r>
              <w:rPr>
                <w:rFonts w:eastAsia="宋体"/>
                <w:color w:val="000000"/>
                <w:kern w:val="0"/>
                <w:sz w:val="18"/>
                <w:szCs w:val="18"/>
              </w:rPr>
              <w:t>推动中央和北京市重大政策措施和决策部署贯彻落实，强化专项资金管理；</w:t>
            </w:r>
            <w:r>
              <w:rPr>
                <w:rFonts w:eastAsia="宋体"/>
                <w:color w:val="000000"/>
                <w:kern w:val="0"/>
                <w:sz w:val="18"/>
                <w:szCs w:val="18"/>
              </w:rPr>
              <w:br/>
            </w:r>
            <w:r>
              <w:rPr>
                <w:rFonts w:ascii="宋体" w:eastAsia="宋体" w:hAnsi="宋体" w:cs="宋体" w:hint="eastAsia"/>
                <w:color w:val="000000"/>
                <w:kern w:val="0"/>
                <w:sz w:val="18"/>
                <w:szCs w:val="18"/>
              </w:rPr>
              <w:t>⑤</w:t>
            </w:r>
            <w:r>
              <w:rPr>
                <w:rFonts w:eastAsia="宋体"/>
                <w:color w:val="000000"/>
                <w:kern w:val="0"/>
                <w:sz w:val="18"/>
                <w:szCs w:val="18"/>
              </w:rPr>
              <w:t>促进被审单位政策制度完善。</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rPr>
                <w:rFonts w:eastAsia="宋体"/>
                <w:color w:val="000000"/>
                <w:kern w:val="0"/>
                <w:sz w:val="18"/>
                <w:szCs w:val="18"/>
              </w:rPr>
            </w:pPr>
            <w:r>
              <w:rPr>
                <w:rFonts w:eastAsia="宋体"/>
                <w:color w:val="000000"/>
                <w:kern w:val="0"/>
                <w:sz w:val="18"/>
                <w:szCs w:val="18"/>
              </w:rPr>
              <w:t>根据实际履职的效益情况，分别按照</w:t>
            </w:r>
            <w:r>
              <w:rPr>
                <w:rFonts w:eastAsia="宋体"/>
                <w:color w:val="000000"/>
                <w:kern w:val="0"/>
                <w:sz w:val="18"/>
                <w:szCs w:val="18"/>
              </w:rPr>
              <w:t>80%</w:t>
            </w:r>
            <w:r>
              <w:rPr>
                <w:rFonts w:eastAsia="宋体"/>
                <w:color w:val="000000"/>
                <w:kern w:val="0"/>
                <w:sz w:val="18"/>
                <w:szCs w:val="18"/>
              </w:rPr>
              <w:t>（含）</w:t>
            </w:r>
            <w:r>
              <w:rPr>
                <w:rFonts w:eastAsia="宋体"/>
                <w:color w:val="000000"/>
                <w:kern w:val="0"/>
                <w:sz w:val="18"/>
                <w:szCs w:val="18"/>
              </w:rPr>
              <w:t>-100%</w:t>
            </w:r>
            <w:r>
              <w:rPr>
                <w:rFonts w:eastAsia="宋体"/>
                <w:color w:val="000000"/>
                <w:kern w:val="0"/>
                <w:sz w:val="18"/>
                <w:szCs w:val="18"/>
              </w:rPr>
              <w:t>、</w:t>
            </w:r>
            <w:r>
              <w:rPr>
                <w:rFonts w:eastAsia="宋体"/>
                <w:color w:val="000000"/>
                <w:kern w:val="0"/>
                <w:sz w:val="18"/>
                <w:szCs w:val="18"/>
              </w:rPr>
              <w:t>60%</w:t>
            </w:r>
            <w:r>
              <w:rPr>
                <w:rFonts w:eastAsia="宋体"/>
                <w:color w:val="000000"/>
                <w:kern w:val="0"/>
                <w:sz w:val="18"/>
                <w:szCs w:val="18"/>
              </w:rPr>
              <w:t>（含）</w:t>
            </w:r>
            <w:r>
              <w:rPr>
                <w:rFonts w:eastAsia="宋体"/>
                <w:color w:val="000000"/>
                <w:kern w:val="0"/>
                <w:sz w:val="18"/>
                <w:szCs w:val="18"/>
              </w:rPr>
              <w:t>-80%</w:t>
            </w:r>
            <w:r>
              <w:rPr>
                <w:rFonts w:eastAsia="宋体"/>
                <w:color w:val="000000"/>
                <w:kern w:val="0"/>
                <w:sz w:val="18"/>
                <w:szCs w:val="18"/>
              </w:rPr>
              <w:t>、</w:t>
            </w:r>
            <w:r>
              <w:rPr>
                <w:rFonts w:eastAsia="宋体"/>
                <w:color w:val="000000"/>
                <w:kern w:val="0"/>
                <w:sz w:val="18"/>
                <w:szCs w:val="18"/>
              </w:rPr>
              <w:t>0-60%</w:t>
            </w:r>
            <w:r>
              <w:rPr>
                <w:rFonts w:eastAsia="宋体"/>
                <w:color w:val="000000"/>
                <w:kern w:val="0"/>
                <w:sz w:val="18"/>
                <w:szCs w:val="18"/>
              </w:rPr>
              <w:t>合理评价得分情况。</w:t>
            </w: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20</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20</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2124"/>
        </w:trPr>
        <w:tc>
          <w:tcPr>
            <w:tcW w:w="1242"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1447"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212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审计能力提升</w:t>
            </w:r>
          </w:p>
        </w:tc>
        <w:tc>
          <w:tcPr>
            <w:tcW w:w="4819"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审计能力提升方面的效益，具体表现为：</w:t>
            </w:r>
            <w:r>
              <w:rPr>
                <w:rFonts w:eastAsia="宋体"/>
                <w:color w:val="000000"/>
                <w:kern w:val="0"/>
                <w:sz w:val="18"/>
                <w:szCs w:val="18"/>
              </w:rPr>
              <w:br/>
            </w:r>
            <w:r>
              <w:rPr>
                <w:rFonts w:ascii="宋体" w:eastAsia="宋体" w:hAnsi="宋体" w:cs="宋体" w:hint="eastAsia"/>
                <w:color w:val="000000"/>
                <w:kern w:val="0"/>
                <w:sz w:val="18"/>
                <w:szCs w:val="18"/>
              </w:rPr>
              <w:t>①</w:t>
            </w:r>
            <w:r>
              <w:rPr>
                <w:rFonts w:eastAsia="宋体"/>
                <w:color w:val="000000"/>
                <w:kern w:val="0"/>
                <w:sz w:val="18"/>
                <w:szCs w:val="18"/>
              </w:rPr>
              <w:t>加强全市审计工作统筹；</w:t>
            </w:r>
            <w:r>
              <w:rPr>
                <w:rFonts w:eastAsia="宋体"/>
                <w:color w:val="000000"/>
                <w:kern w:val="0"/>
                <w:sz w:val="18"/>
                <w:szCs w:val="18"/>
              </w:rPr>
              <w:br/>
            </w:r>
            <w:r>
              <w:rPr>
                <w:rFonts w:ascii="宋体" w:eastAsia="宋体" w:hAnsi="宋体" w:cs="宋体" w:hint="eastAsia"/>
                <w:color w:val="000000"/>
                <w:kern w:val="0"/>
                <w:sz w:val="18"/>
                <w:szCs w:val="18"/>
              </w:rPr>
              <w:t>②</w:t>
            </w:r>
            <w:r>
              <w:rPr>
                <w:rFonts w:eastAsia="宋体"/>
                <w:color w:val="000000"/>
                <w:kern w:val="0"/>
                <w:sz w:val="18"/>
                <w:szCs w:val="18"/>
              </w:rPr>
              <w:t>巩固北京审计事业创新发展思想基础，提高审计传播力和影响力；</w:t>
            </w:r>
            <w:r>
              <w:rPr>
                <w:rFonts w:eastAsia="宋体"/>
                <w:color w:val="000000"/>
                <w:kern w:val="0"/>
                <w:sz w:val="18"/>
                <w:szCs w:val="18"/>
              </w:rPr>
              <w:br/>
            </w:r>
            <w:r>
              <w:rPr>
                <w:rFonts w:ascii="宋体" w:eastAsia="宋体" w:hAnsi="宋体" w:cs="宋体" w:hint="eastAsia"/>
                <w:color w:val="000000"/>
                <w:kern w:val="0"/>
                <w:sz w:val="18"/>
                <w:szCs w:val="18"/>
              </w:rPr>
              <w:t>③</w:t>
            </w:r>
            <w:r>
              <w:rPr>
                <w:rFonts w:eastAsia="宋体"/>
                <w:color w:val="000000"/>
                <w:kern w:val="0"/>
                <w:sz w:val="18"/>
                <w:szCs w:val="18"/>
              </w:rPr>
              <w:t>提高全市内部审计业务质量；</w:t>
            </w:r>
            <w:r>
              <w:rPr>
                <w:rFonts w:eastAsia="宋体"/>
                <w:color w:val="000000"/>
                <w:kern w:val="0"/>
                <w:sz w:val="18"/>
                <w:szCs w:val="18"/>
              </w:rPr>
              <w:br/>
            </w:r>
            <w:r>
              <w:rPr>
                <w:rFonts w:ascii="宋体" w:eastAsia="宋体" w:hAnsi="宋体" w:cs="宋体" w:hint="eastAsia"/>
                <w:color w:val="000000"/>
                <w:kern w:val="0"/>
                <w:sz w:val="18"/>
                <w:szCs w:val="18"/>
              </w:rPr>
              <w:t>④</w:t>
            </w:r>
            <w:r>
              <w:rPr>
                <w:rFonts w:eastAsia="宋体"/>
                <w:color w:val="000000"/>
                <w:kern w:val="0"/>
                <w:sz w:val="18"/>
                <w:szCs w:val="18"/>
              </w:rPr>
              <w:t>保障政治、思想和组织基础。</w:t>
            </w:r>
          </w:p>
        </w:tc>
        <w:tc>
          <w:tcPr>
            <w:tcW w:w="2268" w:type="dxa"/>
            <w:vMerge/>
            <w:tcBorders>
              <w:top w:val="nil"/>
              <w:left w:val="single" w:sz="4" w:space="0" w:color="auto"/>
              <w:bottom w:val="single" w:sz="4" w:space="0" w:color="auto"/>
              <w:right w:val="single" w:sz="4" w:space="0" w:color="auto"/>
            </w:tcBorders>
            <w:vAlign w:val="center"/>
          </w:tcPr>
          <w:p w:rsidR="00420DF7" w:rsidRDefault="00420DF7">
            <w:pPr>
              <w:widowControl/>
              <w:snapToGrid w:val="0"/>
              <w:spacing w:after="0" w:line="288" w:lineRule="auto"/>
              <w:ind w:firstLineChars="0" w:firstLine="0"/>
              <w:jc w:val="left"/>
              <w:rPr>
                <w:rFonts w:eastAsia="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10</w:t>
            </w:r>
          </w:p>
        </w:tc>
        <w:tc>
          <w:tcPr>
            <w:tcW w:w="992"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center"/>
              <w:rPr>
                <w:rFonts w:eastAsia="宋体"/>
                <w:color w:val="000000"/>
                <w:kern w:val="0"/>
                <w:sz w:val="18"/>
                <w:szCs w:val="18"/>
              </w:rPr>
            </w:pPr>
            <w:r>
              <w:rPr>
                <w:rFonts w:eastAsia="宋体"/>
                <w:color w:val="000000"/>
                <w:kern w:val="0"/>
                <w:sz w:val="18"/>
                <w:szCs w:val="18"/>
              </w:rPr>
              <w:t>10</w:t>
            </w:r>
          </w:p>
        </w:tc>
        <w:tc>
          <w:tcPr>
            <w:tcW w:w="1276" w:type="dxa"/>
            <w:tcBorders>
              <w:top w:val="nil"/>
              <w:left w:val="nil"/>
              <w:bottom w:val="single" w:sz="4" w:space="0" w:color="auto"/>
              <w:right w:val="single" w:sz="4" w:space="0" w:color="auto"/>
            </w:tcBorders>
            <w:shd w:val="clear" w:color="auto" w:fill="auto"/>
            <w:vAlign w:val="center"/>
          </w:tcPr>
          <w:p w:rsidR="00420DF7" w:rsidRDefault="00FF3505">
            <w:pPr>
              <w:widowControl/>
              <w:snapToGrid w:val="0"/>
              <w:spacing w:after="0" w:line="288" w:lineRule="auto"/>
              <w:ind w:firstLineChars="0" w:firstLine="0"/>
              <w:jc w:val="left"/>
              <w:rPr>
                <w:rFonts w:eastAsia="宋体"/>
                <w:color w:val="000000"/>
                <w:kern w:val="0"/>
                <w:sz w:val="18"/>
                <w:szCs w:val="18"/>
              </w:rPr>
            </w:pPr>
            <w:r>
              <w:rPr>
                <w:rFonts w:eastAsia="宋体"/>
                <w:color w:val="000000"/>
                <w:kern w:val="0"/>
                <w:sz w:val="18"/>
                <w:szCs w:val="18"/>
              </w:rPr>
              <w:t xml:space="preserve">　</w:t>
            </w:r>
          </w:p>
        </w:tc>
      </w:tr>
      <w:tr w:rsidR="00420DF7">
        <w:trPr>
          <w:cantSplit/>
          <w:trHeight w:val="465"/>
        </w:trPr>
        <w:tc>
          <w:tcPr>
            <w:tcW w:w="11902"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合计</w:t>
            </w:r>
          </w:p>
        </w:tc>
        <w:tc>
          <w:tcPr>
            <w:tcW w:w="993" w:type="dxa"/>
            <w:tcBorders>
              <w:top w:val="nil"/>
              <w:left w:val="nil"/>
              <w:bottom w:val="single" w:sz="4" w:space="0" w:color="auto"/>
              <w:right w:val="single" w:sz="4" w:space="0" w:color="auto"/>
            </w:tcBorders>
            <w:shd w:val="clear" w:color="auto" w:fill="auto"/>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100</w:t>
            </w:r>
          </w:p>
        </w:tc>
        <w:tc>
          <w:tcPr>
            <w:tcW w:w="992" w:type="dxa"/>
            <w:tcBorders>
              <w:top w:val="nil"/>
              <w:left w:val="nil"/>
              <w:bottom w:val="single" w:sz="4" w:space="0" w:color="auto"/>
              <w:right w:val="single" w:sz="4" w:space="0" w:color="auto"/>
            </w:tcBorders>
            <w:shd w:val="clear" w:color="auto" w:fill="auto"/>
            <w:noWrap/>
            <w:vAlign w:val="center"/>
          </w:tcPr>
          <w:p w:rsidR="00420DF7" w:rsidRDefault="00FF3505">
            <w:pPr>
              <w:widowControl/>
              <w:snapToGrid w:val="0"/>
              <w:spacing w:after="0" w:line="288" w:lineRule="auto"/>
              <w:ind w:firstLineChars="0" w:firstLine="0"/>
              <w:jc w:val="center"/>
              <w:rPr>
                <w:rFonts w:eastAsia="宋体"/>
                <w:b/>
                <w:bCs/>
                <w:color w:val="000000"/>
                <w:kern w:val="0"/>
                <w:sz w:val="18"/>
                <w:szCs w:val="18"/>
              </w:rPr>
            </w:pPr>
            <w:r>
              <w:rPr>
                <w:rFonts w:eastAsia="宋体"/>
                <w:b/>
                <w:bCs/>
                <w:color w:val="000000"/>
                <w:kern w:val="0"/>
                <w:sz w:val="18"/>
                <w:szCs w:val="18"/>
              </w:rPr>
              <w:t>96.34</w:t>
            </w:r>
          </w:p>
        </w:tc>
        <w:tc>
          <w:tcPr>
            <w:tcW w:w="1276" w:type="dxa"/>
            <w:tcBorders>
              <w:top w:val="nil"/>
              <w:left w:val="nil"/>
              <w:bottom w:val="single" w:sz="4" w:space="0" w:color="auto"/>
              <w:right w:val="single" w:sz="4" w:space="0" w:color="auto"/>
            </w:tcBorders>
            <w:shd w:val="clear" w:color="auto" w:fill="auto"/>
            <w:noWrap/>
            <w:vAlign w:val="center"/>
          </w:tcPr>
          <w:p w:rsidR="00420DF7" w:rsidRDefault="00FF3505">
            <w:pPr>
              <w:widowControl/>
              <w:snapToGrid w:val="0"/>
              <w:spacing w:after="0" w:line="288" w:lineRule="auto"/>
              <w:ind w:firstLineChars="0" w:firstLine="0"/>
              <w:jc w:val="left"/>
              <w:rPr>
                <w:rFonts w:eastAsia="宋体"/>
                <w:b/>
                <w:bCs/>
                <w:color w:val="000000"/>
                <w:kern w:val="0"/>
                <w:sz w:val="18"/>
                <w:szCs w:val="18"/>
              </w:rPr>
            </w:pPr>
            <w:r>
              <w:rPr>
                <w:rFonts w:eastAsia="宋体"/>
                <w:b/>
                <w:bCs/>
                <w:color w:val="000000"/>
                <w:kern w:val="0"/>
                <w:sz w:val="18"/>
                <w:szCs w:val="18"/>
              </w:rPr>
              <w:t xml:space="preserve">　</w:t>
            </w:r>
          </w:p>
        </w:tc>
      </w:tr>
    </w:tbl>
    <w:p w:rsidR="00420DF7" w:rsidRDefault="00420DF7">
      <w:pPr>
        <w:ind w:firstLineChars="0" w:firstLine="0"/>
      </w:pPr>
    </w:p>
    <w:sectPr w:rsidR="00420DF7">
      <w:pgSz w:w="16838" w:h="11906" w:orient="landscape"/>
      <w:pgMar w:top="1800" w:right="1440" w:bottom="1800" w:left="1440" w:header="851" w:footer="0"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BD8" w:rsidRDefault="00E52BD8">
      <w:pPr>
        <w:spacing w:line="240" w:lineRule="auto"/>
        <w:ind w:firstLine="640"/>
      </w:pPr>
      <w:r>
        <w:separator/>
      </w:r>
    </w:p>
  </w:endnote>
  <w:endnote w:type="continuationSeparator" w:id="0">
    <w:p w:rsidR="00E52BD8" w:rsidRDefault="00E52BD8">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仿宋_GB2312"/>
    <w:charset w:val="86"/>
    <w:family w:val="auto"/>
    <w:pitch w:val="default"/>
    <w:sig w:usb0="00000000" w:usb1="00000000"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仿宋">
    <w:altName w:val="宋体"/>
    <w:charset w:val="86"/>
    <w:family w:val="modern"/>
    <w:pitch w:val="default"/>
    <w:sig w:usb0="00000000" w:usb1="00000000"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altName w:val="仿宋_GB2312"/>
    <w:charset w:val="86"/>
    <w:family w:val="auto"/>
    <w:pitch w:val="default"/>
    <w:sig w:usb0="00000000" w:usb1="00000000" w:usb2="00000016" w:usb3="00000000" w:csb0="0004000F" w:csb1="00000000"/>
  </w:font>
  <w:font w:name="方正小标宋简体">
    <w:altName w:val="Arial Unicode MS"/>
    <w:charset w:val="86"/>
    <w:family w:val="auto"/>
    <w:pitch w:val="default"/>
    <w:sig w:usb0="00000000" w:usb1="184F6CFA" w:usb2="00000012" w:usb3="00000000" w:csb0="00040001" w:csb1="00000000"/>
  </w:font>
  <w:font w:name="微软雅黑">
    <w:altName w:val="黑体"/>
    <w:panose1 w:val="020B0503020204020204"/>
    <w:charset w:val="86"/>
    <w:family w:val="swiss"/>
    <w:pitch w:val="variable"/>
    <w:sig w:usb0="80000287" w:usb1="280F3C52" w:usb2="00000016" w:usb3="00000000" w:csb0="0004001F" w:csb1="00000000"/>
  </w:font>
  <w:font w:name="楷体">
    <w:altName w:val="方正楷体_GBK"/>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DF7" w:rsidRDefault="00420DF7">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DF7" w:rsidRDefault="00420DF7">
    <w:pPr>
      <w:pStyle w:val="a5"/>
      <w:tabs>
        <w:tab w:val="clear" w:pos="4153"/>
      </w:tabs>
      <w:ind w:firstLine="420"/>
      <w:jc w:val="center"/>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DF7" w:rsidRDefault="00420DF7">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DF7" w:rsidRDefault="00420DF7">
    <w:pPr>
      <w:pStyle w:val="a5"/>
      <w:tabs>
        <w:tab w:val="clear" w:pos="4153"/>
      </w:tabs>
      <w:ind w:firstLine="420"/>
      <w:jc w:val="center"/>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4070086"/>
    </w:sdtPr>
    <w:sdtEndPr/>
    <w:sdtContent>
      <w:p w:rsidR="00420DF7" w:rsidRDefault="00FF3505">
        <w:pPr>
          <w:pStyle w:val="a5"/>
          <w:ind w:firstLine="360"/>
          <w:jc w:val="center"/>
        </w:pPr>
        <w:r>
          <w:fldChar w:fldCharType="begin"/>
        </w:r>
        <w:r>
          <w:instrText>PAGE   \* MERGEFORMAT</w:instrText>
        </w:r>
        <w:r>
          <w:fldChar w:fldCharType="separate"/>
        </w:r>
        <w:r w:rsidR="00ED6BE8" w:rsidRPr="00ED6BE8">
          <w:rPr>
            <w:noProof/>
            <w:lang w:val="zh-CN"/>
          </w:rPr>
          <w:t>33</w:t>
        </w:r>
        <w:r>
          <w:fldChar w:fldCharType="end"/>
        </w:r>
      </w:p>
    </w:sdtContent>
  </w:sdt>
  <w:p w:rsidR="00420DF7" w:rsidRDefault="00420DF7">
    <w:pPr>
      <w:pStyle w:val="a5"/>
      <w:tabs>
        <w:tab w:val="clear" w:pos="4153"/>
      </w:tabs>
      <w:ind w:firstLine="420"/>
      <w:jc w:val="center"/>
      <w:rPr>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BD8" w:rsidRDefault="00E52BD8">
      <w:pPr>
        <w:spacing w:line="240" w:lineRule="auto"/>
        <w:ind w:firstLine="640"/>
      </w:pPr>
      <w:r>
        <w:separator/>
      </w:r>
    </w:p>
  </w:footnote>
  <w:footnote w:type="continuationSeparator" w:id="0">
    <w:p w:rsidR="00E52BD8" w:rsidRDefault="00E52BD8">
      <w:pPr>
        <w:spacing w:line="240" w:lineRule="auto"/>
        <w:ind w:firstLine="640"/>
      </w:pPr>
      <w:r>
        <w:continuationSeparator/>
      </w:r>
    </w:p>
  </w:footnote>
  <w:footnote w:id="1">
    <w:p w:rsidR="00420DF7" w:rsidRDefault="00FF3505">
      <w:pPr>
        <w:pStyle w:val="a7"/>
        <w:ind w:firstLine="360"/>
      </w:pPr>
      <w:r>
        <w:rPr>
          <w:rStyle w:val="ac"/>
        </w:rPr>
        <w:footnoteRef/>
      </w:r>
      <w:r>
        <w:t xml:space="preserve"> </w:t>
      </w:r>
      <w:r>
        <w:rPr>
          <w:rFonts w:hint="eastAsia"/>
        </w:rPr>
        <w:t>预算执行率</w:t>
      </w:r>
      <w:r>
        <w:rPr>
          <w:rFonts w:hint="eastAsia"/>
        </w:rPr>
        <w:t>=</w:t>
      </w:r>
      <w:r>
        <w:rPr>
          <w:rFonts w:hint="eastAsia"/>
        </w:rPr>
        <w:t>决算数</w:t>
      </w:r>
      <w:r>
        <w:rPr>
          <w:rFonts w:hint="eastAsia"/>
        </w:rPr>
        <w:t>/</w:t>
      </w:r>
      <w:r>
        <w:rPr>
          <w:rFonts w:hint="eastAsia"/>
        </w:rPr>
        <w:t>调整预算数</w:t>
      </w:r>
      <w:r>
        <w:rPr>
          <w:rFonts w:hint="eastAsia"/>
        </w:rPr>
        <w:t>*</w:t>
      </w:r>
      <w:r>
        <w:t>100</w:t>
      </w:r>
      <w:r>
        <w:rPr>
          <w:rFonts w:hint="eastAsia"/>
        </w:rPr>
        <w:t>%</w:t>
      </w:r>
      <w:r>
        <w:rPr>
          <w:rFonts w:hint="eastAsia"/>
        </w:rPr>
        <w:t>。</w:t>
      </w:r>
    </w:p>
  </w:footnote>
  <w:footnote w:id="2">
    <w:p w:rsidR="00420DF7" w:rsidRDefault="00FF3505">
      <w:pPr>
        <w:pStyle w:val="a7"/>
        <w:ind w:firstLine="360"/>
      </w:pPr>
      <w:r>
        <w:rPr>
          <w:rStyle w:val="ac"/>
        </w:rPr>
        <w:footnoteRef/>
      </w:r>
      <w:r>
        <w:t xml:space="preserve"> </w:t>
      </w:r>
      <w:r>
        <w:rPr>
          <w:rFonts w:hint="eastAsia"/>
        </w:rPr>
        <w:t>经费控制率</w:t>
      </w:r>
      <w:r>
        <w:rPr>
          <w:rFonts w:hint="eastAsia"/>
        </w:rPr>
        <w:t>=</w:t>
      </w:r>
      <w:r>
        <w:rPr>
          <w:rFonts w:hint="eastAsia"/>
        </w:rPr>
        <w:t>实际支出数</w:t>
      </w:r>
      <w:r>
        <w:rPr>
          <w:rFonts w:hint="eastAsia"/>
        </w:rPr>
        <w:t>/</w:t>
      </w:r>
      <w:r>
        <w:rPr>
          <w:rFonts w:hint="eastAsia"/>
        </w:rPr>
        <w:t>预算数</w:t>
      </w:r>
      <w:r>
        <w:rPr>
          <w:rFonts w:hint="eastAsia"/>
        </w:rPr>
        <w:t>*</w:t>
      </w:r>
      <w:r>
        <w:t>100</w:t>
      </w:r>
      <w:r>
        <w:rPr>
          <w:rFonts w:hint="eastAsia"/>
        </w:rPr>
        <w:t>%</w:t>
      </w:r>
      <w:r>
        <w:rPr>
          <w:rFonts w:hint="eastAsia"/>
        </w:rPr>
        <w:t>。</w:t>
      </w:r>
    </w:p>
  </w:footnote>
  <w:footnote w:id="3">
    <w:p w:rsidR="00420DF7" w:rsidRDefault="00FF3505">
      <w:pPr>
        <w:pStyle w:val="a7"/>
        <w:spacing w:after="0" w:line="240" w:lineRule="auto"/>
        <w:ind w:firstLine="360"/>
      </w:pPr>
      <w:r>
        <w:rPr>
          <w:rStyle w:val="ac"/>
        </w:rPr>
        <w:footnoteRef/>
      </w:r>
      <w:r>
        <w:t xml:space="preserve"> </w:t>
      </w:r>
      <w:r>
        <w:rPr>
          <w:rFonts w:hint="eastAsia"/>
        </w:rPr>
        <w:t>结转结余率</w:t>
      </w:r>
      <w:r>
        <w:rPr>
          <w:rFonts w:hint="eastAsia"/>
        </w:rPr>
        <w:t>=</w:t>
      </w:r>
      <w:r>
        <w:rPr>
          <w:rFonts w:hint="eastAsia"/>
        </w:rPr>
        <w:t>年末结转结余金额</w:t>
      </w:r>
      <w:r>
        <w:rPr>
          <w:rFonts w:hint="eastAsia"/>
        </w:rPr>
        <w:t>/</w:t>
      </w:r>
      <w:r>
        <w:rPr>
          <w:rFonts w:hint="eastAsia"/>
        </w:rPr>
        <w:t>调整预算数</w:t>
      </w:r>
      <w:r>
        <w:rPr>
          <w:rFonts w:hint="eastAsia"/>
        </w:rPr>
        <w:t>*</w:t>
      </w:r>
      <w:r>
        <w:t>100</w:t>
      </w:r>
      <w:r>
        <w:rPr>
          <w:rFonts w:hint="eastAsia"/>
        </w:rPr>
        <w:t>%</w:t>
      </w:r>
      <w:r>
        <w:rPr>
          <w:rFonts w:hint="eastAsia"/>
        </w:rPr>
        <w:t>。</w:t>
      </w:r>
    </w:p>
  </w:footnote>
  <w:footnote w:id="4">
    <w:p w:rsidR="00420DF7" w:rsidRDefault="00FF3505">
      <w:pPr>
        <w:pStyle w:val="a7"/>
        <w:spacing w:after="0" w:line="288" w:lineRule="auto"/>
        <w:ind w:firstLine="360"/>
      </w:pPr>
      <w:r>
        <w:rPr>
          <w:rStyle w:val="ac"/>
        </w:rPr>
        <w:footnoteRef/>
      </w:r>
      <w:r>
        <w:t xml:space="preserve"> </w:t>
      </w:r>
      <w:r>
        <w:rPr>
          <w:rFonts w:hint="eastAsia"/>
        </w:rPr>
        <w:t>预决算差异率</w:t>
      </w:r>
      <w:r>
        <w:rPr>
          <w:rFonts w:hint="eastAsia"/>
        </w:rPr>
        <w:t>=</w:t>
      </w:r>
      <w:r>
        <w:rPr>
          <w:rFonts w:hint="eastAsia"/>
        </w:rPr>
        <w:t>（</w:t>
      </w:r>
      <w:r>
        <w:rPr>
          <w:rFonts w:hint="eastAsia"/>
        </w:rPr>
        <w:t>决算数</w:t>
      </w:r>
      <w:r>
        <w:rPr>
          <w:rFonts w:hint="eastAsia"/>
        </w:rPr>
        <w:t>-</w:t>
      </w:r>
      <w:r>
        <w:rPr>
          <w:rFonts w:hint="eastAsia"/>
        </w:rPr>
        <w:t>预算数）</w:t>
      </w:r>
      <w:r>
        <w:rPr>
          <w:rFonts w:hint="eastAsia"/>
        </w:rPr>
        <w:t>/</w:t>
      </w:r>
      <w:r>
        <w:rPr>
          <w:rFonts w:hint="eastAsia"/>
        </w:rPr>
        <w:t>预算数</w:t>
      </w:r>
      <w:r>
        <w:rPr>
          <w:rFonts w:hint="eastAsia"/>
        </w:rPr>
        <w:t>*</w:t>
      </w:r>
      <w:r>
        <w:t>100</w:t>
      </w:r>
      <w:r>
        <w:rPr>
          <w:rFonts w:hint="eastAsia"/>
        </w:rPr>
        <w:t>%</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DF7" w:rsidRDefault="00420DF7">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DF7" w:rsidRDefault="00E52BD8" w:rsidP="006127F0">
    <w:pPr>
      <w:ind w:firstLine="640"/>
    </w:pPr>
    <w:r>
      <w:pict>
        <v:shapetype id="_x0000_t202" coordsize="21600,21600" o:spt="202" path="m,l,21600r21600,l21600,xe">
          <v:stroke joinstyle="miter"/>
          <v:path gradientshapeok="t" o:connecttype="rect"/>
        </v:shapetype>
        <v:shape id="ImpTraceLabel" o:spid="_x0000_s2049" type="#_x0000_t202" style="position:absolute;left:0;text-align:left;margin-left:0;margin-top:0;width:0;height:0;z-index:251658240;mso-position-horizontal-relative:page;mso-position-vertical-relative:page;mso-width-relative:page;mso-height-relative:page" filled="f" stroked="f">
          <v:textbox>
            <w:txbxContent>
              <w:p w:rsidR="00420DF7" w:rsidRDefault="00FF3505" w:rsidP="006127F0">
                <w:pPr>
                  <w:ind w:firstLine="640"/>
                </w:pPr>
                <w:r>
                  <w:t>&lt;root&gt;&lt;sender&gt;wangy2@bjmail.bjaudit.gov.cn&lt;/sender&gt;&lt;type&gt;2&lt;/type&gt;&lt;subject&gt;</w:t>
                </w:r>
                <w:r>
                  <w:t>北京市审计局</w:t>
                </w:r>
                <w:r>
                  <w:t>2021</w:t>
                </w:r>
                <w:r>
                  <w:t>年度部门整体绩效评价报告</w:t>
                </w:r>
                <w:r>
                  <w:t>(</w:t>
                </w:r>
                <w:r>
                  <w:t>修改</w:t>
                </w:r>
                <w:r>
                  <w:t>1</w:t>
                </w:r>
                <w:r>
                  <w:t>）</w:t>
                </w:r>
                <w:r>
                  <w:t>.</w:t>
                </w:r>
                <w:proofErr w:type="spellStart"/>
                <w:r>
                  <w:t>docx</w:t>
                </w:r>
                <w:proofErr w:type="spellEnd"/>
                <w:r>
                  <w:t>&lt;/subject&gt;&lt;</w:t>
                </w:r>
                <w:proofErr w:type="spellStart"/>
                <w:r>
                  <w:t>attachmentName</w:t>
                </w:r>
                <w:proofErr w:type="spellEnd"/>
                <w:r>
                  <w:t>&gt;</w:t>
                </w:r>
                <w:r>
                  <w:t>北京市审计局</w:t>
                </w:r>
                <w:r>
                  <w:t>2021</w:t>
                </w:r>
                <w:r>
                  <w:t>年度部门整体绩效评价报告</w:t>
                </w:r>
                <w:r>
                  <w:t>(</w:t>
                </w:r>
                <w:r>
                  <w:t>修改</w:t>
                </w:r>
                <w:r>
                  <w:t>1</w:t>
                </w:r>
                <w:r>
                  <w:t>）</w:t>
                </w:r>
                <w:r>
                  <w:t>.docx&lt;/attachmentName&gt;&lt;addressee&gt;licb@bjmail.bjaudit.gov.cn&lt;/addressee&gt;&lt;mailSec&gt;</w:t>
                </w:r>
                <w:r>
                  <w:t>无密级</w:t>
                </w:r>
                <w:r>
                  <w:t>&lt;/</w:t>
                </w:r>
                <w:proofErr w:type="spellStart"/>
                <w:r>
                  <w:t>mailSec</w:t>
                </w:r>
                <w:proofErr w:type="spellEnd"/>
                <w:r>
                  <w:t>&gt;&lt;</w:t>
                </w:r>
                <w:proofErr w:type="spellStart"/>
                <w:r>
                  <w:t>sendTime</w:t>
                </w:r>
                <w:proofErr w:type="spellEnd"/>
                <w:r>
                  <w:t>&gt;2022-08-29 17:49:08&lt;/</w:t>
                </w:r>
                <w:proofErr w:type="spellStart"/>
                <w:r>
                  <w:t>sendTime</w:t>
                </w:r>
                <w:proofErr w:type="spellEnd"/>
                <w:r>
                  <w:t>&gt;&lt;</w:t>
                </w:r>
                <w:proofErr w:type="spellStart"/>
                <w:r>
                  <w:t>loadTime</w:t>
                </w:r>
                <w:proofErr w:type="spellEnd"/>
                <w:r>
                  <w:t>&gt;2022-08-29 17:49:36&lt;/</w:t>
                </w:r>
                <w:proofErr w:type="spellStart"/>
                <w:r>
                  <w:t>loadTime</w:t>
                </w:r>
                <w:proofErr w:type="spellEnd"/>
                <w:r>
                  <w:t>&gt;&lt;/root&gt;</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DF7" w:rsidRDefault="00420DF7">
    <w:pPr>
      <w:pStyle w:val="a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E1E27"/>
    <w:multiLevelType w:val="singleLevel"/>
    <w:tmpl w:val="7F6E1E27"/>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docVars>
    <w:docVar w:name="commondata" w:val="eyJoZGlkIjoiZDdjY2NhZjg1NmE3NmI0OGIxOGIxY2Q3YzA5MmU1MDcifQ=="/>
  </w:docVars>
  <w:rsids>
    <w:rsidRoot w:val="00420DF7"/>
    <w:rsid w:val="EF37ECBE"/>
    <w:rsid w:val="F7FA319A"/>
    <w:rsid w:val="FFEF0DD6"/>
    <w:rsid w:val="00331194"/>
    <w:rsid w:val="00420DF7"/>
    <w:rsid w:val="006127F0"/>
    <w:rsid w:val="00E52BD8"/>
    <w:rsid w:val="00ED6BE8"/>
    <w:rsid w:val="00FF3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200" w:line="560" w:lineRule="exact"/>
      <w:ind w:firstLineChars="200" w:firstLine="720"/>
      <w:jc w:val="both"/>
    </w:pPr>
    <w:rPr>
      <w:rFonts w:ascii="Times New Roman" w:eastAsia="仿宋" w:hAnsi="Times New Roman" w:cs="Times New Roman"/>
      <w:kern w:val="2"/>
      <w:sz w:val="32"/>
      <w:szCs w:val="32"/>
    </w:rPr>
  </w:style>
  <w:style w:type="paragraph" w:styleId="1">
    <w:name w:val="heading 1"/>
    <w:basedOn w:val="a"/>
    <w:next w:val="a"/>
    <w:link w:val="1Char"/>
    <w:uiPriority w:val="9"/>
    <w:qFormat/>
    <w:pPr>
      <w:spacing w:line="600" w:lineRule="exact"/>
      <w:ind w:firstLine="640"/>
      <w:outlineLvl w:val="0"/>
    </w:pPr>
    <w:rPr>
      <w:rFonts w:ascii="黑体" w:eastAsia="黑体" w:hAnsi="黑体" w:cs="宋体"/>
      <w:color w:val="000000"/>
      <w:kern w:val="0"/>
    </w:rPr>
  </w:style>
  <w:style w:type="paragraph" w:styleId="2">
    <w:name w:val="heading 2"/>
    <w:basedOn w:val="a"/>
    <w:next w:val="a"/>
    <w:link w:val="2Char"/>
    <w:unhideWhenUsed/>
    <w:qFormat/>
    <w:pPr>
      <w:spacing w:line="600" w:lineRule="exact"/>
      <w:ind w:firstLine="640"/>
      <w:outlineLvl w:val="1"/>
    </w:pPr>
    <w:rPr>
      <w:rFonts w:ascii="楷体_GB2312" w:eastAsia="楷体_GB2312"/>
    </w:rPr>
  </w:style>
  <w:style w:type="paragraph" w:styleId="4">
    <w:name w:val="heading 4"/>
    <w:basedOn w:val="a"/>
    <w:next w:val="a"/>
    <w:uiPriority w:val="9"/>
    <w:unhideWhenUsed/>
    <w:qFormat/>
    <w:pPr>
      <w:keepNext/>
      <w:keepLines/>
      <w:ind w:firstLineChars="0" w:firstLine="0"/>
      <w:jc w:val="center"/>
      <w:outlineLvl w:val="3"/>
    </w:pPr>
    <w:rPr>
      <w:rFonts w:ascii="Arial" w:eastAsia="黑体"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pPr>
      <w:spacing w:after="0" w:line="240" w:lineRule="auto"/>
    </w:pPr>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pPr>
    <w:rPr>
      <w:rFonts w:ascii="仿宋_GB2312" w:eastAsia="仿宋_GB2312"/>
      <w:b/>
      <w:bCs/>
      <w:sz w:val="28"/>
      <w:szCs w:val="28"/>
    </w:rPr>
  </w:style>
  <w:style w:type="paragraph" w:styleId="a7">
    <w:name w:val="footnote text"/>
    <w:basedOn w:val="a"/>
    <w:link w:val="Char3"/>
    <w:uiPriority w:val="99"/>
    <w:semiHidden/>
    <w:unhideWhenUsed/>
    <w:qFormat/>
    <w:pPr>
      <w:snapToGrid w:val="0"/>
      <w:jc w:val="left"/>
    </w:pPr>
    <w:rPr>
      <w:sz w:val="18"/>
      <w:szCs w:val="18"/>
    </w:rPr>
  </w:style>
  <w:style w:type="paragraph" w:styleId="20">
    <w:name w:val="toc 2"/>
    <w:basedOn w:val="a"/>
    <w:next w:val="a"/>
    <w:uiPriority w:val="39"/>
    <w:unhideWhenUsed/>
    <w:qFormat/>
    <w:pPr>
      <w:ind w:leftChars="200" w:left="420"/>
    </w:pPr>
  </w:style>
  <w:style w:type="paragraph" w:styleId="a8">
    <w:name w:val="annotation subject"/>
    <w:basedOn w:val="a3"/>
    <w:next w:val="a3"/>
    <w:link w:val="Char4"/>
    <w:uiPriority w:val="99"/>
    <w:semiHidden/>
    <w:unhideWhenUsed/>
    <w:qFormat/>
    <w:rPr>
      <w:b/>
      <w:bCs/>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qFormat/>
    <w:rPr>
      <w:color w:val="0563C1" w:themeColor="hyperlink"/>
      <w:u w:val="single"/>
    </w:rPr>
  </w:style>
  <w:style w:type="character" w:styleId="ab">
    <w:name w:val="annotation reference"/>
    <w:basedOn w:val="a0"/>
    <w:uiPriority w:val="99"/>
    <w:semiHidden/>
    <w:unhideWhenUsed/>
    <w:qFormat/>
    <w:rPr>
      <w:sz w:val="21"/>
      <w:szCs w:val="21"/>
    </w:rPr>
  </w:style>
  <w:style w:type="character" w:styleId="ac">
    <w:name w:val="footnote reference"/>
    <w:basedOn w:val="a0"/>
    <w:uiPriority w:val="99"/>
    <w:semiHidden/>
    <w:unhideWhenUsed/>
    <w:qFormat/>
    <w:rPr>
      <w:vertAlign w:val="superscript"/>
    </w:rPr>
  </w:style>
  <w:style w:type="character" w:customStyle="1" w:styleId="Char2">
    <w:name w:val="页眉 Char"/>
    <w:basedOn w:val="a0"/>
    <w:link w:val="a6"/>
    <w:uiPriority w:val="99"/>
    <w:qFormat/>
    <w:rPr>
      <w:rFonts w:ascii="Times New Roman" w:eastAsia="宋体" w:hAnsi="Times New Roman" w:cs="Times New Roman"/>
      <w:sz w:val="18"/>
      <w:szCs w:val="18"/>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4">
    <w:name w:val="批注主题 Char"/>
    <w:basedOn w:val="Char"/>
    <w:link w:val="a8"/>
    <w:uiPriority w:val="99"/>
    <w:semiHidden/>
    <w:qFormat/>
    <w:rPr>
      <w:rFonts w:ascii="Times New Roman" w:eastAsia="宋体" w:hAnsi="Times New Roman" w:cs="Times New Roman"/>
      <w:b/>
      <w:bCs/>
      <w:szCs w:val="24"/>
    </w:rPr>
  </w:style>
  <w:style w:type="character" w:customStyle="1" w:styleId="11">
    <w:name w:val="未处理的提及1"/>
    <w:basedOn w:val="a0"/>
    <w:uiPriority w:val="99"/>
    <w:semiHidden/>
    <w:unhideWhenUsed/>
    <w:qFormat/>
    <w:rPr>
      <w:color w:val="605E5C"/>
      <w:shd w:val="clear" w:color="auto" w:fill="E1DFDD"/>
    </w:rPr>
  </w:style>
  <w:style w:type="paragraph" w:styleId="ad">
    <w:name w:val="List Paragraph"/>
    <w:basedOn w:val="a"/>
    <w:uiPriority w:val="34"/>
    <w:qFormat/>
    <w:pPr>
      <w:ind w:firstLine="420"/>
    </w:pPr>
  </w:style>
  <w:style w:type="paragraph" w:customStyle="1" w:styleId="12">
    <w:name w:val="修订1"/>
    <w:hidden/>
    <w:uiPriority w:val="99"/>
    <w:semiHidden/>
    <w:qFormat/>
    <w:pPr>
      <w:spacing w:after="200" w:line="276" w:lineRule="auto"/>
    </w:pPr>
    <w:rPr>
      <w:rFonts w:ascii="Times New Roman" w:eastAsia="宋体" w:hAnsi="Times New Roman" w:cs="Times New Roman"/>
      <w:kern w:val="2"/>
      <w:sz w:val="21"/>
      <w:szCs w:val="24"/>
    </w:rPr>
  </w:style>
  <w:style w:type="character" w:customStyle="1" w:styleId="Char3">
    <w:name w:val="脚注文本 Char"/>
    <w:basedOn w:val="a0"/>
    <w:link w:val="a7"/>
    <w:uiPriority w:val="99"/>
    <w:semiHidden/>
    <w:qFormat/>
    <w:rPr>
      <w:rFonts w:ascii="Times New Roman" w:eastAsia="宋体" w:hAnsi="Times New Roman" w:cs="Times New Roman"/>
      <w:sz w:val="18"/>
      <w:szCs w:val="18"/>
    </w:rPr>
  </w:style>
  <w:style w:type="character" w:customStyle="1" w:styleId="2Char">
    <w:name w:val="标题 2 Char"/>
    <w:basedOn w:val="a0"/>
    <w:link w:val="2"/>
    <w:qFormat/>
    <w:rPr>
      <w:rFonts w:ascii="楷体_GB2312" w:eastAsia="楷体_GB2312" w:hAnsi="Times New Roman" w:cs="Times New Roman"/>
      <w:sz w:val="32"/>
      <w:szCs w:val="32"/>
    </w:rPr>
  </w:style>
  <w:style w:type="character" w:customStyle="1" w:styleId="1Char">
    <w:name w:val="标题 1 Char"/>
    <w:basedOn w:val="a0"/>
    <w:link w:val="1"/>
    <w:uiPriority w:val="9"/>
    <w:qFormat/>
    <w:rPr>
      <w:rFonts w:ascii="黑体" w:eastAsia="黑体" w:hAnsi="黑体" w:cs="宋体"/>
      <w:color w:val="000000"/>
      <w:kern w:val="0"/>
      <w:sz w:val="32"/>
      <w:szCs w:val="32"/>
    </w:rPr>
  </w:style>
  <w:style w:type="paragraph" w:customStyle="1" w:styleId="TOC1">
    <w:name w:val="TOC 标题1"/>
    <w:basedOn w:val="1"/>
    <w:next w:val="a"/>
    <w:uiPriority w:val="39"/>
    <w:unhideWhenUsed/>
    <w:qFormat/>
    <w:pPr>
      <w:keepNext/>
      <w:keepLines/>
      <w:widowControl/>
      <w:spacing w:before="240" w:line="259" w:lineRule="auto"/>
      <w:ind w:firstLineChars="0" w:firstLine="0"/>
      <w:jc w:val="left"/>
      <w:outlineLvl w:val="9"/>
    </w:pPr>
    <w:rPr>
      <w:rFonts w:asciiTheme="majorHAnsi" w:eastAsiaTheme="majorEastAsia" w:hAnsiTheme="majorHAnsi" w:cstheme="majorBidi"/>
      <w:color w:val="2F5496" w:themeColor="accent1" w:themeShade="BF"/>
    </w:rPr>
  </w:style>
  <w:style w:type="character" w:customStyle="1" w:styleId="Char0">
    <w:name w:val="批注框文本 Char"/>
    <w:basedOn w:val="a0"/>
    <w:link w:val="a4"/>
    <w:uiPriority w:val="99"/>
    <w:semiHidden/>
    <w:qFormat/>
    <w:rPr>
      <w:rFonts w:ascii="Times New Roman" w:eastAsia="仿宋"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grgyy\Desktop\&#23457;&#35745;&#25968;&#25454;&#22788;&#29702;\&#36164;&#20135;&#24773;&#20917;.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explosion val="1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ysClr val="windowText" lastClr="000000"/>
                    </a:solidFill>
                    <a:latin typeface="宋体" panose="02010600030101010101" charset="-122"/>
                    <a:ea typeface="宋体" panose="02010600030101010101" charset="-122"/>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审计局各处室及直属机构具体职责!$F$28:$G$28</c:f>
              <c:strCache>
                <c:ptCount val="2"/>
                <c:pt idx="0">
                  <c:v>基本支出</c:v>
                </c:pt>
                <c:pt idx="1">
                  <c:v>项目支出</c:v>
                </c:pt>
              </c:strCache>
            </c:strRef>
          </c:cat>
          <c:val>
            <c:numRef>
              <c:f>审计局各处室及直属机构具体职责!$F$29:$G$29</c:f>
              <c:numCache>
                <c:formatCode>0.00%</c:formatCode>
                <c:ptCount val="2"/>
                <c:pt idx="0">
                  <c:v>0.82713667419888603</c:v>
                </c:pt>
                <c:pt idx="1">
                  <c:v>0.17286332580111399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宋体" panose="02010600030101010101" charset="-122"/>
              <a:ea typeface="宋体" panose="02010600030101010101" charset="-122"/>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solidFill>
            <a:sysClr val="windowText" lastClr="000000"/>
          </a:solidFill>
          <a:latin typeface="宋体" panose="02010600030101010101" charset="-122"/>
          <a:ea typeface="宋体" panose="02010600030101010101" charset="-122"/>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资产负债表!$A$5:$A$11</c:f>
              <c:strCache>
                <c:ptCount val="7"/>
                <c:pt idx="0">
                  <c:v>  货币资金</c:v>
                </c:pt>
                <c:pt idx="1">
                  <c:v>  财政应返还额度</c:v>
                </c:pt>
                <c:pt idx="2">
                  <c:v>  其他应收款净额</c:v>
                </c:pt>
                <c:pt idx="3">
                  <c:v>  存货</c:v>
                </c:pt>
                <c:pt idx="4">
                  <c:v>  固定资产净值</c:v>
                </c:pt>
                <c:pt idx="5">
                  <c:v>  在建工程</c:v>
                </c:pt>
                <c:pt idx="6">
                  <c:v>  无形资产净值</c:v>
                </c:pt>
              </c:strCache>
            </c:strRef>
          </c:cat>
          <c:val>
            <c:numRef>
              <c:f>资产负债表!$C$5:$C$11</c:f>
              <c:numCache>
                <c:formatCode>0.00%</c:formatCode>
                <c:ptCount val="7"/>
                <c:pt idx="0">
                  <c:v>3.54955390634768E-2</c:v>
                </c:pt>
                <c:pt idx="1">
                  <c:v>6.8193630901175195E-2</c:v>
                </c:pt>
                <c:pt idx="2">
                  <c:v>2.9489542234059599E-5</c:v>
                </c:pt>
                <c:pt idx="3">
                  <c:v>4.1957953840684499E-4</c:v>
                </c:pt>
                <c:pt idx="4">
                  <c:v>0.72378573542926306</c:v>
                </c:pt>
                <c:pt idx="5">
                  <c:v>0.13346355173055499</c:v>
                </c:pt>
                <c:pt idx="6">
                  <c:v>3.8612473794888698E-2</c:v>
                </c:pt>
              </c:numCache>
            </c:numRef>
          </c:val>
        </c:ser>
        <c:ser>
          <c:idx val="1"/>
          <c:order val="1"/>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cat>
            <c:strRef>
              <c:f>资产负债表!$A$5:$A$11</c:f>
              <c:strCache>
                <c:ptCount val="7"/>
                <c:pt idx="0">
                  <c:v>  货币资金</c:v>
                </c:pt>
                <c:pt idx="1">
                  <c:v>  财政应返还额度</c:v>
                </c:pt>
                <c:pt idx="2">
                  <c:v>  其他应收款净额</c:v>
                </c:pt>
                <c:pt idx="3">
                  <c:v>  存货</c:v>
                </c:pt>
                <c:pt idx="4">
                  <c:v>  固定资产净值</c:v>
                </c:pt>
                <c:pt idx="5">
                  <c:v>  在建工程</c:v>
                </c:pt>
                <c:pt idx="6">
                  <c:v>  无形资产净值</c:v>
                </c:pt>
              </c:strCache>
            </c:strRef>
          </c:cat>
          <c:val>
            <c:numRef>
              <c:f>资产负债表!$D$5:$D$11</c:f>
              <c:numCache>
                <c:formatCode>_(* #,##0.00_);_(* \(#,##0.00\);_(* "-"??_);_(@_)</c:formatCode>
                <c:ptCount val="7"/>
                <c:pt idx="0">
                  <c:v>781.79987900000003</c:v>
                </c:pt>
                <c:pt idx="1">
                  <c:v>1501.9851450000001</c:v>
                </c:pt>
                <c:pt idx="2">
                  <c:v>0.64951599999999998</c:v>
                </c:pt>
                <c:pt idx="3">
                  <c:v>9.2413649999999894</c:v>
                </c:pt>
                <c:pt idx="4">
                  <c:v>15941.597600999999</c:v>
                </c:pt>
                <c:pt idx="5">
                  <c:v>2939.5747000000001</c:v>
                </c:pt>
                <c:pt idx="6">
                  <c:v>850.45129999999995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40</Pages>
  <Words>3342</Words>
  <Characters>19055</Characters>
  <Application>Microsoft Office Word</Application>
  <DocSecurity>0</DocSecurity>
  <Lines>158</Lines>
  <Paragraphs>44</Paragraphs>
  <ScaleCrop>false</ScaleCrop>
  <Company>SJJ</Company>
  <LinksUpToDate>false</LinksUpToDate>
  <CharactersWithSpaces>22353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 明爽</dc:creator>
  <cp:lastModifiedBy>SJJ</cp:lastModifiedBy>
  <cp:revision>27</cp:revision>
  <cp:lastPrinted>2022-08-29T17:46:00Z</cp:lastPrinted>
  <dcterms:created xsi:type="dcterms:W3CDTF">2022-05-12T02:55:00Z</dcterms:created>
  <dcterms:modified xsi:type="dcterms:W3CDTF">2022-08-30T08:29:00Z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8751DF5EB13A4CA6852B12B3A9671748</vt:lpwstr>
  </property>
  <property fmtid="{D5CDD505-2E9C-101B-9397-08002B2CF9AE}" pid="3" name="KSOProductBuildVer">
    <vt:lpwstr>2052-11.8.2.10251</vt:lpwstr>
  </property>
</Properties>
</file>