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EFB" w:rsidRDefault="002A3FDF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北京市门头沟区人民法院</w:t>
      </w:r>
      <w:r w:rsidR="00A53EFB">
        <w:rPr>
          <w:rFonts w:ascii="方正小标宋简体" w:eastAsia="方正小标宋简体" w:hint="eastAsia"/>
          <w:sz w:val="36"/>
          <w:szCs w:val="36"/>
        </w:rPr>
        <w:t>部门整体绩效评价报告</w:t>
      </w:r>
    </w:p>
    <w:p w:rsidR="00A53EFB" w:rsidRDefault="00A53EFB">
      <w:pPr>
        <w:jc w:val="center"/>
        <w:rPr>
          <w:rFonts w:ascii="仿宋_GB2312"/>
          <w:szCs w:val="30"/>
        </w:rPr>
      </w:pPr>
    </w:p>
    <w:p w:rsidR="00A53EFB" w:rsidRPr="009C3555" w:rsidRDefault="00A53EFB" w:rsidP="009C3555">
      <w:pPr>
        <w:spacing w:line="600" w:lineRule="exact"/>
        <w:ind w:firstLineChars="200" w:firstLine="560"/>
        <w:rPr>
          <w:rFonts w:ascii="黑体" w:eastAsia="黑体" w:hAnsi="黑体" w:cs="宋体"/>
          <w:color w:val="000000"/>
          <w:kern w:val="0"/>
          <w:sz w:val="28"/>
          <w:szCs w:val="28"/>
        </w:rPr>
      </w:pPr>
      <w:r w:rsidRPr="009C355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一、部门概况</w:t>
      </w:r>
    </w:p>
    <w:p w:rsidR="00A53EFB" w:rsidRPr="009C3555" w:rsidRDefault="00A53EFB" w:rsidP="009C3555">
      <w:pPr>
        <w:spacing w:line="600" w:lineRule="exact"/>
        <w:ind w:firstLineChars="200" w:firstLine="560"/>
        <w:rPr>
          <w:rFonts w:ascii="楷体_GB2312" w:eastAsia="楷体_GB2312" w:hint="eastAsia"/>
          <w:sz w:val="28"/>
          <w:szCs w:val="28"/>
        </w:rPr>
      </w:pPr>
      <w:r w:rsidRPr="009C3555">
        <w:rPr>
          <w:rFonts w:ascii="楷体_GB2312" w:eastAsia="楷体_GB2312" w:hint="eastAsia"/>
          <w:sz w:val="28"/>
          <w:szCs w:val="28"/>
        </w:rPr>
        <w:t>（一）机构设置及职责工作任务情况</w:t>
      </w:r>
    </w:p>
    <w:p w:rsidR="00A53EFB" w:rsidRPr="009C3555" w:rsidRDefault="00A53EFB">
      <w:pPr>
        <w:ind w:firstLine="555"/>
        <w:rPr>
          <w:rFonts w:ascii="仿宋_GB2312" w:eastAsia="仿宋_GB2312"/>
          <w:sz w:val="28"/>
          <w:szCs w:val="28"/>
        </w:rPr>
      </w:pPr>
      <w:r w:rsidRPr="009C3555">
        <w:rPr>
          <w:rFonts w:ascii="仿宋_GB2312" w:eastAsia="仿宋_GB2312" w:hint="eastAsia"/>
          <w:sz w:val="28"/>
          <w:szCs w:val="28"/>
        </w:rPr>
        <w:t>北京市门头沟区人民法院(本级）全院机构13个，其中审判业务部门9个：分别为民一庭、民二庭、刑庭、执行局、行政庭、斋堂法庭、王平村法庭、潭柘寺法庭、立案庭；审判辅助部门2个：分别为审判管理办公室、法警队；综合行政部门2个，分别为政治部、综合办公室。</w:t>
      </w:r>
    </w:p>
    <w:p w:rsidR="00A53EFB" w:rsidRPr="009C3555" w:rsidRDefault="00A53EFB">
      <w:pPr>
        <w:ind w:firstLine="555"/>
        <w:rPr>
          <w:rFonts w:ascii="仿宋_GB2312" w:eastAsia="仿宋_GB2312" w:hint="eastAsia"/>
          <w:sz w:val="28"/>
          <w:szCs w:val="28"/>
        </w:rPr>
      </w:pPr>
      <w:r w:rsidRPr="009C3555">
        <w:rPr>
          <w:rFonts w:ascii="仿宋_GB2312" w:eastAsia="仿宋_GB2312" w:hint="eastAsia"/>
          <w:sz w:val="28"/>
          <w:szCs w:val="28"/>
        </w:rPr>
        <w:t>人民法院是国家的审判机关，依照法律规定独立行使审判权，不受行政机关、社会团体和个人的干涉。负责审理辖区内刑事、民商事和行政等案件，依法执行已发生法律效力的判决、裁定以及国家行政机关依法申请执行的案件。</w:t>
      </w:r>
    </w:p>
    <w:p w:rsidR="00A53EFB" w:rsidRPr="009C3555" w:rsidRDefault="00A53EFB" w:rsidP="009C3555">
      <w:pPr>
        <w:spacing w:line="600" w:lineRule="exact"/>
        <w:ind w:firstLineChars="200" w:firstLine="560"/>
        <w:rPr>
          <w:rFonts w:ascii="楷体_GB2312" w:eastAsia="楷体_GB2312" w:hint="eastAsia"/>
          <w:sz w:val="28"/>
          <w:szCs w:val="28"/>
        </w:rPr>
      </w:pPr>
      <w:r w:rsidRPr="009C3555">
        <w:rPr>
          <w:rFonts w:ascii="楷体_GB2312" w:eastAsia="楷体_GB2312" w:hint="eastAsia"/>
          <w:sz w:val="28"/>
          <w:szCs w:val="28"/>
        </w:rPr>
        <w:t>（二）部门整体绩效目标设立情况。</w:t>
      </w:r>
    </w:p>
    <w:p w:rsidR="00A53EFB" w:rsidRPr="009C3555" w:rsidRDefault="00A53EFB">
      <w:pPr>
        <w:ind w:firstLine="555"/>
        <w:rPr>
          <w:rFonts w:ascii="仿宋_GB2312" w:eastAsia="仿宋_GB2312"/>
          <w:sz w:val="28"/>
          <w:szCs w:val="28"/>
        </w:rPr>
      </w:pPr>
      <w:r w:rsidRPr="009C3555">
        <w:rPr>
          <w:rFonts w:ascii="仿宋_GB2312" w:eastAsia="仿宋_GB2312"/>
          <w:sz w:val="28"/>
          <w:szCs w:val="28"/>
        </w:rPr>
        <w:t>2021年我院工作始终坚持党建引领，确保法院发展正确政治方向；坚持围绕中心，主动服务辖区经济社会发展；坚持司法为民，切实维护人民群众合法权益；坚持锐意改革，全面提升审判质效和司法公信力；坚持严管厚爱，锻造忠诚干净担当的过硬法院队伍</w:t>
      </w:r>
      <w:r w:rsidRPr="009C3555">
        <w:rPr>
          <w:rFonts w:ascii="仿宋_GB2312" w:eastAsia="仿宋_GB2312" w:hint="eastAsia"/>
          <w:sz w:val="28"/>
          <w:szCs w:val="28"/>
        </w:rPr>
        <w:t>。紧紧围绕“让人民群众在每一个司法案件中感受到公平正义”的目标，持续深化司法公开，完善多元化纠纷解决机制，落实执法司法责任体系改革，推进案件繁简分流，全面提升审判质效和司法公信力，更好地为人民解忧、让正义提速。</w:t>
      </w:r>
    </w:p>
    <w:p w:rsidR="00A53EFB" w:rsidRPr="009C3555" w:rsidRDefault="00A53EFB" w:rsidP="009C3555">
      <w:pPr>
        <w:spacing w:line="600" w:lineRule="exact"/>
        <w:ind w:firstLineChars="200" w:firstLine="560"/>
        <w:rPr>
          <w:rFonts w:ascii="黑体" w:eastAsia="黑体" w:hAnsi="黑体" w:cs="宋体"/>
          <w:color w:val="000000"/>
          <w:kern w:val="0"/>
          <w:sz w:val="28"/>
          <w:szCs w:val="28"/>
        </w:rPr>
      </w:pPr>
      <w:r w:rsidRPr="009C355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二</w:t>
      </w:r>
      <w:r w:rsidRPr="009C3555">
        <w:rPr>
          <w:rFonts w:ascii="黑体" w:eastAsia="黑体" w:hAnsi="黑体" w:cs="宋体"/>
          <w:color w:val="000000"/>
          <w:kern w:val="0"/>
          <w:sz w:val="28"/>
          <w:szCs w:val="28"/>
        </w:rPr>
        <w:t>、</w:t>
      </w:r>
      <w:r w:rsidRPr="009C355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当年</w:t>
      </w:r>
      <w:r w:rsidRPr="009C3555">
        <w:rPr>
          <w:rFonts w:ascii="黑体" w:eastAsia="黑体" w:hAnsi="黑体" w:cs="宋体"/>
          <w:color w:val="000000"/>
          <w:kern w:val="0"/>
          <w:sz w:val="28"/>
          <w:szCs w:val="28"/>
        </w:rPr>
        <w:t>预算执行情况</w:t>
      </w:r>
    </w:p>
    <w:p w:rsidR="00A53EFB" w:rsidRPr="009C3555" w:rsidRDefault="00A53EFB" w:rsidP="009C3555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9C3555">
        <w:rPr>
          <w:rFonts w:ascii="仿宋_GB2312" w:eastAsia="仿宋_GB2312" w:hint="eastAsia"/>
          <w:sz w:val="28"/>
          <w:szCs w:val="28"/>
        </w:rPr>
        <w:lastRenderedPageBreak/>
        <w:t>2021年</w:t>
      </w:r>
      <w:r w:rsidRPr="009C3555">
        <w:rPr>
          <w:rFonts w:ascii="仿宋_GB2312" w:eastAsia="仿宋_GB2312"/>
          <w:sz w:val="28"/>
          <w:szCs w:val="28"/>
        </w:rPr>
        <w:t>全年</w:t>
      </w:r>
      <w:r w:rsidRPr="009C3555">
        <w:rPr>
          <w:rFonts w:ascii="仿宋_GB2312" w:eastAsia="仿宋_GB2312" w:hint="eastAsia"/>
          <w:sz w:val="28"/>
          <w:szCs w:val="28"/>
        </w:rPr>
        <w:t>预算</w:t>
      </w:r>
      <w:r w:rsidR="00B036B0" w:rsidRPr="009C3555">
        <w:rPr>
          <w:rFonts w:ascii="仿宋_GB2312" w:eastAsia="仿宋_GB2312" w:hint="eastAsia"/>
          <w:sz w:val="28"/>
          <w:szCs w:val="28"/>
        </w:rPr>
        <w:t>执行数</w:t>
      </w:r>
      <w:r w:rsidR="00B677D8" w:rsidRPr="009C3555">
        <w:rPr>
          <w:rFonts w:ascii="仿宋_GB2312" w:eastAsia="仿宋_GB2312" w:hint="eastAsia"/>
          <w:sz w:val="28"/>
          <w:szCs w:val="28"/>
        </w:rPr>
        <w:t>11337.48</w:t>
      </w:r>
      <w:r w:rsidRPr="009C3555">
        <w:rPr>
          <w:rFonts w:ascii="仿宋_GB2312" w:eastAsia="仿宋_GB2312" w:hint="eastAsia"/>
          <w:sz w:val="28"/>
          <w:szCs w:val="28"/>
        </w:rPr>
        <w:t>万元</w:t>
      </w:r>
      <w:r w:rsidRPr="009C3555">
        <w:rPr>
          <w:rFonts w:ascii="仿宋_GB2312" w:eastAsia="仿宋_GB2312"/>
          <w:sz w:val="28"/>
          <w:szCs w:val="28"/>
        </w:rPr>
        <w:t>，</w:t>
      </w:r>
      <w:r w:rsidRPr="009C3555">
        <w:rPr>
          <w:rFonts w:ascii="仿宋_GB2312" w:eastAsia="仿宋_GB2312" w:hint="eastAsia"/>
          <w:sz w:val="28"/>
          <w:szCs w:val="28"/>
        </w:rPr>
        <w:t>其中</w:t>
      </w:r>
      <w:r w:rsidRPr="009C3555">
        <w:rPr>
          <w:rFonts w:ascii="仿宋_GB2312" w:eastAsia="仿宋_GB2312"/>
          <w:sz w:val="28"/>
          <w:szCs w:val="28"/>
        </w:rPr>
        <w:t>，基本</w:t>
      </w:r>
      <w:r w:rsidRPr="009C3555">
        <w:rPr>
          <w:rFonts w:ascii="仿宋_GB2312" w:eastAsia="仿宋_GB2312" w:hint="eastAsia"/>
          <w:sz w:val="28"/>
          <w:szCs w:val="28"/>
        </w:rPr>
        <w:t>支出</w:t>
      </w:r>
      <w:r w:rsidRPr="009C3555">
        <w:rPr>
          <w:rFonts w:ascii="仿宋_GB2312" w:eastAsia="仿宋_GB2312"/>
          <w:sz w:val="28"/>
          <w:szCs w:val="28"/>
        </w:rPr>
        <w:t>预算数</w:t>
      </w:r>
      <w:r w:rsidR="00670080" w:rsidRPr="009C3555">
        <w:rPr>
          <w:rFonts w:ascii="仿宋_GB2312" w:eastAsia="仿宋_GB2312" w:hint="eastAsia"/>
          <w:sz w:val="28"/>
          <w:szCs w:val="28"/>
        </w:rPr>
        <w:t>9334.91</w:t>
      </w:r>
      <w:r w:rsidRPr="009C3555">
        <w:rPr>
          <w:rFonts w:ascii="仿宋_GB2312" w:eastAsia="仿宋_GB2312" w:hint="eastAsia"/>
          <w:sz w:val="28"/>
          <w:szCs w:val="28"/>
        </w:rPr>
        <w:t>万元</w:t>
      </w:r>
      <w:r w:rsidRPr="009C3555">
        <w:rPr>
          <w:rFonts w:ascii="仿宋_GB2312" w:eastAsia="仿宋_GB2312"/>
          <w:sz w:val="28"/>
          <w:szCs w:val="28"/>
        </w:rPr>
        <w:t>，</w:t>
      </w:r>
      <w:r w:rsidRPr="009C3555">
        <w:rPr>
          <w:rFonts w:ascii="仿宋_GB2312" w:eastAsia="仿宋_GB2312" w:hint="eastAsia"/>
          <w:sz w:val="28"/>
          <w:szCs w:val="28"/>
        </w:rPr>
        <w:t>项目支出预算数</w:t>
      </w:r>
      <w:r w:rsidR="00B036B0" w:rsidRPr="009C3555">
        <w:rPr>
          <w:rFonts w:ascii="仿宋_GB2312" w:eastAsia="仿宋_GB2312" w:hint="eastAsia"/>
          <w:sz w:val="28"/>
          <w:szCs w:val="28"/>
        </w:rPr>
        <w:t>1925.73</w:t>
      </w:r>
      <w:r w:rsidRPr="009C3555">
        <w:rPr>
          <w:rFonts w:ascii="仿宋_GB2312" w:eastAsia="仿宋_GB2312" w:hint="eastAsia"/>
          <w:sz w:val="28"/>
          <w:szCs w:val="28"/>
        </w:rPr>
        <w:t>万元</w:t>
      </w:r>
      <w:r w:rsidRPr="009C3555">
        <w:rPr>
          <w:rFonts w:ascii="仿宋_GB2312" w:eastAsia="仿宋_GB2312"/>
          <w:sz w:val="28"/>
          <w:szCs w:val="28"/>
        </w:rPr>
        <w:t>，其他支出</w:t>
      </w:r>
      <w:r w:rsidRPr="009C3555">
        <w:rPr>
          <w:rFonts w:ascii="仿宋_GB2312" w:eastAsia="仿宋_GB2312" w:hint="eastAsia"/>
          <w:sz w:val="28"/>
          <w:szCs w:val="28"/>
        </w:rPr>
        <w:t>预算数</w:t>
      </w:r>
      <w:r w:rsidR="00B036B0" w:rsidRPr="009C3555">
        <w:rPr>
          <w:rFonts w:ascii="仿宋_GB2312" w:eastAsia="仿宋_GB2312" w:hint="eastAsia"/>
          <w:sz w:val="28"/>
          <w:szCs w:val="28"/>
        </w:rPr>
        <w:t>76.84</w:t>
      </w:r>
      <w:r w:rsidRPr="009C3555">
        <w:rPr>
          <w:rFonts w:ascii="仿宋_GB2312" w:eastAsia="仿宋_GB2312"/>
          <w:sz w:val="28"/>
          <w:szCs w:val="28"/>
        </w:rPr>
        <w:t>万元</w:t>
      </w:r>
      <w:r w:rsidRPr="009C3555">
        <w:rPr>
          <w:rFonts w:ascii="仿宋_GB2312" w:eastAsia="仿宋_GB2312" w:hint="eastAsia"/>
          <w:sz w:val="28"/>
          <w:szCs w:val="28"/>
        </w:rPr>
        <w:t>。</w:t>
      </w:r>
      <w:r w:rsidRPr="009C3555">
        <w:rPr>
          <w:rFonts w:ascii="仿宋_GB2312" w:eastAsia="仿宋_GB2312"/>
          <w:sz w:val="28"/>
          <w:szCs w:val="28"/>
        </w:rPr>
        <w:t>资金总体</w:t>
      </w:r>
      <w:r w:rsidRPr="009C3555">
        <w:rPr>
          <w:rFonts w:ascii="仿宋_GB2312" w:eastAsia="仿宋_GB2312" w:hint="eastAsia"/>
          <w:sz w:val="28"/>
          <w:szCs w:val="28"/>
        </w:rPr>
        <w:t>支出</w:t>
      </w:r>
      <w:r w:rsidR="00B677D8" w:rsidRPr="009C3555">
        <w:rPr>
          <w:rFonts w:ascii="仿宋_GB2312" w:eastAsia="仿宋_GB2312" w:hint="eastAsia"/>
          <w:sz w:val="28"/>
          <w:szCs w:val="28"/>
        </w:rPr>
        <w:t>10465.75</w:t>
      </w:r>
      <w:r w:rsidRPr="009C3555">
        <w:rPr>
          <w:rFonts w:ascii="仿宋_GB2312" w:eastAsia="仿宋_GB2312"/>
          <w:sz w:val="28"/>
          <w:szCs w:val="28"/>
        </w:rPr>
        <w:t>万元，其中，基本支出</w:t>
      </w:r>
      <w:r w:rsidR="00B677D8" w:rsidRPr="009C3555">
        <w:rPr>
          <w:rFonts w:ascii="仿宋_GB2312" w:eastAsia="仿宋_GB2312" w:hint="eastAsia"/>
          <w:sz w:val="28"/>
          <w:szCs w:val="28"/>
        </w:rPr>
        <w:t>9022.36</w:t>
      </w:r>
      <w:r w:rsidRPr="009C3555">
        <w:rPr>
          <w:rFonts w:ascii="仿宋_GB2312" w:eastAsia="仿宋_GB2312"/>
          <w:sz w:val="28"/>
          <w:szCs w:val="28"/>
        </w:rPr>
        <w:t>万元，项目</w:t>
      </w:r>
      <w:r w:rsidRPr="009C3555">
        <w:rPr>
          <w:rFonts w:ascii="仿宋_GB2312" w:eastAsia="仿宋_GB2312" w:hint="eastAsia"/>
          <w:sz w:val="28"/>
          <w:szCs w:val="28"/>
        </w:rPr>
        <w:t>支出</w:t>
      </w:r>
      <w:r w:rsidR="00B036B0" w:rsidRPr="009C3555">
        <w:rPr>
          <w:rFonts w:ascii="仿宋_GB2312" w:eastAsia="仿宋_GB2312" w:hint="eastAsia"/>
          <w:sz w:val="28"/>
          <w:szCs w:val="28"/>
        </w:rPr>
        <w:t>1366.55</w:t>
      </w:r>
      <w:r w:rsidRPr="009C3555">
        <w:rPr>
          <w:rFonts w:ascii="仿宋_GB2312" w:eastAsia="仿宋_GB2312"/>
          <w:sz w:val="28"/>
          <w:szCs w:val="28"/>
        </w:rPr>
        <w:t>万元，其他支出</w:t>
      </w:r>
      <w:r w:rsidR="00B036B0" w:rsidRPr="009C3555">
        <w:rPr>
          <w:rFonts w:ascii="仿宋_GB2312" w:eastAsia="仿宋_GB2312" w:hint="eastAsia"/>
          <w:sz w:val="28"/>
          <w:szCs w:val="28"/>
        </w:rPr>
        <w:t>76.84</w:t>
      </w:r>
      <w:r w:rsidRPr="009C3555">
        <w:rPr>
          <w:rFonts w:ascii="仿宋_GB2312" w:eastAsia="仿宋_GB2312"/>
          <w:sz w:val="28"/>
          <w:szCs w:val="28"/>
        </w:rPr>
        <w:t>万元。</w:t>
      </w:r>
      <w:r w:rsidRPr="009C3555">
        <w:rPr>
          <w:rFonts w:ascii="仿宋_GB2312" w:eastAsia="仿宋_GB2312" w:hint="eastAsia"/>
          <w:sz w:val="28"/>
          <w:szCs w:val="28"/>
        </w:rPr>
        <w:t>预算</w:t>
      </w:r>
      <w:r w:rsidRPr="009C3555">
        <w:rPr>
          <w:rFonts w:ascii="仿宋_GB2312" w:eastAsia="仿宋_GB2312"/>
          <w:sz w:val="28"/>
          <w:szCs w:val="28"/>
        </w:rPr>
        <w:t>执行率为</w:t>
      </w:r>
      <w:r w:rsidR="00670080" w:rsidRPr="009C3555">
        <w:rPr>
          <w:rFonts w:ascii="仿宋_GB2312" w:eastAsia="仿宋_GB2312" w:hint="eastAsia"/>
          <w:sz w:val="28"/>
          <w:szCs w:val="28"/>
        </w:rPr>
        <w:t>92.3</w:t>
      </w:r>
      <w:r w:rsidR="004238D6" w:rsidRPr="009C3555">
        <w:rPr>
          <w:rFonts w:ascii="仿宋_GB2312" w:eastAsia="仿宋_GB2312" w:hint="eastAsia"/>
          <w:sz w:val="28"/>
          <w:szCs w:val="28"/>
        </w:rPr>
        <w:t>1</w:t>
      </w:r>
      <w:r w:rsidR="00670080" w:rsidRPr="009C3555">
        <w:rPr>
          <w:rFonts w:ascii="仿宋_GB2312" w:eastAsia="仿宋_GB2312" w:hint="eastAsia"/>
          <w:sz w:val="28"/>
          <w:szCs w:val="28"/>
        </w:rPr>
        <w:t>％</w:t>
      </w:r>
      <w:r w:rsidRPr="009C3555">
        <w:rPr>
          <w:rFonts w:ascii="仿宋_GB2312" w:eastAsia="仿宋_GB2312" w:hint="eastAsia"/>
          <w:sz w:val="28"/>
          <w:szCs w:val="28"/>
        </w:rPr>
        <w:t>。</w:t>
      </w:r>
    </w:p>
    <w:p w:rsidR="00500631" w:rsidRPr="009C3555" w:rsidRDefault="00A53EFB" w:rsidP="009C3555">
      <w:pPr>
        <w:spacing w:line="360" w:lineRule="auto"/>
        <w:ind w:firstLineChars="200" w:firstLine="560"/>
        <w:rPr>
          <w:rFonts w:ascii="黑体" w:eastAsia="黑体" w:hAnsi="黑体" w:cs="宋体" w:hint="eastAsia"/>
          <w:color w:val="000000"/>
          <w:kern w:val="0"/>
          <w:sz w:val="28"/>
          <w:szCs w:val="28"/>
        </w:rPr>
      </w:pPr>
      <w:r w:rsidRPr="009C355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三</w:t>
      </w:r>
      <w:r w:rsidRPr="009C3555">
        <w:rPr>
          <w:rFonts w:ascii="黑体" w:eastAsia="黑体" w:hAnsi="黑体" w:cs="宋体"/>
          <w:color w:val="000000"/>
          <w:kern w:val="0"/>
          <w:sz w:val="28"/>
          <w:szCs w:val="28"/>
        </w:rPr>
        <w:t>、整体绩效目标实现情况</w:t>
      </w:r>
    </w:p>
    <w:p w:rsidR="00A53EFB" w:rsidRPr="009C3555" w:rsidRDefault="00A53EFB" w:rsidP="009C3555">
      <w:pPr>
        <w:pStyle w:val="a5"/>
        <w:shd w:val="clear" w:color="auto" w:fill="FFFFFF"/>
        <w:adjustRightInd w:val="0"/>
        <w:snapToGrid w:val="0"/>
        <w:spacing w:before="0" w:beforeAutospacing="0" w:after="240" w:afterAutospacing="0" w:line="360" w:lineRule="auto"/>
        <w:ind w:firstLineChars="200" w:firstLine="560"/>
        <w:rPr>
          <w:rFonts w:ascii="仿宋_GB2312" w:eastAsia="仿宋_GB2312" w:hAnsi="Times New Roman" w:cs="Times New Roman" w:hint="eastAsia"/>
          <w:kern w:val="2"/>
          <w:sz w:val="28"/>
          <w:szCs w:val="28"/>
        </w:rPr>
      </w:pPr>
      <w:r w:rsidRPr="009C355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2021年，我院紧紧围绕“让人民群众在每一个司法案件中感受到公平正义”的目标，</w:t>
      </w:r>
      <w:r w:rsidRPr="009C355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 </w:t>
      </w:r>
      <w:r w:rsidRPr="009C355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为我区经济高质量发展和社会和谐稳定提供有力的司法保障。本年实现了该绩效目标。依法惩治了刑事犯罪，妥善化解了民商纠纷，监督促进了依法行政，发挥了审判职能，维护了社会稳定，营造了良好法治环境，持续深化了司法改革，着力提升了司法公信力。2021年收案12172件、结案11560件，员额法官人均办案工作量281.95件，全年审判执行文书10722份，2021年度收结比94.97%，电子送达覆盖率69.52%，均完成了年初指标任务。</w:t>
      </w:r>
    </w:p>
    <w:p w:rsidR="00A53EFB" w:rsidRPr="009C3555" w:rsidRDefault="00A53EFB" w:rsidP="009C3555">
      <w:pPr>
        <w:ind w:leftChars="50" w:left="105" w:firstLineChars="150" w:firstLine="420"/>
        <w:rPr>
          <w:rFonts w:ascii="楷体_GB2312" w:eastAsia="楷体_GB2312"/>
          <w:sz w:val="28"/>
          <w:szCs w:val="28"/>
        </w:rPr>
      </w:pPr>
      <w:r w:rsidRPr="009C3555">
        <w:rPr>
          <w:rFonts w:ascii="楷体_GB2312" w:eastAsia="楷体_GB2312" w:hint="eastAsia"/>
          <w:sz w:val="28"/>
          <w:szCs w:val="28"/>
        </w:rPr>
        <w:t>（一）产出完成情况分析</w:t>
      </w:r>
    </w:p>
    <w:p w:rsidR="00A53EFB" w:rsidRPr="009C3555" w:rsidRDefault="00A53EFB" w:rsidP="009C3555">
      <w:pPr>
        <w:spacing w:line="600" w:lineRule="exact"/>
        <w:ind w:leftChars="50" w:left="105" w:firstLineChars="150" w:firstLine="420"/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</w:pPr>
      <w:r w:rsidRPr="009C355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1.产出数量</w:t>
      </w:r>
    </w:p>
    <w:p w:rsidR="00A53EFB" w:rsidRPr="009C3555" w:rsidRDefault="00A53EFB" w:rsidP="009C3555">
      <w:pPr>
        <w:spacing w:line="600" w:lineRule="exact"/>
        <w:ind w:leftChars="50" w:left="105" w:firstLineChars="150" w:firstLine="420"/>
        <w:rPr>
          <w:rFonts w:ascii="仿宋_GB2312" w:eastAsia="仿宋_GB2312" w:hint="eastAsia"/>
          <w:sz w:val="28"/>
          <w:szCs w:val="28"/>
        </w:rPr>
      </w:pPr>
      <w:r w:rsidRPr="009C3555">
        <w:rPr>
          <w:rFonts w:ascii="仿宋_GB2312" w:eastAsia="仿宋_GB2312" w:hint="eastAsia"/>
          <w:sz w:val="28"/>
          <w:szCs w:val="28"/>
        </w:rPr>
        <w:t>2021年收案12172件、结案11560件，员额法官人均办案工作量281.95件，全年审判执行文书10722份，数字化档案10323卷，完成了年度指标值。</w:t>
      </w:r>
    </w:p>
    <w:p w:rsidR="00A53EFB" w:rsidRPr="009C3555" w:rsidRDefault="00A53EFB" w:rsidP="00486369">
      <w:pPr>
        <w:spacing w:line="600" w:lineRule="exact"/>
        <w:ind w:leftChars="200" w:left="42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9C355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2.产出</w:t>
      </w:r>
      <w:r w:rsidRPr="009C3555">
        <w:rPr>
          <w:rFonts w:ascii="仿宋_GB2312" w:eastAsia="仿宋_GB2312" w:hAnsi="宋体" w:cs="宋体"/>
          <w:color w:val="000000"/>
          <w:kern w:val="0"/>
          <w:sz w:val="28"/>
          <w:szCs w:val="28"/>
        </w:rPr>
        <w:t>质量</w:t>
      </w:r>
    </w:p>
    <w:p w:rsidR="00A53EFB" w:rsidRPr="009C3555" w:rsidRDefault="00A53EFB" w:rsidP="009C3555">
      <w:pPr>
        <w:spacing w:line="600" w:lineRule="exact"/>
        <w:ind w:leftChars="50" w:left="105" w:firstLineChars="150" w:firstLine="420"/>
        <w:rPr>
          <w:rFonts w:ascii="仿宋_GB2312" w:eastAsia="仿宋_GB2312" w:hint="eastAsia"/>
          <w:sz w:val="28"/>
          <w:szCs w:val="28"/>
        </w:rPr>
      </w:pPr>
      <w:r w:rsidRPr="009C3555">
        <w:rPr>
          <w:rFonts w:ascii="仿宋_GB2312" w:eastAsia="仿宋_GB2312" w:hint="eastAsia"/>
          <w:sz w:val="28"/>
          <w:szCs w:val="28"/>
        </w:rPr>
        <w:t>2021年度一审判决案件改判发回重审率（瑕疵）0.42%，较上年度0.32%有所提高，但低于全市平均值；裁判文书上网率99.9%，投诉信访率0.08，执行质效99.83%，均完成了年初指标任务。</w:t>
      </w:r>
    </w:p>
    <w:p w:rsidR="00A53EFB" w:rsidRPr="009C3555" w:rsidRDefault="00A53EFB" w:rsidP="00486369">
      <w:pPr>
        <w:spacing w:line="600" w:lineRule="exact"/>
        <w:ind w:leftChars="200" w:left="42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9C355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3.产出</w:t>
      </w:r>
      <w:r w:rsidRPr="009C3555">
        <w:rPr>
          <w:rFonts w:ascii="仿宋_GB2312" w:eastAsia="仿宋_GB2312" w:hAnsi="宋体" w:cs="宋体"/>
          <w:color w:val="000000"/>
          <w:kern w:val="0"/>
          <w:sz w:val="28"/>
          <w:szCs w:val="28"/>
        </w:rPr>
        <w:t>进度</w:t>
      </w:r>
    </w:p>
    <w:p w:rsidR="00A53EFB" w:rsidRPr="009C3555" w:rsidRDefault="00A53EFB" w:rsidP="009C3555">
      <w:pPr>
        <w:spacing w:line="600" w:lineRule="exact"/>
        <w:ind w:leftChars="50" w:left="105" w:firstLineChars="150" w:firstLine="420"/>
        <w:rPr>
          <w:rFonts w:ascii="仿宋_GB2312" w:eastAsia="仿宋_GB2312" w:hint="eastAsia"/>
          <w:sz w:val="28"/>
          <w:szCs w:val="28"/>
        </w:rPr>
      </w:pPr>
      <w:r w:rsidRPr="009C3555">
        <w:rPr>
          <w:rFonts w:ascii="仿宋_GB2312" w:eastAsia="仿宋_GB2312" w:hint="eastAsia"/>
          <w:sz w:val="28"/>
          <w:szCs w:val="28"/>
        </w:rPr>
        <w:lastRenderedPageBreak/>
        <w:t>2021年度收结比94.97%，电子送达覆盖率69.52%，均完成了年初指标任务。</w:t>
      </w:r>
    </w:p>
    <w:p w:rsidR="00A53EFB" w:rsidRPr="009C3555" w:rsidRDefault="00A53EFB" w:rsidP="009C3555">
      <w:pPr>
        <w:numPr>
          <w:ilvl w:val="0"/>
          <w:numId w:val="1"/>
        </w:numPr>
        <w:tabs>
          <w:tab w:val="left" w:pos="312"/>
        </w:tabs>
        <w:spacing w:line="60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9C355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产出</w:t>
      </w:r>
      <w:r w:rsidRPr="009C3555">
        <w:rPr>
          <w:rFonts w:ascii="仿宋_GB2312" w:eastAsia="仿宋_GB2312" w:hAnsi="宋体" w:cs="宋体"/>
          <w:color w:val="000000"/>
          <w:kern w:val="0"/>
          <w:sz w:val="28"/>
          <w:szCs w:val="28"/>
        </w:rPr>
        <w:t>成本</w:t>
      </w:r>
    </w:p>
    <w:p w:rsidR="00A53EFB" w:rsidRPr="009C3555" w:rsidRDefault="00A53EFB" w:rsidP="009C3555">
      <w:pPr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 w:rsidRPr="009C3555">
        <w:rPr>
          <w:rFonts w:ascii="仿宋_GB2312" w:eastAsia="仿宋_GB2312" w:hint="eastAsia"/>
          <w:sz w:val="28"/>
          <w:szCs w:val="28"/>
        </w:rPr>
        <w:t>人员经费：年初设定指标值</w:t>
      </w:r>
      <w:r w:rsidR="00736509" w:rsidRPr="009C3555">
        <w:rPr>
          <w:rFonts w:ascii="仿宋_GB2312" w:eastAsia="仿宋_GB2312" w:hint="eastAsia"/>
          <w:sz w:val="28"/>
          <w:szCs w:val="28"/>
        </w:rPr>
        <w:t>7766.52</w:t>
      </w:r>
      <w:r w:rsidRPr="009C3555">
        <w:rPr>
          <w:rFonts w:ascii="仿宋_GB2312" w:eastAsia="仿宋_GB2312" w:hint="eastAsia"/>
          <w:sz w:val="28"/>
          <w:szCs w:val="28"/>
        </w:rPr>
        <w:t>万元，实际使用</w:t>
      </w:r>
      <w:r w:rsidR="00736509" w:rsidRPr="009C3555">
        <w:rPr>
          <w:rFonts w:ascii="仿宋_GB2312" w:eastAsia="仿宋_GB2312" w:hint="eastAsia"/>
          <w:sz w:val="28"/>
          <w:szCs w:val="28"/>
        </w:rPr>
        <w:t>7663.27</w:t>
      </w:r>
      <w:r w:rsidRPr="009C3555">
        <w:rPr>
          <w:rFonts w:ascii="仿宋_GB2312" w:eastAsia="仿宋_GB2312" w:hint="eastAsia"/>
          <w:sz w:val="28"/>
          <w:szCs w:val="28"/>
        </w:rPr>
        <w:t>万元，</w:t>
      </w:r>
      <w:r w:rsidR="00736509" w:rsidRPr="009C3555">
        <w:rPr>
          <w:rFonts w:ascii="仿宋_GB2312" w:eastAsia="仿宋_GB2312" w:hint="eastAsia"/>
          <w:sz w:val="28"/>
          <w:szCs w:val="28"/>
        </w:rPr>
        <w:t>完成指标98.67％，</w:t>
      </w:r>
      <w:r w:rsidRPr="009C3555">
        <w:rPr>
          <w:rFonts w:ascii="仿宋_GB2312" w:eastAsia="仿宋_GB2312" w:hint="eastAsia"/>
          <w:sz w:val="28"/>
          <w:szCs w:val="28"/>
        </w:rPr>
        <w:t>主要原因是我单位人员调动。</w:t>
      </w:r>
    </w:p>
    <w:p w:rsidR="00A53EFB" w:rsidRPr="009C3555" w:rsidRDefault="00A53EFB" w:rsidP="009C3555">
      <w:pPr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 w:rsidRPr="009C3555">
        <w:rPr>
          <w:rFonts w:ascii="仿宋_GB2312" w:eastAsia="仿宋_GB2312" w:hint="eastAsia"/>
          <w:sz w:val="28"/>
          <w:szCs w:val="28"/>
        </w:rPr>
        <w:t>日常运行经费：年初设定指标值</w:t>
      </w:r>
      <w:r w:rsidR="00736509" w:rsidRPr="009C3555">
        <w:rPr>
          <w:rFonts w:ascii="仿宋_GB2312" w:eastAsia="仿宋_GB2312"/>
          <w:sz w:val="28"/>
          <w:szCs w:val="28"/>
        </w:rPr>
        <w:t>1568</w:t>
      </w:r>
      <w:r w:rsidR="00736509" w:rsidRPr="009C3555">
        <w:rPr>
          <w:rFonts w:ascii="仿宋_GB2312" w:eastAsia="仿宋_GB2312" w:hint="eastAsia"/>
          <w:sz w:val="28"/>
          <w:szCs w:val="28"/>
        </w:rPr>
        <w:t>.</w:t>
      </w:r>
      <w:r w:rsidR="00736509" w:rsidRPr="009C3555">
        <w:rPr>
          <w:rFonts w:ascii="仿宋_GB2312" w:eastAsia="仿宋_GB2312"/>
          <w:sz w:val="28"/>
          <w:szCs w:val="28"/>
        </w:rPr>
        <w:t>3</w:t>
      </w:r>
      <w:r w:rsidR="00736509" w:rsidRPr="009C3555">
        <w:rPr>
          <w:rFonts w:ascii="仿宋_GB2312" w:eastAsia="仿宋_GB2312" w:hint="eastAsia"/>
          <w:sz w:val="28"/>
          <w:szCs w:val="28"/>
        </w:rPr>
        <w:t>9</w:t>
      </w:r>
      <w:r w:rsidRPr="009C3555">
        <w:rPr>
          <w:rFonts w:ascii="仿宋_GB2312" w:eastAsia="仿宋_GB2312" w:hint="eastAsia"/>
          <w:sz w:val="28"/>
          <w:szCs w:val="28"/>
        </w:rPr>
        <w:t>万元，实际使用</w:t>
      </w:r>
      <w:r w:rsidR="00736509" w:rsidRPr="009C3555">
        <w:rPr>
          <w:rFonts w:ascii="仿宋_GB2312" w:eastAsia="仿宋_GB2312" w:hint="eastAsia"/>
          <w:sz w:val="28"/>
          <w:szCs w:val="28"/>
        </w:rPr>
        <w:t>1359.09</w:t>
      </w:r>
      <w:r w:rsidRPr="009C3555">
        <w:rPr>
          <w:rFonts w:ascii="仿宋_GB2312" w:eastAsia="仿宋_GB2312" w:hint="eastAsia"/>
          <w:sz w:val="28"/>
          <w:szCs w:val="28"/>
        </w:rPr>
        <w:t>万元，完成指标</w:t>
      </w:r>
      <w:r w:rsidR="00736509" w:rsidRPr="009C3555">
        <w:rPr>
          <w:rFonts w:ascii="仿宋_GB2312" w:eastAsia="仿宋_GB2312" w:hint="eastAsia"/>
          <w:sz w:val="28"/>
          <w:szCs w:val="28"/>
        </w:rPr>
        <w:t>86.66</w:t>
      </w:r>
      <w:r w:rsidRPr="009C3555">
        <w:rPr>
          <w:rFonts w:ascii="仿宋_GB2312" w:eastAsia="仿宋_GB2312" w:hint="eastAsia"/>
          <w:sz w:val="28"/>
          <w:szCs w:val="28"/>
        </w:rPr>
        <w:t>%，主要原因是我单位厉行节俭减少开支。</w:t>
      </w:r>
    </w:p>
    <w:p w:rsidR="00A53EFB" w:rsidRPr="009C3555" w:rsidRDefault="00A53EFB" w:rsidP="009C3555">
      <w:pPr>
        <w:spacing w:line="600" w:lineRule="exact"/>
        <w:ind w:leftChars="50" w:left="105" w:firstLineChars="150" w:firstLine="420"/>
        <w:rPr>
          <w:rFonts w:ascii="楷体_GB2312" w:eastAsia="楷体_GB2312"/>
          <w:sz w:val="28"/>
          <w:szCs w:val="28"/>
        </w:rPr>
      </w:pPr>
      <w:r w:rsidRPr="009C3555">
        <w:rPr>
          <w:rFonts w:ascii="楷体_GB2312" w:eastAsia="楷体_GB2312" w:hint="eastAsia"/>
          <w:sz w:val="28"/>
          <w:szCs w:val="28"/>
        </w:rPr>
        <w:t>（二）效果</w:t>
      </w:r>
      <w:r w:rsidRPr="009C3555">
        <w:rPr>
          <w:rFonts w:ascii="楷体_GB2312" w:eastAsia="楷体_GB2312"/>
          <w:sz w:val="28"/>
          <w:szCs w:val="28"/>
        </w:rPr>
        <w:t>实现情况分析</w:t>
      </w:r>
    </w:p>
    <w:p w:rsidR="00A53EFB" w:rsidRPr="009C3555" w:rsidRDefault="00A53EFB" w:rsidP="009C3555">
      <w:pPr>
        <w:pStyle w:val="a5"/>
        <w:shd w:val="clear" w:color="auto" w:fill="FFFFFF"/>
        <w:adjustRightInd w:val="0"/>
        <w:snapToGrid w:val="0"/>
        <w:spacing w:before="0" w:beforeAutospacing="0" w:after="240" w:afterAutospacing="0" w:line="360" w:lineRule="auto"/>
        <w:ind w:firstLineChars="200" w:firstLine="560"/>
        <w:rPr>
          <w:rFonts w:ascii="仿宋_GB2312" w:eastAsia="仿宋_GB2312" w:hAnsi="Times New Roman" w:cs="Times New Roman" w:hint="eastAsia"/>
          <w:kern w:val="2"/>
          <w:sz w:val="28"/>
          <w:szCs w:val="28"/>
        </w:rPr>
      </w:pPr>
      <w:r w:rsidRPr="009C355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1.经济效益</w:t>
      </w:r>
    </w:p>
    <w:p w:rsidR="00A53EFB" w:rsidRPr="009C3555" w:rsidRDefault="00A53EFB" w:rsidP="009C3555">
      <w:pPr>
        <w:pStyle w:val="a5"/>
        <w:shd w:val="clear" w:color="auto" w:fill="FFFFFF"/>
        <w:adjustRightInd w:val="0"/>
        <w:snapToGrid w:val="0"/>
        <w:spacing w:before="0" w:beforeAutospacing="0" w:after="240" w:afterAutospacing="0" w:line="360" w:lineRule="auto"/>
        <w:ind w:firstLineChars="200" w:firstLine="560"/>
        <w:rPr>
          <w:rFonts w:ascii="仿宋_GB2312" w:eastAsia="仿宋_GB2312" w:hAnsi="Times New Roman" w:cs="Times New Roman" w:hint="eastAsia"/>
          <w:kern w:val="2"/>
          <w:sz w:val="28"/>
          <w:szCs w:val="28"/>
        </w:rPr>
      </w:pPr>
      <w:r w:rsidRPr="009C355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2021年网上预约立案数量占收案数的53.09%。在今年发布的全市各区营商环境评价报告中，区法院“执行合同”指标位列第一。在中关村科技园门头沟园设立法官联络室，挂牌成立“民营企业产权保护调解室”，就园区“重点纳税及高精尖”前100家企业以及“文旅体验、科创智能、医药健康”三大产业，建立涉诉通报机制，惠及企业200余家，通过“向前一步”的主动服务，着力营造稳定公平透明、可预期的法治化营商环境。</w:t>
      </w:r>
    </w:p>
    <w:p w:rsidR="00A53EFB" w:rsidRPr="009C3555" w:rsidRDefault="00A53EFB" w:rsidP="009C3555">
      <w:pPr>
        <w:pStyle w:val="a5"/>
        <w:shd w:val="clear" w:color="auto" w:fill="FFFFFF"/>
        <w:adjustRightInd w:val="0"/>
        <w:snapToGrid w:val="0"/>
        <w:spacing w:before="0" w:beforeAutospacing="0" w:after="240" w:afterAutospacing="0" w:line="360" w:lineRule="auto"/>
        <w:ind w:firstLineChars="200" w:firstLine="560"/>
        <w:rPr>
          <w:rFonts w:ascii="仿宋_GB2312" w:eastAsia="仿宋_GB2312" w:hAnsi="Times New Roman" w:cs="Times New Roman" w:hint="eastAsia"/>
          <w:kern w:val="2"/>
          <w:sz w:val="28"/>
          <w:szCs w:val="28"/>
        </w:rPr>
      </w:pPr>
      <w:r w:rsidRPr="009C355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2.社会效益</w:t>
      </w:r>
    </w:p>
    <w:p w:rsidR="00A53EFB" w:rsidRPr="009C3555" w:rsidRDefault="00A53EFB" w:rsidP="009C3555">
      <w:pPr>
        <w:pStyle w:val="a5"/>
        <w:shd w:val="clear" w:color="auto" w:fill="FFFFFF"/>
        <w:adjustRightInd w:val="0"/>
        <w:snapToGrid w:val="0"/>
        <w:spacing w:before="0" w:beforeAutospacing="0" w:after="240" w:afterAutospacing="0" w:line="360" w:lineRule="auto"/>
        <w:ind w:firstLineChars="200" w:firstLine="560"/>
        <w:rPr>
          <w:rFonts w:ascii="仿宋_GB2312" w:eastAsia="仿宋_GB2312" w:hAnsi="Times New Roman" w:cs="Times New Roman" w:hint="eastAsia"/>
          <w:kern w:val="2"/>
          <w:sz w:val="28"/>
          <w:szCs w:val="28"/>
        </w:rPr>
      </w:pPr>
      <w:r w:rsidRPr="009C355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2021年营商环境结案470件，首都治安结案情况314件，执行结案4089年，完成全年预计指标任务。</w:t>
      </w:r>
    </w:p>
    <w:p w:rsidR="00A53EFB" w:rsidRPr="009C3555" w:rsidRDefault="00A53EFB" w:rsidP="009C3555">
      <w:pPr>
        <w:pStyle w:val="a5"/>
        <w:numPr>
          <w:ilvl w:val="0"/>
          <w:numId w:val="2"/>
        </w:numPr>
        <w:shd w:val="clear" w:color="auto" w:fill="FFFFFF"/>
        <w:tabs>
          <w:tab w:val="left" w:pos="312"/>
        </w:tabs>
        <w:adjustRightInd w:val="0"/>
        <w:snapToGrid w:val="0"/>
        <w:spacing w:before="0" w:beforeAutospacing="0" w:after="240" w:afterAutospacing="0" w:line="360" w:lineRule="auto"/>
        <w:ind w:firstLineChars="200" w:firstLine="560"/>
        <w:rPr>
          <w:rFonts w:ascii="仿宋_GB2312" w:eastAsia="仿宋_GB2312" w:hAnsi="Times New Roman" w:cs="Times New Roman" w:hint="eastAsia"/>
          <w:kern w:val="2"/>
          <w:sz w:val="28"/>
          <w:szCs w:val="28"/>
        </w:rPr>
      </w:pPr>
      <w:r w:rsidRPr="009C355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可持续性影响</w:t>
      </w:r>
    </w:p>
    <w:p w:rsidR="00A53EFB" w:rsidRPr="009C3555" w:rsidRDefault="00A53EFB" w:rsidP="009C3555">
      <w:pPr>
        <w:pStyle w:val="a5"/>
        <w:shd w:val="clear" w:color="auto" w:fill="FFFFFF"/>
        <w:adjustRightInd w:val="0"/>
        <w:snapToGrid w:val="0"/>
        <w:spacing w:before="0" w:beforeAutospacing="0" w:after="240" w:afterAutospacing="0" w:line="360" w:lineRule="auto"/>
        <w:ind w:firstLineChars="200" w:firstLine="560"/>
        <w:rPr>
          <w:rFonts w:ascii="仿宋_GB2312" w:eastAsia="仿宋_GB2312" w:hAnsi="Times New Roman" w:cs="Times New Roman" w:hint="eastAsia"/>
          <w:kern w:val="2"/>
          <w:sz w:val="28"/>
          <w:szCs w:val="28"/>
        </w:rPr>
      </w:pPr>
      <w:r w:rsidRPr="009C355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坚持把习近平法治思想贯穿司法工作各领域全过程，紧紧围绕“让人民群众在每一个司法案件中感受到公平正义”的目标，持续深</w:t>
      </w:r>
      <w:r w:rsidRPr="009C3555">
        <w:rPr>
          <w:rFonts w:ascii="仿宋_GB2312" w:eastAsia="仿宋_GB2312" w:hAnsi="Times New Roman" w:cs="Times New Roman" w:hint="eastAsia"/>
          <w:kern w:val="2"/>
          <w:sz w:val="28"/>
          <w:szCs w:val="28"/>
        </w:rPr>
        <w:lastRenderedPageBreak/>
        <w:t>化司法公开，完善多元化纠纷解决机制，落实执法司法责任体系改革，推进案件繁简分流，全面提升审判质效和司法公信力，更好地为人民解忧、让正义提速。</w:t>
      </w:r>
    </w:p>
    <w:p w:rsidR="00A53EFB" w:rsidRPr="009C3555" w:rsidRDefault="00A53EFB" w:rsidP="009C3555">
      <w:pPr>
        <w:pStyle w:val="a5"/>
        <w:numPr>
          <w:ilvl w:val="0"/>
          <w:numId w:val="2"/>
        </w:numPr>
        <w:shd w:val="clear" w:color="auto" w:fill="FFFFFF"/>
        <w:tabs>
          <w:tab w:val="left" w:pos="312"/>
        </w:tabs>
        <w:adjustRightInd w:val="0"/>
        <w:snapToGrid w:val="0"/>
        <w:spacing w:before="0" w:beforeAutospacing="0" w:after="240" w:afterAutospacing="0" w:line="360" w:lineRule="auto"/>
        <w:ind w:firstLineChars="200" w:firstLine="560"/>
        <w:rPr>
          <w:rFonts w:ascii="仿宋_GB2312" w:eastAsia="仿宋_GB2312" w:hAnsi="Times New Roman" w:cs="Times New Roman" w:hint="eastAsia"/>
          <w:kern w:val="2"/>
          <w:sz w:val="28"/>
          <w:szCs w:val="28"/>
        </w:rPr>
      </w:pPr>
      <w:r w:rsidRPr="009C355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服务对象满意度</w:t>
      </w:r>
    </w:p>
    <w:p w:rsidR="00A53EFB" w:rsidRPr="009C3555" w:rsidRDefault="00A53EFB" w:rsidP="009C3555">
      <w:pPr>
        <w:pStyle w:val="a5"/>
        <w:shd w:val="clear" w:color="auto" w:fill="FFFFFF"/>
        <w:adjustRightInd w:val="0"/>
        <w:snapToGrid w:val="0"/>
        <w:spacing w:before="0" w:beforeAutospacing="0" w:after="240" w:afterAutospacing="0" w:line="360" w:lineRule="auto"/>
        <w:ind w:firstLineChars="300" w:firstLine="840"/>
        <w:rPr>
          <w:rFonts w:ascii="仿宋_GB2312" w:eastAsia="仿宋_GB2312" w:hAnsi="Times New Roman" w:cs="Times New Roman" w:hint="eastAsia"/>
          <w:kern w:val="2"/>
          <w:sz w:val="28"/>
          <w:szCs w:val="28"/>
        </w:rPr>
      </w:pPr>
      <w:r w:rsidRPr="009C355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2021年度我院始终坚持人民立场，把惩治犯罪、保护人民、定分止争、化解矛盾作为司法为民的重要方式，切实保障人民权益、维护人民利益。同级人民代表大会通过赞成率100%。</w:t>
      </w:r>
    </w:p>
    <w:p w:rsidR="00A53EFB" w:rsidRPr="009C3555" w:rsidRDefault="00A53EFB" w:rsidP="009C3555">
      <w:pPr>
        <w:spacing w:line="600" w:lineRule="exact"/>
        <w:ind w:leftChars="50" w:left="105" w:firstLineChars="150" w:firstLine="420"/>
        <w:rPr>
          <w:rFonts w:ascii="黑体" w:eastAsia="黑体" w:hAnsi="黑体" w:cs="宋体"/>
          <w:color w:val="000000"/>
          <w:kern w:val="0"/>
          <w:sz w:val="28"/>
          <w:szCs w:val="28"/>
        </w:rPr>
      </w:pPr>
      <w:r w:rsidRPr="009C355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四</w:t>
      </w:r>
      <w:r w:rsidRPr="009C3555">
        <w:rPr>
          <w:rFonts w:ascii="黑体" w:eastAsia="黑体" w:hAnsi="黑体" w:cs="宋体"/>
          <w:color w:val="000000"/>
          <w:kern w:val="0"/>
          <w:sz w:val="28"/>
          <w:szCs w:val="28"/>
        </w:rPr>
        <w:t>、预算管理</w:t>
      </w:r>
      <w:r w:rsidRPr="009C355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情况分</w:t>
      </w:r>
      <w:r w:rsidRPr="009C3555">
        <w:rPr>
          <w:rFonts w:ascii="黑体" w:eastAsia="黑体" w:hAnsi="黑体" w:cs="宋体"/>
          <w:color w:val="000000"/>
          <w:kern w:val="0"/>
          <w:sz w:val="28"/>
          <w:szCs w:val="28"/>
        </w:rPr>
        <w:t>析</w:t>
      </w:r>
    </w:p>
    <w:p w:rsidR="00A53EFB" w:rsidRPr="009C3555" w:rsidRDefault="00A53EFB" w:rsidP="009C3555">
      <w:pPr>
        <w:spacing w:line="600" w:lineRule="exact"/>
        <w:ind w:leftChars="50" w:left="105" w:firstLineChars="150" w:firstLine="420"/>
        <w:rPr>
          <w:rFonts w:ascii="楷体_GB2312" w:eastAsia="楷体_GB2312"/>
          <w:sz w:val="28"/>
          <w:szCs w:val="28"/>
        </w:rPr>
      </w:pPr>
      <w:r w:rsidRPr="009C3555">
        <w:rPr>
          <w:rFonts w:ascii="楷体_GB2312" w:eastAsia="楷体_GB2312" w:hint="eastAsia"/>
          <w:sz w:val="28"/>
          <w:szCs w:val="28"/>
        </w:rPr>
        <w:t>（一）财务管理</w:t>
      </w:r>
    </w:p>
    <w:p w:rsidR="00A53EFB" w:rsidRPr="009C3555" w:rsidRDefault="00A53EFB" w:rsidP="009C3555">
      <w:pPr>
        <w:spacing w:line="600" w:lineRule="exact"/>
        <w:ind w:leftChars="50" w:left="105" w:firstLineChars="150" w:firstLine="42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9C355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1.财务</w:t>
      </w:r>
      <w:r w:rsidRPr="009C3555">
        <w:rPr>
          <w:rFonts w:ascii="仿宋_GB2312" w:eastAsia="仿宋_GB2312" w:hAnsi="宋体" w:cs="宋体"/>
          <w:color w:val="000000"/>
          <w:kern w:val="0"/>
          <w:sz w:val="28"/>
          <w:szCs w:val="28"/>
        </w:rPr>
        <w:t>管理制度健全性</w:t>
      </w:r>
    </w:p>
    <w:p w:rsidR="00A53EFB" w:rsidRPr="009C3555" w:rsidRDefault="00A53EFB" w:rsidP="009C3555">
      <w:pPr>
        <w:spacing w:line="600" w:lineRule="exact"/>
        <w:ind w:leftChars="50" w:left="105" w:firstLineChars="150" w:firstLine="444"/>
        <w:rPr>
          <w:rFonts w:ascii="宋体" w:hAnsi="宋体" w:cs="宋体"/>
          <w:sz w:val="28"/>
          <w:szCs w:val="28"/>
        </w:rPr>
      </w:pPr>
      <w:r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我院规范财务管理，依法收取的案件诉讼费，按规定全额上缴同级国库，全部纳入财政预算管理，在预算执行、事项支出、会计核算以及重大事项支出程序等方面不存在不规范现象，无虚列项目支出，截留、挤占、挪用项目资金等情况。</w:t>
      </w:r>
    </w:p>
    <w:p w:rsidR="00A53EFB" w:rsidRPr="009C3555" w:rsidRDefault="00A53EFB" w:rsidP="009C3555">
      <w:pPr>
        <w:numPr>
          <w:ilvl w:val="0"/>
          <w:numId w:val="3"/>
        </w:numPr>
        <w:tabs>
          <w:tab w:val="left" w:pos="312"/>
        </w:tabs>
        <w:spacing w:line="600" w:lineRule="exact"/>
        <w:ind w:leftChars="50" w:left="105" w:firstLineChars="150" w:firstLine="42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9C355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资金使用合规性</w:t>
      </w:r>
      <w:r w:rsidRPr="009C3555">
        <w:rPr>
          <w:rFonts w:ascii="仿宋_GB2312" w:eastAsia="仿宋_GB2312" w:hAnsi="宋体" w:cs="宋体"/>
          <w:color w:val="000000"/>
          <w:kern w:val="0"/>
          <w:sz w:val="28"/>
          <w:szCs w:val="28"/>
        </w:rPr>
        <w:t>和安全性</w:t>
      </w:r>
    </w:p>
    <w:p w:rsidR="00A53EFB" w:rsidRPr="009C3555" w:rsidRDefault="00A53EFB" w:rsidP="009C3555">
      <w:pPr>
        <w:spacing w:line="600" w:lineRule="exact"/>
        <w:ind w:leftChars="50" w:left="105" w:firstLineChars="150" w:firstLine="444"/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</w:pPr>
      <w:r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我院以财政支付管理相关规定为准绳，同时结合实际，加强项目资金的监管，杜绝违规违法事件发生，资金支出总体上审批程序合规、手续齐全，支出内容符合财政预算批复规定的用途，严格使用公务卡报销，有效提高了财务资金使用的合理性和规范性,防止国有资金流失。</w:t>
      </w:r>
    </w:p>
    <w:p w:rsidR="00A53EFB" w:rsidRPr="009C3555" w:rsidRDefault="00A53EFB" w:rsidP="009C3555">
      <w:pPr>
        <w:numPr>
          <w:ilvl w:val="0"/>
          <w:numId w:val="3"/>
        </w:numPr>
        <w:spacing w:line="600" w:lineRule="exact"/>
        <w:ind w:leftChars="50" w:left="105" w:firstLineChars="150" w:firstLine="444"/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</w:pPr>
      <w:r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会计基础信息完善性</w:t>
      </w:r>
    </w:p>
    <w:p w:rsidR="009C3555" w:rsidRDefault="00A53EFB" w:rsidP="009C3555">
      <w:pPr>
        <w:spacing w:line="600" w:lineRule="exact"/>
        <w:ind w:left="444" w:hangingChars="150" w:hanging="444"/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</w:pPr>
      <w:r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 xml:space="preserve">    我院基础数据信息和会计信息资料真实、完整、准确。</w:t>
      </w:r>
    </w:p>
    <w:p w:rsidR="00A53EFB" w:rsidRPr="009C3555" w:rsidRDefault="00486369" w:rsidP="009C3555">
      <w:pPr>
        <w:spacing w:line="600" w:lineRule="exact"/>
        <w:ind w:leftChars="210" w:left="441"/>
        <w:rPr>
          <w:rFonts w:ascii="楷体_GB2312" w:eastAsia="楷体_GB2312" w:hint="eastAsia"/>
          <w:sz w:val="28"/>
          <w:szCs w:val="28"/>
        </w:rPr>
      </w:pPr>
      <w:r w:rsidRPr="009C3555">
        <w:rPr>
          <w:rFonts w:ascii="楷体_GB2312" w:eastAsia="楷体_GB2312" w:hint="eastAsia"/>
          <w:sz w:val="28"/>
          <w:szCs w:val="28"/>
        </w:rPr>
        <w:lastRenderedPageBreak/>
        <w:t>（二）</w:t>
      </w:r>
      <w:r w:rsidR="00A53EFB" w:rsidRPr="009C3555">
        <w:rPr>
          <w:rFonts w:ascii="楷体_GB2312" w:eastAsia="楷体_GB2312" w:hint="eastAsia"/>
          <w:sz w:val="28"/>
          <w:szCs w:val="28"/>
        </w:rPr>
        <w:t>资产管理</w:t>
      </w:r>
    </w:p>
    <w:p w:rsidR="00A53EFB" w:rsidRPr="009C3555" w:rsidRDefault="00A53EFB" w:rsidP="009C3555">
      <w:pPr>
        <w:spacing w:line="600" w:lineRule="exact"/>
        <w:ind w:leftChars="50" w:left="105" w:firstLineChars="150" w:firstLine="444"/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</w:pPr>
      <w:r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我院资产管理制度健全，账务和资产卡片数据相符，资产卡片与实物相符，各 类资产保存完整、使用合规、配置合理、处置规范。</w:t>
      </w:r>
    </w:p>
    <w:p w:rsidR="00A53EFB" w:rsidRPr="009C3555" w:rsidRDefault="00A53EFB" w:rsidP="009C3555">
      <w:pPr>
        <w:spacing w:line="600" w:lineRule="exact"/>
        <w:ind w:leftChars="50" w:left="105" w:firstLineChars="150" w:firstLine="444"/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</w:pPr>
      <w:r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（三）绩效</w:t>
      </w:r>
      <w:r w:rsidRPr="009C3555">
        <w:rPr>
          <w:rFonts w:ascii="仿宋_GB2312" w:eastAsia="仿宋_GB2312" w:hAnsi="等线"/>
          <w:color w:val="333333"/>
          <w:spacing w:val="8"/>
          <w:sz w:val="28"/>
          <w:szCs w:val="28"/>
          <w:shd w:val="clear" w:color="auto" w:fill="FFFFFF"/>
        </w:rPr>
        <w:t>管理</w:t>
      </w:r>
    </w:p>
    <w:p w:rsidR="00486369" w:rsidRPr="009C3555" w:rsidRDefault="00486369" w:rsidP="00486369">
      <w:pPr>
        <w:widowControl/>
        <w:ind w:firstLine="560"/>
        <w:jc w:val="left"/>
        <w:rPr>
          <w:rFonts w:ascii="仿宋_GB2312" w:eastAsia="仿宋_GB2312" w:hAnsi="等线"/>
          <w:color w:val="333333"/>
          <w:spacing w:val="8"/>
          <w:sz w:val="28"/>
          <w:szCs w:val="28"/>
          <w:shd w:val="clear" w:color="auto" w:fill="FFFFFF"/>
        </w:rPr>
      </w:pPr>
      <w:r w:rsidRPr="009C3555">
        <w:rPr>
          <w:rFonts w:ascii="仿宋_GB2312" w:eastAsia="仿宋_GB2312" w:hAnsi="等线"/>
          <w:color w:val="333333"/>
          <w:spacing w:val="8"/>
          <w:sz w:val="28"/>
          <w:szCs w:val="28"/>
          <w:shd w:val="clear" w:color="auto" w:fill="FFFFFF"/>
        </w:rPr>
        <w:t xml:space="preserve">1. </w:t>
      </w:r>
      <w:r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 xml:space="preserve">绩效目标方面：制定绩效目标编制管理要求，完成财政的绩效目标编报工作。将绩效目标作为项目前期评审和预算审核的重要内容之一。　　</w:t>
      </w:r>
    </w:p>
    <w:p w:rsidR="00486369" w:rsidRPr="009C3555" w:rsidRDefault="00486369" w:rsidP="00486369">
      <w:pPr>
        <w:widowControl/>
        <w:ind w:firstLine="554"/>
        <w:jc w:val="left"/>
        <w:rPr>
          <w:rFonts w:ascii="仿宋_GB2312" w:eastAsia="仿宋_GB2312" w:hAnsi="等线"/>
          <w:color w:val="333333"/>
          <w:spacing w:val="8"/>
          <w:sz w:val="28"/>
          <w:szCs w:val="28"/>
          <w:shd w:val="clear" w:color="auto" w:fill="FFFFFF"/>
        </w:rPr>
      </w:pPr>
      <w:r w:rsidRPr="009C3555">
        <w:rPr>
          <w:rFonts w:ascii="仿宋_GB2312" w:eastAsia="仿宋_GB2312" w:hAnsi="等线"/>
          <w:color w:val="333333"/>
          <w:spacing w:val="8"/>
          <w:sz w:val="28"/>
          <w:szCs w:val="28"/>
          <w:shd w:val="clear" w:color="auto" w:fill="FFFFFF"/>
        </w:rPr>
        <w:t xml:space="preserve">2. </w:t>
      </w:r>
      <w:r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绩效跟踪方面：重点推进以预算部门为主体开展绩效跟踪，加强项目预算执行，优化项目资金管理，促进绩效目标实现。</w:t>
      </w:r>
    </w:p>
    <w:p w:rsidR="00486369" w:rsidRPr="009C3555" w:rsidRDefault="00486369" w:rsidP="00486369">
      <w:pPr>
        <w:widowControl/>
        <w:ind w:firstLine="554"/>
        <w:jc w:val="left"/>
        <w:rPr>
          <w:rFonts w:ascii="仿宋_GB2312" w:eastAsia="仿宋_GB2312" w:hAnsi="等线"/>
          <w:color w:val="333333"/>
          <w:spacing w:val="8"/>
          <w:sz w:val="28"/>
          <w:szCs w:val="28"/>
          <w:shd w:val="clear" w:color="auto" w:fill="FFFFFF"/>
        </w:rPr>
      </w:pPr>
      <w:r w:rsidRPr="009C3555">
        <w:rPr>
          <w:rFonts w:ascii="仿宋_GB2312" w:eastAsia="仿宋_GB2312" w:hAnsi="等线"/>
          <w:color w:val="333333"/>
          <w:spacing w:val="8"/>
          <w:sz w:val="28"/>
          <w:szCs w:val="28"/>
          <w:shd w:val="clear" w:color="auto" w:fill="FFFFFF"/>
        </w:rPr>
        <w:t xml:space="preserve">3. </w:t>
      </w:r>
      <w:r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绩效评价方面：预算主管部门开展绩效评价，进一步落实支出责任。二是进一步拓展绩效评价管理模式，在重点项目绩效评价的基础上，开展部门整体支出绩效评价和专项资金政策评价工作。三是加强对预算部门和评价机构的政策业务培训，进一步提高绩效评价质量。</w:t>
      </w:r>
    </w:p>
    <w:p w:rsidR="00A53EFB" w:rsidRPr="009C3555" w:rsidRDefault="00A53EFB" w:rsidP="009C3555">
      <w:pPr>
        <w:spacing w:line="600" w:lineRule="exact"/>
        <w:ind w:leftChars="50" w:left="105" w:firstLineChars="150" w:firstLine="420"/>
        <w:rPr>
          <w:rFonts w:ascii="楷体_GB2312" w:eastAsia="楷体_GB2312" w:hint="eastAsia"/>
          <w:sz w:val="28"/>
          <w:szCs w:val="28"/>
        </w:rPr>
      </w:pPr>
      <w:r w:rsidRPr="009C3555">
        <w:rPr>
          <w:rFonts w:ascii="楷体_GB2312" w:eastAsia="楷体_GB2312" w:hint="eastAsia"/>
          <w:sz w:val="28"/>
          <w:szCs w:val="28"/>
        </w:rPr>
        <w:t>（四）结转结余率</w:t>
      </w:r>
    </w:p>
    <w:p w:rsidR="00A53EFB" w:rsidRPr="009C3555" w:rsidRDefault="004A448B" w:rsidP="009C3555">
      <w:pPr>
        <w:spacing w:line="600" w:lineRule="exact"/>
        <w:ind w:leftChars="50" w:left="105" w:firstLineChars="150" w:firstLine="444"/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</w:pPr>
      <w:r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2020</w:t>
      </w:r>
      <w:r w:rsidR="00A53EFB"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年度结转结余资金</w:t>
      </w:r>
      <w:r w:rsidRPr="009C3555">
        <w:rPr>
          <w:rFonts w:ascii="仿宋_GB2312" w:eastAsia="仿宋_GB2312" w:hAnsi="等线"/>
          <w:color w:val="333333"/>
          <w:spacing w:val="8"/>
          <w:sz w:val="28"/>
          <w:szCs w:val="28"/>
          <w:shd w:val="clear" w:color="auto" w:fill="FFFFFF"/>
        </w:rPr>
        <w:t>1296.4</w:t>
      </w:r>
      <w:r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4</w:t>
      </w:r>
      <w:r w:rsidR="00A53EFB"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万元，202</w:t>
      </w:r>
      <w:r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1</w:t>
      </w:r>
      <w:r w:rsidR="00A53EFB"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年度结转结余资金</w:t>
      </w:r>
      <w:r w:rsidR="00FF4688"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871.73</w:t>
      </w:r>
      <w:r w:rsidR="00A53EFB"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万元。本年末结转资金比上年度减少</w:t>
      </w:r>
      <w:r w:rsidR="00FF4688"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424.71</w:t>
      </w:r>
      <w:r w:rsidR="00A53EFB"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万元，</w:t>
      </w:r>
      <w:r w:rsidR="00B9043E"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2021年</w:t>
      </w:r>
      <w:r w:rsidR="00A53EFB"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结转结余率为</w:t>
      </w:r>
      <w:r w:rsidR="00727AF4"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8.33</w:t>
      </w:r>
      <w:r w:rsidR="00FF4688"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％</w:t>
      </w:r>
      <w:r w:rsidR="00A53EFB"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，实际完成值达到年度目标值。</w:t>
      </w:r>
    </w:p>
    <w:p w:rsidR="00A53EFB" w:rsidRPr="009C3555" w:rsidRDefault="00A53EFB" w:rsidP="009C3555">
      <w:pPr>
        <w:numPr>
          <w:ilvl w:val="0"/>
          <w:numId w:val="4"/>
        </w:numPr>
        <w:spacing w:line="600" w:lineRule="exact"/>
        <w:ind w:leftChars="50" w:left="105" w:firstLineChars="150" w:firstLine="420"/>
        <w:rPr>
          <w:rFonts w:ascii="楷体_GB2312" w:eastAsia="楷体_GB2312"/>
          <w:sz w:val="28"/>
          <w:szCs w:val="28"/>
        </w:rPr>
      </w:pPr>
      <w:r w:rsidRPr="009C3555">
        <w:rPr>
          <w:rFonts w:ascii="楷体_GB2312" w:eastAsia="楷体_GB2312" w:hint="eastAsia"/>
          <w:sz w:val="28"/>
          <w:szCs w:val="28"/>
        </w:rPr>
        <w:t>部门</w:t>
      </w:r>
      <w:r w:rsidRPr="009C3555">
        <w:rPr>
          <w:rFonts w:ascii="楷体_GB2312" w:eastAsia="楷体_GB2312"/>
          <w:sz w:val="28"/>
          <w:szCs w:val="28"/>
        </w:rPr>
        <w:t>预决算差异率</w:t>
      </w:r>
    </w:p>
    <w:p w:rsidR="009C3555" w:rsidRPr="009C3555" w:rsidRDefault="009C3555" w:rsidP="009C3555">
      <w:pPr>
        <w:spacing w:line="600" w:lineRule="exact"/>
        <w:ind w:firstLineChars="200" w:firstLine="560"/>
        <w:rPr>
          <w:rFonts w:ascii="仿宋_GB2312" w:eastAsia="仿宋_GB2312" w:hAnsi="等线"/>
          <w:color w:val="333333"/>
          <w:spacing w:val="8"/>
          <w:sz w:val="28"/>
          <w:szCs w:val="28"/>
          <w:shd w:val="clear" w:color="auto" w:fill="FFFFFF"/>
        </w:rPr>
      </w:pPr>
      <w:r w:rsidRPr="009C3555">
        <w:rPr>
          <w:rFonts w:ascii="仿宋_GB2312" w:eastAsia="仿宋_GB2312" w:hint="eastAsia"/>
          <w:sz w:val="28"/>
          <w:szCs w:val="28"/>
        </w:rPr>
        <w:t>2021年</w:t>
      </w:r>
      <w:r w:rsidRPr="009C3555">
        <w:rPr>
          <w:rFonts w:ascii="仿宋_GB2312" w:eastAsia="仿宋_GB2312"/>
          <w:sz w:val="28"/>
          <w:szCs w:val="28"/>
        </w:rPr>
        <w:t>全年</w:t>
      </w:r>
      <w:r w:rsidRPr="009C3555">
        <w:rPr>
          <w:rFonts w:ascii="仿宋_GB2312" w:eastAsia="仿宋_GB2312" w:hint="eastAsia"/>
          <w:sz w:val="28"/>
          <w:szCs w:val="28"/>
        </w:rPr>
        <w:t>部门年初预算数为11341.41万元</w:t>
      </w:r>
      <w:r w:rsidRPr="009C3555">
        <w:rPr>
          <w:rFonts w:ascii="仿宋_GB2312" w:eastAsia="仿宋_GB2312"/>
          <w:sz w:val="28"/>
          <w:szCs w:val="28"/>
        </w:rPr>
        <w:t>，</w:t>
      </w:r>
      <w:r w:rsidRPr="009C3555">
        <w:rPr>
          <w:rFonts w:ascii="仿宋_GB2312" w:eastAsia="仿宋_GB2312" w:hint="eastAsia"/>
          <w:sz w:val="28"/>
          <w:szCs w:val="28"/>
        </w:rPr>
        <w:t>部门决算数为11337.48</w:t>
      </w:r>
      <w:r w:rsidRPr="009C3555">
        <w:rPr>
          <w:rFonts w:ascii="仿宋_GB2312" w:eastAsia="仿宋_GB2312"/>
          <w:sz w:val="28"/>
          <w:szCs w:val="28"/>
        </w:rPr>
        <w:t>万元</w:t>
      </w:r>
      <w:r w:rsidRPr="009C3555">
        <w:rPr>
          <w:rFonts w:ascii="仿宋_GB2312" w:eastAsia="仿宋_GB2312" w:hint="eastAsia"/>
          <w:sz w:val="28"/>
          <w:szCs w:val="28"/>
        </w:rPr>
        <w:t>，</w:t>
      </w:r>
      <w:r w:rsidRPr="009C3555">
        <w:rPr>
          <w:rFonts w:ascii="楷体_GB2312" w:eastAsia="楷体_GB2312" w:hint="eastAsia"/>
          <w:sz w:val="28"/>
          <w:szCs w:val="28"/>
        </w:rPr>
        <w:t>部门</w:t>
      </w:r>
      <w:r w:rsidRPr="009C3555">
        <w:rPr>
          <w:rFonts w:ascii="楷体_GB2312" w:eastAsia="楷体_GB2312"/>
          <w:sz w:val="28"/>
          <w:szCs w:val="28"/>
        </w:rPr>
        <w:t>预决算差异率</w:t>
      </w:r>
      <w:r w:rsidRPr="009C3555">
        <w:rPr>
          <w:rFonts w:ascii="楷体_GB2312" w:eastAsia="楷体_GB2312" w:hint="eastAsia"/>
          <w:sz w:val="28"/>
          <w:szCs w:val="28"/>
        </w:rPr>
        <w:t>为</w:t>
      </w:r>
      <w:r w:rsidRPr="009C3555">
        <w:rPr>
          <w:rFonts w:ascii="仿宋_GB2312" w:eastAsia="仿宋_GB2312" w:hAnsi="等线" w:hint="eastAsia"/>
          <w:color w:val="333333"/>
          <w:spacing w:val="8"/>
          <w:sz w:val="28"/>
          <w:szCs w:val="28"/>
          <w:shd w:val="clear" w:color="auto" w:fill="FFFFFF"/>
        </w:rPr>
        <w:t>0.03％，</w:t>
      </w:r>
      <w:r w:rsidRPr="009C3555">
        <w:rPr>
          <w:rFonts w:ascii="仿宋_GB2312" w:eastAsia="仿宋_GB2312" w:hint="eastAsia"/>
          <w:sz w:val="28"/>
          <w:szCs w:val="28"/>
        </w:rPr>
        <w:t>低于市级平均差异率，</w:t>
      </w:r>
      <w:r w:rsidRPr="009C3555">
        <w:rPr>
          <w:rFonts w:ascii="仿宋_GB2312" w:eastAsia="仿宋_GB2312" w:hint="eastAsia"/>
          <w:sz w:val="28"/>
          <w:szCs w:val="28"/>
        </w:rPr>
        <w:lastRenderedPageBreak/>
        <w:t>部门预决算差异率控制情况较好。</w:t>
      </w:r>
    </w:p>
    <w:p w:rsidR="00A53EFB" w:rsidRPr="009C3555" w:rsidRDefault="00A53EFB" w:rsidP="009C3555">
      <w:pPr>
        <w:spacing w:line="600" w:lineRule="exact"/>
        <w:ind w:leftChars="50" w:left="105" w:firstLineChars="150" w:firstLine="420"/>
        <w:rPr>
          <w:rFonts w:ascii="黑体" w:eastAsia="黑体" w:hAnsi="黑体"/>
          <w:sz w:val="28"/>
          <w:szCs w:val="28"/>
        </w:rPr>
      </w:pPr>
      <w:r w:rsidRPr="009C3555">
        <w:rPr>
          <w:rFonts w:ascii="黑体" w:eastAsia="黑体" w:hAnsi="黑体" w:hint="eastAsia"/>
          <w:sz w:val="28"/>
          <w:szCs w:val="28"/>
        </w:rPr>
        <w:t>五、总体</w:t>
      </w:r>
      <w:r w:rsidRPr="009C3555">
        <w:rPr>
          <w:rFonts w:ascii="黑体" w:eastAsia="黑体" w:hAnsi="黑体"/>
          <w:sz w:val="28"/>
          <w:szCs w:val="28"/>
        </w:rPr>
        <w:t>评价结论</w:t>
      </w:r>
    </w:p>
    <w:p w:rsidR="00A53EFB" w:rsidRPr="009C3555" w:rsidRDefault="00A53EFB" w:rsidP="009C3555">
      <w:pPr>
        <w:spacing w:line="600" w:lineRule="exact"/>
        <w:ind w:leftChars="50" w:left="105" w:firstLineChars="150" w:firstLine="420"/>
        <w:rPr>
          <w:rFonts w:ascii="楷体_GB2312" w:eastAsia="楷体_GB2312" w:hint="eastAsia"/>
          <w:sz w:val="28"/>
          <w:szCs w:val="28"/>
        </w:rPr>
      </w:pPr>
      <w:r w:rsidRPr="009C3555">
        <w:rPr>
          <w:rFonts w:ascii="楷体_GB2312" w:eastAsia="楷体_GB2312" w:hint="eastAsia"/>
          <w:sz w:val="28"/>
          <w:szCs w:val="28"/>
        </w:rPr>
        <w:t>（一）评价</w:t>
      </w:r>
      <w:r w:rsidRPr="009C3555">
        <w:rPr>
          <w:rFonts w:ascii="楷体_GB2312" w:eastAsia="楷体_GB2312"/>
          <w:sz w:val="28"/>
          <w:szCs w:val="28"/>
        </w:rPr>
        <w:t>得分</w:t>
      </w:r>
      <w:r w:rsidRPr="009C3555">
        <w:rPr>
          <w:rFonts w:ascii="楷体_GB2312" w:eastAsia="楷体_GB2312" w:hint="eastAsia"/>
          <w:sz w:val="28"/>
          <w:szCs w:val="28"/>
        </w:rPr>
        <w:t>情况</w:t>
      </w:r>
      <w:bookmarkStart w:id="0" w:name="_GoBack"/>
      <w:bookmarkEnd w:id="0"/>
    </w:p>
    <w:p w:rsidR="00A53EFB" w:rsidRPr="009C3555" w:rsidRDefault="00564CBF" w:rsidP="009C3555">
      <w:pPr>
        <w:pStyle w:val="a5"/>
        <w:shd w:val="clear" w:color="auto" w:fill="FFFFFF"/>
        <w:spacing w:before="0" w:beforeAutospacing="0" w:after="0" w:afterAutospacing="0" w:line="600" w:lineRule="atLeast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 w:rsidRPr="009C3555">
        <w:rPr>
          <w:rFonts w:ascii="仿宋_GB2312" w:eastAsia="仿宋_GB2312" w:hint="eastAsia"/>
          <w:color w:val="000000"/>
          <w:sz w:val="28"/>
          <w:szCs w:val="28"/>
        </w:rPr>
        <w:t>根据部门整体绩效评价指标体系测算，本单位部门整体绩效评价得分为89分，评价结果为“良”。在2021年</w:t>
      </w:r>
      <w:r w:rsidR="00A53EFB" w:rsidRPr="009C3555">
        <w:rPr>
          <w:rFonts w:ascii="仿宋_GB2312" w:eastAsia="仿宋_GB2312"/>
          <w:color w:val="000000"/>
          <w:sz w:val="28"/>
          <w:szCs w:val="28"/>
        </w:rPr>
        <w:t>我院为</w:t>
      </w:r>
      <w:r w:rsidR="00A53EFB" w:rsidRPr="009C3555">
        <w:rPr>
          <w:rFonts w:ascii="仿宋_GB2312" w:eastAsia="仿宋_GB2312" w:hint="eastAsia"/>
          <w:color w:val="000000"/>
          <w:sz w:val="28"/>
          <w:szCs w:val="28"/>
        </w:rPr>
        <w:t>门头沟区</w:t>
      </w:r>
      <w:r w:rsidR="00A53EFB" w:rsidRPr="009C3555">
        <w:rPr>
          <w:rFonts w:ascii="仿宋_GB2312" w:eastAsia="仿宋_GB2312"/>
          <w:color w:val="000000"/>
          <w:sz w:val="28"/>
          <w:szCs w:val="28"/>
        </w:rPr>
        <w:t>的经济发展，社会稳定起到积极作用。按照财政支出绩效管理的要求，我院2021年度部门预算具有明确的用途和目标，制定了详细的执行计划，资金到位及时并严格按照财政有关规定使用。</w:t>
      </w:r>
    </w:p>
    <w:p w:rsidR="00A53EFB" w:rsidRPr="009C3555" w:rsidRDefault="00A53EFB" w:rsidP="009C3555">
      <w:pPr>
        <w:spacing w:line="600" w:lineRule="exact"/>
        <w:ind w:leftChars="50" w:left="105" w:firstLineChars="150" w:firstLine="420"/>
        <w:rPr>
          <w:rFonts w:ascii="楷体_GB2312" w:eastAsia="楷体_GB2312" w:hint="eastAsia"/>
          <w:sz w:val="28"/>
          <w:szCs w:val="28"/>
        </w:rPr>
      </w:pPr>
      <w:r w:rsidRPr="009C3555">
        <w:rPr>
          <w:rFonts w:ascii="楷体_GB2312" w:eastAsia="楷体_GB2312" w:hint="eastAsia"/>
          <w:sz w:val="28"/>
          <w:szCs w:val="28"/>
        </w:rPr>
        <w:t>（二）存在的问题及原因分析</w:t>
      </w:r>
    </w:p>
    <w:p w:rsidR="00A53EFB" w:rsidRPr="009C3555" w:rsidRDefault="00A53EFB" w:rsidP="009C3555">
      <w:pPr>
        <w:spacing w:line="600" w:lineRule="exact"/>
        <w:ind w:leftChars="50" w:left="105" w:firstLineChars="150" w:firstLine="420"/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</w:pPr>
      <w:r w:rsidRPr="009C355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1.申报文本比较简单，进一步完善内容及绩效量化目标。</w:t>
      </w:r>
    </w:p>
    <w:p w:rsidR="00A53EFB" w:rsidRPr="009C3555" w:rsidRDefault="00A53EFB" w:rsidP="009C3555">
      <w:pPr>
        <w:spacing w:line="600" w:lineRule="exact"/>
        <w:ind w:leftChars="50" w:left="105" w:firstLineChars="150" w:firstLine="42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9C355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2.预算执行的力度还有待加强，资金支出进度滞后。</w:t>
      </w:r>
    </w:p>
    <w:p w:rsidR="00A53EFB" w:rsidRPr="009C3555" w:rsidRDefault="00A53EFB" w:rsidP="009C3555">
      <w:pPr>
        <w:spacing w:line="600" w:lineRule="exact"/>
        <w:ind w:firstLineChars="200" w:firstLine="560"/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</w:pPr>
      <w:r w:rsidRPr="009C355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六、措施建议</w:t>
      </w:r>
    </w:p>
    <w:p w:rsidR="00A53EFB" w:rsidRPr="009C3555" w:rsidRDefault="00A53EFB" w:rsidP="009C3555">
      <w:pPr>
        <w:spacing w:line="60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9C3555">
        <w:rPr>
          <w:rFonts w:ascii="仿宋_GB2312" w:eastAsia="仿宋_GB2312" w:hAnsi="宋体" w:cs="宋体"/>
          <w:color w:val="000000"/>
          <w:kern w:val="0"/>
          <w:sz w:val="28"/>
          <w:szCs w:val="28"/>
        </w:rPr>
        <w:t> </w:t>
      </w:r>
      <w:r w:rsidRPr="009C355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加强预算编制管理，科学规划预算编制工作，加强资金使用管理，严格按照预算规定的费用项目和用途进行资金的使用。组织项目经办部门学习相关管理规定，完善绩效管理制度，提高资金使用效率及绩效管理水平。</w:t>
      </w:r>
    </w:p>
    <w:p w:rsidR="00A53EFB" w:rsidRDefault="00A53EFB"/>
    <w:sectPr w:rsidR="00A53EF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994" w:rsidRDefault="00534994" w:rsidP="00486369">
      <w:r>
        <w:separator/>
      </w:r>
    </w:p>
  </w:endnote>
  <w:endnote w:type="continuationSeparator" w:id="1">
    <w:p w:rsidR="00534994" w:rsidRDefault="00534994" w:rsidP="00486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994" w:rsidRDefault="00534994" w:rsidP="00486369">
      <w:r>
        <w:separator/>
      </w:r>
    </w:p>
  </w:footnote>
  <w:footnote w:type="continuationSeparator" w:id="1">
    <w:p w:rsidR="00534994" w:rsidRDefault="00534994" w:rsidP="004863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F01D8C"/>
    <w:multiLevelType w:val="singleLevel"/>
    <w:tmpl w:val="BBF01D8C"/>
    <w:lvl w:ilvl="0">
      <w:start w:val="2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D7903465"/>
    <w:multiLevelType w:val="singleLevel"/>
    <w:tmpl w:val="D7903465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F5CD11AF"/>
    <w:multiLevelType w:val="singleLevel"/>
    <w:tmpl w:val="F5CD11AF"/>
    <w:lvl w:ilvl="0">
      <w:start w:val="4"/>
      <w:numFmt w:val="decimal"/>
      <w:lvlText w:val="%1."/>
      <w:lvlJc w:val="left"/>
      <w:pPr>
        <w:tabs>
          <w:tab w:val="num" w:pos="312"/>
        </w:tabs>
      </w:pPr>
    </w:lvl>
  </w:abstractNum>
  <w:abstractNum w:abstractNumId="3">
    <w:nsid w:val="72B7E931"/>
    <w:multiLevelType w:val="singleLevel"/>
    <w:tmpl w:val="72B7E931"/>
    <w:lvl w:ilvl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420"/>
  <w:drawingGridVerticalSpacing w:val="156"/>
  <w:noPunctuationKerning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U4NDdlMWViMGUwNGUxNDVhZDlhMGYxMDA4NThkODkifQ=="/>
  </w:docVars>
  <w:rsids>
    <w:rsidRoot w:val="00AD7C16"/>
    <w:rsid w:val="000B1F75"/>
    <w:rsid w:val="00146C2C"/>
    <w:rsid w:val="001B4023"/>
    <w:rsid w:val="001F1090"/>
    <w:rsid w:val="001F4358"/>
    <w:rsid w:val="002A3FDF"/>
    <w:rsid w:val="00343CE3"/>
    <w:rsid w:val="004238D6"/>
    <w:rsid w:val="00486369"/>
    <w:rsid w:val="004A448B"/>
    <w:rsid w:val="00500631"/>
    <w:rsid w:val="00534994"/>
    <w:rsid w:val="00564CBF"/>
    <w:rsid w:val="005C7C00"/>
    <w:rsid w:val="005F4E28"/>
    <w:rsid w:val="00621EF0"/>
    <w:rsid w:val="00634135"/>
    <w:rsid w:val="00670080"/>
    <w:rsid w:val="006C4B41"/>
    <w:rsid w:val="00727AF4"/>
    <w:rsid w:val="00736509"/>
    <w:rsid w:val="00765250"/>
    <w:rsid w:val="00802114"/>
    <w:rsid w:val="00885295"/>
    <w:rsid w:val="009C3555"/>
    <w:rsid w:val="00A36C95"/>
    <w:rsid w:val="00A44924"/>
    <w:rsid w:val="00A53EFB"/>
    <w:rsid w:val="00AD7C16"/>
    <w:rsid w:val="00B036B0"/>
    <w:rsid w:val="00B677D8"/>
    <w:rsid w:val="00B9043E"/>
    <w:rsid w:val="00BE147E"/>
    <w:rsid w:val="00CA7983"/>
    <w:rsid w:val="00CB1A55"/>
    <w:rsid w:val="00D55BE5"/>
    <w:rsid w:val="00D6124D"/>
    <w:rsid w:val="00DB0554"/>
    <w:rsid w:val="00DB6184"/>
    <w:rsid w:val="00E04AD8"/>
    <w:rsid w:val="00E215D7"/>
    <w:rsid w:val="00F2467E"/>
    <w:rsid w:val="00F57067"/>
    <w:rsid w:val="00F82D18"/>
    <w:rsid w:val="00FF4688"/>
    <w:rsid w:val="04D21AA1"/>
    <w:rsid w:val="2D1958C2"/>
    <w:rsid w:val="32433A75"/>
    <w:rsid w:val="74614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Times New Roman" w:hAnsi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rFonts w:ascii="Times New Roman" w:hAnsi="Times New Roman"/>
      <w:kern w:val="2"/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4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445</Words>
  <Characters>2539</Characters>
  <Application>Microsoft Office Word</Application>
  <DocSecurity>0</DocSecurity>
  <Lines>21</Lines>
  <Paragraphs>5</Paragraphs>
  <ScaleCrop>false</ScaleCrop>
  <Company/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</cp:revision>
  <dcterms:created xsi:type="dcterms:W3CDTF">2022-08-24T02:56:00Z</dcterms:created>
  <dcterms:modified xsi:type="dcterms:W3CDTF">2022-08-24T02:56:00Z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2CD94C3614384350BCB59BF255882220</vt:lpwstr>
  </property>
</Properties>
</file>