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CC4" w:rsidRDefault="00777CC4" w:rsidP="00777CC4">
      <w:pPr>
        <w:spacing w:line="360" w:lineRule="auto"/>
        <w:jc w:val="center"/>
        <w:rPr>
          <w:rFonts w:ascii="方正小标宋简体" w:eastAsia="方正小标宋简体"/>
          <w:sz w:val="36"/>
          <w:szCs w:val="36"/>
        </w:rPr>
      </w:pPr>
      <w:r>
        <w:rPr>
          <w:rFonts w:ascii="方正小标宋简体" w:eastAsia="方正小标宋简体" w:hint="eastAsia"/>
          <w:sz w:val="36"/>
          <w:szCs w:val="36"/>
        </w:rPr>
        <w:t>北京市第三中级人民法院2021年度</w:t>
      </w:r>
    </w:p>
    <w:p w:rsidR="00777CC4" w:rsidRDefault="00777CC4" w:rsidP="00777CC4">
      <w:pPr>
        <w:spacing w:line="360" w:lineRule="auto"/>
        <w:jc w:val="center"/>
        <w:rPr>
          <w:rFonts w:ascii="方正小标宋简体" w:eastAsia="方正小标宋简体"/>
          <w:sz w:val="36"/>
          <w:szCs w:val="36"/>
        </w:rPr>
      </w:pPr>
      <w:r>
        <w:rPr>
          <w:rFonts w:ascii="方正小标宋简体" w:eastAsia="方正小标宋简体" w:hint="eastAsia"/>
          <w:sz w:val="36"/>
          <w:szCs w:val="36"/>
        </w:rPr>
        <w:t>档案卷宗扫描费项目支出绩效评价报告</w:t>
      </w:r>
    </w:p>
    <w:p w:rsidR="00777CC4" w:rsidRDefault="00777CC4" w:rsidP="00777CC4">
      <w:pPr>
        <w:spacing w:line="360" w:lineRule="auto"/>
        <w:jc w:val="center"/>
        <w:rPr>
          <w:rFonts w:ascii="仿宋_GB2312" w:eastAsia="仿宋_GB2312"/>
          <w:sz w:val="32"/>
          <w:szCs w:val="32"/>
        </w:rPr>
      </w:pPr>
    </w:p>
    <w:p w:rsidR="00777CC4" w:rsidRDefault="00777CC4" w:rsidP="00777CC4">
      <w:pPr>
        <w:spacing w:line="360" w:lineRule="auto"/>
        <w:ind w:firstLineChars="200" w:firstLine="640"/>
        <w:outlineLvl w:val="0"/>
        <w:rPr>
          <w:rFonts w:ascii="黑体" w:eastAsia="黑体" w:hAnsi="黑体" w:cs="黑体"/>
          <w:sz w:val="32"/>
          <w:szCs w:val="32"/>
        </w:rPr>
      </w:pPr>
      <w:bookmarkStart w:id="0" w:name="_Toc103954804"/>
      <w:r>
        <w:rPr>
          <w:rFonts w:ascii="黑体" w:eastAsia="黑体" w:hAnsi="黑体" w:cs="黑体" w:hint="eastAsia"/>
          <w:sz w:val="32"/>
          <w:szCs w:val="32"/>
        </w:rPr>
        <w:t>一、基本情况</w:t>
      </w:r>
      <w:bookmarkEnd w:id="0"/>
    </w:p>
    <w:p w:rsidR="00777CC4" w:rsidRDefault="00777CC4" w:rsidP="00777CC4">
      <w:pPr>
        <w:spacing w:line="360" w:lineRule="auto"/>
        <w:ind w:firstLineChars="200" w:firstLine="640"/>
        <w:outlineLvl w:val="1"/>
        <w:rPr>
          <w:rFonts w:ascii="楷体_GB2312" w:eastAsia="楷体_GB2312" w:hAnsi="楷体_GB2312" w:cs="楷体_GB2312"/>
          <w:sz w:val="32"/>
          <w:szCs w:val="32"/>
        </w:rPr>
      </w:pPr>
      <w:bookmarkStart w:id="1" w:name="_Toc103954805"/>
      <w:r>
        <w:rPr>
          <w:rFonts w:ascii="楷体_GB2312" w:eastAsia="楷体_GB2312" w:hAnsi="楷体_GB2312" w:cs="楷体_GB2312" w:hint="eastAsia"/>
          <w:sz w:val="32"/>
          <w:szCs w:val="32"/>
        </w:rPr>
        <w:t>（一）项目概况</w:t>
      </w:r>
      <w:bookmarkEnd w:id="1"/>
    </w:p>
    <w:p w:rsidR="00777CC4" w:rsidRDefault="00777CC4" w:rsidP="00777CC4">
      <w:pPr>
        <w:spacing w:line="360" w:lineRule="auto"/>
        <w:ind w:firstLineChars="200" w:firstLine="640"/>
        <w:outlineLvl w:val="2"/>
        <w:rPr>
          <w:rFonts w:ascii="仿宋_GB2312" w:eastAsia="仿宋_GB2312"/>
          <w:sz w:val="32"/>
          <w:szCs w:val="32"/>
        </w:rPr>
      </w:pPr>
      <w:bookmarkStart w:id="2" w:name="_Toc103954806"/>
      <w:bookmarkStart w:id="3" w:name="_Toc103181712"/>
      <w:r>
        <w:rPr>
          <w:rFonts w:ascii="仿宋_GB2312" w:eastAsia="仿宋_GB2312" w:hint="eastAsia"/>
          <w:sz w:val="32"/>
          <w:szCs w:val="32"/>
        </w:rPr>
        <w:t>1.项目立项背景</w:t>
      </w:r>
      <w:bookmarkEnd w:id="2"/>
      <w:bookmarkEnd w:id="3"/>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最高人民法院在《人民法院第四个五年改革纲要（2014-2018）》中提出了坚持以法官为中心、以服务审判工作为重心，建立分类科学、结构合理、分工明确、保障有力的法院人员管理制度。实行司法人员分类管理改革符合审判工作规律，有助于审判权的真正回归，有利于提高司法效率和审判质效。在制度保障下，我院应以社会化服务为抓手，借助社会化服务人员的外力，协助化解办案压力，专项解决案件档案数字化这一项辅助性工作。</w:t>
      </w:r>
    </w:p>
    <w:p w:rsidR="00777CC4" w:rsidRDefault="00777CC4" w:rsidP="00777CC4">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诉讼卷宗档案的数字化是审判运行中一项基础性工作，也是实现案件公平正义过程中的一个重要环节。在“案多人少”的工作常态下，如何克服既定的人员编制数量限制，将有限的编制更多的从程</w:t>
      </w:r>
      <w:r>
        <w:rPr>
          <w:rFonts w:ascii="仿宋_GB2312" w:eastAsia="仿宋_GB2312" w:hint="eastAsia"/>
          <w:sz w:val="32"/>
          <w:szCs w:val="32"/>
        </w:rPr>
        <w:lastRenderedPageBreak/>
        <w:t>序性辅助性工作剥离，最大限度地将专业人员用于审判工作成为一大难题。同时，高效完成日益倍增的诉讼卷宗档案数字化任务，必将成为提高审判质效，增强制度化、规范化、科学化管理水平的有力抓手。因此，根据司法改革实际需要，依照上级部门相关精神进一步加大向社会购买服务力度，以社会化服务为抓手，借助外力化解工作难题势在必行。</w:t>
      </w:r>
    </w:p>
    <w:p w:rsidR="00777CC4" w:rsidRDefault="00777CC4" w:rsidP="00777CC4">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三中院为市高院选定的档案卷宗信息化试点单位，参照外地法院的新型管理模式，对档案卷宗的管理试行无纸化办公，从案件的立案、谈话、调查、审判直至归档全程进行案卷扫描，减少案卷扫描工作的积压。三中院经院党组会决议，委托招标代理机构采取竞争性磋商方式选定北京汉王影研科技有限公司（以下简称“影研公司”）成为三中院诉讼档案数字化运维服务采购项目的成交供应商，对诉讼档案、行政文书档案等文档进行扫描存储，实现文档电子归档和网上查阅，便于诉讼档案的司法公开。</w:t>
      </w:r>
    </w:p>
    <w:p w:rsidR="00777CC4" w:rsidRDefault="00777CC4" w:rsidP="00777CC4">
      <w:pPr>
        <w:spacing w:line="360" w:lineRule="auto"/>
        <w:ind w:firstLineChars="200" w:firstLine="640"/>
        <w:outlineLvl w:val="2"/>
        <w:rPr>
          <w:rFonts w:ascii="仿宋_GB2312" w:eastAsia="仿宋_GB2312"/>
          <w:sz w:val="32"/>
          <w:szCs w:val="32"/>
        </w:rPr>
      </w:pPr>
      <w:bookmarkStart w:id="4" w:name="_Toc103954807"/>
      <w:bookmarkStart w:id="5" w:name="_Toc103181713"/>
      <w:r>
        <w:rPr>
          <w:rFonts w:ascii="仿宋_GB2312" w:eastAsia="仿宋_GB2312" w:hint="eastAsia"/>
          <w:sz w:val="32"/>
          <w:szCs w:val="32"/>
        </w:rPr>
        <w:t>2.项目组织管理机构</w:t>
      </w:r>
      <w:bookmarkEnd w:id="4"/>
      <w:bookmarkEnd w:id="5"/>
    </w:p>
    <w:p w:rsidR="00777CC4" w:rsidRDefault="00777CC4" w:rsidP="00777CC4">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该项目的实施主体是三中院，该项目组织管理部门为三中院办公室档案科，该项目资金管理部门为三中院办公室财务科。</w:t>
      </w:r>
    </w:p>
    <w:p w:rsidR="00777CC4" w:rsidRDefault="00777CC4" w:rsidP="00777CC4">
      <w:pPr>
        <w:spacing w:line="360" w:lineRule="auto"/>
        <w:ind w:firstLineChars="200" w:firstLine="640"/>
        <w:outlineLvl w:val="2"/>
        <w:rPr>
          <w:rFonts w:ascii="仿宋_GB2312" w:eastAsia="仿宋_GB2312"/>
          <w:sz w:val="32"/>
          <w:szCs w:val="32"/>
        </w:rPr>
      </w:pPr>
      <w:bookmarkStart w:id="6" w:name="_Toc103954808"/>
      <w:bookmarkStart w:id="7" w:name="_Toc103181714"/>
      <w:r>
        <w:rPr>
          <w:rFonts w:ascii="仿宋_GB2312" w:eastAsia="仿宋_GB2312" w:hint="eastAsia"/>
          <w:sz w:val="32"/>
          <w:szCs w:val="32"/>
        </w:rPr>
        <w:lastRenderedPageBreak/>
        <w:t>3.主要内容</w:t>
      </w:r>
      <w:bookmarkEnd w:id="6"/>
      <w:bookmarkEnd w:id="7"/>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2021年9月29日三中院与北京汉王影研科技有限公司签订《诉讼档案数字化扫描运维服务合同书》，自合同签订之日起至2021年12月31日止，由影</w:t>
      </w:r>
      <w:proofErr w:type="gramStart"/>
      <w:r>
        <w:rPr>
          <w:rFonts w:ascii="仿宋_GB2312" w:eastAsia="仿宋_GB2312" w:hint="eastAsia"/>
          <w:sz w:val="32"/>
          <w:szCs w:val="32"/>
        </w:rPr>
        <w:t>研</w:t>
      </w:r>
      <w:proofErr w:type="gramEnd"/>
      <w:r>
        <w:rPr>
          <w:rFonts w:ascii="仿宋_GB2312" w:eastAsia="仿宋_GB2312" w:hint="eastAsia"/>
          <w:sz w:val="32"/>
          <w:szCs w:val="32"/>
        </w:rPr>
        <w:t>公司配置12人团队，为三中院提供加工任务约3万件的诉讼档案数字化扫描服务，服务费用128万元。诉讼档案数字化扫描服务的主要内容包括：将归档卷宗交接后取回档案扫描中心；根据卷宗类型、年代进行划分后分批打包；录入卷宗封面及卷内索引信息，并结合结构化数据进行成品备份；完成档案全流程扫描后上传审判管理业务系统；根据年代类型排序进行装订标记，防止材料</w:t>
      </w:r>
      <w:proofErr w:type="gramStart"/>
      <w:r>
        <w:rPr>
          <w:rFonts w:ascii="仿宋_GB2312" w:eastAsia="仿宋_GB2312" w:hint="eastAsia"/>
          <w:sz w:val="32"/>
          <w:szCs w:val="32"/>
        </w:rPr>
        <w:t>掉页漏页</w:t>
      </w:r>
      <w:proofErr w:type="gramEnd"/>
      <w:r>
        <w:rPr>
          <w:rFonts w:ascii="仿宋_GB2312" w:eastAsia="仿宋_GB2312" w:hint="eastAsia"/>
          <w:sz w:val="32"/>
          <w:szCs w:val="32"/>
        </w:rPr>
        <w:t>情况，并移送到档案部门进行接收上架；根据加工实际需要补足所需的扫描设备；根据工作情况随时调整服务内容。保障服务期自合同签订之日起至2021年12月31日，如最终三中院提交的加工任务量超出或未达到3万件，均视为完成服务合同约定服务内容。2021年度，三中院新收案件已达到36558件，结案32039件。</w:t>
      </w:r>
    </w:p>
    <w:p w:rsidR="00777CC4" w:rsidRDefault="00777CC4" w:rsidP="00777CC4">
      <w:pPr>
        <w:spacing w:line="360" w:lineRule="auto"/>
        <w:ind w:firstLineChars="200" w:firstLine="640"/>
        <w:outlineLvl w:val="1"/>
        <w:rPr>
          <w:rFonts w:ascii="楷体_GB2312" w:eastAsia="楷体_GB2312" w:hAnsi="楷体_GB2312" w:cs="楷体_GB2312"/>
          <w:sz w:val="32"/>
          <w:szCs w:val="32"/>
        </w:rPr>
      </w:pPr>
      <w:bookmarkStart w:id="8" w:name="_Toc103954809"/>
      <w:r>
        <w:rPr>
          <w:rFonts w:ascii="楷体_GB2312" w:eastAsia="楷体_GB2312" w:hAnsi="楷体_GB2312" w:cs="楷体_GB2312" w:hint="eastAsia"/>
          <w:sz w:val="32"/>
          <w:szCs w:val="32"/>
        </w:rPr>
        <w:t>（二）项目资金情况</w:t>
      </w:r>
      <w:bookmarkEnd w:id="8"/>
    </w:p>
    <w:p w:rsidR="00777CC4" w:rsidRDefault="00777CC4" w:rsidP="00777CC4">
      <w:pPr>
        <w:spacing w:line="360" w:lineRule="auto"/>
        <w:ind w:firstLineChars="200" w:firstLine="640"/>
        <w:outlineLvl w:val="2"/>
        <w:rPr>
          <w:rFonts w:ascii="仿宋_GB2312" w:eastAsia="仿宋_GB2312"/>
          <w:sz w:val="32"/>
          <w:szCs w:val="32"/>
        </w:rPr>
      </w:pPr>
      <w:bookmarkStart w:id="9" w:name="_Toc103954810"/>
      <w:bookmarkStart w:id="10" w:name="_Toc103181716"/>
      <w:r>
        <w:rPr>
          <w:rFonts w:ascii="仿宋_GB2312" w:eastAsia="仿宋_GB2312" w:hint="eastAsia"/>
          <w:sz w:val="32"/>
          <w:szCs w:val="32"/>
        </w:rPr>
        <w:t>1.项目预算批复情况</w:t>
      </w:r>
      <w:bookmarkEnd w:id="9"/>
      <w:bookmarkEnd w:id="10"/>
    </w:p>
    <w:p w:rsidR="00777CC4" w:rsidRDefault="00777CC4" w:rsidP="00777CC4">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为解决三中院对诉讼档案、行政文书档案等进行文档扫描存储，实现档案数字化和网上查阅，便</w:t>
      </w:r>
      <w:r>
        <w:rPr>
          <w:rFonts w:ascii="仿宋_GB2312" w:eastAsia="仿宋_GB2312" w:hint="eastAsia"/>
          <w:sz w:val="32"/>
          <w:szCs w:val="32"/>
        </w:rPr>
        <w:lastRenderedPageBreak/>
        <w:t>于诉讼档案司法公开。2021年，三中院根据档案卷宗数量及扫描要求等内容进行测算，申报档案卷宗扫描费128.00万元。2021年2月15日，《北京市财政局关于批复北京市第三中级人民法院2021年预算的函》（</w:t>
      </w:r>
      <w:proofErr w:type="gramStart"/>
      <w:r>
        <w:rPr>
          <w:rFonts w:ascii="仿宋_GB2312" w:eastAsia="仿宋_GB2312" w:hint="eastAsia"/>
          <w:sz w:val="32"/>
          <w:szCs w:val="32"/>
        </w:rPr>
        <w:t>京财公检法</w:t>
      </w:r>
      <w:proofErr w:type="gramEnd"/>
      <w:r>
        <w:rPr>
          <w:rFonts w:ascii="仿宋_GB2312" w:eastAsia="仿宋_GB2312" w:hint="eastAsia"/>
          <w:sz w:val="32"/>
          <w:szCs w:val="32"/>
        </w:rPr>
        <w:t>指〔2021〕933号）文件，批复2021年三中院档案卷宗扫描费项目预算资金128.00万元。三中院档案卷宗扫描费项目预算申报及批复情况如下：</w:t>
      </w:r>
    </w:p>
    <w:p w:rsidR="00777CC4" w:rsidRDefault="00777CC4" w:rsidP="00777CC4">
      <w:pPr>
        <w:spacing w:line="360" w:lineRule="auto"/>
        <w:ind w:firstLineChars="200" w:firstLine="560"/>
        <w:jc w:val="center"/>
        <w:rPr>
          <w:rFonts w:ascii="仿宋_GB2312" w:eastAsia="仿宋_GB2312"/>
          <w:sz w:val="28"/>
          <w:szCs w:val="32"/>
        </w:rPr>
      </w:pPr>
      <w:r>
        <w:rPr>
          <w:rFonts w:ascii="仿宋_GB2312" w:eastAsia="仿宋_GB2312" w:hint="eastAsia"/>
          <w:sz w:val="28"/>
          <w:szCs w:val="32"/>
        </w:rPr>
        <w:t>项目申报和预算批复情况表</w:t>
      </w:r>
    </w:p>
    <w:p w:rsidR="00777CC4" w:rsidRDefault="00777CC4" w:rsidP="00777CC4">
      <w:pPr>
        <w:spacing w:line="360" w:lineRule="auto"/>
        <w:jc w:val="right"/>
        <w:rPr>
          <w:rFonts w:ascii="仿宋_GB2312" w:eastAsia="仿宋_GB2312"/>
          <w:sz w:val="24"/>
          <w:szCs w:val="32"/>
        </w:rPr>
      </w:pPr>
      <w:r>
        <w:rPr>
          <w:rFonts w:ascii="仿宋_GB2312" w:eastAsia="仿宋_GB2312" w:hint="eastAsia"/>
          <w:sz w:val="24"/>
          <w:szCs w:val="32"/>
        </w:rPr>
        <w:t>金额单位：万元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82"/>
        <w:gridCol w:w="3300"/>
        <w:gridCol w:w="3539"/>
        <w:gridCol w:w="3856"/>
      </w:tblGrid>
      <w:tr w:rsidR="00777CC4" w:rsidTr="00934D2A">
        <w:trPr>
          <w:trHeight w:val="437"/>
          <w:tblHeader/>
          <w:jc w:val="center"/>
        </w:trPr>
        <w:tc>
          <w:tcPr>
            <w:tcW w:w="1228"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center"/>
              <w:rPr>
                <w:rFonts w:ascii="仿宋_GB2312" w:eastAsia="仿宋_GB2312"/>
                <w:b/>
                <w:sz w:val="24"/>
                <w:szCs w:val="32"/>
              </w:rPr>
            </w:pPr>
            <w:r>
              <w:rPr>
                <w:rFonts w:ascii="仿宋_GB2312" w:eastAsia="仿宋_GB2312" w:hint="eastAsia"/>
                <w:b/>
                <w:sz w:val="24"/>
                <w:szCs w:val="32"/>
              </w:rPr>
              <w:t>申报单位</w:t>
            </w:r>
          </w:p>
        </w:tc>
        <w:tc>
          <w:tcPr>
            <w:tcW w:w="1164"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center"/>
              <w:rPr>
                <w:rFonts w:ascii="仿宋_GB2312" w:eastAsia="仿宋_GB2312"/>
                <w:b/>
                <w:sz w:val="24"/>
                <w:szCs w:val="32"/>
              </w:rPr>
            </w:pPr>
            <w:r>
              <w:rPr>
                <w:rFonts w:ascii="仿宋_GB2312" w:eastAsia="仿宋_GB2312" w:hint="eastAsia"/>
                <w:b/>
                <w:sz w:val="24"/>
                <w:szCs w:val="32"/>
              </w:rPr>
              <w:t>预算申报金额</w:t>
            </w:r>
          </w:p>
        </w:tc>
        <w:tc>
          <w:tcPr>
            <w:tcW w:w="1248"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center"/>
              <w:rPr>
                <w:rFonts w:ascii="仿宋_GB2312" w:eastAsia="仿宋_GB2312"/>
                <w:b/>
                <w:sz w:val="24"/>
                <w:szCs w:val="32"/>
              </w:rPr>
            </w:pPr>
            <w:r>
              <w:rPr>
                <w:rFonts w:ascii="仿宋_GB2312" w:eastAsia="仿宋_GB2312" w:hint="eastAsia"/>
                <w:b/>
                <w:sz w:val="24"/>
                <w:szCs w:val="32"/>
              </w:rPr>
              <w:t>预算调整金额</w:t>
            </w:r>
          </w:p>
        </w:tc>
        <w:tc>
          <w:tcPr>
            <w:tcW w:w="1360"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center"/>
              <w:rPr>
                <w:rFonts w:ascii="仿宋_GB2312" w:eastAsia="仿宋_GB2312"/>
                <w:b/>
                <w:sz w:val="24"/>
                <w:szCs w:val="32"/>
              </w:rPr>
            </w:pPr>
            <w:r>
              <w:rPr>
                <w:rFonts w:ascii="仿宋_GB2312" w:eastAsia="仿宋_GB2312" w:hint="eastAsia"/>
                <w:b/>
                <w:sz w:val="24"/>
                <w:szCs w:val="32"/>
              </w:rPr>
              <w:t>预算批复金额</w:t>
            </w:r>
          </w:p>
        </w:tc>
      </w:tr>
      <w:tr w:rsidR="00777CC4" w:rsidTr="00934D2A">
        <w:trPr>
          <w:jc w:val="center"/>
        </w:trPr>
        <w:tc>
          <w:tcPr>
            <w:tcW w:w="1228" w:type="pct"/>
            <w:tcBorders>
              <w:top w:val="single" w:sz="4" w:space="0" w:color="auto"/>
              <w:left w:val="single" w:sz="4" w:space="0" w:color="auto"/>
              <w:bottom w:val="single" w:sz="4" w:space="0" w:color="auto"/>
              <w:right w:val="single" w:sz="4" w:space="0" w:color="auto"/>
            </w:tcBorders>
          </w:tcPr>
          <w:p w:rsidR="00777CC4" w:rsidRDefault="00777CC4" w:rsidP="00934D2A">
            <w:pPr>
              <w:spacing w:line="360" w:lineRule="auto"/>
              <w:rPr>
                <w:rFonts w:ascii="仿宋" w:eastAsia="仿宋" w:hAnsi="仿宋"/>
                <w:sz w:val="24"/>
              </w:rPr>
            </w:pPr>
            <w:r>
              <w:rPr>
                <w:rFonts w:ascii="仿宋_GB2312" w:eastAsia="仿宋_GB2312" w:hint="eastAsia"/>
                <w:sz w:val="24"/>
                <w:szCs w:val="32"/>
              </w:rPr>
              <w:t>北京市第三中级人民法院</w:t>
            </w:r>
          </w:p>
        </w:tc>
        <w:tc>
          <w:tcPr>
            <w:tcW w:w="1164"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right"/>
              <w:rPr>
                <w:rFonts w:ascii="仿宋_GB2312" w:eastAsia="仿宋_GB2312"/>
                <w:sz w:val="24"/>
                <w:szCs w:val="32"/>
              </w:rPr>
            </w:pPr>
            <w:r>
              <w:rPr>
                <w:rFonts w:ascii="仿宋_GB2312" w:eastAsia="仿宋_GB2312" w:hint="eastAsia"/>
                <w:sz w:val="24"/>
                <w:szCs w:val="32"/>
              </w:rPr>
              <w:t>128.00</w:t>
            </w:r>
          </w:p>
        </w:tc>
        <w:tc>
          <w:tcPr>
            <w:tcW w:w="1248"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right"/>
              <w:rPr>
                <w:rFonts w:ascii="仿宋_GB2312" w:eastAsia="仿宋_GB2312"/>
                <w:sz w:val="24"/>
                <w:szCs w:val="32"/>
              </w:rPr>
            </w:pPr>
            <w:r>
              <w:rPr>
                <w:rFonts w:ascii="仿宋_GB2312" w:eastAsia="仿宋_GB2312" w:hint="eastAsia"/>
                <w:sz w:val="24"/>
                <w:szCs w:val="32"/>
              </w:rPr>
              <w:t>0.00</w:t>
            </w:r>
          </w:p>
        </w:tc>
        <w:tc>
          <w:tcPr>
            <w:tcW w:w="1360"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right"/>
              <w:rPr>
                <w:rFonts w:ascii="仿宋_GB2312" w:eastAsia="仿宋_GB2312"/>
                <w:sz w:val="24"/>
                <w:szCs w:val="32"/>
              </w:rPr>
            </w:pPr>
            <w:r>
              <w:rPr>
                <w:rFonts w:ascii="仿宋_GB2312" w:eastAsia="仿宋_GB2312" w:hint="eastAsia"/>
                <w:sz w:val="24"/>
                <w:szCs w:val="32"/>
              </w:rPr>
              <w:t>128.00</w:t>
            </w:r>
            <w:r>
              <w:rPr>
                <w:rFonts w:ascii="仿宋_GB2312" w:eastAsia="仿宋_GB2312"/>
                <w:sz w:val="24"/>
                <w:szCs w:val="32"/>
              </w:rPr>
              <w:t xml:space="preserve"> </w:t>
            </w:r>
          </w:p>
        </w:tc>
      </w:tr>
      <w:tr w:rsidR="00777CC4" w:rsidTr="00934D2A">
        <w:trPr>
          <w:trHeight w:val="212"/>
          <w:jc w:val="center"/>
        </w:trPr>
        <w:tc>
          <w:tcPr>
            <w:tcW w:w="1228"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center"/>
              <w:rPr>
                <w:rFonts w:ascii="仿宋_GB2312" w:eastAsia="仿宋_GB2312"/>
                <w:b/>
                <w:sz w:val="24"/>
                <w:szCs w:val="32"/>
              </w:rPr>
            </w:pPr>
            <w:r>
              <w:rPr>
                <w:rFonts w:ascii="仿宋_GB2312" w:eastAsia="仿宋_GB2312" w:hint="eastAsia"/>
                <w:b/>
                <w:sz w:val="24"/>
                <w:szCs w:val="32"/>
              </w:rPr>
              <w:t>合</w:t>
            </w:r>
            <w:r>
              <w:rPr>
                <w:rFonts w:ascii="仿宋_GB2312" w:eastAsia="仿宋_GB2312"/>
                <w:b/>
                <w:sz w:val="24"/>
                <w:szCs w:val="32"/>
              </w:rPr>
              <w:t xml:space="preserve"> </w:t>
            </w:r>
            <w:r>
              <w:rPr>
                <w:rFonts w:ascii="仿宋_GB2312" w:eastAsia="仿宋_GB2312" w:hint="eastAsia"/>
                <w:b/>
                <w:sz w:val="24"/>
                <w:szCs w:val="32"/>
              </w:rPr>
              <w:t>计</w:t>
            </w:r>
          </w:p>
        </w:tc>
        <w:tc>
          <w:tcPr>
            <w:tcW w:w="1164"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right"/>
              <w:rPr>
                <w:rFonts w:ascii="仿宋_GB2312" w:eastAsia="仿宋_GB2312"/>
                <w:b/>
                <w:sz w:val="24"/>
                <w:szCs w:val="32"/>
              </w:rPr>
            </w:pPr>
            <w:r>
              <w:rPr>
                <w:rFonts w:ascii="仿宋_GB2312" w:eastAsia="仿宋_GB2312" w:hint="eastAsia"/>
                <w:b/>
                <w:sz w:val="24"/>
                <w:szCs w:val="32"/>
              </w:rPr>
              <w:t>128.00</w:t>
            </w:r>
          </w:p>
        </w:tc>
        <w:tc>
          <w:tcPr>
            <w:tcW w:w="1248"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right"/>
              <w:rPr>
                <w:rFonts w:ascii="仿宋_GB2312" w:eastAsia="仿宋_GB2312"/>
                <w:b/>
                <w:sz w:val="24"/>
                <w:szCs w:val="32"/>
              </w:rPr>
            </w:pPr>
            <w:r>
              <w:rPr>
                <w:rFonts w:ascii="仿宋_GB2312" w:eastAsia="仿宋_GB2312" w:hint="eastAsia"/>
                <w:b/>
                <w:sz w:val="24"/>
                <w:szCs w:val="32"/>
              </w:rPr>
              <w:t>0.00</w:t>
            </w:r>
          </w:p>
        </w:tc>
        <w:tc>
          <w:tcPr>
            <w:tcW w:w="1360" w:type="pct"/>
            <w:tcBorders>
              <w:top w:val="single" w:sz="4" w:space="0" w:color="auto"/>
              <w:left w:val="single" w:sz="4" w:space="0" w:color="auto"/>
              <w:bottom w:val="single" w:sz="4" w:space="0" w:color="auto"/>
              <w:right w:val="single" w:sz="4" w:space="0" w:color="auto"/>
            </w:tcBorders>
            <w:vAlign w:val="center"/>
          </w:tcPr>
          <w:p w:rsidR="00777CC4" w:rsidRDefault="00777CC4" w:rsidP="00934D2A">
            <w:pPr>
              <w:spacing w:line="360" w:lineRule="auto"/>
              <w:jc w:val="right"/>
              <w:rPr>
                <w:rFonts w:ascii="仿宋_GB2312" w:eastAsia="仿宋_GB2312"/>
                <w:b/>
                <w:sz w:val="24"/>
                <w:szCs w:val="32"/>
              </w:rPr>
            </w:pPr>
            <w:r>
              <w:rPr>
                <w:rFonts w:ascii="仿宋_GB2312" w:eastAsia="仿宋_GB2312" w:hint="eastAsia"/>
                <w:b/>
                <w:sz w:val="24"/>
                <w:szCs w:val="32"/>
              </w:rPr>
              <w:t>128.00</w:t>
            </w:r>
            <w:r>
              <w:rPr>
                <w:rFonts w:ascii="仿宋_GB2312" w:eastAsia="仿宋_GB2312"/>
                <w:b/>
                <w:sz w:val="24"/>
                <w:szCs w:val="32"/>
              </w:rPr>
              <w:t xml:space="preserve"> </w:t>
            </w:r>
          </w:p>
        </w:tc>
      </w:tr>
    </w:tbl>
    <w:p w:rsidR="00777CC4" w:rsidRDefault="00777CC4" w:rsidP="00777CC4">
      <w:pPr>
        <w:spacing w:line="360" w:lineRule="auto"/>
        <w:ind w:firstLineChars="200" w:firstLine="640"/>
        <w:outlineLvl w:val="2"/>
        <w:rPr>
          <w:rFonts w:ascii="仿宋_GB2312" w:eastAsia="仿宋_GB2312"/>
          <w:sz w:val="32"/>
          <w:szCs w:val="32"/>
        </w:rPr>
      </w:pPr>
      <w:bookmarkStart w:id="11" w:name="_Toc103954811"/>
      <w:bookmarkStart w:id="12" w:name="_Toc103181717"/>
      <w:r>
        <w:rPr>
          <w:rFonts w:ascii="仿宋_GB2312" w:eastAsia="仿宋_GB2312"/>
          <w:sz w:val="32"/>
          <w:szCs w:val="32"/>
        </w:rPr>
        <w:t>2.项目预算执行情况</w:t>
      </w:r>
      <w:bookmarkEnd w:id="11"/>
      <w:bookmarkEnd w:id="12"/>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截至2021年12月31日，档案卷宗扫描</w:t>
      </w:r>
      <w:r>
        <w:rPr>
          <w:rFonts w:ascii="仿宋_GB2312" w:eastAsia="仿宋_GB2312"/>
          <w:sz w:val="32"/>
          <w:szCs w:val="32"/>
        </w:rPr>
        <w:t>项目实际使用资金</w:t>
      </w:r>
      <w:r>
        <w:rPr>
          <w:rFonts w:ascii="仿宋_GB2312" w:eastAsia="仿宋_GB2312" w:hint="eastAsia"/>
          <w:sz w:val="32"/>
          <w:szCs w:val="32"/>
        </w:rPr>
        <w:t>128.00</w:t>
      </w:r>
      <w:r>
        <w:rPr>
          <w:rFonts w:ascii="仿宋_GB2312" w:eastAsia="仿宋_GB2312"/>
          <w:sz w:val="32"/>
          <w:szCs w:val="32"/>
        </w:rPr>
        <w:t>万元，无资金结余，项目预算执行率为</w:t>
      </w:r>
      <w:r>
        <w:rPr>
          <w:rFonts w:ascii="仿宋_GB2312" w:eastAsia="仿宋_GB2312" w:hint="eastAsia"/>
          <w:sz w:val="32"/>
          <w:szCs w:val="32"/>
        </w:rPr>
        <w:t>100</w:t>
      </w:r>
      <w:r>
        <w:rPr>
          <w:rFonts w:ascii="仿宋_GB2312" w:eastAsia="仿宋_GB2312"/>
          <w:sz w:val="32"/>
          <w:szCs w:val="32"/>
        </w:rPr>
        <w:t>%</w:t>
      </w:r>
      <w:r>
        <w:rPr>
          <w:rFonts w:ascii="仿宋_GB2312" w:eastAsia="仿宋_GB2312" w:hint="eastAsia"/>
          <w:sz w:val="32"/>
          <w:szCs w:val="32"/>
        </w:rPr>
        <w:t>。</w:t>
      </w:r>
    </w:p>
    <w:p w:rsidR="00777CC4" w:rsidRDefault="00777CC4" w:rsidP="00777CC4">
      <w:pPr>
        <w:spacing w:line="360" w:lineRule="auto"/>
        <w:ind w:firstLineChars="200" w:firstLine="640"/>
        <w:outlineLvl w:val="1"/>
        <w:rPr>
          <w:rFonts w:ascii="楷体_GB2312" w:eastAsia="楷体_GB2312" w:hAnsi="楷体_GB2312" w:cs="楷体_GB2312"/>
          <w:sz w:val="32"/>
          <w:szCs w:val="32"/>
        </w:rPr>
      </w:pPr>
      <w:bookmarkStart w:id="13" w:name="_Toc103954812"/>
      <w:r>
        <w:rPr>
          <w:rFonts w:ascii="楷体_GB2312" w:eastAsia="楷体_GB2312" w:hAnsi="楷体_GB2312" w:cs="楷体_GB2312" w:hint="eastAsia"/>
          <w:sz w:val="32"/>
          <w:szCs w:val="32"/>
        </w:rPr>
        <w:t>（三）项目绩效目标</w:t>
      </w:r>
      <w:bookmarkEnd w:id="13"/>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三中院为市高院选定的档案卷宗信息化试点单位，参照外地法院的新型管理模式，对档案卷宗的</w:t>
      </w:r>
      <w:r>
        <w:rPr>
          <w:rFonts w:ascii="仿宋_GB2312" w:eastAsia="仿宋_GB2312" w:hint="eastAsia"/>
          <w:sz w:val="32"/>
          <w:szCs w:val="32"/>
        </w:rPr>
        <w:lastRenderedPageBreak/>
        <w:t>管理试行无纸化办公，从案件的立案、谈话、调查、审判直至归档全程进行案卷扫描，减少案卷扫描工作的积压。2021年度三中院档案卷宗扫描费项目绩效目标是对诉讼档案、行政文书档案等文档进行扫描存储，实现文档电子归档和网上查阅，便于诉讼档案的司法公开。</w:t>
      </w:r>
    </w:p>
    <w:p w:rsidR="00777CC4" w:rsidRDefault="00777CC4" w:rsidP="00777CC4">
      <w:pPr>
        <w:spacing w:line="360" w:lineRule="auto"/>
        <w:ind w:firstLineChars="200" w:firstLine="640"/>
        <w:outlineLvl w:val="0"/>
        <w:rPr>
          <w:rFonts w:ascii="黑体" w:eastAsia="黑体" w:hAnsi="黑体" w:cs="黑体"/>
          <w:sz w:val="32"/>
          <w:szCs w:val="32"/>
        </w:rPr>
      </w:pPr>
      <w:bookmarkStart w:id="14" w:name="_Toc103954813"/>
      <w:r>
        <w:rPr>
          <w:rFonts w:ascii="黑体" w:eastAsia="黑体" w:hAnsi="黑体" w:cs="黑体" w:hint="eastAsia"/>
          <w:sz w:val="32"/>
          <w:szCs w:val="32"/>
        </w:rPr>
        <w:t>二、绩效评价工作开展情况</w:t>
      </w:r>
      <w:bookmarkEnd w:id="14"/>
    </w:p>
    <w:p w:rsidR="00777CC4" w:rsidRDefault="00777CC4" w:rsidP="00777CC4">
      <w:pPr>
        <w:spacing w:line="360" w:lineRule="auto"/>
        <w:ind w:firstLineChars="200" w:firstLine="640"/>
        <w:outlineLvl w:val="1"/>
        <w:rPr>
          <w:rFonts w:ascii="楷体_GB2312" w:eastAsia="楷体_GB2312" w:hAnsi="楷体_GB2312" w:cs="楷体_GB2312"/>
          <w:sz w:val="32"/>
          <w:szCs w:val="32"/>
        </w:rPr>
      </w:pPr>
      <w:bookmarkStart w:id="15" w:name="_Toc103954814"/>
      <w:r>
        <w:rPr>
          <w:rFonts w:ascii="楷体_GB2312" w:eastAsia="楷体_GB2312" w:hAnsi="楷体_GB2312" w:cs="楷体_GB2312" w:hint="eastAsia"/>
          <w:sz w:val="32"/>
          <w:szCs w:val="32"/>
        </w:rPr>
        <w:t>（一）绩效评价目的、对象和范围</w:t>
      </w:r>
      <w:bookmarkEnd w:id="15"/>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按照北京市财政局（以下简称“市财政局”）关于“加强财政支出管理，强化支出责任，建立科学、合理的财政支出绩效评价管理体系，提高财政资金使用效益”的总体评价要求，通过开展绩效评价，分析财政支出的经济性、效率性和效益性，剖析项目决策、项目过程、项目产出和项目效益实现过程中存在的问题，有针对性地提出改进建议，促进项目单位提升预算绩效管理工作水平，提高财政资金使用的规范性、安全性。</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依据《北京市财政局关于开展2022年全面预算绩效工作的通知》（</w:t>
      </w:r>
      <w:proofErr w:type="gramStart"/>
      <w:r>
        <w:rPr>
          <w:rFonts w:ascii="仿宋_GB2312" w:eastAsia="仿宋_GB2312" w:hint="eastAsia"/>
          <w:sz w:val="32"/>
          <w:szCs w:val="32"/>
        </w:rPr>
        <w:t>京财绩效</w:t>
      </w:r>
      <w:proofErr w:type="gramEnd"/>
      <w:r>
        <w:rPr>
          <w:rFonts w:ascii="宋体" w:hAnsi="宋体" w:cs="宋体" w:hint="eastAsia"/>
          <w:sz w:val="32"/>
          <w:szCs w:val="32"/>
        </w:rPr>
        <w:t>﹝</w:t>
      </w:r>
      <w:r>
        <w:rPr>
          <w:rFonts w:ascii="仿宋_GB2312" w:eastAsia="仿宋_GB2312" w:hint="eastAsia"/>
          <w:sz w:val="32"/>
          <w:szCs w:val="32"/>
        </w:rPr>
        <w:t>2022</w:t>
      </w:r>
      <w:r>
        <w:rPr>
          <w:rFonts w:ascii="宋体" w:hAnsi="宋体" w:cs="宋体" w:hint="eastAsia"/>
          <w:sz w:val="32"/>
          <w:szCs w:val="32"/>
        </w:rPr>
        <w:t>﹞</w:t>
      </w:r>
      <w:r>
        <w:rPr>
          <w:rFonts w:ascii="仿宋_GB2312" w:eastAsia="仿宋_GB2312" w:hint="eastAsia"/>
          <w:sz w:val="32"/>
          <w:szCs w:val="32"/>
        </w:rPr>
        <w:t>669号）文件要求，三中院选定2021年档案卷宗扫描费项目开展项目支出绩效评价。</w:t>
      </w:r>
    </w:p>
    <w:p w:rsidR="00777CC4" w:rsidRDefault="00777CC4" w:rsidP="00777CC4">
      <w:pPr>
        <w:spacing w:line="360" w:lineRule="auto"/>
        <w:ind w:firstLineChars="200" w:firstLine="640"/>
        <w:outlineLvl w:val="1"/>
        <w:rPr>
          <w:rFonts w:ascii="楷体_GB2312" w:eastAsia="楷体_GB2312" w:hAnsi="楷体_GB2312" w:cs="楷体_GB2312"/>
          <w:sz w:val="32"/>
          <w:szCs w:val="32"/>
        </w:rPr>
      </w:pPr>
      <w:bookmarkStart w:id="16" w:name="_Toc103954815"/>
      <w:r>
        <w:rPr>
          <w:rFonts w:ascii="楷体_GB2312" w:eastAsia="楷体_GB2312" w:hAnsi="楷体_GB2312" w:cs="楷体_GB2312" w:hint="eastAsia"/>
          <w:sz w:val="32"/>
          <w:szCs w:val="32"/>
        </w:rPr>
        <w:t>（二）绩效评价原则、评价指标体系、评价方法、评价标准等</w:t>
      </w:r>
      <w:bookmarkEnd w:id="16"/>
    </w:p>
    <w:p w:rsidR="00777CC4" w:rsidRDefault="00777CC4" w:rsidP="00777CC4">
      <w:pPr>
        <w:spacing w:line="360" w:lineRule="auto"/>
        <w:ind w:firstLineChars="200" w:firstLine="640"/>
        <w:outlineLvl w:val="2"/>
        <w:rPr>
          <w:rFonts w:ascii="仿宋_GB2312" w:eastAsia="仿宋_GB2312"/>
          <w:sz w:val="32"/>
          <w:szCs w:val="32"/>
        </w:rPr>
      </w:pPr>
      <w:bookmarkStart w:id="17" w:name="_Toc103954816"/>
      <w:bookmarkStart w:id="18" w:name="_Toc103181722"/>
      <w:r>
        <w:rPr>
          <w:rFonts w:ascii="仿宋_GB2312" w:eastAsia="仿宋_GB2312" w:hint="eastAsia"/>
          <w:sz w:val="32"/>
          <w:szCs w:val="32"/>
        </w:rPr>
        <w:lastRenderedPageBreak/>
        <w:t>1.绩效评价原则、方式方法</w:t>
      </w:r>
      <w:bookmarkEnd w:id="17"/>
      <w:bookmarkEnd w:id="18"/>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评价工作组本着科学规范、公开公正、绩效相关的原则，通过现场及非现场方式进行资料收集、审核，采用全面评价和重点评价相结合的方式，运用因素分析法、比较法、公众评判法等分析方法，对项目决策、项目过程、项目产出和项目效益实现情况进行综合分析，梳理问题，分析成因，找出症结，提出建议。</w:t>
      </w:r>
    </w:p>
    <w:p w:rsidR="00777CC4" w:rsidRDefault="00777CC4" w:rsidP="00777CC4">
      <w:pPr>
        <w:spacing w:line="360" w:lineRule="auto"/>
        <w:ind w:firstLineChars="200" w:firstLine="640"/>
        <w:outlineLvl w:val="2"/>
        <w:rPr>
          <w:rFonts w:ascii="仿宋_GB2312" w:eastAsia="仿宋_GB2312"/>
          <w:sz w:val="32"/>
          <w:szCs w:val="32"/>
        </w:rPr>
      </w:pPr>
      <w:bookmarkStart w:id="19" w:name="_Toc103954817"/>
      <w:bookmarkStart w:id="20" w:name="_Toc103181723"/>
      <w:r>
        <w:rPr>
          <w:rFonts w:ascii="仿宋_GB2312" w:eastAsia="仿宋_GB2312" w:hint="eastAsia"/>
          <w:sz w:val="32"/>
          <w:szCs w:val="32"/>
        </w:rPr>
        <w:t>2.绩效评价指标体系</w:t>
      </w:r>
      <w:bookmarkEnd w:id="19"/>
      <w:bookmarkEnd w:id="20"/>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评价工作组根据北京市财政支出绩效评价共性指标体系，结合项目特点以及现场调查情况，会同专家细化项目绩效评价指标，明确指标权重和评分标准，制定项目绩效评价指标体系（详见附表1）。评价指标体系总分值为100分，其中项目决策20分，项目管理20分，项目产出40分，项目效益20分。绩效评价综合绩效级别分为4个等级：</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综合得分在90分（含）—100分为优；</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综合得分在80分（含）—90分为良；</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综合得分在60分（含）—80分为中；</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综合得分在60分（不含）以下为差。</w:t>
      </w:r>
    </w:p>
    <w:p w:rsidR="00777CC4" w:rsidRDefault="00777CC4" w:rsidP="00777CC4">
      <w:pPr>
        <w:spacing w:line="360" w:lineRule="auto"/>
        <w:ind w:firstLineChars="200" w:firstLine="640"/>
        <w:outlineLvl w:val="1"/>
        <w:rPr>
          <w:rFonts w:ascii="楷体_GB2312" w:eastAsia="楷体_GB2312" w:hAnsi="楷体_GB2312" w:cs="楷体_GB2312"/>
          <w:sz w:val="32"/>
          <w:szCs w:val="32"/>
        </w:rPr>
      </w:pPr>
      <w:bookmarkStart w:id="21" w:name="_Toc103954818"/>
      <w:r>
        <w:rPr>
          <w:rFonts w:ascii="楷体_GB2312" w:eastAsia="楷体_GB2312" w:hAnsi="楷体_GB2312" w:cs="楷体_GB2312" w:hint="eastAsia"/>
          <w:sz w:val="32"/>
          <w:szCs w:val="32"/>
        </w:rPr>
        <w:t>（三）绩效评价工作过程</w:t>
      </w:r>
      <w:bookmarkEnd w:id="21"/>
    </w:p>
    <w:p w:rsidR="00777CC4" w:rsidRDefault="00777CC4" w:rsidP="00777CC4">
      <w:pPr>
        <w:spacing w:line="360" w:lineRule="auto"/>
        <w:ind w:firstLineChars="200" w:firstLine="640"/>
        <w:outlineLvl w:val="2"/>
        <w:rPr>
          <w:rFonts w:ascii="仿宋_GB2312" w:eastAsia="仿宋_GB2312"/>
          <w:sz w:val="32"/>
          <w:szCs w:val="32"/>
        </w:rPr>
      </w:pPr>
      <w:bookmarkStart w:id="22" w:name="_Toc103954819"/>
      <w:bookmarkStart w:id="23" w:name="_Toc103181725"/>
      <w:r>
        <w:rPr>
          <w:rFonts w:ascii="仿宋_GB2312" w:eastAsia="仿宋_GB2312" w:hint="eastAsia"/>
          <w:sz w:val="32"/>
          <w:szCs w:val="32"/>
        </w:rPr>
        <w:t>1.准备阶段</w:t>
      </w:r>
      <w:bookmarkEnd w:id="22"/>
      <w:bookmarkEnd w:id="23"/>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2022年4月，三中院委托北京国富会计师事务所（特殊普通合伙）成立了绩效评价工作组，对该项目进行绩效评价。评价工作组围绕项目特点和绩效评价重点进行内部研讨，制定评价工作实施方案，建立沟通协调机制；评价工作组根据绩效评价要求收集相应资料，并在正式评价前对项目评价工作人员进行了相关培训。</w:t>
      </w:r>
    </w:p>
    <w:p w:rsidR="00777CC4" w:rsidRDefault="00777CC4" w:rsidP="00777CC4">
      <w:pPr>
        <w:spacing w:line="360" w:lineRule="auto"/>
        <w:ind w:firstLineChars="200" w:firstLine="640"/>
        <w:outlineLvl w:val="2"/>
        <w:rPr>
          <w:rFonts w:ascii="仿宋_GB2312" w:eastAsia="仿宋_GB2312"/>
          <w:sz w:val="32"/>
          <w:szCs w:val="32"/>
        </w:rPr>
      </w:pPr>
      <w:bookmarkStart w:id="24" w:name="_Toc103954820"/>
      <w:bookmarkStart w:id="25" w:name="_Toc103181726"/>
      <w:r>
        <w:rPr>
          <w:rFonts w:ascii="仿宋_GB2312" w:eastAsia="仿宋_GB2312" w:hint="eastAsia"/>
          <w:sz w:val="32"/>
          <w:szCs w:val="32"/>
        </w:rPr>
        <w:t>2.实施阶段</w:t>
      </w:r>
      <w:bookmarkEnd w:id="24"/>
      <w:bookmarkEnd w:id="25"/>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评价工作组人员现场调研，对所收集的资料进行实地查验、查对、整理分析；辅导项目单位完善绩效报告，形成绩效报告终稿；完成专家遴选、专家工作手册制定、专家培训等相关工作，组建绩效评价专家组，包括2名业务专家、2名绩效管理专家、1名财务专家；根据前期工作情况补充完善评价项目相关资料，细化评价指标体系。</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2022年5月中旬，评价工作组召开了专家评价会，就绩效评价的概念与背景、项目立项背景、</w:t>
      </w:r>
      <w:r>
        <w:rPr>
          <w:rFonts w:ascii="仿宋_GB2312" w:eastAsia="仿宋_GB2312" w:hint="eastAsia"/>
          <w:sz w:val="32"/>
          <w:szCs w:val="32"/>
        </w:rPr>
        <w:lastRenderedPageBreak/>
        <w:t>评价对象内容、评价方式和方法、评价指标体系、专家工作程序等与专家进行有效沟通，专家对现场评价中发现的问题与项目单位相关人员进行了沟通，专家组根据沟通情况对该项目进行综合评价。</w:t>
      </w:r>
    </w:p>
    <w:p w:rsidR="00777CC4" w:rsidRDefault="00777CC4" w:rsidP="00777CC4">
      <w:pPr>
        <w:spacing w:line="360" w:lineRule="auto"/>
        <w:ind w:firstLineChars="200" w:firstLine="640"/>
        <w:outlineLvl w:val="2"/>
        <w:rPr>
          <w:rFonts w:ascii="仿宋_GB2312" w:eastAsia="仿宋_GB2312"/>
          <w:sz w:val="32"/>
          <w:szCs w:val="32"/>
        </w:rPr>
      </w:pPr>
      <w:bookmarkStart w:id="26" w:name="_Toc103954821"/>
      <w:bookmarkStart w:id="27" w:name="_Toc103181727"/>
      <w:r>
        <w:rPr>
          <w:rFonts w:ascii="仿宋_GB2312" w:eastAsia="仿宋_GB2312" w:hint="eastAsia"/>
          <w:sz w:val="32"/>
          <w:szCs w:val="32"/>
        </w:rPr>
        <w:t>3.评价分析阶段</w:t>
      </w:r>
      <w:bookmarkEnd w:id="26"/>
      <w:bookmarkEnd w:id="27"/>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评价工作组根据收集到的项目相关资料及评价专家组意见，对项目决策、管理、绩效情况进行综合分析，按照规定的文本格式和内容撰写绩效评价报告，并提交项目单位征求意见。根据反馈意见修改形成绩效评价报告正式稿，报送委托方。</w:t>
      </w:r>
    </w:p>
    <w:p w:rsidR="00777CC4" w:rsidRDefault="00777CC4" w:rsidP="00777CC4">
      <w:pPr>
        <w:spacing w:line="360" w:lineRule="auto"/>
        <w:ind w:firstLineChars="200" w:firstLine="640"/>
        <w:outlineLvl w:val="0"/>
        <w:rPr>
          <w:rFonts w:ascii="黑体" w:eastAsia="黑体" w:hAnsi="黑体" w:cs="黑体"/>
          <w:sz w:val="32"/>
          <w:szCs w:val="32"/>
        </w:rPr>
      </w:pPr>
      <w:bookmarkStart w:id="28" w:name="_Toc103954822"/>
      <w:r>
        <w:rPr>
          <w:rFonts w:ascii="黑体" w:eastAsia="黑体" w:hAnsi="黑体" w:cs="黑体" w:hint="eastAsia"/>
          <w:sz w:val="32"/>
          <w:szCs w:val="32"/>
        </w:rPr>
        <w:t>三、绩效评价指标分析</w:t>
      </w:r>
      <w:bookmarkEnd w:id="28"/>
    </w:p>
    <w:p w:rsidR="00777CC4" w:rsidRDefault="00777CC4" w:rsidP="00777CC4">
      <w:pPr>
        <w:spacing w:line="360" w:lineRule="auto"/>
        <w:ind w:firstLineChars="200" w:firstLine="640"/>
        <w:outlineLvl w:val="1"/>
        <w:rPr>
          <w:rFonts w:ascii="楷体_GB2312" w:eastAsia="楷体_GB2312" w:hAnsi="楷体_GB2312" w:cs="楷体_GB2312"/>
          <w:sz w:val="32"/>
          <w:szCs w:val="32"/>
        </w:rPr>
      </w:pPr>
      <w:bookmarkStart w:id="29" w:name="_Toc103954823"/>
      <w:r>
        <w:rPr>
          <w:rFonts w:ascii="楷体_GB2312" w:eastAsia="楷体_GB2312" w:hAnsi="楷体_GB2312" w:cs="楷体_GB2312" w:hint="eastAsia"/>
          <w:sz w:val="32"/>
          <w:szCs w:val="32"/>
        </w:rPr>
        <w:t>（一）项目绩效目标评价分析</w:t>
      </w:r>
      <w:bookmarkEnd w:id="29"/>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1．目标明确性分析</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该项目旨在“案多人少”的工作常态下，如何克服既定的人员编制数量限制，将有限的编制更多的从程序性辅助性工作剥离，最大限度地将专业人员用于审判工作成为一大难题。同时，高效完成日益倍增的诉讼卷宗档案数字化任务，必将成为提高审判质效，增强制度化、规范化、科学化管理水平的有力抓手。因此，根据司法改革实际需要，依照上级部门相关精神进一步加大向社会购买服务力度，</w:t>
      </w:r>
      <w:r>
        <w:rPr>
          <w:rFonts w:ascii="仿宋_GB2312" w:eastAsia="仿宋_GB2312" w:hint="eastAsia"/>
          <w:sz w:val="32"/>
          <w:szCs w:val="32"/>
        </w:rPr>
        <w:lastRenderedPageBreak/>
        <w:t>以社会化服务为抓手，借助外力化解工作难题势在必行。绩效目标详细清楚的设定了项目预期要达到的目的和效果，项目的绩效目标明确。</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2．目标合理性分析</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该项目的绩效目标符合国家、主管部门的相关文件精神，符合三中院年度工作计划，与三中院职能密切相关；三中院根据实际需求编制项目绩效目标申报表，绩效指标设定清晰，具有明确的可实现性和可操作性。</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3．目标细化程度分析</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该项目根据总体绩效目标设定绩效指标，细化分解了项目具体工作任务，对绩效目标管理具有良好的支撑作用，目标细化程度较好。</w:t>
      </w:r>
    </w:p>
    <w:p w:rsidR="00777CC4" w:rsidRDefault="00777CC4" w:rsidP="00777CC4">
      <w:pPr>
        <w:spacing w:line="360" w:lineRule="auto"/>
        <w:ind w:firstLineChars="200" w:firstLine="640"/>
        <w:outlineLvl w:val="1"/>
        <w:rPr>
          <w:rFonts w:ascii="楷体_GB2312" w:eastAsia="楷体_GB2312" w:hAnsi="楷体_GB2312" w:cs="楷体_GB2312"/>
          <w:sz w:val="32"/>
          <w:szCs w:val="32"/>
        </w:rPr>
      </w:pPr>
      <w:bookmarkStart w:id="30" w:name="_Toc103954824"/>
      <w:r>
        <w:rPr>
          <w:rFonts w:ascii="楷体_GB2312" w:eastAsia="楷体_GB2312" w:hAnsi="楷体_GB2312" w:cs="楷体_GB2312" w:hint="eastAsia"/>
          <w:sz w:val="32"/>
          <w:szCs w:val="32"/>
        </w:rPr>
        <w:t>（二）项目绩效控制评价分析</w:t>
      </w:r>
      <w:bookmarkEnd w:id="30"/>
    </w:p>
    <w:p w:rsidR="00777CC4" w:rsidRDefault="00777CC4" w:rsidP="00777CC4">
      <w:pPr>
        <w:spacing w:line="360" w:lineRule="auto"/>
        <w:ind w:firstLineChars="200" w:firstLine="640"/>
        <w:outlineLvl w:val="2"/>
        <w:rPr>
          <w:rFonts w:ascii="仿宋_GB2312" w:eastAsia="仿宋_GB2312"/>
          <w:sz w:val="32"/>
          <w:szCs w:val="32"/>
        </w:rPr>
      </w:pPr>
      <w:bookmarkStart w:id="31" w:name="_Toc103954825"/>
      <w:bookmarkStart w:id="32" w:name="_Toc103181731"/>
      <w:r>
        <w:rPr>
          <w:rFonts w:ascii="仿宋_GB2312" w:eastAsia="仿宋_GB2312" w:hint="eastAsia"/>
          <w:sz w:val="32"/>
          <w:szCs w:val="32"/>
        </w:rPr>
        <w:t>1.资金使用及管理情况分析</w:t>
      </w:r>
      <w:bookmarkEnd w:id="31"/>
      <w:bookmarkEnd w:id="32"/>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（1）项目预算管理情况分析</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2021年三中院档案卷宗扫描费项目共安排资金128.00万元，全部为财政资金，于2021年3月</w:t>
      </w:r>
      <w:r>
        <w:rPr>
          <w:rFonts w:ascii="仿宋_GB2312" w:eastAsia="仿宋_GB2312" w:hint="eastAsia"/>
          <w:sz w:val="32"/>
          <w:szCs w:val="32"/>
        </w:rPr>
        <w:lastRenderedPageBreak/>
        <w:t>拨付到位，项目资金到位及时，到位率100%。截至2021年12月31日，档案卷宗扫描费项目实际支出128.00万元，无结余资金，项目预算执行率为100.00%。预算资金执行情况如下：</w:t>
      </w:r>
    </w:p>
    <w:p w:rsidR="00777CC4" w:rsidRDefault="00777CC4" w:rsidP="00777CC4">
      <w:pPr>
        <w:spacing w:line="360" w:lineRule="auto"/>
        <w:jc w:val="center"/>
        <w:rPr>
          <w:rFonts w:ascii="Arial Narrow" w:eastAsia="黑体" w:hAnsi="Arial Narrow" w:cs="仿宋_GB2312"/>
          <w:sz w:val="24"/>
        </w:rPr>
      </w:pPr>
      <w:r>
        <w:rPr>
          <w:rFonts w:ascii="Arial Narrow" w:eastAsia="黑体" w:hAnsi="Arial Narrow" w:cs="仿宋_GB2312"/>
          <w:sz w:val="24"/>
        </w:rPr>
        <w:t>项目预算资金执行情况表</w:t>
      </w:r>
    </w:p>
    <w:p w:rsidR="00777CC4" w:rsidRDefault="00777CC4" w:rsidP="00777CC4">
      <w:pPr>
        <w:spacing w:line="360" w:lineRule="auto"/>
        <w:jc w:val="right"/>
        <w:rPr>
          <w:rFonts w:ascii="Arial Narrow" w:eastAsia="黑体" w:hAnsi="Arial Narrow" w:cs="仿宋_GB2312"/>
          <w:sz w:val="24"/>
        </w:rPr>
      </w:pPr>
      <w:r>
        <w:rPr>
          <w:rFonts w:ascii="Arial Narrow" w:eastAsia="黑体" w:hAnsi="Arial Narrow" w:cs="仿宋_GB2312"/>
          <w:sz w:val="24"/>
        </w:rPr>
        <w:t xml:space="preserve"> </w:t>
      </w:r>
      <w:r>
        <w:rPr>
          <w:rFonts w:ascii="Arial Narrow" w:eastAsia="黑体" w:hAnsi="Arial Narrow" w:cs="仿宋_GB2312"/>
          <w:sz w:val="24"/>
        </w:rPr>
        <w:t>金额单位：万元</w:t>
      </w:r>
    </w:p>
    <w:tbl>
      <w:tblPr>
        <w:tblW w:w="4861" w:type="pct"/>
        <w:jc w:val="center"/>
        <w:tblLayout w:type="fixed"/>
        <w:tblLook w:val="0000" w:firstRow="0" w:lastRow="0" w:firstColumn="0" w:lastColumn="0" w:noHBand="0" w:noVBand="0"/>
      </w:tblPr>
      <w:tblGrid>
        <w:gridCol w:w="2109"/>
        <w:gridCol w:w="1885"/>
        <w:gridCol w:w="2125"/>
        <w:gridCol w:w="1645"/>
        <w:gridCol w:w="2830"/>
        <w:gridCol w:w="3186"/>
      </w:tblGrid>
      <w:tr w:rsidR="00777CC4" w:rsidTr="00934D2A">
        <w:trPr>
          <w:trHeight w:val="585"/>
          <w:jc w:val="center"/>
        </w:trPr>
        <w:tc>
          <w:tcPr>
            <w:tcW w:w="765" w:type="pct"/>
            <w:vMerge w:val="restart"/>
            <w:tcBorders>
              <w:top w:val="single" w:sz="4" w:space="0" w:color="auto"/>
              <w:left w:val="single" w:sz="4" w:space="0" w:color="auto"/>
              <w:bottom w:val="single" w:sz="4" w:space="0" w:color="auto"/>
              <w:right w:val="single" w:sz="4" w:space="0" w:color="auto"/>
            </w:tcBorders>
            <w:vAlign w:val="center"/>
          </w:tcPr>
          <w:p w:rsidR="00777CC4" w:rsidRDefault="00777CC4" w:rsidP="00934D2A">
            <w:pPr>
              <w:widowControl/>
              <w:spacing w:line="360" w:lineRule="auto"/>
              <w:jc w:val="center"/>
              <w:rPr>
                <w:rFonts w:eastAsia="仿宋_GB2312"/>
                <w:b/>
                <w:bCs/>
                <w:kern w:val="0"/>
                <w:sz w:val="24"/>
              </w:rPr>
            </w:pPr>
            <w:r>
              <w:rPr>
                <w:rFonts w:eastAsia="仿宋_GB2312"/>
                <w:b/>
                <w:bCs/>
                <w:kern w:val="0"/>
                <w:sz w:val="24"/>
              </w:rPr>
              <w:t>项目</w:t>
            </w:r>
            <w:r>
              <w:rPr>
                <w:rFonts w:eastAsia="仿宋_GB2312"/>
                <w:b/>
                <w:bCs/>
                <w:kern w:val="0"/>
                <w:sz w:val="24"/>
              </w:rPr>
              <w:t xml:space="preserve"> </w:t>
            </w:r>
          </w:p>
          <w:p w:rsidR="00777CC4" w:rsidRDefault="00777CC4" w:rsidP="00934D2A">
            <w:pPr>
              <w:widowControl/>
              <w:spacing w:line="360" w:lineRule="auto"/>
              <w:jc w:val="center"/>
              <w:rPr>
                <w:rFonts w:eastAsia="仿宋_GB2312"/>
                <w:b/>
                <w:bCs/>
                <w:kern w:val="0"/>
                <w:sz w:val="24"/>
              </w:rPr>
            </w:pPr>
            <w:r>
              <w:rPr>
                <w:rFonts w:eastAsia="仿宋_GB2312"/>
                <w:b/>
                <w:bCs/>
                <w:kern w:val="0"/>
                <w:sz w:val="24"/>
              </w:rPr>
              <w:t>名称</w:t>
            </w:r>
          </w:p>
        </w:tc>
        <w:tc>
          <w:tcPr>
            <w:tcW w:w="684" w:type="pct"/>
            <w:vMerge w:val="restart"/>
            <w:tcBorders>
              <w:top w:val="single" w:sz="4" w:space="0" w:color="auto"/>
              <w:left w:val="single" w:sz="4" w:space="0" w:color="auto"/>
              <w:bottom w:val="single" w:sz="4" w:space="0" w:color="auto"/>
              <w:right w:val="single" w:sz="4" w:space="0" w:color="auto"/>
            </w:tcBorders>
            <w:vAlign w:val="center"/>
          </w:tcPr>
          <w:p w:rsidR="00777CC4" w:rsidRDefault="00777CC4" w:rsidP="00934D2A">
            <w:pPr>
              <w:widowControl/>
              <w:spacing w:line="360" w:lineRule="auto"/>
              <w:jc w:val="center"/>
              <w:rPr>
                <w:rFonts w:eastAsia="仿宋_GB2312"/>
                <w:b/>
                <w:bCs/>
                <w:kern w:val="0"/>
                <w:sz w:val="24"/>
              </w:rPr>
            </w:pPr>
            <w:r>
              <w:rPr>
                <w:rFonts w:eastAsia="仿宋_GB2312" w:hint="eastAsia"/>
                <w:b/>
                <w:bCs/>
                <w:kern w:val="0"/>
                <w:sz w:val="24"/>
              </w:rPr>
              <w:t>全年</w:t>
            </w:r>
            <w:r>
              <w:rPr>
                <w:rFonts w:eastAsia="仿宋_GB2312"/>
                <w:b/>
                <w:bCs/>
                <w:kern w:val="0"/>
                <w:sz w:val="24"/>
              </w:rPr>
              <w:t>预算金额</w:t>
            </w:r>
          </w:p>
        </w:tc>
        <w:tc>
          <w:tcPr>
            <w:tcW w:w="3551" w:type="pct"/>
            <w:gridSpan w:val="4"/>
            <w:tcBorders>
              <w:top w:val="single" w:sz="4" w:space="0" w:color="auto"/>
              <w:left w:val="nil"/>
              <w:bottom w:val="single" w:sz="4" w:space="0" w:color="auto"/>
              <w:right w:val="single" w:sz="4" w:space="0" w:color="auto"/>
            </w:tcBorders>
            <w:vAlign w:val="center"/>
          </w:tcPr>
          <w:p w:rsidR="00777CC4" w:rsidRDefault="00777CC4" w:rsidP="00934D2A">
            <w:pPr>
              <w:widowControl/>
              <w:spacing w:line="360" w:lineRule="auto"/>
              <w:jc w:val="center"/>
              <w:rPr>
                <w:rFonts w:eastAsia="仿宋_GB2312"/>
                <w:b/>
                <w:bCs/>
                <w:kern w:val="0"/>
                <w:sz w:val="24"/>
              </w:rPr>
            </w:pPr>
            <w:r>
              <w:rPr>
                <w:rFonts w:eastAsia="仿宋_GB2312"/>
                <w:b/>
                <w:bCs/>
                <w:kern w:val="0"/>
                <w:sz w:val="24"/>
              </w:rPr>
              <w:t>支付进度</w:t>
            </w:r>
          </w:p>
        </w:tc>
      </w:tr>
      <w:tr w:rsidR="00777CC4" w:rsidTr="00934D2A">
        <w:trPr>
          <w:trHeight w:val="570"/>
          <w:jc w:val="center"/>
        </w:trPr>
        <w:tc>
          <w:tcPr>
            <w:tcW w:w="765" w:type="pct"/>
            <w:vMerge/>
            <w:tcBorders>
              <w:top w:val="single" w:sz="4" w:space="0" w:color="auto"/>
              <w:left w:val="single" w:sz="4" w:space="0" w:color="auto"/>
              <w:bottom w:val="single" w:sz="4" w:space="0" w:color="auto"/>
              <w:right w:val="single" w:sz="4" w:space="0" w:color="auto"/>
            </w:tcBorders>
            <w:vAlign w:val="center"/>
          </w:tcPr>
          <w:p w:rsidR="00777CC4" w:rsidRDefault="00777CC4" w:rsidP="00934D2A">
            <w:pPr>
              <w:widowControl/>
              <w:spacing w:line="360" w:lineRule="auto"/>
              <w:jc w:val="left"/>
              <w:rPr>
                <w:rFonts w:eastAsia="仿宋_GB2312"/>
                <w:b/>
                <w:bCs/>
                <w:kern w:val="0"/>
                <w:sz w:val="24"/>
              </w:rPr>
            </w:pPr>
          </w:p>
        </w:tc>
        <w:tc>
          <w:tcPr>
            <w:tcW w:w="684" w:type="pct"/>
            <w:vMerge/>
            <w:tcBorders>
              <w:top w:val="single" w:sz="4" w:space="0" w:color="auto"/>
              <w:left w:val="single" w:sz="4" w:space="0" w:color="auto"/>
              <w:bottom w:val="single" w:sz="4" w:space="0" w:color="auto"/>
              <w:right w:val="single" w:sz="4" w:space="0" w:color="auto"/>
            </w:tcBorders>
            <w:vAlign w:val="center"/>
          </w:tcPr>
          <w:p w:rsidR="00777CC4" w:rsidRDefault="00777CC4" w:rsidP="00934D2A">
            <w:pPr>
              <w:widowControl/>
              <w:spacing w:line="360" w:lineRule="auto"/>
              <w:jc w:val="left"/>
              <w:rPr>
                <w:rFonts w:eastAsia="仿宋_GB2312"/>
                <w:b/>
                <w:bCs/>
                <w:kern w:val="0"/>
                <w:sz w:val="24"/>
              </w:rPr>
            </w:pPr>
          </w:p>
        </w:tc>
        <w:tc>
          <w:tcPr>
            <w:tcW w:w="771" w:type="pct"/>
            <w:tcBorders>
              <w:top w:val="nil"/>
              <w:left w:val="nil"/>
              <w:bottom w:val="single" w:sz="4" w:space="0" w:color="auto"/>
              <w:right w:val="single" w:sz="4" w:space="0" w:color="auto"/>
            </w:tcBorders>
            <w:vAlign w:val="center"/>
          </w:tcPr>
          <w:p w:rsidR="00777CC4" w:rsidRDefault="00777CC4" w:rsidP="00934D2A">
            <w:pPr>
              <w:widowControl/>
              <w:spacing w:line="360" w:lineRule="auto"/>
              <w:jc w:val="center"/>
              <w:rPr>
                <w:rFonts w:eastAsia="仿宋_GB2312"/>
                <w:b/>
                <w:bCs/>
                <w:kern w:val="0"/>
                <w:sz w:val="24"/>
              </w:rPr>
            </w:pPr>
            <w:r>
              <w:rPr>
                <w:rFonts w:eastAsia="仿宋_GB2312"/>
                <w:b/>
                <w:bCs/>
                <w:kern w:val="0"/>
                <w:sz w:val="24"/>
              </w:rPr>
              <w:t>支付合计</w:t>
            </w:r>
          </w:p>
        </w:tc>
        <w:tc>
          <w:tcPr>
            <w:tcW w:w="597" w:type="pct"/>
            <w:tcBorders>
              <w:top w:val="nil"/>
              <w:left w:val="nil"/>
              <w:bottom w:val="single" w:sz="4" w:space="0" w:color="auto"/>
              <w:right w:val="single" w:sz="4" w:space="0" w:color="auto"/>
            </w:tcBorders>
            <w:vAlign w:val="center"/>
          </w:tcPr>
          <w:p w:rsidR="00777CC4" w:rsidRDefault="00777CC4" w:rsidP="00934D2A">
            <w:pPr>
              <w:widowControl/>
              <w:spacing w:line="360" w:lineRule="auto"/>
              <w:jc w:val="center"/>
              <w:rPr>
                <w:rFonts w:eastAsia="仿宋_GB2312"/>
                <w:b/>
                <w:bCs/>
                <w:kern w:val="0"/>
                <w:sz w:val="24"/>
              </w:rPr>
            </w:pPr>
            <w:r>
              <w:rPr>
                <w:rFonts w:eastAsia="仿宋_GB2312" w:hint="eastAsia"/>
                <w:b/>
                <w:bCs/>
                <w:kern w:val="0"/>
                <w:sz w:val="24"/>
              </w:rPr>
              <w:t>签订合同后付</w:t>
            </w:r>
            <w:r>
              <w:rPr>
                <w:rFonts w:eastAsia="仿宋_GB2312" w:hint="eastAsia"/>
                <w:b/>
                <w:bCs/>
                <w:kern w:val="0"/>
                <w:sz w:val="24"/>
              </w:rPr>
              <w:t>40%</w:t>
            </w:r>
          </w:p>
        </w:tc>
        <w:tc>
          <w:tcPr>
            <w:tcW w:w="1027" w:type="pct"/>
            <w:tcBorders>
              <w:top w:val="nil"/>
              <w:left w:val="nil"/>
              <w:bottom w:val="single" w:sz="4" w:space="0" w:color="auto"/>
              <w:right w:val="single" w:sz="4" w:space="0" w:color="auto"/>
            </w:tcBorders>
            <w:vAlign w:val="center"/>
          </w:tcPr>
          <w:p w:rsidR="00777CC4" w:rsidRDefault="00777CC4" w:rsidP="00934D2A">
            <w:pPr>
              <w:widowControl/>
              <w:spacing w:line="360" w:lineRule="auto"/>
              <w:jc w:val="center"/>
              <w:rPr>
                <w:rFonts w:eastAsia="仿宋_GB2312"/>
                <w:b/>
                <w:bCs/>
                <w:kern w:val="0"/>
                <w:sz w:val="24"/>
              </w:rPr>
            </w:pPr>
            <w:r>
              <w:rPr>
                <w:rFonts w:eastAsia="仿宋_GB2312" w:hint="eastAsia"/>
                <w:b/>
                <w:bCs/>
                <w:kern w:val="0"/>
                <w:sz w:val="24"/>
              </w:rPr>
              <w:t>12</w:t>
            </w:r>
            <w:r>
              <w:rPr>
                <w:rFonts w:eastAsia="仿宋_GB2312" w:hint="eastAsia"/>
                <w:b/>
                <w:bCs/>
                <w:kern w:val="0"/>
                <w:sz w:val="24"/>
              </w:rPr>
              <w:t>月</w:t>
            </w:r>
            <w:r>
              <w:rPr>
                <w:rFonts w:eastAsia="仿宋_GB2312" w:hint="eastAsia"/>
                <w:b/>
                <w:bCs/>
                <w:kern w:val="0"/>
                <w:sz w:val="24"/>
              </w:rPr>
              <w:t>15</w:t>
            </w:r>
            <w:r>
              <w:rPr>
                <w:rFonts w:eastAsia="仿宋_GB2312" w:hint="eastAsia"/>
                <w:b/>
                <w:bCs/>
                <w:kern w:val="0"/>
                <w:sz w:val="24"/>
              </w:rPr>
              <w:t>日（经考评合格后）前付</w:t>
            </w:r>
            <w:r>
              <w:rPr>
                <w:rFonts w:eastAsia="仿宋_GB2312" w:hint="eastAsia"/>
                <w:b/>
                <w:bCs/>
                <w:kern w:val="0"/>
                <w:sz w:val="24"/>
              </w:rPr>
              <w:t>40%</w:t>
            </w:r>
          </w:p>
        </w:tc>
        <w:tc>
          <w:tcPr>
            <w:tcW w:w="1156" w:type="pct"/>
            <w:tcBorders>
              <w:top w:val="nil"/>
              <w:left w:val="nil"/>
              <w:bottom w:val="single" w:sz="4" w:space="0" w:color="auto"/>
              <w:right w:val="single" w:sz="4" w:space="0" w:color="auto"/>
            </w:tcBorders>
            <w:vAlign w:val="center"/>
          </w:tcPr>
          <w:p w:rsidR="00777CC4" w:rsidRDefault="00777CC4" w:rsidP="00934D2A">
            <w:pPr>
              <w:widowControl/>
              <w:spacing w:line="360" w:lineRule="auto"/>
              <w:jc w:val="center"/>
              <w:rPr>
                <w:rFonts w:eastAsia="仿宋_GB2312"/>
                <w:b/>
                <w:bCs/>
                <w:kern w:val="0"/>
                <w:sz w:val="24"/>
              </w:rPr>
            </w:pPr>
            <w:r>
              <w:rPr>
                <w:rFonts w:eastAsia="仿宋_GB2312" w:hint="eastAsia"/>
                <w:b/>
                <w:bCs/>
                <w:kern w:val="0"/>
                <w:sz w:val="24"/>
              </w:rPr>
              <w:t>12</w:t>
            </w:r>
            <w:r>
              <w:rPr>
                <w:rFonts w:eastAsia="仿宋_GB2312" w:hint="eastAsia"/>
                <w:b/>
                <w:bCs/>
                <w:kern w:val="0"/>
                <w:sz w:val="24"/>
              </w:rPr>
              <w:t>月</w:t>
            </w:r>
            <w:r>
              <w:rPr>
                <w:rFonts w:eastAsia="仿宋_GB2312" w:hint="eastAsia"/>
                <w:b/>
                <w:bCs/>
                <w:kern w:val="0"/>
                <w:sz w:val="24"/>
              </w:rPr>
              <w:t>30</w:t>
            </w:r>
            <w:r>
              <w:rPr>
                <w:rFonts w:eastAsia="仿宋_GB2312" w:hint="eastAsia"/>
                <w:b/>
                <w:bCs/>
                <w:kern w:val="0"/>
                <w:sz w:val="24"/>
              </w:rPr>
              <w:t>日前支付</w:t>
            </w:r>
            <w:r>
              <w:rPr>
                <w:rFonts w:eastAsia="仿宋_GB2312" w:hint="eastAsia"/>
                <w:b/>
                <w:bCs/>
                <w:kern w:val="0"/>
                <w:sz w:val="24"/>
              </w:rPr>
              <w:t>20%</w:t>
            </w:r>
            <w:r>
              <w:rPr>
                <w:rFonts w:eastAsia="仿宋_GB2312" w:hint="eastAsia"/>
                <w:b/>
                <w:bCs/>
                <w:kern w:val="0"/>
                <w:sz w:val="24"/>
              </w:rPr>
              <w:t>（全年服务绩效考评后）</w:t>
            </w:r>
          </w:p>
        </w:tc>
      </w:tr>
      <w:tr w:rsidR="00777CC4" w:rsidTr="00934D2A">
        <w:trPr>
          <w:trHeight w:val="570"/>
          <w:jc w:val="center"/>
        </w:trPr>
        <w:tc>
          <w:tcPr>
            <w:tcW w:w="765" w:type="pct"/>
            <w:tcBorders>
              <w:top w:val="nil"/>
              <w:left w:val="single" w:sz="4" w:space="0" w:color="auto"/>
              <w:bottom w:val="single" w:sz="4" w:space="0" w:color="auto"/>
              <w:right w:val="single" w:sz="4" w:space="0" w:color="auto"/>
            </w:tcBorders>
            <w:vAlign w:val="center"/>
          </w:tcPr>
          <w:p w:rsidR="00777CC4" w:rsidRDefault="00777CC4" w:rsidP="00934D2A">
            <w:pPr>
              <w:widowControl/>
              <w:spacing w:line="360" w:lineRule="auto"/>
              <w:rPr>
                <w:rFonts w:eastAsia="仿宋_GB2312"/>
                <w:kern w:val="0"/>
                <w:sz w:val="24"/>
              </w:rPr>
            </w:pPr>
            <w:r>
              <w:rPr>
                <w:rFonts w:eastAsia="仿宋_GB2312" w:hint="eastAsia"/>
                <w:kern w:val="0"/>
                <w:sz w:val="24"/>
              </w:rPr>
              <w:t>档案卷宗扫描费</w:t>
            </w:r>
          </w:p>
        </w:tc>
        <w:tc>
          <w:tcPr>
            <w:tcW w:w="684" w:type="pct"/>
            <w:tcBorders>
              <w:top w:val="nil"/>
              <w:left w:val="nil"/>
              <w:bottom w:val="single" w:sz="4" w:space="0" w:color="auto"/>
              <w:right w:val="single" w:sz="4" w:space="0" w:color="auto"/>
            </w:tcBorders>
            <w:vAlign w:val="center"/>
          </w:tcPr>
          <w:p w:rsidR="00777CC4" w:rsidRDefault="00777CC4" w:rsidP="00934D2A">
            <w:pPr>
              <w:widowControl/>
              <w:spacing w:line="360" w:lineRule="auto"/>
              <w:jc w:val="right"/>
              <w:rPr>
                <w:kern w:val="0"/>
                <w:sz w:val="24"/>
              </w:rPr>
            </w:pPr>
            <w:r>
              <w:rPr>
                <w:rFonts w:hint="eastAsia"/>
                <w:kern w:val="0"/>
                <w:sz w:val="24"/>
              </w:rPr>
              <w:t>128.00</w:t>
            </w:r>
          </w:p>
        </w:tc>
        <w:tc>
          <w:tcPr>
            <w:tcW w:w="771" w:type="pct"/>
            <w:tcBorders>
              <w:top w:val="nil"/>
              <w:left w:val="nil"/>
              <w:bottom w:val="single" w:sz="4" w:space="0" w:color="auto"/>
              <w:right w:val="single" w:sz="4" w:space="0" w:color="auto"/>
            </w:tcBorders>
            <w:vAlign w:val="center"/>
          </w:tcPr>
          <w:p w:rsidR="00777CC4" w:rsidRDefault="00777CC4" w:rsidP="00934D2A">
            <w:pPr>
              <w:spacing w:line="360" w:lineRule="auto"/>
              <w:jc w:val="right"/>
              <w:rPr>
                <w:kern w:val="0"/>
                <w:sz w:val="24"/>
              </w:rPr>
            </w:pPr>
            <w:r>
              <w:rPr>
                <w:rFonts w:hint="eastAsia"/>
                <w:kern w:val="0"/>
                <w:sz w:val="24"/>
              </w:rPr>
              <w:t>128.00</w:t>
            </w:r>
          </w:p>
        </w:tc>
        <w:tc>
          <w:tcPr>
            <w:tcW w:w="597" w:type="pct"/>
            <w:tcBorders>
              <w:top w:val="nil"/>
              <w:left w:val="nil"/>
              <w:bottom w:val="single" w:sz="4" w:space="0" w:color="auto"/>
              <w:right w:val="single" w:sz="4" w:space="0" w:color="auto"/>
            </w:tcBorders>
            <w:vAlign w:val="center"/>
          </w:tcPr>
          <w:p w:rsidR="00777CC4" w:rsidRDefault="00777CC4" w:rsidP="00934D2A">
            <w:pPr>
              <w:widowControl/>
              <w:spacing w:line="360" w:lineRule="auto"/>
              <w:jc w:val="right"/>
              <w:rPr>
                <w:kern w:val="0"/>
                <w:sz w:val="24"/>
              </w:rPr>
            </w:pPr>
            <w:r>
              <w:rPr>
                <w:rFonts w:hint="eastAsia"/>
                <w:kern w:val="0"/>
                <w:sz w:val="24"/>
              </w:rPr>
              <w:t>51.20</w:t>
            </w:r>
          </w:p>
        </w:tc>
        <w:tc>
          <w:tcPr>
            <w:tcW w:w="1027" w:type="pct"/>
            <w:tcBorders>
              <w:top w:val="nil"/>
              <w:left w:val="nil"/>
              <w:bottom w:val="single" w:sz="4" w:space="0" w:color="auto"/>
              <w:right w:val="single" w:sz="4" w:space="0" w:color="auto"/>
            </w:tcBorders>
            <w:noWrap/>
            <w:vAlign w:val="center"/>
          </w:tcPr>
          <w:p w:rsidR="00777CC4" w:rsidRDefault="00777CC4" w:rsidP="00934D2A">
            <w:pPr>
              <w:widowControl/>
              <w:spacing w:line="360" w:lineRule="auto"/>
              <w:jc w:val="right"/>
              <w:rPr>
                <w:kern w:val="0"/>
                <w:sz w:val="24"/>
              </w:rPr>
            </w:pPr>
            <w:r>
              <w:rPr>
                <w:rFonts w:hint="eastAsia"/>
                <w:kern w:val="0"/>
                <w:sz w:val="24"/>
              </w:rPr>
              <w:t>51.20</w:t>
            </w:r>
          </w:p>
        </w:tc>
        <w:tc>
          <w:tcPr>
            <w:tcW w:w="1156" w:type="pct"/>
            <w:tcBorders>
              <w:top w:val="nil"/>
              <w:left w:val="nil"/>
              <w:bottom w:val="single" w:sz="4" w:space="0" w:color="auto"/>
              <w:right w:val="single" w:sz="4" w:space="0" w:color="auto"/>
            </w:tcBorders>
            <w:vAlign w:val="center"/>
          </w:tcPr>
          <w:p w:rsidR="00777CC4" w:rsidRDefault="00777CC4" w:rsidP="00934D2A">
            <w:pPr>
              <w:widowControl/>
              <w:spacing w:line="360" w:lineRule="auto"/>
              <w:jc w:val="right"/>
              <w:rPr>
                <w:kern w:val="0"/>
                <w:sz w:val="24"/>
              </w:rPr>
            </w:pPr>
            <w:r>
              <w:rPr>
                <w:rFonts w:hint="eastAsia"/>
                <w:kern w:val="0"/>
                <w:sz w:val="24"/>
              </w:rPr>
              <w:t>25.60</w:t>
            </w:r>
          </w:p>
        </w:tc>
      </w:tr>
    </w:tbl>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该项目财政资金足额、及时到位，预算执行金额与全年预算金额一致，预算执行情况较好。但评价过程中发现，该项目资金支出进度未严格按照预算指标计划支出进度支付项目款，资金支付滞后且未按完成进度情况每半年用款50%的项目资金。主要原因是3月份收到该项目财政拨款额度后开始招投标程序，9月份经过磋商小组评审选定成交供应商签订合同。</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（2）财务管理制度制定和执行情况分析</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三中院根据《北京市第三中级人民法院财务管理规定》，科学合理使用项目资金，在该项目实施</w:t>
      </w:r>
      <w:r>
        <w:rPr>
          <w:rFonts w:ascii="仿宋_GB2312" w:eastAsia="仿宋_GB2312" w:hint="eastAsia"/>
          <w:sz w:val="32"/>
          <w:szCs w:val="32"/>
        </w:rPr>
        <w:lastRenderedPageBreak/>
        <w:t>过程中，遵循专款专用、公开公正、勤俭节约原则，各项开支严格按照审批程序执行，符合市财政及三中院的财务制度要求。项目资金按照《北京市市级项目支出预算管理办法》进行单独核算。</w:t>
      </w:r>
    </w:p>
    <w:p w:rsidR="00777CC4" w:rsidRDefault="00777CC4" w:rsidP="00777CC4">
      <w:pPr>
        <w:spacing w:line="360" w:lineRule="auto"/>
        <w:ind w:firstLineChars="200" w:firstLine="640"/>
        <w:outlineLvl w:val="2"/>
        <w:rPr>
          <w:rFonts w:ascii="仿宋_GB2312" w:eastAsia="仿宋_GB2312"/>
          <w:sz w:val="32"/>
          <w:szCs w:val="32"/>
        </w:rPr>
      </w:pPr>
      <w:bookmarkStart w:id="33" w:name="_Toc103954826"/>
      <w:bookmarkStart w:id="34" w:name="_Toc103181732"/>
      <w:r>
        <w:rPr>
          <w:rFonts w:ascii="仿宋_GB2312" w:eastAsia="仿宋_GB2312" w:hint="eastAsia"/>
          <w:sz w:val="32"/>
          <w:szCs w:val="32"/>
        </w:rPr>
        <w:t>2.项目组织情况分析</w:t>
      </w:r>
      <w:bookmarkEnd w:id="33"/>
      <w:bookmarkEnd w:id="34"/>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依据三中院现有相关规章制度，档案卷宗扫描费项目由三中院办公室档案科负责组织实施管理，根据预算批复和项目计划做好相关工作，对档案卷宗扫描费项目执行情况进行全程监督，项目工作完成后到财务科履行结算手续，把控项目资金支出和使用的风险。该项目组织机构健全，组织分工明确。</w:t>
      </w:r>
    </w:p>
    <w:p w:rsidR="00777CC4" w:rsidRDefault="00777CC4" w:rsidP="00777CC4">
      <w:pPr>
        <w:spacing w:line="360" w:lineRule="auto"/>
        <w:ind w:firstLineChars="200" w:firstLine="640"/>
        <w:outlineLvl w:val="2"/>
        <w:rPr>
          <w:rFonts w:ascii="仿宋_GB2312" w:eastAsia="仿宋_GB2312"/>
          <w:sz w:val="32"/>
          <w:szCs w:val="32"/>
        </w:rPr>
      </w:pPr>
      <w:bookmarkStart w:id="35" w:name="_Toc103954827"/>
      <w:bookmarkStart w:id="36" w:name="_Toc103181733"/>
      <w:r>
        <w:rPr>
          <w:rFonts w:ascii="仿宋_GB2312" w:eastAsia="仿宋_GB2312" w:hint="eastAsia"/>
          <w:sz w:val="32"/>
          <w:szCs w:val="32"/>
        </w:rPr>
        <w:t>3.项目管理情况分析</w:t>
      </w:r>
      <w:bookmarkEnd w:id="35"/>
      <w:bookmarkEnd w:id="36"/>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三中院根据《北京市第三中级人民法院财务管理办法》和《北京市第三中级人民法院大额资金管理使用办法》，统一管理该项目支出。根据市财政相关规定，结合三中院实际，制定并完善了该项目的预算批复和项目执行计划，并做好管控工作。财务科负责项目监督把关，对项目资金支出进行逐级把关审核、签批的监督制约流程，严格控制项目资金的支出和使用，对存在的薄弱环节提出改进意见，报主管院领导审批后，严格落实整改。但评价过程中发现，该项目实际服务期间为2021年整个年度，合同签约时间2021年9月29日存在</w:t>
      </w:r>
      <w:proofErr w:type="gramStart"/>
      <w:r>
        <w:rPr>
          <w:rFonts w:ascii="仿宋_GB2312" w:eastAsia="仿宋_GB2312" w:hint="eastAsia"/>
          <w:sz w:val="32"/>
          <w:szCs w:val="32"/>
        </w:rPr>
        <w:t>政采程序</w:t>
      </w:r>
      <w:proofErr w:type="gramEnd"/>
      <w:r>
        <w:rPr>
          <w:rFonts w:ascii="仿宋_GB2312" w:eastAsia="仿宋_GB2312" w:hint="eastAsia"/>
          <w:sz w:val="32"/>
          <w:szCs w:val="32"/>
        </w:rPr>
        <w:t>滞后情况，合同签约管理不严谨。</w:t>
      </w:r>
    </w:p>
    <w:p w:rsidR="00777CC4" w:rsidRDefault="00777CC4" w:rsidP="00777CC4">
      <w:pPr>
        <w:spacing w:line="360" w:lineRule="auto"/>
        <w:ind w:firstLineChars="200" w:firstLine="640"/>
        <w:outlineLvl w:val="1"/>
        <w:rPr>
          <w:rFonts w:ascii="楷体_GB2312" w:eastAsia="楷体_GB2312" w:hAnsi="楷体_GB2312" w:cs="楷体_GB2312"/>
          <w:sz w:val="32"/>
          <w:szCs w:val="32"/>
        </w:rPr>
      </w:pPr>
      <w:bookmarkStart w:id="37" w:name="_Toc103954828"/>
      <w:r>
        <w:rPr>
          <w:rFonts w:ascii="楷体_GB2312" w:eastAsia="楷体_GB2312" w:hAnsi="楷体_GB2312" w:cs="楷体_GB2312" w:hint="eastAsia"/>
          <w:sz w:val="32"/>
          <w:szCs w:val="32"/>
        </w:rPr>
        <w:lastRenderedPageBreak/>
        <w:t>（三）项目产出及效果评价分析</w:t>
      </w:r>
      <w:bookmarkEnd w:id="37"/>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1.项目经济性分析</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三中院在执行项目预算时能够将项目成本控制在项目预算范围内。项目预算资金支出严格按照三中院财务制度相关规定执行，没有挤占、挪用、虚列支出、无预算支出和其他资金损失浪费的现象。项目实施的经济性较好。</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2.项目效率性分析</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（1）项目的实施进度</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三中院档案卷宗扫描费项目整体执行进度控制的较好，资金支付按照合同约定付款方式及支付进度进行审批付款。但项目付款时间与绩效目标中资金使用进度计划不一致。</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（2）项目完成质量</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三中院委托影</w:t>
      </w:r>
      <w:proofErr w:type="gramStart"/>
      <w:r>
        <w:rPr>
          <w:rFonts w:ascii="仿宋_GB2312" w:eastAsia="仿宋_GB2312" w:hint="eastAsia"/>
          <w:sz w:val="32"/>
          <w:szCs w:val="32"/>
        </w:rPr>
        <w:t>研</w:t>
      </w:r>
      <w:proofErr w:type="gramEnd"/>
      <w:r>
        <w:rPr>
          <w:rFonts w:ascii="仿宋_GB2312" w:eastAsia="仿宋_GB2312" w:hint="eastAsia"/>
          <w:sz w:val="32"/>
          <w:szCs w:val="32"/>
        </w:rPr>
        <w:t>公司提供的诉讼档案数字化扫描服务，于2021年度基本配备12人，累计完成32973卷，70394册，4013732页扫描量，在诉讼档案数字化运维服务过程中，档案电子影像清晰、索引及编目数据完整准确，档案原件装订复原情况完好，全部成品数据均已灌装至三中院服务器存储</w:t>
      </w:r>
      <w:r>
        <w:rPr>
          <w:rFonts w:ascii="仿宋_GB2312" w:eastAsia="仿宋_GB2312" w:hint="eastAsia"/>
          <w:sz w:val="32"/>
          <w:szCs w:val="32"/>
        </w:rPr>
        <w:lastRenderedPageBreak/>
        <w:t>设备中，运行使用情况良好，验收结果合格，项目完成质量较好。</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3.项目效益性分析</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（1）项目预期目标完成情况</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为保障三中院电子卷宗信息化建设的顺利开展，三中院通过党组会和磋商小组评审选定影</w:t>
      </w:r>
      <w:proofErr w:type="gramStart"/>
      <w:r>
        <w:rPr>
          <w:rFonts w:ascii="仿宋_GB2312" w:eastAsia="仿宋_GB2312" w:hint="eastAsia"/>
          <w:sz w:val="32"/>
          <w:szCs w:val="32"/>
        </w:rPr>
        <w:t>研</w:t>
      </w:r>
      <w:proofErr w:type="gramEnd"/>
      <w:r>
        <w:rPr>
          <w:rFonts w:ascii="仿宋_GB2312" w:eastAsia="仿宋_GB2312" w:hint="eastAsia"/>
          <w:sz w:val="32"/>
          <w:szCs w:val="32"/>
        </w:rPr>
        <w:t>公司提供档案卷宗扫描服务，扫描产品验收结果合格，服务态度良好，响应及时。项目完成情况较好。</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（2）项目实施对社会的影响</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该项目保障了法院电子卷宗信息化建设的顺利开展，提高了法官办案效率，实现了档案数字化和网上查阅，为诉讼档案司法公开提供便利，提升了三中院的社会影响力。</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（3）项目可持续影响</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档案卷宗扫描费项目是一项长期性、延续性项目。通过实施该项目为法庭审判服务提供了便捷档案查询方式，使审判工作持续高效运转。</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（4）服务对象满意度</w:t>
      </w:r>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评价工作组向三中院下发了《满意度调查表》，对项目预期服务对象进行满意度调查，调查显示，</w:t>
      </w:r>
      <w:r>
        <w:rPr>
          <w:rFonts w:ascii="仿宋_GB2312" w:eastAsia="仿宋_GB2312" w:hint="eastAsia"/>
          <w:sz w:val="32"/>
          <w:szCs w:val="32"/>
        </w:rPr>
        <w:lastRenderedPageBreak/>
        <w:t>95%的受众群体认为项目效果显著，表示满意。5%受众认为扫描档案交接未登记，验收报告内容不完整。综上所述，项目实施的服务对象满意度达90%以上，整体达到绩效目标。</w:t>
      </w:r>
    </w:p>
    <w:p w:rsidR="00777CC4" w:rsidRDefault="00777CC4" w:rsidP="00777CC4">
      <w:pPr>
        <w:spacing w:line="360" w:lineRule="auto"/>
        <w:ind w:firstLineChars="200" w:firstLine="640"/>
        <w:outlineLvl w:val="0"/>
        <w:rPr>
          <w:rFonts w:ascii="黑体" w:eastAsia="黑体" w:hAnsi="黑体" w:cs="黑体"/>
          <w:sz w:val="32"/>
          <w:szCs w:val="32"/>
        </w:rPr>
      </w:pPr>
      <w:bookmarkStart w:id="38" w:name="_Toc103954829"/>
      <w:r>
        <w:rPr>
          <w:rFonts w:ascii="黑体" w:eastAsia="黑体" w:hAnsi="黑体" w:cs="黑体" w:hint="eastAsia"/>
          <w:sz w:val="32"/>
          <w:szCs w:val="32"/>
        </w:rPr>
        <w:t>四、综合评价情况及评价结论（附相关评分表）</w:t>
      </w:r>
      <w:bookmarkEnd w:id="38"/>
    </w:p>
    <w:p w:rsidR="00777CC4" w:rsidRDefault="00777CC4" w:rsidP="00777CC4">
      <w:pPr>
        <w:spacing w:line="360" w:lineRule="auto"/>
        <w:ind w:firstLineChars="200" w:firstLine="640"/>
        <w:rPr>
          <w:rFonts w:ascii="仿宋_GB2312" w:eastAsia="仿宋_GB2312"/>
          <w:sz w:val="32"/>
          <w:szCs w:val="32"/>
        </w:rPr>
      </w:pPr>
      <w:r>
        <w:rPr>
          <w:rFonts w:ascii="仿宋_GB2312" w:eastAsia="仿宋_GB2312" w:hint="eastAsia"/>
          <w:sz w:val="32"/>
          <w:szCs w:val="32"/>
        </w:rPr>
        <w:t>通过评价,项目综合得分 92.70分，项目综合绩效评定结论为“优”，具体评分情况见附</w:t>
      </w:r>
      <w:r w:rsidR="00CE0CEC">
        <w:rPr>
          <w:rFonts w:ascii="仿宋_GB2312" w:eastAsia="仿宋_GB2312" w:hint="eastAsia"/>
          <w:sz w:val="32"/>
          <w:szCs w:val="32"/>
        </w:rPr>
        <w:t>表2</w:t>
      </w:r>
      <w:r>
        <w:rPr>
          <w:rFonts w:ascii="仿宋_GB2312" w:eastAsia="仿宋_GB2312" w:hint="eastAsia"/>
          <w:sz w:val="32"/>
          <w:szCs w:val="32"/>
        </w:rPr>
        <w:t>。</w:t>
      </w:r>
    </w:p>
    <w:p w:rsidR="00777CC4" w:rsidRDefault="00777CC4" w:rsidP="00777CC4">
      <w:pPr>
        <w:ind w:firstLineChars="200" w:firstLine="643"/>
        <w:rPr>
          <w:rFonts w:ascii="仿宋_GB2312" w:eastAsia="仿宋_GB2312"/>
          <w:sz w:val="32"/>
          <w:szCs w:val="32"/>
        </w:rPr>
      </w:pPr>
      <w:r>
        <w:rPr>
          <w:rFonts w:ascii="仿宋_GB2312" w:eastAsia="仿宋_GB2312" w:hint="eastAsia"/>
          <w:b/>
          <w:sz w:val="32"/>
          <w:szCs w:val="32"/>
        </w:rPr>
        <w:t>项目决策方面。该指标分值20分，评价得分</w:t>
      </w:r>
      <w:r>
        <w:rPr>
          <w:rFonts w:ascii="仿宋_GB2312" w:eastAsia="仿宋_GB2312"/>
          <w:b/>
          <w:sz w:val="32"/>
          <w:szCs w:val="32"/>
        </w:rPr>
        <w:t>16.30</w:t>
      </w:r>
      <w:r>
        <w:rPr>
          <w:rFonts w:ascii="仿宋_GB2312" w:eastAsia="仿宋_GB2312" w:hint="eastAsia"/>
          <w:b/>
          <w:sz w:val="32"/>
          <w:szCs w:val="32"/>
        </w:rPr>
        <w:t>分。</w:t>
      </w:r>
      <w:r>
        <w:rPr>
          <w:rFonts w:ascii="仿宋_GB2312" w:eastAsia="仿宋_GB2312" w:hint="eastAsia"/>
          <w:sz w:val="32"/>
          <w:szCs w:val="32"/>
        </w:rPr>
        <w:t>项目绩效目标基本符合国家、主管部门的相关文件精神，符合三中院年度工作计划，与三中院职能密切相关，项目的绩效目标明确，指标细化程度较好。评审过程中预算编制依据不够充分、合理，如绩效数量指标中档案扫描卷数大于2万卷，较实际完成34973卷偏低；档案扫描页数大于200万页，较实际完成4013732页偏差率超过100%。</w:t>
      </w:r>
    </w:p>
    <w:p w:rsidR="00777CC4" w:rsidRDefault="00777CC4" w:rsidP="00777CC4">
      <w:pPr>
        <w:ind w:firstLineChars="200" w:firstLine="643"/>
        <w:rPr>
          <w:rFonts w:ascii="仿宋_GB2312" w:eastAsia="仿宋_GB2312"/>
          <w:sz w:val="32"/>
          <w:szCs w:val="32"/>
        </w:rPr>
      </w:pPr>
      <w:r>
        <w:rPr>
          <w:rFonts w:ascii="仿宋_GB2312" w:eastAsia="仿宋_GB2312" w:hint="eastAsia"/>
          <w:b/>
          <w:sz w:val="32"/>
          <w:szCs w:val="32"/>
        </w:rPr>
        <w:t>项目过程方面。该指标分值20分，评价得分19.00分。</w:t>
      </w:r>
      <w:r>
        <w:rPr>
          <w:rFonts w:ascii="仿宋_GB2312" w:eastAsia="仿宋_GB2312" w:hint="eastAsia"/>
          <w:sz w:val="32"/>
          <w:szCs w:val="32"/>
        </w:rPr>
        <w:t>项目单位预算管理比较规范，资金到位足额及时，具备基本的项目管理制度和财务管理制度，管理机构健全，分工明确。</w:t>
      </w:r>
    </w:p>
    <w:p w:rsidR="00777CC4" w:rsidRDefault="00777CC4" w:rsidP="00777CC4">
      <w:pPr>
        <w:ind w:firstLineChars="200" w:firstLine="643"/>
        <w:rPr>
          <w:rFonts w:ascii="仿宋_GB2312" w:eastAsia="仿宋_GB2312"/>
          <w:sz w:val="32"/>
          <w:szCs w:val="32"/>
        </w:rPr>
      </w:pPr>
      <w:r>
        <w:rPr>
          <w:rFonts w:ascii="仿宋_GB2312" w:eastAsia="仿宋_GB2312" w:hint="eastAsia"/>
          <w:b/>
          <w:sz w:val="32"/>
          <w:szCs w:val="32"/>
        </w:rPr>
        <w:t>项目产出方面。该指标分值40分，评价得分38.80分。</w:t>
      </w:r>
      <w:r>
        <w:rPr>
          <w:rFonts w:ascii="仿宋_GB2312" w:eastAsia="仿宋_GB2312" w:hint="eastAsia"/>
          <w:sz w:val="32"/>
          <w:szCs w:val="32"/>
        </w:rPr>
        <w:t>项目产出、效果均达到预期目标，预期目标完成情况较好；项目的成本费用严格按照预算金额执行，控制在预算范围内，实际支出与计划一致。但是评审过程中发现该项目产品验收申请单显示该项目实际服务期间为2021年整个年度，合同</w:t>
      </w:r>
      <w:r>
        <w:rPr>
          <w:rFonts w:ascii="仿宋_GB2312" w:eastAsia="仿宋_GB2312" w:hint="eastAsia"/>
          <w:sz w:val="32"/>
          <w:szCs w:val="32"/>
        </w:rPr>
        <w:lastRenderedPageBreak/>
        <w:t>签约时间2021年9月29日存在</w:t>
      </w:r>
      <w:proofErr w:type="gramStart"/>
      <w:r>
        <w:rPr>
          <w:rFonts w:ascii="仿宋_GB2312" w:eastAsia="仿宋_GB2312" w:hint="eastAsia"/>
          <w:sz w:val="32"/>
          <w:szCs w:val="32"/>
        </w:rPr>
        <w:t>政采程序</w:t>
      </w:r>
      <w:proofErr w:type="gramEnd"/>
      <w:r>
        <w:rPr>
          <w:rFonts w:ascii="仿宋_GB2312" w:eastAsia="仿宋_GB2312" w:hint="eastAsia"/>
          <w:sz w:val="32"/>
          <w:szCs w:val="32"/>
        </w:rPr>
        <w:t>滞后情况，合同签约管理不严谨。该项目的竣工报告验收内容不够具体详细、依据不够充分，与绩效产出指标和合同约定的项目考核验收标准内容存在差异。</w:t>
      </w:r>
    </w:p>
    <w:p w:rsidR="00777CC4" w:rsidRDefault="00777CC4" w:rsidP="00777CC4">
      <w:pPr>
        <w:ind w:firstLineChars="200" w:firstLine="643"/>
        <w:rPr>
          <w:rFonts w:ascii="仿宋_GB2312" w:eastAsia="仿宋_GB2312"/>
          <w:sz w:val="32"/>
          <w:szCs w:val="32"/>
        </w:rPr>
      </w:pPr>
      <w:r>
        <w:rPr>
          <w:rFonts w:ascii="仿宋_GB2312" w:eastAsia="仿宋_GB2312" w:hint="eastAsia"/>
          <w:b/>
          <w:sz w:val="32"/>
          <w:szCs w:val="32"/>
        </w:rPr>
        <w:t>项目效益方面。该指标分值20分，评价得分</w:t>
      </w:r>
      <w:r>
        <w:rPr>
          <w:rFonts w:ascii="仿宋_GB2312" w:eastAsia="仿宋_GB2312"/>
          <w:b/>
          <w:sz w:val="32"/>
          <w:szCs w:val="32"/>
        </w:rPr>
        <w:t>18.60</w:t>
      </w:r>
      <w:r>
        <w:rPr>
          <w:rFonts w:ascii="仿宋_GB2312" w:eastAsia="仿宋_GB2312" w:hint="eastAsia"/>
          <w:b/>
          <w:sz w:val="32"/>
          <w:szCs w:val="32"/>
        </w:rPr>
        <w:t>分。</w:t>
      </w:r>
      <w:r>
        <w:rPr>
          <w:rFonts w:ascii="仿宋_GB2312" w:eastAsia="仿宋_GB2312" w:hint="eastAsia"/>
          <w:sz w:val="32"/>
          <w:szCs w:val="32"/>
        </w:rPr>
        <w:t>项目实施后，三中院档案信息使用达到了快捷、便捷的要求，日常工作中能够满足审判业务庭借阅电子卷、当事人及代理人现场阅卷和互联网阅卷的需求。评审过程中该项目外包服务存在议定的信息安全、保密隐患。</w:t>
      </w:r>
    </w:p>
    <w:p w:rsidR="00777CC4" w:rsidRDefault="00777CC4" w:rsidP="00777CC4">
      <w:pPr>
        <w:spacing w:line="360" w:lineRule="auto"/>
        <w:ind w:firstLineChars="200" w:firstLine="640"/>
        <w:outlineLvl w:val="0"/>
        <w:rPr>
          <w:rFonts w:ascii="黑体" w:eastAsia="黑体" w:hAnsi="黑体" w:cs="黑体"/>
          <w:sz w:val="32"/>
          <w:szCs w:val="32"/>
        </w:rPr>
      </w:pPr>
      <w:bookmarkStart w:id="39" w:name="_Toc103954830"/>
      <w:r>
        <w:rPr>
          <w:rFonts w:ascii="黑体" w:eastAsia="黑体" w:hAnsi="黑体" w:cs="黑体" w:hint="eastAsia"/>
          <w:sz w:val="32"/>
          <w:szCs w:val="32"/>
        </w:rPr>
        <w:t>五、存在的问题及原因分析</w:t>
      </w:r>
      <w:bookmarkEnd w:id="39"/>
    </w:p>
    <w:p w:rsidR="00777CC4" w:rsidRDefault="00777CC4" w:rsidP="00777CC4">
      <w:pPr>
        <w:ind w:firstLineChars="200" w:firstLine="640"/>
        <w:rPr>
          <w:rFonts w:ascii="仿宋_GB2312" w:eastAsia="仿宋_GB2312"/>
          <w:sz w:val="32"/>
          <w:szCs w:val="32"/>
        </w:rPr>
      </w:pPr>
      <w:r>
        <w:rPr>
          <w:rFonts w:ascii="仿宋_GB2312" w:eastAsia="仿宋_GB2312" w:hint="eastAsia"/>
          <w:sz w:val="32"/>
          <w:szCs w:val="32"/>
        </w:rPr>
        <w:t>1.项目绩效目标不够细化、合理，未考虑是否存在重复、浪费资源等情况；扫描档案数字化数量及质量验收有待细化，绩效数量指标较低与实际完成出入比较大。</w:t>
      </w:r>
    </w:p>
    <w:p w:rsidR="00777CC4" w:rsidRDefault="00777CC4" w:rsidP="00777CC4">
      <w:pPr>
        <w:ind w:firstLineChars="200" w:firstLine="640"/>
        <w:rPr>
          <w:rFonts w:ascii="仿宋_GB2312" w:eastAsia="仿宋_GB2312"/>
          <w:sz w:val="32"/>
          <w:szCs w:val="32"/>
        </w:rPr>
      </w:pPr>
      <w:r>
        <w:rPr>
          <w:rFonts w:ascii="仿宋_GB2312" w:eastAsia="仿宋_GB2312" w:hint="eastAsia"/>
          <w:sz w:val="32"/>
          <w:szCs w:val="32"/>
        </w:rPr>
        <w:t>2.项目合同签订不够规范，合同签订时间2021年9月9日滞后于实际履约时间即2021年初。</w:t>
      </w:r>
    </w:p>
    <w:p w:rsidR="00777CC4" w:rsidRDefault="00777CC4" w:rsidP="00777CC4">
      <w:pPr>
        <w:ind w:firstLineChars="200" w:firstLine="640"/>
        <w:rPr>
          <w:rFonts w:ascii="仿宋_GB2312" w:eastAsia="仿宋_GB2312"/>
          <w:sz w:val="32"/>
          <w:szCs w:val="32"/>
        </w:rPr>
      </w:pPr>
      <w:r>
        <w:rPr>
          <w:rFonts w:ascii="仿宋_GB2312" w:eastAsia="仿宋_GB2312" w:hint="eastAsia"/>
          <w:sz w:val="32"/>
          <w:szCs w:val="32"/>
        </w:rPr>
        <w:t>3.项目立项的信息安全、保密风险评估，以及绩效评估不够完整、规范；信息安全要求在合同中有相应条款，但考核监管资料中未见相关监管措施故存在一定的信息安全、保密隐患；2021年度产品验收申请表中存在大量2020年及以前年度案卷扫描业务，但以前年度当期已存在归档扫描档案可以调阅使用，故存在重复扫描、浪费资源的情况。</w:t>
      </w:r>
    </w:p>
    <w:p w:rsidR="00777CC4" w:rsidRDefault="00777CC4" w:rsidP="00777CC4">
      <w:pPr>
        <w:spacing w:line="360" w:lineRule="auto"/>
        <w:ind w:firstLineChars="200" w:firstLine="640"/>
        <w:outlineLvl w:val="0"/>
        <w:rPr>
          <w:rFonts w:ascii="黑体" w:eastAsia="黑体" w:hAnsi="黑体" w:cs="黑体"/>
          <w:sz w:val="32"/>
          <w:szCs w:val="32"/>
        </w:rPr>
      </w:pPr>
      <w:bookmarkStart w:id="40" w:name="_Toc103954831"/>
      <w:r>
        <w:rPr>
          <w:rFonts w:ascii="黑体" w:eastAsia="黑体" w:hAnsi="黑体" w:cs="黑体" w:hint="eastAsia"/>
          <w:sz w:val="32"/>
          <w:szCs w:val="32"/>
        </w:rPr>
        <w:lastRenderedPageBreak/>
        <w:t>六、有关建议</w:t>
      </w:r>
      <w:bookmarkEnd w:id="40"/>
    </w:p>
    <w:p w:rsidR="00777CC4" w:rsidRDefault="00777CC4" w:rsidP="00777CC4">
      <w:pPr>
        <w:ind w:firstLineChars="200" w:firstLine="640"/>
        <w:rPr>
          <w:rFonts w:ascii="仿宋_GB2312" w:eastAsia="仿宋_GB2312"/>
          <w:sz w:val="32"/>
          <w:szCs w:val="32"/>
        </w:rPr>
      </w:pPr>
      <w:r>
        <w:rPr>
          <w:rFonts w:ascii="仿宋_GB2312" w:eastAsia="仿宋_GB2312" w:hint="eastAsia"/>
          <w:sz w:val="32"/>
          <w:szCs w:val="32"/>
        </w:rPr>
        <w:t>1.明确项目的合理绩效目标，细化绩效考核指标，关注指标可执行性。</w:t>
      </w:r>
    </w:p>
    <w:p w:rsidR="00777CC4" w:rsidRDefault="00777CC4" w:rsidP="00777CC4">
      <w:pPr>
        <w:ind w:firstLineChars="200" w:firstLine="640"/>
        <w:rPr>
          <w:rFonts w:ascii="仿宋_GB2312" w:eastAsia="仿宋_GB2312"/>
          <w:sz w:val="32"/>
          <w:szCs w:val="32"/>
        </w:rPr>
      </w:pPr>
      <w:r>
        <w:rPr>
          <w:rFonts w:ascii="仿宋_GB2312" w:eastAsia="仿宋_GB2312" w:hint="eastAsia"/>
          <w:sz w:val="32"/>
          <w:szCs w:val="32"/>
        </w:rPr>
        <w:t>2.规范项目管理，包括合同签订、履约等。</w:t>
      </w:r>
    </w:p>
    <w:p w:rsidR="00777CC4" w:rsidRDefault="00777CC4" w:rsidP="00777CC4">
      <w:pPr>
        <w:ind w:firstLineChars="200" w:firstLine="640"/>
        <w:rPr>
          <w:rFonts w:ascii="仿宋_GB2312" w:eastAsia="仿宋_GB2312"/>
          <w:sz w:val="32"/>
          <w:szCs w:val="32"/>
        </w:rPr>
      </w:pPr>
      <w:r>
        <w:rPr>
          <w:rFonts w:ascii="仿宋_GB2312" w:eastAsia="仿宋_GB2312" w:hint="eastAsia"/>
          <w:sz w:val="32"/>
          <w:szCs w:val="32"/>
        </w:rPr>
        <w:t>3.加强项目的信息安全、保密风险评估以及绩效评估，严格落实项目验收监管，规避资源浪费风险。</w:t>
      </w:r>
    </w:p>
    <w:p w:rsidR="00777CC4" w:rsidRDefault="00777CC4" w:rsidP="00777CC4">
      <w:pPr>
        <w:spacing w:line="360" w:lineRule="auto"/>
        <w:ind w:firstLineChars="200" w:firstLine="640"/>
        <w:outlineLvl w:val="0"/>
        <w:rPr>
          <w:rFonts w:ascii="黑体" w:eastAsia="黑体" w:hAnsi="黑体" w:cs="黑体"/>
          <w:sz w:val="32"/>
          <w:szCs w:val="32"/>
        </w:rPr>
      </w:pPr>
      <w:bookmarkStart w:id="41" w:name="_Toc103954832"/>
      <w:r>
        <w:rPr>
          <w:rFonts w:ascii="黑体" w:eastAsia="黑体" w:hAnsi="黑体" w:cs="黑体" w:hint="eastAsia"/>
          <w:sz w:val="32"/>
          <w:szCs w:val="32"/>
        </w:rPr>
        <w:t>七、</w:t>
      </w:r>
      <w:bookmarkEnd w:id="41"/>
      <w:r w:rsidR="00FC2FC9">
        <w:rPr>
          <w:rFonts w:ascii="黑体" w:eastAsia="黑体" w:hAnsi="黑体" w:cs="黑体" w:hint="eastAsia"/>
          <w:sz w:val="32"/>
          <w:szCs w:val="32"/>
        </w:rPr>
        <w:t>其他需要说明的问题</w:t>
      </w:r>
    </w:p>
    <w:p w:rsidR="00E169AC" w:rsidRDefault="00FC2FC9" w:rsidP="00FC2FC9">
      <w:pPr>
        <w:ind w:firstLineChars="200" w:firstLine="640"/>
        <w:rPr>
          <w:rFonts w:ascii="仿宋_GB2312" w:eastAsia="仿宋_GB2312"/>
          <w:sz w:val="32"/>
          <w:szCs w:val="32"/>
        </w:rPr>
      </w:pPr>
      <w:r w:rsidRPr="00FC2FC9">
        <w:rPr>
          <w:rFonts w:ascii="仿宋_GB2312" w:eastAsia="仿宋_GB2312" w:hint="eastAsia"/>
          <w:sz w:val="32"/>
          <w:szCs w:val="32"/>
        </w:rPr>
        <w:t>无</w:t>
      </w:r>
      <w:r>
        <w:rPr>
          <w:rFonts w:ascii="仿宋_GB2312" w:eastAsia="仿宋_GB2312" w:hint="eastAsia"/>
          <w:sz w:val="32"/>
          <w:szCs w:val="32"/>
        </w:rPr>
        <w:t>。</w:t>
      </w:r>
    </w:p>
    <w:p w:rsidR="00E169AC" w:rsidRDefault="00E169AC">
      <w:pPr>
        <w:widowControl/>
        <w:jc w:val="left"/>
        <w:rPr>
          <w:rFonts w:ascii="仿宋_GB2312" w:eastAsia="仿宋_GB2312"/>
          <w:sz w:val="32"/>
          <w:szCs w:val="32"/>
        </w:rPr>
      </w:pPr>
      <w:r>
        <w:rPr>
          <w:rFonts w:ascii="仿宋_GB2312" w:eastAsia="仿宋_GB2312"/>
          <w:sz w:val="32"/>
          <w:szCs w:val="32"/>
        </w:rPr>
        <w:br w:type="page"/>
      </w:r>
    </w:p>
    <w:p w:rsidR="00FC2FC9" w:rsidRPr="00FC2FC9" w:rsidRDefault="00FC2FC9" w:rsidP="00FC2FC9">
      <w:pPr>
        <w:ind w:firstLineChars="200" w:firstLine="640"/>
        <w:rPr>
          <w:rFonts w:ascii="仿宋_GB2312" w:eastAsia="仿宋_GB2312"/>
          <w:sz w:val="32"/>
          <w:szCs w:val="32"/>
        </w:rPr>
      </w:pPr>
    </w:p>
    <w:tbl>
      <w:tblPr>
        <w:tblW w:w="14080" w:type="dxa"/>
        <w:tblInd w:w="108" w:type="dxa"/>
        <w:tblLook w:val="04A0" w:firstRow="1" w:lastRow="0" w:firstColumn="1" w:lastColumn="0" w:noHBand="0" w:noVBand="1"/>
      </w:tblPr>
      <w:tblGrid>
        <w:gridCol w:w="976"/>
        <w:gridCol w:w="976"/>
        <w:gridCol w:w="1025"/>
        <w:gridCol w:w="371"/>
        <w:gridCol w:w="556"/>
        <w:gridCol w:w="4084"/>
        <w:gridCol w:w="1935"/>
        <w:gridCol w:w="381"/>
        <w:gridCol w:w="3776"/>
      </w:tblGrid>
      <w:tr w:rsidR="00E169AC" w:rsidRPr="00E169AC" w:rsidTr="00E169AC">
        <w:trPr>
          <w:trHeight w:val="450"/>
        </w:trPr>
        <w:tc>
          <w:tcPr>
            <w:tcW w:w="976" w:type="dxa"/>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bookmarkStart w:id="42" w:name="RANGE!A1:G20"/>
            <w:r w:rsidRPr="00E169AC">
              <w:rPr>
                <w:rFonts w:ascii="宋体" w:hAnsi="宋体" w:cs="宋体" w:hint="eastAsia"/>
                <w:color w:val="000000"/>
                <w:kern w:val="0"/>
                <w:sz w:val="22"/>
                <w:szCs w:val="22"/>
              </w:rPr>
              <w:t>附表1</w:t>
            </w:r>
            <w:bookmarkEnd w:id="42"/>
          </w:p>
        </w:tc>
        <w:tc>
          <w:tcPr>
            <w:tcW w:w="976" w:type="dxa"/>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p>
        </w:tc>
        <w:tc>
          <w:tcPr>
            <w:tcW w:w="1396" w:type="dxa"/>
            <w:gridSpan w:val="2"/>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p>
        </w:tc>
        <w:tc>
          <w:tcPr>
            <w:tcW w:w="556" w:type="dxa"/>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p>
        </w:tc>
        <w:tc>
          <w:tcPr>
            <w:tcW w:w="4084" w:type="dxa"/>
            <w:tcBorders>
              <w:top w:val="nil"/>
              <w:left w:val="nil"/>
              <w:bottom w:val="nil"/>
              <w:right w:val="nil"/>
            </w:tcBorders>
            <w:shd w:val="clear" w:color="auto" w:fill="auto"/>
            <w:vAlign w:val="center"/>
            <w:hideMark/>
          </w:tcPr>
          <w:p w:rsidR="00E169AC" w:rsidRPr="00E169AC" w:rsidRDefault="00E169AC" w:rsidP="00E169AC">
            <w:pPr>
              <w:widowControl/>
              <w:jc w:val="left"/>
              <w:rPr>
                <w:rFonts w:ascii="宋体" w:hAnsi="宋体" w:cs="宋体"/>
                <w:color w:val="000000"/>
                <w:kern w:val="0"/>
                <w:sz w:val="22"/>
                <w:szCs w:val="22"/>
              </w:rPr>
            </w:pPr>
          </w:p>
        </w:tc>
        <w:tc>
          <w:tcPr>
            <w:tcW w:w="2316" w:type="dxa"/>
            <w:gridSpan w:val="2"/>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p>
        </w:tc>
        <w:tc>
          <w:tcPr>
            <w:tcW w:w="3776" w:type="dxa"/>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0"/>
                <w:szCs w:val="20"/>
              </w:rPr>
            </w:pPr>
          </w:p>
        </w:tc>
      </w:tr>
      <w:tr w:rsidR="00E169AC" w:rsidRPr="00E169AC" w:rsidTr="00E169AC">
        <w:trPr>
          <w:trHeight w:val="450"/>
        </w:trPr>
        <w:tc>
          <w:tcPr>
            <w:tcW w:w="14080" w:type="dxa"/>
            <w:gridSpan w:val="9"/>
            <w:tcBorders>
              <w:top w:val="nil"/>
              <w:left w:val="nil"/>
              <w:bottom w:val="single" w:sz="4" w:space="0" w:color="auto"/>
              <w:right w:val="nil"/>
            </w:tcBorders>
            <w:shd w:val="clear" w:color="auto" w:fill="auto"/>
            <w:noWrap/>
            <w:vAlign w:val="center"/>
            <w:hideMark/>
          </w:tcPr>
          <w:p w:rsidR="00E169AC" w:rsidRPr="00E169AC" w:rsidRDefault="00E169AC" w:rsidP="00E169AC">
            <w:pPr>
              <w:widowControl/>
              <w:jc w:val="center"/>
              <w:rPr>
                <w:rFonts w:ascii="宋体" w:hAnsi="宋体" w:cs="宋体"/>
                <w:b/>
                <w:bCs/>
                <w:color w:val="000000"/>
                <w:kern w:val="0"/>
                <w:sz w:val="28"/>
                <w:szCs w:val="28"/>
              </w:rPr>
            </w:pPr>
            <w:r w:rsidRPr="00E169AC">
              <w:rPr>
                <w:rFonts w:ascii="宋体" w:hAnsi="宋体" w:cs="宋体" w:hint="eastAsia"/>
                <w:b/>
                <w:bCs/>
                <w:color w:val="000000"/>
                <w:kern w:val="0"/>
                <w:sz w:val="28"/>
                <w:szCs w:val="28"/>
              </w:rPr>
              <w:t>项目支出绩效评价指标体系框架</w:t>
            </w:r>
          </w:p>
        </w:tc>
      </w:tr>
      <w:tr w:rsidR="00E169AC" w:rsidRPr="00E169AC" w:rsidTr="00E169AC">
        <w:trPr>
          <w:trHeight w:val="450"/>
        </w:trPr>
        <w:tc>
          <w:tcPr>
            <w:tcW w:w="976" w:type="dxa"/>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b/>
                <w:bCs/>
                <w:color w:val="000000"/>
                <w:kern w:val="0"/>
                <w:sz w:val="20"/>
                <w:szCs w:val="20"/>
              </w:rPr>
            </w:pPr>
            <w:r w:rsidRPr="00E169AC">
              <w:rPr>
                <w:rFonts w:ascii="宋体" w:hAnsi="宋体" w:cs="宋体" w:hint="eastAsia"/>
                <w:b/>
                <w:bCs/>
                <w:color w:val="000000"/>
                <w:kern w:val="0"/>
                <w:sz w:val="20"/>
                <w:szCs w:val="20"/>
              </w:rPr>
              <w:t>一级指标</w:t>
            </w:r>
          </w:p>
        </w:tc>
        <w:tc>
          <w:tcPr>
            <w:tcW w:w="976"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b/>
                <w:bCs/>
                <w:color w:val="000000"/>
                <w:kern w:val="0"/>
                <w:sz w:val="20"/>
                <w:szCs w:val="20"/>
              </w:rPr>
            </w:pPr>
            <w:r w:rsidRPr="00E169AC">
              <w:rPr>
                <w:rFonts w:ascii="宋体" w:hAnsi="宋体" w:cs="宋体" w:hint="eastAsia"/>
                <w:b/>
                <w:bCs/>
                <w:color w:val="000000"/>
                <w:kern w:val="0"/>
                <w:sz w:val="20"/>
                <w:szCs w:val="20"/>
              </w:rPr>
              <w:t>二级指标</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b/>
                <w:bCs/>
                <w:color w:val="000000"/>
                <w:kern w:val="0"/>
                <w:sz w:val="20"/>
                <w:szCs w:val="20"/>
              </w:rPr>
            </w:pPr>
            <w:r w:rsidRPr="00E169AC">
              <w:rPr>
                <w:rFonts w:ascii="宋体" w:hAnsi="宋体" w:cs="宋体" w:hint="eastAsia"/>
                <w:b/>
                <w:bCs/>
                <w:color w:val="000000"/>
                <w:kern w:val="0"/>
                <w:sz w:val="20"/>
                <w:szCs w:val="20"/>
              </w:rPr>
              <w:t>三级指标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b/>
                <w:bCs/>
                <w:color w:val="000000"/>
                <w:kern w:val="0"/>
                <w:sz w:val="20"/>
                <w:szCs w:val="20"/>
              </w:rPr>
            </w:pPr>
            <w:r w:rsidRPr="00E169AC">
              <w:rPr>
                <w:rFonts w:ascii="宋体" w:hAnsi="宋体" w:cs="宋体" w:hint="eastAsia"/>
                <w:b/>
                <w:bCs/>
                <w:color w:val="000000"/>
                <w:kern w:val="0"/>
                <w:sz w:val="20"/>
                <w:szCs w:val="20"/>
              </w:rPr>
              <w:t>分值</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b/>
                <w:bCs/>
                <w:color w:val="000000"/>
                <w:kern w:val="0"/>
                <w:sz w:val="20"/>
                <w:szCs w:val="20"/>
              </w:rPr>
            </w:pPr>
            <w:r w:rsidRPr="00E169AC">
              <w:rPr>
                <w:rFonts w:ascii="宋体" w:hAnsi="宋体" w:cs="宋体" w:hint="eastAsia"/>
                <w:b/>
                <w:bCs/>
                <w:color w:val="000000"/>
                <w:kern w:val="0"/>
                <w:sz w:val="20"/>
                <w:szCs w:val="20"/>
              </w:rPr>
              <w:t>评分标准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b/>
                <w:bCs/>
                <w:color w:val="000000"/>
                <w:kern w:val="0"/>
                <w:sz w:val="20"/>
                <w:szCs w:val="20"/>
              </w:rPr>
            </w:pPr>
            <w:r w:rsidRPr="00E169AC">
              <w:rPr>
                <w:rFonts w:ascii="宋体" w:hAnsi="宋体" w:cs="宋体" w:hint="eastAsia"/>
                <w:b/>
                <w:bCs/>
                <w:color w:val="000000"/>
                <w:kern w:val="0"/>
                <w:sz w:val="20"/>
                <w:szCs w:val="20"/>
              </w:rPr>
              <w:t>指标解释</w:t>
            </w:r>
          </w:p>
        </w:tc>
        <w:tc>
          <w:tcPr>
            <w:tcW w:w="4157" w:type="dxa"/>
            <w:gridSpan w:val="2"/>
            <w:tcBorders>
              <w:top w:val="nil"/>
              <w:left w:val="nil"/>
              <w:bottom w:val="single" w:sz="4" w:space="0" w:color="auto"/>
              <w:right w:val="single" w:sz="4" w:space="0" w:color="auto"/>
            </w:tcBorders>
            <w:shd w:val="clear" w:color="auto" w:fill="auto"/>
            <w:noWrap/>
            <w:vAlign w:val="center"/>
            <w:hideMark/>
          </w:tcPr>
          <w:p w:rsidR="00E169AC" w:rsidRPr="00E169AC" w:rsidRDefault="00E169AC" w:rsidP="00E169AC">
            <w:pPr>
              <w:widowControl/>
              <w:jc w:val="center"/>
              <w:rPr>
                <w:rFonts w:ascii="宋体" w:hAnsi="宋体" w:cs="宋体"/>
                <w:b/>
                <w:bCs/>
                <w:color w:val="000000"/>
                <w:kern w:val="0"/>
                <w:sz w:val="20"/>
                <w:szCs w:val="20"/>
              </w:rPr>
            </w:pPr>
            <w:r w:rsidRPr="00E169AC">
              <w:rPr>
                <w:rFonts w:ascii="宋体" w:hAnsi="宋体" w:cs="宋体" w:hint="eastAsia"/>
                <w:b/>
                <w:bCs/>
                <w:color w:val="000000"/>
                <w:kern w:val="0"/>
                <w:sz w:val="20"/>
                <w:szCs w:val="20"/>
              </w:rPr>
              <w:t>指标说明</w:t>
            </w:r>
          </w:p>
        </w:tc>
      </w:tr>
      <w:tr w:rsidR="00E169AC" w:rsidRPr="00E169AC" w:rsidTr="00E169AC">
        <w:trPr>
          <w:trHeight w:val="2904"/>
        </w:trPr>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项目决策</w:t>
            </w:r>
            <w:r w:rsidRPr="00E169AC">
              <w:rPr>
                <w:rFonts w:ascii="宋体" w:hAnsi="宋体" w:cs="宋体" w:hint="eastAsia"/>
                <w:color w:val="000000"/>
                <w:kern w:val="0"/>
                <w:sz w:val="20"/>
                <w:szCs w:val="20"/>
              </w:rPr>
              <w:br/>
              <w:t xml:space="preserve">（20分）　</w:t>
            </w: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项目立项</w:t>
            </w:r>
            <w:r w:rsidRPr="00E169AC">
              <w:rPr>
                <w:rFonts w:ascii="宋体" w:hAnsi="宋体" w:cs="宋体" w:hint="eastAsia"/>
                <w:color w:val="000000"/>
                <w:kern w:val="0"/>
                <w:sz w:val="20"/>
                <w:szCs w:val="20"/>
              </w:rPr>
              <w:br/>
              <w:t>（6分）</w:t>
            </w:r>
            <w:r w:rsidRPr="00E169AC">
              <w:rPr>
                <w:rFonts w:ascii="宋体" w:hAnsi="宋体" w:cs="宋体" w:hint="eastAsia"/>
                <w:color w:val="000000"/>
                <w:kern w:val="0"/>
                <w:sz w:val="20"/>
                <w:szCs w:val="20"/>
              </w:rPr>
              <w:br/>
              <w:t xml:space="preserve">　</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立项依据充分性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3</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A:项目立项论证非常充分2.7（含）-3.0分；</w:t>
            </w:r>
            <w:r w:rsidRPr="00E169AC">
              <w:rPr>
                <w:rFonts w:ascii="宋体" w:hAnsi="宋体" w:cs="宋体" w:hint="eastAsia"/>
                <w:color w:val="000000"/>
                <w:kern w:val="0"/>
                <w:sz w:val="20"/>
                <w:szCs w:val="20"/>
              </w:rPr>
              <w:br/>
              <w:t>B:项目立项论证比较充分2.4（含）-2.70分；</w:t>
            </w:r>
            <w:r w:rsidRPr="00E169AC">
              <w:rPr>
                <w:rFonts w:ascii="宋体" w:hAnsi="宋体" w:cs="宋体" w:hint="eastAsia"/>
                <w:color w:val="000000"/>
                <w:kern w:val="0"/>
                <w:sz w:val="20"/>
                <w:szCs w:val="20"/>
              </w:rPr>
              <w:br/>
              <w:t>C:项目立项论证一般充分1.8（含）-2.4分；</w:t>
            </w:r>
            <w:r w:rsidRPr="00E169AC">
              <w:rPr>
                <w:rFonts w:ascii="宋体" w:hAnsi="宋体" w:cs="宋体" w:hint="eastAsia"/>
                <w:color w:val="000000"/>
                <w:kern w:val="0"/>
                <w:sz w:val="20"/>
                <w:szCs w:val="20"/>
              </w:rPr>
              <w:br/>
              <w:t>D:项目立项论证不充分0（含）-1.8分。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项目立项是否符合法律法规、相关政策、发展规划以及部门职责，用以反映和考核项目立项依据情况。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评价要点：</w:t>
            </w:r>
            <w:r w:rsidRPr="00E169AC">
              <w:rPr>
                <w:rFonts w:ascii="宋体" w:hAnsi="宋体" w:cs="宋体" w:hint="eastAsia"/>
                <w:color w:val="000000"/>
                <w:kern w:val="0"/>
                <w:sz w:val="20"/>
                <w:szCs w:val="20"/>
              </w:rPr>
              <w:br/>
              <w:t>①项目立项是否符合国家法律法规、国民经济发展规划和相关政策；</w:t>
            </w:r>
            <w:r w:rsidRPr="00E169AC">
              <w:rPr>
                <w:rFonts w:ascii="宋体" w:hAnsi="宋体" w:cs="宋体" w:hint="eastAsia"/>
                <w:color w:val="000000"/>
                <w:kern w:val="0"/>
                <w:sz w:val="20"/>
                <w:szCs w:val="20"/>
              </w:rPr>
              <w:br/>
              <w:t>②项目立项是否符合行业发展规划和政策要求；</w:t>
            </w:r>
            <w:r w:rsidRPr="00E169AC">
              <w:rPr>
                <w:rFonts w:ascii="宋体" w:hAnsi="宋体" w:cs="宋体" w:hint="eastAsia"/>
                <w:color w:val="000000"/>
                <w:kern w:val="0"/>
                <w:sz w:val="20"/>
                <w:szCs w:val="20"/>
              </w:rPr>
              <w:br/>
              <w:t>③项目立项是否与部门职责范围相符，属于部门履职所需；</w:t>
            </w:r>
            <w:r w:rsidRPr="00E169AC">
              <w:rPr>
                <w:rFonts w:ascii="宋体" w:hAnsi="宋体" w:cs="宋体" w:hint="eastAsia"/>
                <w:color w:val="000000"/>
                <w:kern w:val="0"/>
                <w:sz w:val="20"/>
                <w:szCs w:val="20"/>
              </w:rPr>
              <w:br/>
              <w:t>④项目是否属于公共财政支持范围，是否符合中央、地方事权支出责任划分原则；</w:t>
            </w:r>
            <w:r w:rsidRPr="00E169AC">
              <w:rPr>
                <w:rFonts w:ascii="宋体" w:hAnsi="宋体" w:cs="宋体" w:hint="eastAsia"/>
                <w:color w:val="000000"/>
                <w:kern w:val="0"/>
                <w:sz w:val="20"/>
                <w:szCs w:val="20"/>
              </w:rPr>
              <w:br/>
              <w:t>⑤项目是否与相关部门同类项目或部门内部相关项目重复。</w:t>
            </w:r>
          </w:p>
        </w:tc>
      </w:tr>
      <w:tr w:rsidR="00E169AC" w:rsidRPr="00E169AC" w:rsidTr="00E169AC">
        <w:trPr>
          <w:trHeight w:val="1425"/>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立项程序规范性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3</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A:项目立项程序、调整程序非常规范1.8（含）-2.0分；</w:t>
            </w:r>
            <w:r w:rsidRPr="00E169AC">
              <w:rPr>
                <w:rFonts w:ascii="宋体" w:hAnsi="宋体" w:cs="宋体" w:hint="eastAsia"/>
                <w:color w:val="000000"/>
                <w:kern w:val="0"/>
                <w:sz w:val="20"/>
                <w:szCs w:val="20"/>
              </w:rPr>
              <w:br/>
              <w:t>B:项目立项程序、调整程序比较规范1.6（含）-1.8分；</w:t>
            </w:r>
            <w:r w:rsidRPr="00E169AC">
              <w:rPr>
                <w:rFonts w:ascii="宋体" w:hAnsi="宋体" w:cs="宋体" w:hint="eastAsia"/>
                <w:color w:val="000000"/>
                <w:kern w:val="0"/>
                <w:sz w:val="20"/>
                <w:szCs w:val="20"/>
              </w:rPr>
              <w:br/>
              <w:t>C:项目立项程序、调整程序一般规范1.2（含）-1.6分；</w:t>
            </w:r>
            <w:r w:rsidRPr="00E169AC">
              <w:rPr>
                <w:rFonts w:ascii="宋体" w:hAnsi="宋体" w:cs="宋体" w:hint="eastAsia"/>
                <w:color w:val="000000"/>
                <w:kern w:val="0"/>
                <w:sz w:val="20"/>
                <w:szCs w:val="20"/>
              </w:rPr>
              <w:br/>
              <w:t>D:项目立项程序、调整程序规范性较差0（含）-1.2分。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项目申请、设立过程是否符合相关要求，用以反映和考核项目立项的规范情况。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评价要点：</w:t>
            </w:r>
            <w:r w:rsidRPr="00E169AC">
              <w:rPr>
                <w:rFonts w:ascii="宋体" w:hAnsi="宋体" w:cs="宋体" w:hint="eastAsia"/>
                <w:color w:val="000000"/>
                <w:kern w:val="0"/>
                <w:sz w:val="20"/>
                <w:szCs w:val="20"/>
              </w:rPr>
              <w:br/>
              <w:t>①项目是否按照规定的程序申请设立；</w:t>
            </w:r>
            <w:r w:rsidRPr="00E169AC">
              <w:rPr>
                <w:rFonts w:ascii="宋体" w:hAnsi="宋体" w:cs="宋体" w:hint="eastAsia"/>
                <w:color w:val="000000"/>
                <w:kern w:val="0"/>
                <w:sz w:val="20"/>
                <w:szCs w:val="20"/>
              </w:rPr>
              <w:br/>
              <w:t>②审批文件、材料是否符合相关要求；</w:t>
            </w:r>
            <w:r w:rsidRPr="00E169AC">
              <w:rPr>
                <w:rFonts w:ascii="宋体" w:hAnsi="宋体" w:cs="宋体" w:hint="eastAsia"/>
                <w:color w:val="000000"/>
                <w:kern w:val="0"/>
                <w:sz w:val="20"/>
                <w:szCs w:val="20"/>
              </w:rPr>
              <w:br/>
              <w:t>③事前是否已经过必要的可行性研究、专家论证、风险评估、绩效评估、集体决策。</w:t>
            </w:r>
          </w:p>
        </w:tc>
      </w:tr>
      <w:tr w:rsidR="00E169AC" w:rsidRPr="00E169AC" w:rsidTr="00E169AC">
        <w:trPr>
          <w:trHeight w:val="2364"/>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绩效目标</w:t>
            </w:r>
            <w:r w:rsidRPr="00E169AC">
              <w:rPr>
                <w:rFonts w:ascii="宋体" w:hAnsi="宋体" w:cs="宋体" w:hint="eastAsia"/>
                <w:color w:val="000000"/>
                <w:kern w:val="0"/>
                <w:sz w:val="20"/>
                <w:szCs w:val="20"/>
              </w:rPr>
              <w:br/>
              <w:t xml:space="preserve">（8分）　</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绩效目标合理性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4</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A:目标非常合理3.5（含）-4.0分；</w:t>
            </w:r>
            <w:r w:rsidRPr="00E169AC">
              <w:rPr>
                <w:rFonts w:ascii="宋体" w:hAnsi="宋体" w:cs="宋体" w:hint="eastAsia"/>
                <w:color w:val="000000"/>
                <w:kern w:val="0"/>
                <w:sz w:val="20"/>
                <w:szCs w:val="20"/>
              </w:rPr>
              <w:br/>
              <w:t>B:目标基本合理3.0（含）-3.5分；</w:t>
            </w:r>
            <w:r w:rsidRPr="00E169AC">
              <w:rPr>
                <w:rFonts w:ascii="宋体" w:hAnsi="宋体" w:cs="宋体" w:hint="eastAsia"/>
                <w:color w:val="000000"/>
                <w:kern w:val="0"/>
                <w:sz w:val="20"/>
                <w:szCs w:val="20"/>
              </w:rPr>
              <w:br/>
              <w:t>C:目标较合理2.5（含）- 3.0分；</w:t>
            </w:r>
            <w:r w:rsidRPr="00E169AC">
              <w:rPr>
                <w:rFonts w:ascii="宋体" w:hAnsi="宋体" w:cs="宋体" w:hint="eastAsia"/>
                <w:color w:val="000000"/>
                <w:kern w:val="0"/>
                <w:sz w:val="20"/>
                <w:szCs w:val="20"/>
              </w:rPr>
              <w:br/>
              <w:t>D:目标合理性较差0（含）-2.5分。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项目所设定的绩效目标是否依据充分，是否符合客观实际，用以反映和考核项目绩效目标与项目实施的相符情况。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评价要点：</w:t>
            </w:r>
            <w:r w:rsidRPr="00E169AC">
              <w:rPr>
                <w:rFonts w:ascii="宋体" w:hAnsi="宋体" w:cs="宋体" w:hint="eastAsia"/>
                <w:color w:val="000000"/>
                <w:kern w:val="0"/>
                <w:sz w:val="20"/>
                <w:szCs w:val="20"/>
              </w:rPr>
              <w:br/>
              <w:t>（如未设定预算绩效目标，也可考核其他工作任务目标）</w:t>
            </w:r>
            <w:r w:rsidRPr="00E169AC">
              <w:rPr>
                <w:rFonts w:ascii="宋体" w:hAnsi="宋体" w:cs="宋体" w:hint="eastAsia"/>
                <w:color w:val="000000"/>
                <w:kern w:val="0"/>
                <w:sz w:val="20"/>
                <w:szCs w:val="20"/>
              </w:rPr>
              <w:br/>
              <w:t>①项目是否有绩效目标；</w:t>
            </w:r>
            <w:r w:rsidRPr="00E169AC">
              <w:rPr>
                <w:rFonts w:ascii="宋体" w:hAnsi="宋体" w:cs="宋体" w:hint="eastAsia"/>
                <w:color w:val="000000"/>
                <w:kern w:val="0"/>
                <w:sz w:val="20"/>
                <w:szCs w:val="20"/>
              </w:rPr>
              <w:br/>
              <w:t>②项目绩效目标与实际工作内容是否具有相关性；</w:t>
            </w:r>
            <w:r w:rsidRPr="00E169AC">
              <w:rPr>
                <w:rFonts w:ascii="宋体" w:hAnsi="宋体" w:cs="宋体" w:hint="eastAsia"/>
                <w:color w:val="000000"/>
                <w:kern w:val="0"/>
                <w:sz w:val="20"/>
                <w:szCs w:val="20"/>
              </w:rPr>
              <w:br/>
              <w:t>③项目预期产出效益和效果是否符合正常的业绩水平；</w:t>
            </w:r>
            <w:r w:rsidRPr="00E169AC">
              <w:rPr>
                <w:rFonts w:ascii="宋体" w:hAnsi="宋体" w:cs="宋体" w:hint="eastAsia"/>
                <w:color w:val="000000"/>
                <w:kern w:val="0"/>
                <w:sz w:val="20"/>
                <w:szCs w:val="20"/>
              </w:rPr>
              <w:br/>
              <w:t>④是否与预算确定的项目投资额或资金量相匹配。</w:t>
            </w:r>
          </w:p>
        </w:tc>
      </w:tr>
      <w:tr w:rsidR="00E169AC" w:rsidRPr="00E169AC" w:rsidTr="00E169AC">
        <w:trPr>
          <w:trHeight w:val="1836"/>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绩效指标明确性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4</w:t>
            </w:r>
          </w:p>
        </w:tc>
        <w:tc>
          <w:tcPr>
            <w:tcW w:w="4084"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A:目标非常明确3.5（含）-4.0分；</w:t>
            </w:r>
            <w:r w:rsidRPr="00E169AC">
              <w:rPr>
                <w:rFonts w:ascii="宋体" w:hAnsi="宋体" w:cs="宋体" w:hint="eastAsia"/>
                <w:color w:val="000000"/>
                <w:kern w:val="0"/>
                <w:sz w:val="20"/>
                <w:szCs w:val="20"/>
              </w:rPr>
              <w:br/>
              <w:t>B:目标基本明确3.0（含）-3.5分；</w:t>
            </w:r>
            <w:r w:rsidRPr="00E169AC">
              <w:rPr>
                <w:rFonts w:ascii="宋体" w:hAnsi="宋体" w:cs="宋体" w:hint="eastAsia"/>
                <w:color w:val="000000"/>
                <w:kern w:val="0"/>
                <w:sz w:val="20"/>
                <w:szCs w:val="20"/>
              </w:rPr>
              <w:br/>
              <w:t>C:目标较明确2.5（含）- 3.0分；</w:t>
            </w:r>
            <w:r w:rsidRPr="00E169AC">
              <w:rPr>
                <w:rFonts w:ascii="宋体" w:hAnsi="宋体" w:cs="宋体" w:hint="eastAsia"/>
                <w:color w:val="000000"/>
                <w:kern w:val="0"/>
                <w:sz w:val="20"/>
                <w:szCs w:val="20"/>
              </w:rPr>
              <w:br/>
              <w:t>D:目标明确性较差0（含）-2.5分。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依据绩效目标设定的绩效指标是否清晰、细化、可衡量等，用以反映和考核项目绩效目标的</w:t>
            </w:r>
            <w:proofErr w:type="gramStart"/>
            <w:r w:rsidRPr="00E169AC">
              <w:rPr>
                <w:rFonts w:ascii="宋体" w:hAnsi="宋体" w:cs="宋体" w:hint="eastAsia"/>
                <w:color w:val="000000"/>
                <w:kern w:val="0"/>
                <w:sz w:val="20"/>
                <w:szCs w:val="20"/>
              </w:rPr>
              <w:t>明细化</w:t>
            </w:r>
            <w:proofErr w:type="gramEnd"/>
            <w:r w:rsidRPr="00E169AC">
              <w:rPr>
                <w:rFonts w:ascii="宋体" w:hAnsi="宋体" w:cs="宋体" w:hint="eastAsia"/>
                <w:color w:val="000000"/>
                <w:kern w:val="0"/>
                <w:sz w:val="20"/>
                <w:szCs w:val="20"/>
              </w:rPr>
              <w:t>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评价要点：</w:t>
            </w:r>
            <w:r w:rsidRPr="00E169AC">
              <w:rPr>
                <w:rFonts w:ascii="宋体" w:hAnsi="宋体" w:cs="宋体" w:hint="eastAsia"/>
                <w:color w:val="000000"/>
                <w:kern w:val="0"/>
                <w:sz w:val="20"/>
                <w:szCs w:val="20"/>
              </w:rPr>
              <w:br/>
              <w:t>①是否将项目绩效目标细化分解为具体的绩效指标；</w:t>
            </w:r>
            <w:r w:rsidRPr="00E169AC">
              <w:rPr>
                <w:rFonts w:ascii="宋体" w:hAnsi="宋体" w:cs="宋体" w:hint="eastAsia"/>
                <w:color w:val="000000"/>
                <w:kern w:val="0"/>
                <w:sz w:val="20"/>
                <w:szCs w:val="20"/>
              </w:rPr>
              <w:br/>
              <w:t>②是否通过清晰、可衡量的指标</w:t>
            </w:r>
            <w:proofErr w:type="gramStart"/>
            <w:r w:rsidRPr="00E169AC">
              <w:rPr>
                <w:rFonts w:ascii="宋体" w:hAnsi="宋体" w:cs="宋体" w:hint="eastAsia"/>
                <w:color w:val="000000"/>
                <w:kern w:val="0"/>
                <w:sz w:val="20"/>
                <w:szCs w:val="20"/>
              </w:rPr>
              <w:t>值予以</w:t>
            </w:r>
            <w:proofErr w:type="gramEnd"/>
            <w:r w:rsidRPr="00E169AC">
              <w:rPr>
                <w:rFonts w:ascii="宋体" w:hAnsi="宋体" w:cs="宋体" w:hint="eastAsia"/>
                <w:color w:val="000000"/>
                <w:kern w:val="0"/>
                <w:sz w:val="20"/>
                <w:szCs w:val="20"/>
              </w:rPr>
              <w:t>体现；</w:t>
            </w:r>
            <w:r w:rsidRPr="00E169AC">
              <w:rPr>
                <w:rFonts w:ascii="宋体" w:hAnsi="宋体" w:cs="宋体" w:hint="eastAsia"/>
                <w:color w:val="000000"/>
                <w:kern w:val="0"/>
                <w:sz w:val="20"/>
                <w:szCs w:val="20"/>
              </w:rPr>
              <w:br/>
              <w:t>③是否与项目目标任务数或计划数相对应。</w:t>
            </w:r>
          </w:p>
        </w:tc>
      </w:tr>
      <w:tr w:rsidR="00E169AC" w:rsidRPr="00E169AC" w:rsidTr="00E169AC">
        <w:trPr>
          <w:trHeight w:val="2088"/>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资金投入</w:t>
            </w:r>
            <w:r w:rsidRPr="00E169AC">
              <w:rPr>
                <w:rFonts w:ascii="宋体" w:hAnsi="宋体" w:cs="宋体" w:hint="eastAsia"/>
                <w:color w:val="000000"/>
                <w:kern w:val="0"/>
                <w:sz w:val="20"/>
                <w:szCs w:val="20"/>
              </w:rPr>
              <w:br/>
              <w:t>（6分）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预算编制科学性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A:预算编制非常合理3.5（含）-4.0分；</w:t>
            </w:r>
            <w:r w:rsidRPr="00E169AC">
              <w:rPr>
                <w:rFonts w:ascii="宋体" w:hAnsi="宋体" w:cs="宋体" w:hint="eastAsia"/>
                <w:kern w:val="0"/>
                <w:sz w:val="20"/>
                <w:szCs w:val="20"/>
              </w:rPr>
              <w:br/>
              <w:t>B:预算编制比较合理3.0（含）-3.5分；</w:t>
            </w:r>
            <w:r w:rsidRPr="00E169AC">
              <w:rPr>
                <w:rFonts w:ascii="宋体" w:hAnsi="宋体" w:cs="宋体" w:hint="eastAsia"/>
                <w:kern w:val="0"/>
                <w:sz w:val="20"/>
                <w:szCs w:val="20"/>
              </w:rPr>
              <w:br/>
              <w:t>C:预算编制一般合理2.5（含）- 3.0分；</w:t>
            </w:r>
            <w:r w:rsidRPr="00E169AC">
              <w:rPr>
                <w:rFonts w:ascii="宋体" w:hAnsi="宋体" w:cs="宋体" w:hint="eastAsia"/>
                <w:kern w:val="0"/>
                <w:sz w:val="20"/>
                <w:szCs w:val="20"/>
              </w:rPr>
              <w:br/>
              <w:t>D:预算编制合理性较差0（含）-2.5分。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项目预算编制是否经过科学论证、有明确标准，资金额度与年度目标是否相适应，用以反映和考核项目预算编制的科学性、合理性情况。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评价要点：</w:t>
            </w:r>
            <w:r w:rsidRPr="00E169AC">
              <w:rPr>
                <w:rFonts w:ascii="宋体" w:hAnsi="宋体" w:cs="宋体" w:hint="eastAsia"/>
                <w:color w:val="000000"/>
                <w:kern w:val="0"/>
                <w:sz w:val="20"/>
                <w:szCs w:val="20"/>
              </w:rPr>
              <w:br/>
              <w:t>①预算编制是否经过科学论证；</w:t>
            </w:r>
            <w:r w:rsidRPr="00E169AC">
              <w:rPr>
                <w:rFonts w:ascii="宋体" w:hAnsi="宋体" w:cs="宋体" w:hint="eastAsia"/>
                <w:color w:val="000000"/>
                <w:kern w:val="0"/>
                <w:sz w:val="20"/>
                <w:szCs w:val="20"/>
              </w:rPr>
              <w:br/>
              <w:t>②预算内容与项目内容是否匹配；</w:t>
            </w:r>
            <w:r w:rsidRPr="00E169AC">
              <w:rPr>
                <w:rFonts w:ascii="宋体" w:hAnsi="宋体" w:cs="宋体" w:hint="eastAsia"/>
                <w:color w:val="000000"/>
                <w:kern w:val="0"/>
                <w:sz w:val="20"/>
                <w:szCs w:val="20"/>
              </w:rPr>
              <w:br/>
              <w:t>③预算额度测算依据是否充分，是否按照标准编制；</w:t>
            </w:r>
            <w:r w:rsidRPr="00E169AC">
              <w:rPr>
                <w:rFonts w:ascii="宋体" w:hAnsi="宋体" w:cs="宋体" w:hint="eastAsia"/>
                <w:color w:val="000000"/>
                <w:kern w:val="0"/>
                <w:sz w:val="20"/>
                <w:szCs w:val="20"/>
              </w:rPr>
              <w:br/>
              <w:t>④预算确定的项目投资额或资金量是否与工作任务相匹配。</w:t>
            </w:r>
          </w:p>
        </w:tc>
      </w:tr>
      <w:tr w:rsidR="00E169AC" w:rsidRPr="00E169AC" w:rsidTr="00E169AC">
        <w:trPr>
          <w:trHeight w:val="1440"/>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资金分配合理性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2</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A:资金分配非常合理1.8（含）-2.0分；</w:t>
            </w:r>
            <w:r w:rsidRPr="00E169AC">
              <w:rPr>
                <w:rFonts w:ascii="宋体" w:hAnsi="宋体" w:cs="宋体" w:hint="eastAsia"/>
                <w:kern w:val="0"/>
                <w:sz w:val="20"/>
                <w:szCs w:val="20"/>
              </w:rPr>
              <w:br/>
              <w:t>B:资金分配基本合理 1.6（含）-1.8分；</w:t>
            </w:r>
            <w:r w:rsidRPr="00E169AC">
              <w:rPr>
                <w:rFonts w:ascii="宋体" w:hAnsi="宋体" w:cs="宋体" w:hint="eastAsia"/>
                <w:kern w:val="0"/>
                <w:sz w:val="20"/>
                <w:szCs w:val="20"/>
              </w:rPr>
              <w:br/>
              <w:t>C:资金分配较合理1.2（含）- 1.6分；</w:t>
            </w:r>
            <w:r w:rsidRPr="00E169AC">
              <w:rPr>
                <w:rFonts w:ascii="宋体" w:hAnsi="宋体" w:cs="宋体" w:hint="eastAsia"/>
                <w:kern w:val="0"/>
                <w:sz w:val="20"/>
                <w:szCs w:val="20"/>
              </w:rPr>
              <w:br/>
              <w:t>D:资金分配合理性较差0（含）-1.2分。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项目预算资金分配是否有测算依据，与补助单位或地方实际是否相适应，用以反映和考核项目预算资金分配的科学性、合理性情况。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评价要点：</w:t>
            </w:r>
            <w:r w:rsidRPr="00E169AC">
              <w:rPr>
                <w:rFonts w:ascii="宋体" w:hAnsi="宋体" w:cs="宋体" w:hint="eastAsia"/>
                <w:color w:val="000000"/>
                <w:kern w:val="0"/>
                <w:sz w:val="20"/>
                <w:szCs w:val="20"/>
              </w:rPr>
              <w:br/>
              <w:t>①预算资金分配依据是否充分；</w:t>
            </w:r>
            <w:r w:rsidRPr="00E169AC">
              <w:rPr>
                <w:rFonts w:ascii="宋体" w:hAnsi="宋体" w:cs="宋体" w:hint="eastAsia"/>
                <w:color w:val="000000"/>
                <w:kern w:val="0"/>
                <w:sz w:val="20"/>
                <w:szCs w:val="20"/>
              </w:rPr>
              <w:br/>
              <w:t>②资金分配额度是否合理，与项目单位或地方实际是否相适应。</w:t>
            </w:r>
          </w:p>
        </w:tc>
      </w:tr>
      <w:tr w:rsidR="00E169AC" w:rsidRPr="00E169AC" w:rsidTr="00E169AC">
        <w:trPr>
          <w:trHeight w:val="1680"/>
        </w:trPr>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项目过程</w:t>
            </w:r>
            <w:r w:rsidRPr="00E169AC">
              <w:rPr>
                <w:rFonts w:ascii="宋体" w:hAnsi="宋体" w:cs="宋体" w:hint="eastAsia"/>
                <w:color w:val="000000"/>
                <w:kern w:val="0"/>
                <w:sz w:val="20"/>
                <w:szCs w:val="20"/>
              </w:rPr>
              <w:br/>
              <w:t>（20分）</w:t>
            </w: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资金管理</w:t>
            </w:r>
            <w:r w:rsidRPr="00E169AC">
              <w:rPr>
                <w:rFonts w:ascii="宋体" w:hAnsi="宋体" w:cs="宋体" w:hint="eastAsia"/>
                <w:color w:val="000000"/>
                <w:kern w:val="0"/>
                <w:sz w:val="20"/>
                <w:szCs w:val="20"/>
              </w:rPr>
              <w:br/>
              <w:t>（12分）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资金到位率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A:资金到位90%以上3.5（含）-4.0分；</w:t>
            </w:r>
            <w:r w:rsidRPr="00E169AC">
              <w:rPr>
                <w:rFonts w:ascii="宋体" w:hAnsi="宋体" w:cs="宋体" w:hint="eastAsia"/>
                <w:kern w:val="0"/>
                <w:sz w:val="20"/>
                <w:szCs w:val="20"/>
              </w:rPr>
              <w:br/>
              <w:t>B:资金到位75%到90%之间3.0（含）-3.5分；</w:t>
            </w:r>
            <w:r w:rsidRPr="00E169AC">
              <w:rPr>
                <w:rFonts w:ascii="宋体" w:hAnsi="宋体" w:cs="宋体" w:hint="eastAsia"/>
                <w:kern w:val="0"/>
                <w:sz w:val="20"/>
                <w:szCs w:val="20"/>
              </w:rPr>
              <w:br/>
              <w:t>C:资金到位60%到75%之间2.5（含）-3.0分；</w:t>
            </w:r>
            <w:r w:rsidRPr="00E169AC">
              <w:rPr>
                <w:rFonts w:ascii="宋体" w:hAnsi="宋体" w:cs="宋体" w:hint="eastAsia"/>
                <w:kern w:val="0"/>
                <w:sz w:val="20"/>
                <w:szCs w:val="20"/>
              </w:rPr>
              <w:br/>
              <w:t>D:资金到位60%以下0（含）-2.5分。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实际到位资金与预算资金的比率，用以反映和考核资金落实情况对项目实施的总体保障程度。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资金到位率=（实际到位资金/预算资金）×100%。</w:t>
            </w:r>
            <w:r w:rsidRPr="00E169AC">
              <w:rPr>
                <w:rFonts w:ascii="宋体" w:hAnsi="宋体" w:cs="宋体" w:hint="eastAsia"/>
                <w:color w:val="000000"/>
                <w:kern w:val="0"/>
                <w:sz w:val="20"/>
                <w:szCs w:val="20"/>
              </w:rPr>
              <w:br/>
              <w:t>实际到位资金：一定时期（本年度或项目期）内落实到具体项目的资金。</w:t>
            </w:r>
            <w:r w:rsidRPr="00E169AC">
              <w:rPr>
                <w:rFonts w:ascii="宋体" w:hAnsi="宋体" w:cs="宋体" w:hint="eastAsia"/>
                <w:color w:val="000000"/>
                <w:kern w:val="0"/>
                <w:sz w:val="20"/>
                <w:szCs w:val="20"/>
              </w:rPr>
              <w:br/>
              <w:t>预算资金：一定时期（本年度或项目期）</w:t>
            </w:r>
            <w:proofErr w:type="gramStart"/>
            <w:r w:rsidRPr="00E169AC">
              <w:rPr>
                <w:rFonts w:ascii="宋体" w:hAnsi="宋体" w:cs="宋体" w:hint="eastAsia"/>
                <w:color w:val="000000"/>
                <w:kern w:val="0"/>
                <w:sz w:val="20"/>
                <w:szCs w:val="20"/>
              </w:rPr>
              <w:t>内预算</w:t>
            </w:r>
            <w:proofErr w:type="gramEnd"/>
            <w:r w:rsidRPr="00E169AC">
              <w:rPr>
                <w:rFonts w:ascii="宋体" w:hAnsi="宋体" w:cs="宋体" w:hint="eastAsia"/>
                <w:color w:val="000000"/>
                <w:kern w:val="0"/>
                <w:sz w:val="20"/>
                <w:szCs w:val="20"/>
              </w:rPr>
              <w:t>安排到具体项目的资金。</w:t>
            </w:r>
          </w:p>
        </w:tc>
      </w:tr>
      <w:tr w:rsidR="00E169AC" w:rsidRPr="00E169AC" w:rsidTr="00E169AC">
        <w:trPr>
          <w:trHeight w:val="960"/>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预算执行率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A:预算执行与批复一致3.5（含）-4.0分；</w:t>
            </w:r>
            <w:r w:rsidRPr="00E169AC">
              <w:rPr>
                <w:rFonts w:ascii="宋体" w:hAnsi="宋体" w:cs="宋体" w:hint="eastAsia"/>
                <w:kern w:val="0"/>
                <w:sz w:val="20"/>
                <w:szCs w:val="20"/>
              </w:rPr>
              <w:br/>
              <w:t>B:预算执行与批复基本一致3.0（含）-3.5分；</w:t>
            </w:r>
            <w:r w:rsidRPr="00E169AC">
              <w:rPr>
                <w:rFonts w:ascii="宋体" w:hAnsi="宋体" w:cs="宋体" w:hint="eastAsia"/>
                <w:kern w:val="0"/>
                <w:sz w:val="20"/>
                <w:szCs w:val="20"/>
              </w:rPr>
              <w:br/>
              <w:t>C:预算执行与批复一致性一般2.5（含）-3.0分；</w:t>
            </w:r>
            <w:r w:rsidRPr="00E169AC">
              <w:rPr>
                <w:rFonts w:ascii="宋体" w:hAnsi="宋体" w:cs="宋体" w:hint="eastAsia"/>
                <w:kern w:val="0"/>
                <w:sz w:val="20"/>
                <w:szCs w:val="20"/>
              </w:rPr>
              <w:br/>
              <w:t>D:预算执行与批复一致性较差0（含）-2.5分。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项目预算资金是否按照计划执行，用以反映或考核项目预算执行情况。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预算执行率=（实际支出资金/实际到位资金）×100%。</w:t>
            </w:r>
            <w:r w:rsidRPr="00E169AC">
              <w:rPr>
                <w:rFonts w:ascii="宋体" w:hAnsi="宋体" w:cs="宋体" w:hint="eastAsia"/>
                <w:color w:val="000000"/>
                <w:kern w:val="0"/>
                <w:sz w:val="20"/>
                <w:szCs w:val="20"/>
              </w:rPr>
              <w:br/>
              <w:t>实际支出资金：一定时期（本年度或项目期）内项目实际拨付的资金。</w:t>
            </w:r>
          </w:p>
        </w:tc>
      </w:tr>
      <w:tr w:rsidR="00E169AC" w:rsidRPr="00E169AC" w:rsidTr="00E169AC">
        <w:trPr>
          <w:trHeight w:val="2340"/>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资金使用合</w:t>
            </w:r>
            <w:proofErr w:type="gramStart"/>
            <w:r w:rsidRPr="00E169AC">
              <w:rPr>
                <w:rFonts w:ascii="宋体" w:hAnsi="宋体" w:cs="宋体" w:hint="eastAsia"/>
                <w:color w:val="000000"/>
                <w:kern w:val="0"/>
                <w:sz w:val="20"/>
                <w:szCs w:val="20"/>
              </w:rPr>
              <w:t>规</w:t>
            </w:r>
            <w:proofErr w:type="gramEnd"/>
            <w:r w:rsidRPr="00E169AC">
              <w:rPr>
                <w:rFonts w:ascii="宋体" w:hAnsi="宋体" w:cs="宋体" w:hint="eastAsia"/>
                <w:color w:val="000000"/>
                <w:kern w:val="0"/>
                <w:sz w:val="20"/>
                <w:szCs w:val="20"/>
              </w:rPr>
              <w:t>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A:资金使用规范、准确、及时，会计资料真实、完整3.5（含）-4.0分；</w:t>
            </w:r>
            <w:r w:rsidRPr="00E169AC">
              <w:rPr>
                <w:rFonts w:ascii="宋体" w:hAnsi="宋体" w:cs="宋体" w:hint="eastAsia"/>
                <w:kern w:val="0"/>
                <w:sz w:val="20"/>
                <w:szCs w:val="20"/>
              </w:rPr>
              <w:br/>
              <w:t>B:资金使用基本规范、准确、及时，会计资料真实、完整3.0（含）-3.5分；</w:t>
            </w:r>
            <w:r w:rsidRPr="00E169AC">
              <w:rPr>
                <w:rFonts w:ascii="宋体" w:hAnsi="宋体" w:cs="宋体" w:hint="eastAsia"/>
                <w:kern w:val="0"/>
                <w:sz w:val="20"/>
                <w:szCs w:val="20"/>
              </w:rPr>
              <w:br/>
              <w:t>C:资金使用一般规范、准确、及时，会计资料真实、完整2.5（含）-3.0分；</w:t>
            </w:r>
            <w:r w:rsidRPr="00E169AC">
              <w:rPr>
                <w:rFonts w:ascii="宋体" w:hAnsi="宋体" w:cs="宋体" w:hint="eastAsia"/>
                <w:kern w:val="0"/>
                <w:sz w:val="20"/>
                <w:szCs w:val="20"/>
              </w:rPr>
              <w:br/>
              <w:t>D:资金使用规范、准确、及时性较差，会计资料不真实、完整0（含）-2.5分。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项目资金使用是否符合相关的财务管理制度规定，用以反映和考核项目资金的规范运行情况。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评价要点：</w:t>
            </w:r>
            <w:r w:rsidRPr="00E169AC">
              <w:rPr>
                <w:rFonts w:ascii="宋体" w:hAnsi="宋体" w:cs="宋体" w:hint="eastAsia"/>
                <w:color w:val="000000"/>
                <w:kern w:val="0"/>
                <w:sz w:val="20"/>
                <w:szCs w:val="20"/>
              </w:rPr>
              <w:br/>
              <w:t>①是否符合国家财经法规和财务管理制度以及有关专项资金管理办法的规定；</w:t>
            </w:r>
            <w:r w:rsidRPr="00E169AC">
              <w:rPr>
                <w:rFonts w:ascii="宋体" w:hAnsi="宋体" w:cs="宋体" w:hint="eastAsia"/>
                <w:color w:val="000000"/>
                <w:kern w:val="0"/>
                <w:sz w:val="20"/>
                <w:szCs w:val="20"/>
              </w:rPr>
              <w:br/>
              <w:t>②资金的拨付是否有完整的审批程序和手续；</w:t>
            </w:r>
            <w:r w:rsidRPr="00E169AC">
              <w:rPr>
                <w:rFonts w:ascii="宋体" w:hAnsi="宋体" w:cs="宋体" w:hint="eastAsia"/>
                <w:color w:val="000000"/>
                <w:kern w:val="0"/>
                <w:sz w:val="20"/>
                <w:szCs w:val="20"/>
              </w:rPr>
              <w:br/>
              <w:t>③是否符合项目预算批复或合同规定的用途；</w:t>
            </w:r>
            <w:r w:rsidRPr="00E169AC">
              <w:rPr>
                <w:rFonts w:ascii="宋体" w:hAnsi="宋体" w:cs="宋体" w:hint="eastAsia"/>
                <w:color w:val="000000"/>
                <w:kern w:val="0"/>
                <w:sz w:val="20"/>
                <w:szCs w:val="20"/>
              </w:rPr>
              <w:br/>
              <w:t>④是否存在截留、挤占、挪用、虚列支出等情况。</w:t>
            </w:r>
          </w:p>
        </w:tc>
      </w:tr>
      <w:tr w:rsidR="00E169AC" w:rsidRPr="00E169AC" w:rsidTr="00E169AC">
        <w:trPr>
          <w:trHeight w:val="1620"/>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组织实施</w:t>
            </w:r>
            <w:r w:rsidRPr="00E169AC">
              <w:rPr>
                <w:rFonts w:ascii="宋体" w:hAnsi="宋体" w:cs="宋体" w:hint="eastAsia"/>
                <w:color w:val="000000"/>
                <w:kern w:val="0"/>
                <w:sz w:val="20"/>
                <w:szCs w:val="20"/>
              </w:rPr>
              <w:br/>
              <w:t>（8分）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管理制度健全性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A:项目管理制度健全3.5（含）-4.0分；</w:t>
            </w:r>
            <w:r w:rsidRPr="00E169AC">
              <w:rPr>
                <w:rFonts w:ascii="宋体" w:hAnsi="宋体" w:cs="宋体" w:hint="eastAsia"/>
                <w:color w:val="000000"/>
                <w:kern w:val="0"/>
                <w:sz w:val="20"/>
                <w:szCs w:val="20"/>
              </w:rPr>
              <w:br/>
              <w:t>B:项目管理制度基本健全3.0（含）-3.5分；</w:t>
            </w:r>
            <w:r w:rsidRPr="00E169AC">
              <w:rPr>
                <w:rFonts w:ascii="宋体" w:hAnsi="宋体" w:cs="宋体" w:hint="eastAsia"/>
                <w:color w:val="000000"/>
                <w:kern w:val="0"/>
                <w:sz w:val="20"/>
                <w:szCs w:val="20"/>
              </w:rPr>
              <w:br/>
              <w:t>C:项目管理制度一般健全2.5（含）-3.0分；</w:t>
            </w:r>
            <w:r w:rsidRPr="00E169AC">
              <w:rPr>
                <w:rFonts w:ascii="宋体" w:hAnsi="宋体" w:cs="宋体" w:hint="eastAsia"/>
                <w:color w:val="000000"/>
                <w:kern w:val="0"/>
                <w:sz w:val="20"/>
                <w:szCs w:val="20"/>
              </w:rPr>
              <w:br/>
              <w:t>D:项目管理制度健全性较差0（含）-2.5分。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项目实施单位的财务和业务管理制度是否健全，用以反映和考核财务和业务管理制度对项目顺利实施的保障情况。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评价要点：</w:t>
            </w:r>
            <w:r w:rsidRPr="00E169AC">
              <w:rPr>
                <w:rFonts w:ascii="宋体" w:hAnsi="宋体" w:cs="宋体" w:hint="eastAsia"/>
                <w:color w:val="000000"/>
                <w:kern w:val="0"/>
                <w:sz w:val="20"/>
                <w:szCs w:val="20"/>
              </w:rPr>
              <w:br/>
              <w:t>①是否已制定或具有相应的财务和业务管理制度；</w:t>
            </w:r>
            <w:r w:rsidRPr="00E169AC">
              <w:rPr>
                <w:rFonts w:ascii="宋体" w:hAnsi="宋体" w:cs="宋体" w:hint="eastAsia"/>
                <w:color w:val="000000"/>
                <w:kern w:val="0"/>
                <w:sz w:val="20"/>
                <w:szCs w:val="20"/>
              </w:rPr>
              <w:br/>
              <w:t>②财务和业务管理制度是否合法、合</w:t>
            </w:r>
            <w:proofErr w:type="gramStart"/>
            <w:r w:rsidRPr="00E169AC">
              <w:rPr>
                <w:rFonts w:ascii="宋体" w:hAnsi="宋体" w:cs="宋体" w:hint="eastAsia"/>
                <w:color w:val="000000"/>
                <w:kern w:val="0"/>
                <w:sz w:val="20"/>
                <w:szCs w:val="20"/>
              </w:rPr>
              <w:t>规</w:t>
            </w:r>
            <w:proofErr w:type="gramEnd"/>
            <w:r w:rsidRPr="00E169AC">
              <w:rPr>
                <w:rFonts w:ascii="宋体" w:hAnsi="宋体" w:cs="宋体" w:hint="eastAsia"/>
                <w:color w:val="000000"/>
                <w:kern w:val="0"/>
                <w:sz w:val="20"/>
                <w:szCs w:val="20"/>
              </w:rPr>
              <w:t>、完整。</w:t>
            </w:r>
          </w:p>
        </w:tc>
      </w:tr>
      <w:tr w:rsidR="00E169AC" w:rsidRPr="00E169AC" w:rsidTr="00E169AC">
        <w:trPr>
          <w:trHeight w:val="2100"/>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制度执行有效性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4</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A:项目管理制度执行严格3.5（含）-4.0分；</w:t>
            </w:r>
            <w:r w:rsidRPr="00E169AC">
              <w:rPr>
                <w:rFonts w:ascii="宋体" w:hAnsi="宋体" w:cs="宋体" w:hint="eastAsia"/>
                <w:color w:val="000000"/>
                <w:kern w:val="0"/>
                <w:sz w:val="20"/>
                <w:szCs w:val="20"/>
              </w:rPr>
              <w:br/>
              <w:t>B:项目管理制度执行比较严格3.0（含）-3.5分；</w:t>
            </w:r>
            <w:r w:rsidRPr="00E169AC">
              <w:rPr>
                <w:rFonts w:ascii="宋体" w:hAnsi="宋体" w:cs="宋体" w:hint="eastAsia"/>
                <w:color w:val="000000"/>
                <w:kern w:val="0"/>
                <w:sz w:val="20"/>
                <w:szCs w:val="20"/>
              </w:rPr>
              <w:br/>
              <w:t>C:项目管理制度执行一般严格2.5（含）-3.0分；</w:t>
            </w:r>
            <w:r w:rsidRPr="00E169AC">
              <w:rPr>
                <w:rFonts w:ascii="宋体" w:hAnsi="宋体" w:cs="宋体" w:hint="eastAsia"/>
                <w:color w:val="000000"/>
                <w:kern w:val="0"/>
                <w:sz w:val="20"/>
                <w:szCs w:val="20"/>
              </w:rPr>
              <w:br/>
              <w:t>D:项目管理制度执行较差0（含）-2.5分。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项目实施是否符合相关管理规定，用以反映和考核相关管理制度的有效执行情况。</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评价要点：</w:t>
            </w:r>
            <w:r w:rsidRPr="00E169AC">
              <w:rPr>
                <w:rFonts w:ascii="宋体" w:hAnsi="宋体" w:cs="宋体" w:hint="eastAsia"/>
                <w:color w:val="000000"/>
                <w:kern w:val="0"/>
                <w:sz w:val="20"/>
                <w:szCs w:val="20"/>
              </w:rPr>
              <w:br/>
              <w:t>①是否遵守相关法律法规和相关管理规定；</w:t>
            </w:r>
            <w:r w:rsidRPr="00E169AC">
              <w:rPr>
                <w:rFonts w:ascii="宋体" w:hAnsi="宋体" w:cs="宋体" w:hint="eastAsia"/>
                <w:color w:val="000000"/>
                <w:kern w:val="0"/>
                <w:sz w:val="20"/>
                <w:szCs w:val="20"/>
              </w:rPr>
              <w:br/>
              <w:t>②项目调整及支出调整手续是否完备；</w:t>
            </w:r>
            <w:r w:rsidRPr="00E169AC">
              <w:rPr>
                <w:rFonts w:ascii="宋体" w:hAnsi="宋体" w:cs="宋体" w:hint="eastAsia"/>
                <w:color w:val="000000"/>
                <w:kern w:val="0"/>
                <w:sz w:val="20"/>
                <w:szCs w:val="20"/>
              </w:rPr>
              <w:br/>
              <w:t>③项目合同书、验收报告、技术鉴定等资料是否齐全并及时归档；</w:t>
            </w:r>
            <w:r w:rsidRPr="00E169AC">
              <w:rPr>
                <w:rFonts w:ascii="宋体" w:hAnsi="宋体" w:cs="宋体" w:hint="eastAsia"/>
                <w:color w:val="000000"/>
                <w:kern w:val="0"/>
                <w:sz w:val="20"/>
                <w:szCs w:val="20"/>
              </w:rPr>
              <w:br/>
              <w:t>④项目实施的人员条件、场地设备、信息支撑等是否落实到位。</w:t>
            </w:r>
          </w:p>
        </w:tc>
      </w:tr>
      <w:tr w:rsidR="00E169AC" w:rsidRPr="00E169AC" w:rsidTr="00E169AC">
        <w:trPr>
          <w:trHeight w:val="2172"/>
        </w:trPr>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lastRenderedPageBreak/>
              <w:t>项目产出</w:t>
            </w:r>
            <w:r w:rsidRPr="00E169AC">
              <w:rPr>
                <w:rFonts w:ascii="宋体" w:hAnsi="宋体" w:cs="宋体" w:hint="eastAsia"/>
                <w:color w:val="000000"/>
                <w:kern w:val="0"/>
                <w:sz w:val="20"/>
                <w:szCs w:val="20"/>
              </w:rPr>
              <w:br/>
              <w:t>（40分）</w:t>
            </w:r>
          </w:p>
        </w:tc>
        <w:tc>
          <w:tcPr>
            <w:tcW w:w="976"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产出数量</w:t>
            </w:r>
            <w:r w:rsidRPr="00E169AC">
              <w:rPr>
                <w:rFonts w:ascii="宋体" w:hAnsi="宋体" w:cs="宋体" w:hint="eastAsia"/>
                <w:color w:val="000000"/>
                <w:kern w:val="0"/>
                <w:sz w:val="20"/>
                <w:szCs w:val="20"/>
              </w:rPr>
              <w:br/>
              <w:t>（10分）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实际完成率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A:项目产出达到绩效目标程度高9.0(含)-10.0分；</w:t>
            </w:r>
            <w:r w:rsidRPr="00E169AC">
              <w:rPr>
                <w:rFonts w:ascii="宋体" w:hAnsi="宋体" w:cs="宋体" w:hint="eastAsia"/>
                <w:kern w:val="0"/>
                <w:sz w:val="20"/>
                <w:szCs w:val="20"/>
              </w:rPr>
              <w:br/>
              <w:t>B:项目产出达到绩效目标程度较高8.0（含）-9.0分；</w:t>
            </w:r>
            <w:r w:rsidRPr="00E169AC">
              <w:rPr>
                <w:rFonts w:ascii="宋体" w:hAnsi="宋体" w:cs="宋体" w:hint="eastAsia"/>
                <w:kern w:val="0"/>
                <w:sz w:val="20"/>
                <w:szCs w:val="20"/>
              </w:rPr>
              <w:br/>
              <w:t>C:项目产出达到绩效目标程度一般6.0（含）-8.0分；</w:t>
            </w:r>
            <w:r w:rsidRPr="00E169AC">
              <w:rPr>
                <w:rFonts w:ascii="宋体" w:hAnsi="宋体" w:cs="宋体" w:hint="eastAsia"/>
                <w:kern w:val="0"/>
                <w:sz w:val="20"/>
                <w:szCs w:val="20"/>
              </w:rPr>
              <w:br/>
              <w:t>D:项目产出达到绩效目标程度较差0（含）-6.0分。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项目实施的实际产出数与计划产出数的比率，用以反映和考核项目产出数量目标的实现程度。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实际完成率=（实际产出数/计划产出数）×100%。</w:t>
            </w:r>
            <w:r w:rsidRPr="00E169AC">
              <w:rPr>
                <w:rFonts w:ascii="宋体" w:hAnsi="宋体" w:cs="宋体" w:hint="eastAsia"/>
                <w:color w:val="000000"/>
                <w:kern w:val="0"/>
                <w:sz w:val="20"/>
                <w:szCs w:val="20"/>
              </w:rPr>
              <w:br/>
              <w:t>实际产出数：一定时期（本年度或项目期）内项目实际产出的产品或提供的服务数量。</w:t>
            </w:r>
            <w:r w:rsidRPr="00E169AC">
              <w:rPr>
                <w:rFonts w:ascii="宋体" w:hAnsi="宋体" w:cs="宋体" w:hint="eastAsia"/>
                <w:color w:val="000000"/>
                <w:kern w:val="0"/>
                <w:sz w:val="20"/>
                <w:szCs w:val="20"/>
              </w:rPr>
              <w:br/>
              <w:t>计划产出数：项目绩效目标确定的在一定时期（本年度或项目期）内计划产出的产品或提供的服务数量。</w:t>
            </w:r>
          </w:p>
        </w:tc>
      </w:tr>
      <w:tr w:rsidR="00E169AC" w:rsidRPr="00E169AC" w:rsidTr="00E169AC">
        <w:trPr>
          <w:trHeight w:val="2328"/>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产出质量</w:t>
            </w:r>
            <w:r w:rsidRPr="00E169AC">
              <w:rPr>
                <w:rFonts w:ascii="宋体" w:hAnsi="宋体" w:cs="宋体" w:hint="eastAsia"/>
                <w:color w:val="000000"/>
                <w:kern w:val="0"/>
                <w:sz w:val="20"/>
                <w:szCs w:val="20"/>
              </w:rPr>
              <w:br/>
              <w:t>（10分）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质量达标率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A:项目绩效目标完成质量高9.0(含)-10.0分；</w:t>
            </w:r>
            <w:r w:rsidRPr="00E169AC">
              <w:rPr>
                <w:rFonts w:ascii="宋体" w:hAnsi="宋体" w:cs="宋体" w:hint="eastAsia"/>
                <w:kern w:val="0"/>
                <w:sz w:val="20"/>
                <w:szCs w:val="20"/>
              </w:rPr>
              <w:br/>
              <w:t>B:项目绩效目标完成质量较高8.0（含）-9.0分；</w:t>
            </w:r>
            <w:r w:rsidRPr="00E169AC">
              <w:rPr>
                <w:rFonts w:ascii="宋体" w:hAnsi="宋体" w:cs="宋体" w:hint="eastAsia"/>
                <w:kern w:val="0"/>
                <w:sz w:val="20"/>
                <w:szCs w:val="20"/>
              </w:rPr>
              <w:br/>
              <w:t>C:项目绩效目标完成质量一般6.0（含）-8.0分；</w:t>
            </w:r>
            <w:r w:rsidRPr="00E169AC">
              <w:rPr>
                <w:rFonts w:ascii="宋体" w:hAnsi="宋体" w:cs="宋体" w:hint="eastAsia"/>
                <w:kern w:val="0"/>
                <w:sz w:val="20"/>
                <w:szCs w:val="20"/>
              </w:rPr>
              <w:br/>
              <w:t>D:项目绩效目标完成质量较差0（含）-6.0分。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项目完成的质量达标产出数与实际产出数的比率，用以反映和考核项目产出质量目标的实现程度。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质量达标率=（质量达标产出数/实际产出数）×100%。</w:t>
            </w:r>
            <w:r w:rsidRPr="00E169AC">
              <w:rPr>
                <w:rFonts w:ascii="宋体" w:hAnsi="宋体" w:cs="宋体" w:hint="eastAsia"/>
                <w:color w:val="000000"/>
                <w:kern w:val="0"/>
                <w:sz w:val="20"/>
                <w:szCs w:val="20"/>
              </w:rPr>
              <w:b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rsidR="00E169AC" w:rsidRPr="00E169AC" w:rsidTr="00E169AC">
        <w:trPr>
          <w:trHeight w:val="1404"/>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产出时效</w:t>
            </w:r>
            <w:r w:rsidRPr="00E169AC">
              <w:rPr>
                <w:rFonts w:ascii="宋体" w:hAnsi="宋体" w:cs="宋体" w:hint="eastAsia"/>
                <w:color w:val="000000"/>
                <w:kern w:val="0"/>
                <w:sz w:val="20"/>
                <w:szCs w:val="20"/>
              </w:rPr>
              <w:br w:type="page"/>
              <w:t>（10分）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完成及时性</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A:项目产出按方案及时完成9.0(含)-10.0分；</w:t>
            </w:r>
            <w:r w:rsidRPr="00E169AC">
              <w:rPr>
                <w:rFonts w:ascii="宋体" w:hAnsi="宋体" w:cs="宋体" w:hint="eastAsia"/>
                <w:kern w:val="0"/>
                <w:sz w:val="20"/>
                <w:szCs w:val="20"/>
              </w:rPr>
              <w:br w:type="page"/>
              <w:t>B:项目产出按方案较及时完成8.0（含）-9.0分；</w:t>
            </w:r>
            <w:r w:rsidRPr="00E169AC">
              <w:rPr>
                <w:rFonts w:ascii="宋体" w:hAnsi="宋体" w:cs="宋体" w:hint="eastAsia"/>
                <w:kern w:val="0"/>
                <w:sz w:val="20"/>
                <w:szCs w:val="20"/>
              </w:rPr>
              <w:br w:type="page"/>
              <w:t>C:项目产出按方案及时性一般6.0（含）-8.0分；</w:t>
            </w:r>
            <w:r w:rsidRPr="00E169AC">
              <w:rPr>
                <w:rFonts w:ascii="宋体" w:hAnsi="宋体" w:cs="宋体" w:hint="eastAsia"/>
                <w:kern w:val="0"/>
                <w:sz w:val="20"/>
                <w:szCs w:val="20"/>
              </w:rPr>
              <w:br w:type="page"/>
              <w:t>D:项目产出按方案完成及时性较差0（含）-6.0分。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项目实际完成时间与计划完成时间的比较，用以反映和考核项目产出时效目标的实现程度。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实际完成时间：项目实施单位完成该项目实际所耗用的时间。</w:t>
            </w:r>
            <w:r w:rsidRPr="00E169AC">
              <w:rPr>
                <w:rFonts w:ascii="宋体" w:hAnsi="宋体" w:cs="宋体" w:hint="eastAsia"/>
                <w:color w:val="000000"/>
                <w:kern w:val="0"/>
                <w:sz w:val="20"/>
                <w:szCs w:val="20"/>
              </w:rPr>
              <w:br w:type="page"/>
              <w:t>计划完成时间：按照项目实施计划或相关规定完成该项目所需的时间。</w:t>
            </w:r>
          </w:p>
        </w:tc>
      </w:tr>
      <w:tr w:rsidR="00E169AC" w:rsidRPr="00E169AC" w:rsidTr="00E169AC">
        <w:trPr>
          <w:trHeight w:val="2028"/>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产出成本</w:t>
            </w:r>
            <w:r w:rsidRPr="00E169AC">
              <w:rPr>
                <w:rFonts w:ascii="宋体" w:hAnsi="宋体" w:cs="宋体" w:hint="eastAsia"/>
                <w:color w:val="000000"/>
                <w:kern w:val="0"/>
                <w:sz w:val="20"/>
                <w:szCs w:val="20"/>
              </w:rPr>
              <w:br/>
              <w:t>（10分）</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成本节约率</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A:成本费用控制好9.0(含)-10.0分；</w:t>
            </w:r>
            <w:r w:rsidRPr="00E169AC">
              <w:rPr>
                <w:rFonts w:ascii="宋体" w:hAnsi="宋体" w:cs="宋体" w:hint="eastAsia"/>
                <w:kern w:val="0"/>
                <w:sz w:val="20"/>
                <w:szCs w:val="20"/>
              </w:rPr>
              <w:br/>
              <w:t>B:成本费用控制较好8.0（含）-9.0分；</w:t>
            </w:r>
            <w:r w:rsidRPr="00E169AC">
              <w:rPr>
                <w:rFonts w:ascii="宋体" w:hAnsi="宋体" w:cs="宋体" w:hint="eastAsia"/>
                <w:kern w:val="0"/>
                <w:sz w:val="20"/>
                <w:szCs w:val="20"/>
              </w:rPr>
              <w:br/>
              <w:t>C:成本费用控制一般6.0（含）-8.0分；</w:t>
            </w:r>
            <w:r w:rsidRPr="00E169AC">
              <w:rPr>
                <w:rFonts w:ascii="宋体" w:hAnsi="宋体" w:cs="宋体" w:hint="eastAsia"/>
                <w:kern w:val="0"/>
                <w:sz w:val="20"/>
                <w:szCs w:val="20"/>
              </w:rPr>
              <w:br/>
              <w:t>D:成本费用控制较差0（含）-6.0分。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完成项目计划工作目标的实际节约成本与计划成本的比率，用以反映和考核项目的成本节约程度。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成本节约率=[（计划成本-实际成本）/计划成本]×100%。</w:t>
            </w:r>
            <w:r w:rsidRPr="00E169AC">
              <w:rPr>
                <w:rFonts w:ascii="宋体" w:hAnsi="宋体" w:cs="宋体" w:hint="eastAsia"/>
                <w:color w:val="000000"/>
                <w:kern w:val="0"/>
                <w:sz w:val="20"/>
                <w:szCs w:val="20"/>
              </w:rPr>
              <w:br/>
              <w:t>实际成本：项目实施单位如期、保质、保量完成既定工作目标实际所耗费的支出。</w:t>
            </w:r>
            <w:r w:rsidRPr="00E169AC">
              <w:rPr>
                <w:rFonts w:ascii="宋体" w:hAnsi="宋体" w:cs="宋体" w:hint="eastAsia"/>
                <w:color w:val="000000"/>
                <w:kern w:val="0"/>
                <w:sz w:val="20"/>
                <w:szCs w:val="20"/>
              </w:rPr>
              <w:br/>
              <w:t>计划成本：项目实施单位为完成工作目标计划安排的支出，一般以项目预算为参考。</w:t>
            </w:r>
          </w:p>
        </w:tc>
      </w:tr>
      <w:tr w:rsidR="00E169AC" w:rsidRPr="00E169AC" w:rsidTr="00E169AC">
        <w:trPr>
          <w:trHeight w:val="1752"/>
        </w:trPr>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项目效益</w:t>
            </w:r>
            <w:r w:rsidRPr="00E169AC">
              <w:rPr>
                <w:rFonts w:ascii="宋体" w:hAnsi="宋体" w:cs="宋体" w:hint="eastAsia"/>
                <w:color w:val="000000"/>
                <w:kern w:val="0"/>
                <w:sz w:val="20"/>
                <w:szCs w:val="20"/>
              </w:rPr>
              <w:br/>
              <w:t xml:space="preserve">（20分）　</w:t>
            </w:r>
          </w:p>
        </w:tc>
        <w:tc>
          <w:tcPr>
            <w:tcW w:w="976" w:type="dxa"/>
            <w:vMerge w:val="restart"/>
            <w:tcBorders>
              <w:top w:val="nil"/>
              <w:left w:val="single" w:sz="4" w:space="0" w:color="auto"/>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项目效益</w:t>
            </w:r>
            <w:r w:rsidRPr="00E169AC">
              <w:rPr>
                <w:rFonts w:ascii="宋体" w:hAnsi="宋体" w:cs="宋体" w:hint="eastAsia"/>
                <w:color w:val="000000"/>
                <w:kern w:val="0"/>
                <w:sz w:val="20"/>
                <w:szCs w:val="20"/>
              </w:rPr>
              <w:br/>
              <w:t xml:space="preserve">（20分）　</w:t>
            </w: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实施效益</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A:项目实施效益对法院的影响作用大9.0(含)-10.0分；</w:t>
            </w:r>
            <w:r w:rsidRPr="00E169AC">
              <w:rPr>
                <w:rFonts w:ascii="宋体" w:hAnsi="宋体" w:cs="宋体" w:hint="eastAsia"/>
                <w:kern w:val="0"/>
                <w:sz w:val="20"/>
                <w:szCs w:val="20"/>
              </w:rPr>
              <w:br/>
              <w:t>B:项目实施效益对法院的影响作用较大8.0（含）-9.0分；</w:t>
            </w:r>
            <w:r w:rsidRPr="00E169AC">
              <w:rPr>
                <w:rFonts w:ascii="宋体" w:hAnsi="宋体" w:cs="宋体" w:hint="eastAsia"/>
                <w:kern w:val="0"/>
                <w:sz w:val="20"/>
                <w:szCs w:val="20"/>
              </w:rPr>
              <w:br/>
              <w:t>C:项目实施效益对法院的影响作用一般6.0（含）-8.0分；</w:t>
            </w:r>
            <w:r w:rsidRPr="00E169AC">
              <w:rPr>
                <w:rFonts w:ascii="宋体" w:hAnsi="宋体" w:cs="宋体" w:hint="eastAsia"/>
                <w:kern w:val="0"/>
                <w:sz w:val="20"/>
                <w:szCs w:val="20"/>
              </w:rPr>
              <w:br/>
              <w:t>D:项目实施效益对法院的影响作用较差0（含）-6.0分。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项目实施所产生的效益。</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项目实施所产生的社会效益、经济效益、生态效益、可持续影响等。可根据项目实际情况有选择地设置和细化。</w:t>
            </w:r>
          </w:p>
        </w:tc>
      </w:tr>
      <w:tr w:rsidR="00E169AC" w:rsidRPr="00E169AC" w:rsidTr="00E169AC">
        <w:trPr>
          <w:trHeight w:val="1275"/>
        </w:trPr>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976" w:type="dxa"/>
            <w:vMerge/>
            <w:tcBorders>
              <w:top w:val="nil"/>
              <w:left w:val="single" w:sz="4" w:space="0" w:color="auto"/>
              <w:bottom w:val="single" w:sz="4" w:space="0" w:color="auto"/>
              <w:right w:val="single" w:sz="4" w:space="0" w:color="auto"/>
            </w:tcBorders>
            <w:vAlign w:val="center"/>
            <w:hideMark/>
          </w:tcPr>
          <w:p w:rsidR="00E169AC" w:rsidRPr="00E169AC" w:rsidRDefault="00E169AC" w:rsidP="00E169AC">
            <w:pPr>
              <w:widowControl/>
              <w:jc w:val="left"/>
              <w:rPr>
                <w:rFonts w:ascii="宋体" w:hAnsi="宋体" w:cs="宋体"/>
                <w:color w:val="000000"/>
                <w:kern w:val="0"/>
                <w:sz w:val="20"/>
                <w:szCs w:val="20"/>
              </w:rPr>
            </w:pPr>
          </w:p>
        </w:tc>
        <w:tc>
          <w:tcPr>
            <w:tcW w:w="102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满意度</w:t>
            </w:r>
          </w:p>
        </w:tc>
        <w:tc>
          <w:tcPr>
            <w:tcW w:w="927" w:type="dxa"/>
            <w:gridSpan w:val="2"/>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jc w:val="center"/>
              <w:rPr>
                <w:rFonts w:ascii="宋体" w:hAnsi="宋体" w:cs="宋体"/>
                <w:color w:val="000000"/>
                <w:kern w:val="0"/>
                <w:sz w:val="20"/>
                <w:szCs w:val="20"/>
              </w:rPr>
            </w:pPr>
            <w:r w:rsidRPr="00E169AC">
              <w:rPr>
                <w:rFonts w:ascii="宋体" w:hAnsi="宋体" w:cs="宋体" w:hint="eastAsia"/>
                <w:color w:val="000000"/>
                <w:kern w:val="0"/>
                <w:sz w:val="20"/>
                <w:szCs w:val="20"/>
              </w:rPr>
              <w:t>10</w:t>
            </w:r>
          </w:p>
        </w:tc>
        <w:tc>
          <w:tcPr>
            <w:tcW w:w="4084" w:type="dxa"/>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kern w:val="0"/>
                <w:sz w:val="20"/>
                <w:szCs w:val="20"/>
              </w:rPr>
            </w:pPr>
            <w:r w:rsidRPr="00E169AC">
              <w:rPr>
                <w:rFonts w:ascii="宋体" w:hAnsi="宋体" w:cs="宋体" w:hint="eastAsia"/>
                <w:kern w:val="0"/>
                <w:sz w:val="20"/>
                <w:szCs w:val="20"/>
              </w:rPr>
              <w:t>A:服务对象满意度高9.0(含)-10.0分；</w:t>
            </w:r>
            <w:r w:rsidRPr="00E169AC">
              <w:rPr>
                <w:rFonts w:ascii="宋体" w:hAnsi="宋体" w:cs="宋体" w:hint="eastAsia"/>
                <w:kern w:val="0"/>
                <w:sz w:val="20"/>
                <w:szCs w:val="20"/>
              </w:rPr>
              <w:br/>
              <w:t>B:服务对象满意度较高8.0（含）-9.0分；</w:t>
            </w:r>
            <w:r w:rsidRPr="00E169AC">
              <w:rPr>
                <w:rFonts w:ascii="宋体" w:hAnsi="宋体" w:cs="宋体" w:hint="eastAsia"/>
                <w:kern w:val="0"/>
                <w:sz w:val="20"/>
                <w:szCs w:val="20"/>
              </w:rPr>
              <w:br/>
              <w:t>C:服务对象满意度一般6.0（含）-8.0分；</w:t>
            </w:r>
            <w:r w:rsidRPr="00E169AC">
              <w:rPr>
                <w:rFonts w:ascii="宋体" w:hAnsi="宋体" w:cs="宋体" w:hint="eastAsia"/>
                <w:kern w:val="0"/>
                <w:sz w:val="20"/>
                <w:szCs w:val="20"/>
              </w:rPr>
              <w:br/>
              <w:t>D:服务对象满意度较差0（含）-6.0分。</w:t>
            </w:r>
          </w:p>
        </w:tc>
        <w:tc>
          <w:tcPr>
            <w:tcW w:w="1935" w:type="dxa"/>
            <w:tcBorders>
              <w:top w:val="nil"/>
              <w:left w:val="nil"/>
              <w:bottom w:val="single" w:sz="4" w:space="0" w:color="auto"/>
              <w:right w:val="single" w:sz="4" w:space="0" w:color="auto"/>
            </w:tcBorders>
            <w:shd w:val="clear" w:color="000000" w:fill="FFFFFF"/>
            <w:vAlign w:val="center"/>
            <w:hideMark/>
          </w:tcPr>
          <w:p w:rsidR="00E169AC" w:rsidRPr="00E169AC" w:rsidRDefault="00E169AC" w:rsidP="00E169AC">
            <w:pPr>
              <w:widowControl/>
              <w:rPr>
                <w:rFonts w:ascii="宋体" w:hAnsi="宋体" w:cs="宋体"/>
                <w:color w:val="000000"/>
                <w:kern w:val="0"/>
                <w:sz w:val="20"/>
                <w:szCs w:val="20"/>
              </w:rPr>
            </w:pPr>
            <w:r w:rsidRPr="00E169AC">
              <w:rPr>
                <w:rFonts w:ascii="宋体" w:hAnsi="宋体" w:cs="宋体" w:hint="eastAsia"/>
                <w:color w:val="000000"/>
                <w:kern w:val="0"/>
                <w:sz w:val="20"/>
                <w:szCs w:val="20"/>
              </w:rPr>
              <w:t>社会公众或服务对象对项目实施效果的满意程度。</w:t>
            </w:r>
          </w:p>
        </w:tc>
        <w:tc>
          <w:tcPr>
            <w:tcW w:w="4157" w:type="dxa"/>
            <w:gridSpan w:val="2"/>
            <w:tcBorders>
              <w:top w:val="nil"/>
              <w:left w:val="nil"/>
              <w:bottom w:val="single" w:sz="4" w:space="0" w:color="auto"/>
              <w:right w:val="single" w:sz="4" w:space="0" w:color="auto"/>
            </w:tcBorders>
            <w:shd w:val="clear" w:color="auto" w:fill="auto"/>
            <w:vAlign w:val="center"/>
            <w:hideMark/>
          </w:tcPr>
          <w:p w:rsidR="00E169AC" w:rsidRPr="00E169AC" w:rsidRDefault="00E169AC" w:rsidP="00E169AC">
            <w:pPr>
              <w:widowControl/>
              <w:jc w:val="left"/>
              <w:rPr>
                <w:rFonts w:ascii="宋体" w:hAnsi="宋体" w:cs="宋体"/>
                <w:color w:val="000000"/>
                <w:kern w:val="0"/>
                <w:sz w:val="20"/>
                <w:szCs w:val="20"/>
              </w:rPr>
            </w:pPr>
            <w:r w:rsidRPr="00E169AC">
              <w:rPr>
                <w:rFonts w:ascii="宋体" w:hAnsi="宋体" w:cs="宋体" w:hint="eastAsia"/>
                <w:color w:val="000000"/>
                <w:kern w:val="0"/>
                <w:sz w:val="20"/>
                <w:szCs w:val="20"/>
              </w:rPr>
              <w:t>社会公众或服务对象是指因该项目实施而受到影响的部门（单位）、群体或个人。一般采取社会调查的方式。</w:t>
            </w:r>
          </w:p>
        </w:tc>
      </w:tr>
      <w:tr w:rsidR="00E169AC" w:rsidRPr="00E169AC" w:rsidTr="00E169AC">
        <w:trPr>
          <w:trHeight w:val="288"/>
        </w:trPr>
        <w:tc>
          <w:tcPr>
            <w:tcW w:w="976" w:type="dxa"/>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p>
        </w:tc>
        <w:tc>
          <w:tcPr>
            <w:tcW w:w="976" w:type="dxa"/>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p>
        </w:tc>
        <w:tc>
          <w:tcPr>
            <w:tcW w:w="1025" w:type="dxa"/>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p>
        </w:tc>
        <w:tc>
          <w:tcPr>
            <w:tcW w:w="927" w:type="dxa"/>
            <w:gridSpan w:val="2"/>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p>
        </w:tc>
        <w:tc>
          <w:tcPr>
            <w:tcW w:w="4084" w:type="dxa"/>
            <w:tcBorders>
              <w:top w:val="nil"/>
              <w:left w:val="nil"/>
              <w:bottom w:val="nil"/>
              <w:right w:val="nil"/>
            </w:tcBorders>
            <w:shd w:val="clear" w:color="auto" w:fill="auto"/>
            <w:vAlign w:val="center"/>
            <w:hideMark/>
          </w:tcPr>
          <w:p w:rsidR="00E169AC" w:rsidRPr="00E169AC" w:rsidRDefault="00E169AC" w:rsidP="00E169AC">
            <w:pPr>
              <w:widowControl/>
              <w:jc w:val="left"/>
              <w:rPr>
                <w:rFonts w:ascii="宋体" w:hAnsi="宋体" w:cs="宋体"/>
                <w:color w:val="000000"/>
                <w:kern w:val="0"/>
                <w:sz w:val="22"/>
                <w:szCs w:val="22"/>
              </w:rPr>
            </w:pPr>
          </w:p>
        </w:tc>
        <w:tc>
          <w:tcPr>
            <w:tcW w:w="1935" w:type="dxa"/>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2"/>
                <w:szCs w:val="22"/>
              </w:rPr>
            </w:pPr>
          </w:p>
        </w:tc>
        <w:tc>
          <w:tcPr>
            <w:tcW w:w="4157" w:type="dxa"/>
            <w:gridSpan w:val="2"/>
            <w:tcBorders>
              <w:top w:val="nil"/>
              <w:left w:val="nil"/>
              <w:bottom w:val="nil"/>
              <w:right w:val="nil"/>
            </w:tcBorders>
            <w:shd w:val="clear" w:color="auto" w:fill="auto"/>
            <w:noWrap/>
            <w:vAlign w:val="center"/>
            <w:hideMark/>
          </w:tcPr>
          <w:p w:rsidR="00E169AC" w:rsidRPr="00E169AC" w:rsidRDefault="00E169AC" w:rsidP="00E169AC">
            <w:pPr>
              <w:widowControl/>
              <w:jc w:val="left"/>
              <w:rPr>
                <w:rFonts w:ascii="宋体" w:hAnsi="宋体" w:cs="宋体"/>
                <w:color w:val="000000"/>
                <w:kern w:val="0"/>
                <w:sz w:val="20"/>
                <w:szCs w:val="20"/>
              </w:rPr>
            </w:pPr>
          </w:p>
        </w:tc>
      </w:tr>
      <w:tr w:rsidR="00E169AC" w:rsidRPr="00E169AC" w:rsidTr="00E169AC">
        <w:trPr>
          <w:trHeight w:val="915"/>
        </w:trPr>
        <w:tc>
          <w:tcPr>
            <w:tcW w:w="14080" w:type="dxa"/>
            <w:gridSpan w:val="9"/>
            <w:tcBorders>
              <w:top w:val="nil"/>
              <w:left w:val="nil"/>
              <w:bottom w:val="nil"/>
              <w:right w:val="nil"/>
            </w:tcBorders>
            <w:shd w:val="clear" w:color="auto" w:fill="auto"/>
            <w:vAlign w:val="center"/>
            <w:hideMark/>
          </w:tcPr>
          <w:p w:rsidR="00E169AC" w:rsidRPr="00E169AC" w:rsidRDefault="00E169AC" w:rsidP="00E169AC">
            <w:pPr>
              <w:widowControl/>
              <w:jc w:val="left"/>
              <w:rPr>
                <w:rFonts w:ascii="宋体" w:hAnsi="宋体" w:cs="宋体"/>
                <w:color w:val="000000"/>
                <w:kern w:val="0"/>
                <w:sz w:val="22"/>
                <w:szCs w:val="22"/>
              </w:rPr>
            </w:pPr>
            <w:r w:rsidRPr="00E169AC">
              <w:rPr>
                <w:rFonts w:ascii="宋体" w:hAnsi="宋体" w:cs="宋体" w:hint="eastAsia"/>
                <w:color w:val="000000"/>
                <w:kern w:val="0"/>
                <w:sz w:val="22"/>
                <w:szCs w:val="22"/>
              </w:rPr>
              <w:t>部门评价指标的权重应根据各项指标在评价体系中的重要程度确定，应当突出结果导向，原则上项目决策权重占10%，项目管理权重占20%，项目产出权重占40%，项目效益权重占30%。根据项目实际特点，一级指标权重可做适当调整，产出、效益指标权重不低于60%。二、三级指标应当根据指标重要程度、项目实施阶段等因素综合确定，准确反映项目的产出和效益，加强对成本指标的考核。同</w:t>
            </w:r>
            <w:proofErr w:type="gramStart"/>
            <w:r w:rsidRPr="00E169AC">
              <w:rPr>
                <w:rFonts w:ascii="宋体" w:hAnsi="宋体" w:cs="宋体" w:hint="eastAsia"/>
                <w:color w:val="000000"/>
                <w:kern w:val="0"/>
                <w:sz w:val="22"/>
                <w:szCs w:val="22"/>
              </w:rPr>
              <w:t>一评价</w:t>
            </w:r>
            <w:proofErr w:type="gramEnd"/>
            <w:r w:rsidRPr="00E169AC">
              <w:rPr>
                <w:rFonts w:ascii="宋体" w:hAnsi="宋体" w:cs="宋体" w:hint="eastAsia"/>
                <w:color w:val="000000"/>
                <w:kern w:val="0"/>
                <w:sz w:val="22"/>
                <w:szCs w:val="22"/>
              </w:rPr>
              <w:t>对象处于不同实施阶段时，指标权重应体现差异性，其中，实施期间的评价更注重决策、过程和产出，实施期结束后的评价更注重产出和效益。</w:t>
            </w:r>
          </w:p>
        </w:tc>
      </w:tr>
    </w:tbl>
    <w:p w:rsidR="00E169AC" w:rsidRDefault="00E169AC"/>
    <w:p w:rsidR="00E169AC" w:rsidRDefault="00E169AC">
      <w:pPr>
        <w:widowControl/>
        <w:jc w:val="left"/>
      </w:pPr>
      <w:r>
        <w:br w:type="page"/>
      </w:r>
    </w:p>
    <w:p w:rsidR="00E169AC" w:rsidRPr="005D6E38" w:rsidRDefault="00E169AC" w:rsidP="00E169AC">
      <w:pPr>
        <w:snapToGrid w:val="0"/>
        <w:spacing w:beforeLines="50" w:before="156" w:afterLines="50" w:after="156" w:line="360" w:lineRule="auto"/>
        <w:jc w:val="left"/>
        <w:outlineLvl w:val="0"/>
        <w:rPr>
          <w:rFonts w:ascii="宋体" w:hAnsi="宋体"/>
          <w:sz w:val="24"/>
        </w:rPr>
      </w:pPr>
      <w:r w:rsidRPr="005D6E38">
        <w:rPr>
          <w:rFonts w:ascii="宋体" w:hAnsi="宋体" w:hint="eastAsia"/>
          <w:sz w:val="24"/>
        </w:rPr>
        <w:lastRenderedPageBreak/>
        <w:t>附</w:t>
      </w:r>
      <w:r>
        <w:rPr>
          <w:rFonts w:ascii="宋体" w:hAnsi="宋体" w:hint="eastAsia"/>
          <w:sz w:val="24"/>
        </w:rPr>
        <w:t>表2</w:t>
      </w:r>
    </w:p>
    <w:p w:rsidR="00E169AC" w:rsidRPr="006F69C6" w:rsidRDefault="00E169AC" w:rsidP="00E169AC">
      <w:pPr>
        <w:snapToGrid w:val="0"/>
        <w:spacing w:line="360" w:lineRule="auto"/>
        <w:ind w:firstLineChars="1000" w:firstLine="2800"/>
        <w:rPr>
          <w:rFonts w:ascii="仿宋_GB2312" w:eastAsia="仿宋_GB2312" w:hAnsi="宋体" w:cs="宋体"/>
        </w:rPr>
      </w:pPr>
      <w:r w:rsidRPr="006F69C6">
        <w:rPr>
          <w:rFonts w:ascii="黑体" w:eastAsia="黑体" w:hAnsi="黑体" w:cs="宋体" w:hint="eastAsia"/>
          <w:sz w:val="28"/>
          <w:szCs w:val="28"/>
        </w:rPr>
        <w:t>专家评分汇总表</w:t>
      </w:r>
    </w:p>
    <w:tbl>
      <w:tblPr>
        <w:tblW w:w="5000" w:type="pct"/>
        <w:tblLook w:val="04A0" w:firstRow="1" w:lastRow="0" w:firstColumn="1" w:lastColumn="0" w:noHBand="0" w:noVBand="1"/>
      </w:tblPr>
      <w:tblGrid>
        <w:gridCol w:w="1422"/>
        <w:gridCol w:w="2764"/>
        <w:gridCol w:w="1179"/>
        <w:gridCol w:w="1650"/>
        <w:gridCol w:w="1415"/>
        <w:gridCol w:w="1653"/>
        <w:gridCol w:w="1415"/>
        <w:gridCol w:w="1417"/>
        <w:gridCol w:w="1259"/>
      </w:tblGrid>
      <w:tr w:rsidR="00E169AC" w:rsidRPr="00965B91" w:rsidTr="00E34081">
        <w:trPr>
          <w:trHeight w:val="397"/>
        </w:trPr>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b/>
                <w:bCs/>
                <w:color w:val="000000"/>
                <w:kern w:val="0"/>
                <w:sz w:val="20"/>
                <w:szCs w:val="20"/>
              </w:rPr>
            </w:pPr>
            <w:r w:rsidRPr="00965B91">
              <w:rPr>
                <w:rFonts w:ascii="Arial" w:hAnsi="Arial" w:cs="Arial"/>
                <w:b/>
                <w:bCs/>
                <w:color w:val="000000"/>
                <w:kern w:val="0"/>
                <w:sz w:val="20"/>
                <w:szCs w:val="20"/>
              </w:rPr>
              <w:t>一级指标</w:t>
            </w:r>
          </w:p>
        </w:tc>
        <w:tc>
          <w:tcPr>
            <w:tcW w:w="1391" w:type="pct"/>
            <w:gridSpan w:val="2"/>
            <w:tcBorders>
              <w:top w:val="single" w:sz="4" w:space="0" w:color="auto"/>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评价指标及分值</w:t>
            </w:r>
          </w:p>
        </w:tc>
        <w:tc>
          <w:tcPr>
            <w:tcW w:w="3107" w:type="pct"/>
            <w:gridSpan w:val="6"/>
            <w:tcBorders>
              <w:top w:val="single" w:sz="4" w:space="0" w:color="auto"/>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专家评分汇总</w:t>
            </w:r>
          </w:p>
        </w:tc>
      </w:tr>
      <w:tr w:rsidR="00E169AC" w:rsidRPr="00965B91" w:rsidTr="00E34081">
        <w:trPr>
          <w:trHeight w:val="397"/>
        </w:trPr>
        <w:tc>
          <w:tcPr>
            <w:tcW w:w="502" w:type="pct"/>
            <w:vMerge/>
            <w:tcBorders>
              <w:top w:val="single" w:sz="4" w:space="0" w:color="auto"/>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评价指标</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分值</w:t>
            </w:r>
          </w:p>
        </w:tc>
        <w:tc>
          <w:tcPr>
            <w:tcW w:w="582"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吴春龙</w:t>
            </w:r>
          </w:p>
        </w:tc>
        <w:tc>
          <w:tcPr>
            <w:tcW w:w="499"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杨占秋</w:t>
            </w:r>
          </w:p>
        </w:tc>
        <w:tc>
          <w:tcPr>
            <w:tcW w:w="583"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覃朝辉</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陈业新</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widowControl/>
              <w:jc w:val="center"/>
              <w:rPr>
                <w:rFonts w:ascii="Arial" w:eastAsia="等线" w:hAnsi="Arial" w:cs="Arial"/>
                <w:b/>
                <w:bCs/>
                <w:color w:val="000000"/>
                <w:kern w:val="0"/>
                <w:sz w:val="20"/>
                <w:szCs w:val="20"/>
              </w:rPr>
            </w:pPr>
            <w:proofErr w:type="gramStart"/>
            <w:r w:rsidRPr="00965B91">
              <w:rPr>
                <w:rFonts w:ascii="Arial" w:eastAsia="等线" w:hAnsi="Arial" w:cs="Arial"/>
                <w:b/>
                <w:bCs/>
                <w:color w:val="000000"/>
                <w:kern w:val="0"/>
                <w:sz w:val="20"/>
                <w:szCs w:val="20"/>
              </w:rPr>
              <w:t>聂</w:t>
            </w:r>
            <w:proofErr w:type="gramEnd"/>
            <w:r w:rsidRPr="00965B91">
              <w:rPr>
                <w:rFonts w:ascii="Arial" w:eastAsia="等线" w:hAnsi="Arial" w:cs="Arial"/>
                <w:b/>
                <w:bCs/>
                <w:color w:val="000000"/>
                <w:kern w:val="0"/>
                <w:sz w:val="20"/>
                <w:szCs w:val="20"/>
              </w:rPr>
              <w:t>大同</w:t>
            </w:r>
          </w:p>
        </w:tc>
        <w:tc>
          <w:tcPr>
            <w:tcW w:w="444"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平均</w:t>
            </w:r>
          </w:p>
        </w:tc>
      </w:tr>
      <w:tr w:rsidR="00E169AC" w:rsidRPr="00965B91" w:rsidTr="00E34081">
        <w:trPr>
          <w:trHeight w:val="397"/>
        </w:trPr>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项目</w:t>
            </w:r>
          </w:p>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决策</w:t>
            </w: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项目立项</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b/>
                <w:bCs/>
                <w:color w:val="000000"/>
                <w:kern w:val="0"/>
                <w:sz w:val="20"/>
                <w:szCs w:val="20"/>
              </w:rPr>
            </w:pPr>
            <w:r w:rsidRPr="00965B91">
              <w:rPr>
                <w:rFonts w:ascii="Arial" w:hAnsi="Arial" w:cs="Arial"/>
                <w:b/>
                <w:bCs/>
                <w:color w:val="000000"/>
                <w:kern w:val="0"/>
                <w:sz w:val="20"/>
                <w:szCs w:val="20"/>
              </w:rPr>
              <w:t>6</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5</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6</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4.5</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6</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 xml:space="preserve">5.10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立项依据充分性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3</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2.80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立项程序规范性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3</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1.5</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2.30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绩效目标</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b/>
                <w:bCs/>
                <w:color w:val="000000"/>
                <w:kern w:val="0"/>
                <w:sz w:val="20"/>
                <w:szCs w:val="20"/>
              </w:rPr>
            </w:pPr>
            <w:r w:rsidRPr="00965B91">
              <w:rPr>
                <w:rFonts w:ascii="Arial" w:hAnsi="Arial" w:cs="Arial"/>
                <w:b/>
                <w:bCs/>
                <w:color w:val="000000"/>
                <w:kern w:val="0"/>
                <w:sz w:val="20"/>
                <w:szCs w:val="20"/>
              </w:rPr>
              <w:t>8</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6</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5</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6</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7</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8</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 xml:space="preserve">6.40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绩效目标合理性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3.00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绩效指标明确性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3.40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资金投入</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b/>
                <w:bCs/>
                <w:color w:val="000000"/>
                <w:kern w:val="0"/>
                <w:sz w:val="20"/>
                <w:szCs w:val="20"/>
              </w:rPr>
            </w:pPr>
            <w:r w:rsidRPr="00965B91">
              <w:rPr>
                <w:rFonts w:ascii="Arial" w:hAnsi="Arial" w:cs="Arial"/>
                <w:b/>
                <w:bCs/>
                <w:color w:val="000000"/>
                <w:kern w:val="0"/>
                <w:sz w:val="20"/>
                <w:szCs w:val="20"/>
              </w:rPr>
              <w:t>6</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5</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3</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5</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5</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6</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 xml:space="preserve">4.80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预算编制科学性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2.80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资金分配合理性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2</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2.00 </w:t>
            </w:r>
          </w:p>
        </w:tc>
      </w:tr>
      <w:tr w:rsidR="00E169AC" w:rsidRPr="00965B91" w:rsidTr="00E34081">
        <w:trPr>
          <w:trHeight w:val="397"/>
        </w:trPr>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项目</w:t>
            </w:r>
          </w:p>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过程</w:t>
            </w: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资金管理</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b/>
                <w:bCs/>
                <w:color w:val="000000"/>
                <w:kern w:val="0"/>
                <w:sz w:val="20"/>
                <w:szCs w:val="20"/>
              </w:rPr>
            </w:pPr>
            <w:r w:rsidRPr="00965B91">
              <w:rPr>
                <w:rFonts w:ascii="Arial" w:hAnsi="Arial" w:cs="Arial"/>
                <w:b/>
                <w:bCs/>
                <w:color w:val="000000"/>
                <w:kern w:val="0"/>
                <w:sz w:val="20"/>
                <w:szCs w:val="20"/>
              </w:rPr>
              <w:t>12</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12</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12</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12</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11</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12</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b/>
                <w:bCs/>
                <w:color w:val="000000"/>
                <w:sz w:val="20"/>
                <w:szCs w:val="20"/>
              </w:rPr>
            </w:pPr>
            <w:r w:rsidRPr="00965B91">
              <w:rPr>
                <w:rFonts w:ascii="Arial" w:hAnsi="Arial" w:cs="Arial"/>
                <w:b/>
                <w:bCs/>
                <w:color w:val="000000"/>
                <w:sz w:val="20"/>
                <w:szCs w:val="20"/>
              </w:rPr>
              <w:t xml:space="preserve">11.80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left"/>
              <w:rPr>
                <w:rFonts w:ascii="Arial" w:eastAsia="等线" w:hAnsi="Arial" w:cs="Arial"/>
                <w:color w:val="000000"/>
                <w:kern w:val="0"/>
                <w:sz w:val="20"/>
                <w:szCs w:val="20"/>
              </w:rPr>
            </w:pPr>
            <w:r w:rsidRPr="00965B91">
              <w:rPr>
                <w:rFonts w:ascii="Arial" w:eastAsia="等线" w:hAnsi="Arial" w:cs="Arial"/>
                <w:color w:val="000000"/>
                <w:kern w:val="0"/>
                <w:sz w:val="20"/>
                <w:szCs w:val="20"/>
              </w:rPr>
              <w:t xml:space="preserve"> </w:t>
            </w:r>
            <w:r w:rsidRPr="00965B91">
              <w:rPr>
                <w:rFonts w:ascii="Arial" w:eastAsia="等线" w:hAnsi="Arial" w:cs="Arial"/>
                <w:color w:val="000000"/>
                <w:kern w:val="0"/>
                <w:sz w:val="20"/>
                <w:szCs w:val="20"/>
              </w:rPr>
              <w:t>资金到位率</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4.00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left"/>
              <w:rPr>
                <w:rFonts w:ascii="Arial" w:eastAsia="等线" w:hAnsi="Arial" w:cs="Arial"/>
                <w:color w:val="000000"/>
                <w:kern w:val="0"/>
                <w:sz w:val="20"/>
                <w:szCs w:val="20"/>
              </w:rPr>
            </w:pPr>
            <w:r w:rsidRPr="00965B91">
              <w:rPr>
                <w:rFonts w:ascii="Arial" w:eastAsia="等线" w:hAnsi="Arial" w:cs="Arial"/>
                <w:color w:val="000000"/>
                <w:kern w:val="0"/>
                <w:sz w:val="20"/>
                <w:szCs w:val="20"/>
              </w:rPr>
              <w:t xml:space="preserve"> </w:t>
            </w:r>
            <w:r w:rsidRPr="00965B91">
              <w:rPr>
                <w:rFonts w:ascii="Arial" w:eastAsia="等线" w:hAnsi="Arial" w:cs="Arial"/>
                <w:color w:val="000000"/>
                <w:kern w:val="0"/>
                <w:sz w:val="20"/>
                <w:szCs w:val="20"/>
              </w:rPr>
              <w:t>预算执行率</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4.00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资金使用合</w:t>
            </w:r>
            <w:proofErr w:type="gramStart"/>
            <w:r w:rsidRPr="00965B91">
              <w:rPr>
                <w:rFonts w:ascii="Arial" w:eastAsia="等线" w:hAnsi="Arial" w:cs="Arial"/>
                <w:color w:val="000000"/>
                <w:kern w:val="0"/>
                <w:sz w:val="20"/>
                <w:szCs w:val="20"/>
              </w:rPr>
              <w:t>规</w:t>
            </w:r>
            <w:proofErr w:type="gramEnd"/>
            <w:r w:rsidRPr="00965B91">
              <w:rPr>
                <w:rFonts w:ascii="Arial" w:eastAsia="等线" w:hAnsi="Arial" w:cs="Arial"/>
                <w:color w:val="000000"/>
                <w:kern w:val="0"/>
                <w:sz w:val="20"/>
                <w:szCs w:val="20"/>
              </w:rPr>
              <w:t>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3.80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组织实施</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b/>
                <w:bCs/>
                <w:color w:val="000000"/>
                <w:kern w:val="0"/>
                <w:sz w:val="20"/>
                <w:szCs w:val="20"/>
              </w:rPr>
            </w:pPr>
            <w:r w:rsidRPr="00965B91">
              <w:rPr>
                <w:rFonts w:ascii="Arial" w:hAnsi="Arial" w:cs="Arial"/>
                <w:b/>
                <w:bCs/>
                <w:color w:val="000000"/>
                <w:kern w:val="0"/>
                <w:sz w:val="20"/>
                <w:szCs w:val="20"/>
              </w:rPr>
              <w:t>8</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7</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6</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7</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8</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8</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7.20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管理制度健全性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4.00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制度执行有效性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4</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2</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3</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4</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3.20 </w:t>
            </w:r>
          </w:p>
        </w:tc>
      </w:tr>
      <w:tr w:rsidR="00E169AC" w:rsidRPr="00965B91" w:rsidTr="00E34081">
        <w:trPr>
          <w:trHeight w:val="397"/>
        </w:trPr>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项目</w:t>
            </w:r>
          </w:p>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产出</w:t>
            </w: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产出数量</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b/>
                <w:bCs/>
                <w:color w:val="000000"/>
                <w:kern w:val="0"/>
                <w:sz w:val="20"/>
                <w:szCs w:val="20"/>
              </w:rPr>
            </w:pPr>
            <w:r w:rsidRPr="00965B91">
              <w:rPr>
                <w:rFonts w:ascii="Arial" w:hAnsi="Arial" w:cs="Arial"/>
                <w:b/>
                <w:bCs/>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9.80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实际完成率</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9.80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产出质量</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b/>
                <w:bCs/>
                <w:color w:val="000000"/>
                <w:kern w:val="0"/>
                <w:sz w:val="20"/>
                <w:szCs w:val="20"/>
              </w:rPr>
            </w:pPr>
            <w:r w:rsidRPr="00965B91">
              <w:rPr>
                <w:rFonts w:ascii="Arial" w:hAnsi="Arial" w:cs="Arial"/>
                <w:b/>
                <w:bCs/>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9.40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质量达标率</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hAnsi="Arial" w:cs="Arial"/>
                <w:color w:val="000000"/>
                <w:kern w:val="0"/>
                <w:sz w:val="20"/>
                <w:szCs w:val="20"/>
              </w:rPr>
            </w:pPr>
            <w:r w:rsidRPr="00965B91">
              <w:rPr>
                <w:rFonts w:ascii="Arial" w:hAnsi="Arial" w:cs="Arial"/>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9.40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产出时效</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10.00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完成及时性</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10.00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产出成本</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9.60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成本节约率</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9.60 </w:t>
            </w:r>
          </w:p>
        </w:tc>
      </w:tr>
      <w:tr w:rsidR="00E169AC" w:rsidRPr="00965B91" w:rsidTr="00E34081">
        <w:trPr>
          <w:trHeight w:val="397"/>
        </w:trPr>
        <w:tc>
          <w:tcPr>
            <w:tcW w:w="502" w:type="pct"/>
            <w:vMerge w:val="restart"/>
            <w:tcBorders>
              <w:top w:val="nil"/>
              <w:left w:val="single" w:sz="4" w:space="0" w:color="auto"/>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项目</w:t>
            </w:r>
          </w:p>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效益</w:t>
            </w: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项目效益</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20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Pr>
                <w:rFonts w:ascii="Arial" w:hAnsi="Arial" w:cs="Arial" w:hint="eastAsia"/>
                <w:color w:val="000000"/>
                <w:sz w:val="20"/>
                <w:szCs w:val="20"/>
              </w:rPr>
              <w:t>17</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Pr>
                <w:rFonts w:ascii="Arial" w:hAnsi="Arial" w:cs="Arial" w:hint="eastAsia"/>
                <w:color w:val="000000"/>
                <w:sz w:val="20"/>
                <w:szCs w:val="20"/>
              </w:rPr>
              <w:t>20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Pr>
                <w:rFonts w:ascii="Arial" w:hAnsi="Arial" w:cs="Arial" w:hint="eastAsia"/>
                <w:color w:val="000000"/>
                <w:sz w:val="20"/>
                <w:szCs w:val="20"/>
              </w:rPr>
              <w:t>19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Pr>
                <w:rFonts w:ascii="Arial" w:hAnsi="Arial" w:cs="Arial" w:hint="eastAsia"/>
                <w:color w:val="000000"/>
                <w:sz w:val="20"/>
                <w:szCs w:val="20"/>
              </w:rPr>
              <w:t>18</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Pr>
                <w:rFonts w:ascii="Arial" w:hAnsi="Arial" w:cs="Arial" w:hint="eastAsia"/>
                <w:color w:val="000000"/>
                <w:sz w:val="20"/>
                <w:szCs w:val="20"/>
              </w:rPr>
              <w:t>19</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Pr>
                <w:rFonts w:ascii="Arial" w:hAnsi="Arial" w:cs="Arial" w:hint="eastAsia"/>
                <w:color w:val="000000"/>
                <w:sz w:val="20"/>
                <w:szCs w:val="20"/>
              </w:rPr>
              <w:t>18</w:t>
            </w:r>
            <w:r w:rsidRPr="00965B91">
              <w:rPr>
                <w:rFonts w:ascii="Arial" w:hAnsi="Arial" w:cs="Arial"/>
                <w:color w:val="000000"/>
                <w:sz w:val="20"/>
                <w:szCs w:val="20"/>
              </w:rPr>
              <w:t xml:space="preserve">.60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实施效益</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9.60 </w:t>
            </w:r>
          </w:p>
        </w:tc>
      </w:tr>
      <w:tr w:rsidR="00E169AC" w:rsidRPr="00965B91" w:rsidTr="00E34081">
        <w:trPr>
          <w:trHeight w:val="397"/>
        </w:trPr>
        <w:tc>
          <w:tcPr>
            <w:tcW w:w="502" w:type="pct"/>
            <w:vMerge/>
            <w:tcBorders>
              <w:top w:val="nil"/>
              <w:left w:val="single" w:sz="4" w:space="0" w:color="auto"/>
              <w:bottom w:val="single" w:sz="4" w:space="0" w:color="auto"/>
              <w:right w:val="single" w:sz="4" w:space="0" w:color="auto"/>
            </w:tcBorders>
            <w:vAlign w:val="center"/>
            <w:hideMark/>
          </w:tcPr>
          <w:p w:rsidR="00E169AC" w:rsidRPr="00965B91" w:rsidRDefault="00E169AC" w:rsidP="00E34081">
            <w:pPr>
              <w:widowControl/>
              <w:jc w:val="left"/>
              <w:rPr>
                <w:rFonts w:ascii="Arial" w:eastAsia="等线" w:hAnsi="Arial" w:cs="Arial"/>
                <w:b/>
                <w:bCs/>
                <w:color w:val="000000"/>
                <w:kern w:val="0"/>
                <w:sz w:val="20"/>
                <w:szCs w:val="20"/>
              </w:rPr>
            </w:pPr>
          </w:p>
        </w:tc>
        <w:tc>
          <w:tcPr>
            <w:tcW w:w="975"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color w:val="000000"/>
                <w:kern w:val="0"/>
                <w:sz w:val="20"/>
                <w:szCs w:val="20"/>
              </w:rPr>
              <w:t>满意度</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color w:val="000000"/>
                <w:kern w:val="0"/>
                <w:sz w:val="20"/>
                <w:szCs w:val="20"/>
              </w:rPr>
            </w:pPr>
            <w:r w:rsidRPr="00965B91">
              <w:rPr>
                <w:rFonts w:ascii="Arial" w:eastAsia="等线" w:hAnsi="Arial" w:cs="Arial"/>
                <w:color w:val="000000"/>
                <w:kern w:val="0"/>
                <w:sz w:val="20"/>
                <w:szCs w:val="20"/>
              </w:rPr>
              <w:t>10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8</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10</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9.00 </w:t>
            </w:r>
          </w:p>
        </w:tc>
      </w:tr>
      <w:tr w:rsidR="00E169AC" w:rsidRPr="00965B91" w:rsidTr="00E34081">
        <w:trPr>
          <w:trHeight w:val="397"/>
        </w:trPr>
        <w:tc>
          <w:tcPr>
            <w:tcW w:w="147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合计</w:t>
            </w:r>
          </w:p>
        </w:tc>
        <w:tc>
          <w:tcPr>
            <w:tcW w:w="416" w:type="pct"/>
            <w:tcBorders>
              <w:top w:val="nil"/>
              <w:left w:val="nil"/>
              <w:bottom w:val="single" w:sz="4" w:space="0" w:color="auto"/>
              <w:right w:val="single" w:sz="4" w:space="0" w:color="auto"/>
            </w:tcBorders>
            <w:shd w:val="clear" w:color="auto" w:fill="auto"/>
            <w:vAlign w:val="center"/>
            <w:hideMark/>
          </w:tcPr>
          <w:p w:rsidR="00E169AC" w:rsidRPr="00965B91" w:rsidRDefault="00E169AC" w:rsidP="00E34081">
            <w:pPr>
              <w:widowControl/>
              <w:jc w:val="center"/>
              <w:rPr>
                <w:rFonts w:ascii="Arial" w:eastAsia="等线" w:hAnsi="Arial" w:cs="Arial"/>
                <w:b/>
                <w:bCs/>
                <w:color w:val="000000"/>
                <w:kern w:val="0"/>
                <w:sz w:val="20"/>
                <w:szCs w:val="20"/>
              </w:rPr>
            </w:pPr>
            <w:r w:rsidRPr="00965B91">
              <w:rPr>
                <w:rFonts w:ascii="Arial" w:eastAsia="等线" w:hAnsi="Arial" w:cs="Arial"/>
                <w:b/>
                <w:bCs/>
                <w:color w:val="000000"/>
                <w:kern w:val="0"/>
                <w:sz w:val="20"/>
                <w:szCs w:val="20"/>
              </w:rPr>
              <w:t>100</w:t>
            </w:r>
          </w:p>
        </w:tc>
        <w:tc>
          <w:tcPr>
            <w:tcW w:w="582"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89</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91</w:t>
            </w:r>
          </w:p>
        </w:tc>
        <w:tc>
          <w:tcPr>
            <w:tcW w:w="583"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94</w:t>
            </w:r>
          </w:p>
        </w:tc>
        <w:tc>
          <w:tcPr>
            <w:tcW w:w="499"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91.5</w:t>
            </w:r>
          </w:p>
        </w:tc>
        <w:tc>
          <w:tcPr>
            <w:tcW w:w="500"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97</w:t>
            </w:r>
          </w:p>
        </w:tc>
        <w:tc>
          <w:tcPr>
            <w:tcW w:w="444" w:type="pct"/>
            <w:tcBorders>
              <w:top w:val="nil"/>
              <w:left w:val="nil"/>
              <w:bottom w:val="single" w:sz="4" w:space="0" w:color="auto"/>
              <w:right w:val="single" w:sz="4" w:space="0" w:color="auto"/>
            </w:tcBorders>
            <w:shd w:val="clear" w:color="auto" w:fill="auto"/>
            <w:vAlign w:val="center"/>
          </w:tcPr>
          <w:p w:rsidR="00E169AC" w:rsidRPr="00965B91" w:rsidRDefault="00E169AC" w:rsidP="00E34081">
            <w:pPr>
              <w:jc w:val="center"/>
              <w:rPr>
                <w:rFonts w:ascii="Arial" w:hAnsi="Arial" w:cs="Arial"/>
                <w:color w:val="000000"/>
                <w:sz w:val="20"/>
                <w:szCs w:val="20"/>
              </w:rPr>
            </w:pPr>
            <w:r w:rsidRPr="00965B91">
              <w:rPr>
                <w:rFonts w:ascii="Arial" w:hAnsi="Arial" w:cs="Arial"/>
                <w:color w:val="000000"/>
                <w:sz w:val="20"/>
                <w:szCs w:val="20"/>
              </w:rPr>
              <w:t xml:space="preserve">92.70 </w:t>
            </w:r>
          </w:p>
        </w:tc>
      </w:tr>
    </w:tbl>
    <w:p w:rsidR="00E169AC" w:rsidRDefault="00E169AC" w:rsidP="00E169AC"/>
    <w:p w:rsidR="00777CC4" w:rsidRPr="00E169AC" w:rsidRDefault="00777CC4">
      <w:bookmarkStart w:id="43" w:name="_GoBack"/>
      <w:bookmarkEnd w:id="43"/>
    </w:p>
    <w:sectPr w:rsidR="00777CC4" w:rsidRPr="00E169AC" w:rsidSect="00E169A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FB8" w:rsidRDefault="00C40FB8" w:rsidP="00CE0CEC">
      <w:r>
        <w:separator/>
      </w:r>
    </w:p>
  </w:endnote>
  <w:endnote w:type="continuationSeparator" w:id="0">
    <w:p w:rsidR="00C40FB8" w:rsidRDefault="00C40FB8" w:rsidP="00CE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FB8" w:rsidRDefault="00C40FB8" w:rsidP="00CE0CEC">
      <w:r>
        <w:separator/>
      </w:r>
    </w:p>
  </w:footnote>
  <w:footnote w:type="continuationSeparator" w:id="0">
    <w:p w:rsidR="00C40FB8" w:rsidRDefault="00C40FB8" w:rsidP="00CE0C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CC4"/>
    <w:rsid w:val="00597491"/>
    <w:rsid w:val="00777CC4"/>
    <w:rsid w:val="007B5659"/>
    <w:rsid w:val="0090420C"/>
    <w:rsid w:val="00C40FB8"/>
    <w:rsid w:val="00CE0CEC"/>
    <w:rsid w:val="00E169AC"/>
    <w:rsid w:val="00FC2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C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0C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0CEC"/>
    <w:rPr>
      <w:rFonts w:ascii="Times New Roman" w:eastAsia="宋体" w:hAnsi="Times New Roman" w:cs="Times New Roman"/>
      <w:sz w:val="18"/>
      <w:szCs w:val="18"/>
    </w:rPr>
  </w:style>
  <w:style w:type="paragraph" w:styleId="a4">
    <w:name w:val="footer"/>
    <w:basedOn w:val="a"/>
    <w:link w:val="Char0"/>
    <w:uiPriority w:val="99"/>
    <w:unhideWhenUsed/>
    <w:rsid w:val="00CE0CEC"/>
    <w:pPr>
      <w:tabs>
        <w:tab w:val="center" w:pos="4153"/>
        <w:tab w:val="right" w:pos="8306"/>
      </w:tabs>
      <w:snapToGrid w:val="0"/>
      <w:jc w:val="left"/>
    </w:pPr>
    <w:rPr>
      <w:sz w:val="18"/>
      <w:szCs w:val="18"/>
    </w:rPr>
  </w:style>
  <w:style w:type="character" w:customStyle="1" w:styleId="Char0">
    <w:name w:val="页脚 Char"/>
    <w:basedOn w:val="a0"/>
    <w:link w:val="a4"/>
    <w:uiPriority w:val="99"/>
    <w:rsid w:val="00CE0CE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C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0C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0CEC"/>
    <w:rPr>
      <w:rFonts w:ascii="Times New Roman" w:eastAsia="宋体" w:hAnsi="Times New Roman" w:cs="Times New Roman"/>
      <w:sz w:val="18"/>
      <w:szCs w:val="18"/>
    </w:rPr>
  </w:style>
  <w:style w:type="paragraph" w:styleId="a4">
    <w:name w:val="footer"/>
    <w:basedOn w:val="a"/>
    <w:link w:val="Char0"/>
    <w:uiPriority w:val="99"/>
    <w:unhideWhenUsed/>
    <w:rsid w:val="00CE0CEC"/>
    <w:pPr>
      <w:tabs>
        <w:tab w:val="center" w:pos="4153"/>
        <w:tab w:val="right" w:pos="8306"/>
      </w:tabs>
      <w:snapToGrid w:val="0"/>
      <w:jc w:val="left"/>
    </w:pPr>
    <w:rPr>
      <w:sz w:val="18"/>
      <w:szCs w:val="18"/>
    </w:rPr>
  </w:style>
  <w:style w:type="character" w:customStyle="1" w:styleId="Char0">
    <w:name w:val="页脚 Char"/>
    <w:basedOn w:val="a0"/>
    <w:link w:val="a4"/>
    <w:uiPriority w:val="99"/>
    <w:rsid w:val="00CE0CE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1512">
      <w:bodyDiv w:val="1"/>
      <w:marLeft w:val="0"/>
      <w:marRight w:val="0"/>
      <w:marTop w:val="0"/>
      <w:marBottom w:val="0"/>
      <w:divBdr>
        <w:top w:val="none" w:sz="0" w:space="0" w:color="auto"/>
        <w:left w:val="none" w:sz="0" w:space="0" w:color="auto"/>
        <w:bottom w:val="none" w:sz="0" w:space="0" w:color="auto"/>
        <w:right w:val="none" w:sz="0" w:space="0" w:color="auto"/>
      </w:divBdr>
    </w:div>
    <w:div w:id="151468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24</Pages>
  <Words>1783</Words>
  <Characters>10166</Characters>
  <Application>Microsoft Office Word</Application>
  <DocSecurity>0</DocSecurity>
  <Lines>84</Lines>
  <Paragraphs>23</Paragraphs>
  <ScaleCrop>false</ScaleCrop>
  <Company/>
  <LinksUpToDate>false</LinksUpToDate>
  <CharactersWithSpaces>11926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王玉</dc:creator>
  <cp:lastModifiedBy>王玉</cp:lastModifiedBy>
  <cp:revision>5</cp:revision>
  <dcterms:created xsi:type="dcterms:W3CDTF">2022-06-07T02:30:00Z</dcterms:created>
  <dcterms:modified xsi:type="dcterms:W3CDTF">2022-08-22T07:26:00Z</dcterms:modified>
</cp:coreProperties>
</file>