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198" w:rsidRDefault="003726FE">
      <w:pPr>
        <w:spacing w:line="560" w:lineRule="exact"/>
        <w:jc w:val="center"/>
        <w:rPr>
          <w:rFonts w:ascii="方正小标宋简体" w:eastAsia="方正小标宋简体"/>
          <w:sz w:val="36"/>
          <w:szCs w:val="36"/>
        </w:rPr>
      </w:pPr>
      <w:r w:rsidRPr="003726FE">
        <w:rPr>
          <w:rFonts w:ascii="方正小标宋简体" w:eastAsia="方正小标宋简体" w:hint="eastAsia"/>
          <w:sz w:val="36"/>
          <w:szCs w:val="36"/>
        </w:rPr>
        <w:t>北京市密云区人民检察院</w:t>
      </w:r>
    </w:p>
    <w:p w:rsidR="00BC43A4" w:rsidRDefault="003726FE">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2</w:t>
      </w:r>
      <w:r>
        <w:rPr>
          <w:rFonts w:ascii="方正小标宋简体" w:eastAsia="方正小标宋简体"/>
          <w:sz w:val="36"/>
          <w:szCs w:val="36"/>
        </w:rPr>
        <w:t>021</w:t>
      </w:r>
      <w:r>
        <w:rPr>
          <w:rFonts w:ascii="方正小标宋简体" w:eastAsia="方正小标宋简体" w:hint="eastAsia"/>
          <w:sz w:val="36"/>
          <w:szCs w:val="36"/>
        </w:rPr>
        <w:t>年度</w:t>
      </w:r>
      <w:r w:rsidR="000A65B4">
        <w:rPr>
          <w:rFonts w:ascii="方正小标宋简体" w:eastAsia="方正小标宋简体" w:hint="eastAsia"/>
          <w:sz w:val="36"/>
          <w:szCs w:val="36"/>
        </w:rPr>
        <w:t>部门整体绩效评价报告</w:t>
      </w:r>
    </w:p>
    <w:p w:rsidR="00BC43A4" w:rsidRDefault="00BC43A4">
      <w:pPr>
        <w:jc w:val="center"/>
        <w:rPr>
          <w:rFonts w:ascii="仿宋_GB2312"/>
          <w:szCs w:val="30"/>
        </w:rPr>
      </w:pPr>
    </w:p>
    <w:p w:rsidR="00BC43A4" w:rsidRDefault="000A65B4">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BC43A4" w:rsidRDefault="000A65B4">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226493" w:rsidRPr="00B35C69" w:rsidRDefault="00226493" w:rsidP="00226493">
      <w:pPr>
        <w:spacing w:line="600" w:lineRule="exact"/>
        <w:ind w:firstLineChars="200" w:firstLine="640"/>
        <w:rPr>
          <w:rFonts w:ascii="仿宋_GB2312" w:eastAsia="仿宋_GB2312"/>
          <w:sz w:val="32"/>
          <w:szCs w:val="32"/>
        </w:rPr>
      </w:pPr>
      <w:r w:rsidRPr="00B35C69">
        <w:rPr>
          <w:rFonts w:ascii="仿宋_GB2312" w:eastAsia="仿宋_GB2312" w:hint="eastAsia"/>
          <w:sz w:val="32"/>
          <w:szCs w:val="32"/>
        </w:rPr>
        <w:t>密云检察院共设置10个内设机构，其中：业务部门7个，分别是第一检察部、第二检察部、第三检察部、第四检察部、第五检察部、第六检察部、第七检察部；综合部门3个，分别是办公室、政治部、检务督察部，未设置其他下属单位。</w:t>
      </w:r>
    </w:p>
    <w:p w:rsidR="0005219F" w:rsidRPr="00B35C69" w:rsidRDefault="00226493" w:rsidP="00226493">
      <w:pPr>
        <w:spacing w:line="600" w:lineRule="exact"/>
        <w:ind w:firstLineChars="200" w:firstLine="640"/>
        <w:rPr>
          <w:rFonts w:ascii="仿宋_GB2312" w:eastAsia="仿宋_GB2312"/>
          <w:sz w:val="32"/>
          <w:szCs w:val="32"/>
        </w:rPr>
      </w:pPr>
      <w:r w:rsidRPr="000A52B0">
        <w:rPr>
          <w:rFonts w:ascii="仿宋_GB2312" w:eastAsia="仿宋_GB2312" w:hint="eastAsia"/>
          <w:sz w:val="32"/>
          <w:szCs w:val="32"/>
        </w:rPr>
        <w:t>2021年密云检察院部门行政编制</w:t>
      </w:r>
      <w:r w:rsidR="008F463B" w:rsidRPr="000A52B0">
        <w:rPr>
          <w:rFonts w:ascii="仿宋_GB2312" w:eastAsia="仿宋_GB2312" w:hint="eastAsia"/>
          <w:sz w:val="32"/>
          <w:szCs w:val="32"/>
        </w:rPr>
        <w:t>10</w:t>
      </w:r>
      <w:r w:rsidR="008F463B" w:rsidRPr="000A52B0">
        <w:rPr>
          <w:rFonts w:ascii="仿宋_GB2312" w:eastAsia="仿宋_GB2312"/>
          <w:sz w:val="32"/>
          <w:szCs w:val="32"/>
        </w:rPr>
        <w:t>2</w:t>
      </w:r>
      <w:r w:rsidRPr="000A52B0">
        <w:rPr>
          <w:rFonts w:ascii="仿宋_GB2312" w:eastAsia="仿宋_GB2312" w:hint="eastAsia"/>
          <w:sz w:val="32"/>
          <w:szCs w:val="32"/>
        </w:rPr>
        <w:t>人</w:t>
      </w:r>
      <w:r w:rsidR="008F463B" w:rsidRPr="000A52B0">
        <w:rPr>
          <w:rFonts w:ascii="仿宋_GB2312" w:eastAsia="仿宋_GB2312" w:hint="eastAsia"/>
          <w:sz w:val="32"/>
          <w:szCs w:val="32"/>
        </w:rPr>
        <w:t>，实有人数9</w:t>
      </w:r>
      <w:r w:rsidR="008F463B" w:rsidRPr="000A52B0">
        <w:rPr>
          <w:rFonts w:ascii="仿宋_GB2312" w:eastAsia="仿宋_GB2312"/>
          <w:sz w:val="32"/>
          <w:szCs w:val="32"/>
        </w:rPr>
        <w:t>5</w:t>
      </w:r>
      <w:r w:rsidR="008F463B" w:rsidRPr="000A52B0">
        <w:rPr>
          <w:rFonts w:ascii="仿宋_GB2312" w:eastAsia="仿宋_GB2312" w:hint="eastAsia"/>
          <w:sz w:val="32"/>
          <w:szCs w:val="32"/>
        </w:rPr>
        <w:t>人；</w:t>
      </w:r>
      <w:r w:rsidRPr="000A52B0">
        <w:rPr>
          <w:rFonts w:ascii="仿宋_GB2312" w:eastAsia="仿宋_GB2312" w:hint="eastAsia"/>
          <w:sz w:val="32"/>
          <w:szCs w:val="32"/>
        </w:rPr>
        <w:t>事业编制11人</w:t>
      </w:r>
      <w:r w:rsidR="008F463B" w:rsidRPr="000A52B0">
        <w:rPr>
          <w:rFonts w:ascii="仿宋_GB2312" w:eastAsia="仿宋_GB2312" w:hint="eastAsia"/>
          <w:sz w:val="32"/>
          <w:szCs w:val="32"/>
        </w:rPr>
        <w:t>，实有</w:t>
      </w:r>
      <w:r w:rsidRPr="000A52B0">
        <w:rPr>
          <w:rFonts w:ascii="仿宋_GB2312" w:eastAsia="仿宋_GB2312" w:hint="eastAsia"/>
          <w:sz w:val="32"/>
          <w:szCs w:val="32"/>
        </w:rPr>
        <w:t>人数10人。</w:t>
      </w:r>
    </w:p>
    <w:p w:rsidR="00BC43A4" w:rsidRDefault="000A65B4">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05219F" w:rsidRDefault="00E1372B">
      <w:pPr>
        <w:spacing w:line="600" w:lineRule="exact"/>
        <w:ind w:firstLineChars="200" w:firstLine="640"/>
        <w:rPr>
          <w:rFonts w:ascii="仿宋_GB2312" w:eastAsia="仿宋_GB2312"/>
          <w:sz w:val="32"/>
          <w:szCs w:val="32"/>
        </w:rPr>
      </w:pPr>
      <w:r>
        <w:rPr>
          <w:rFonts w:ascii="仿宋_GB2312" w:eastAsia="仿宋_GB2312" w:hint="eastAsia"/>
          <w:sz w:val="32"/>
          <w:szCs w:val="32"/>
        </w:rPr>
        <w:t>密云区检察院依据2</w:t>
      </w:r>
      <w:r>
        <w:rPr>
          <w:rFonts w:ascii="仿宋_GB2312" w:eastAsia="仿宋_GB2312"/>
          <w:sz w:val="32"/>
          <w:szCs w:val="32"/>
        </w:rPr>
        <w:t>021</w:t>
      </w:r>
      <w:r>
        <w:rPr>
          <w:rFonts w:ascii="仿宋_GB2312" w:eastAsia="仿宋_GB2312" w:hint="eastAsia"/>
          <w:sz w:val="32"/>
          <w:szCs w:val="32"/>
        </w:rPr>
        <w:t>年度部门重点工作任务分解和部门年度工作计划，制定了部门年度绩效目标。</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2021年，密云区检察院在市检察院和区委的坚强领导下，坚持以习近平新时代中国特色社会主义思想为指导，全面贯彻习近平法治思想，深入落实《中共中央关于加强新时代检察机关法律监督工作的意见》，认真落实第十一次北京市检察工作会议等系列重要会议统一部署要求，以党的政治建设为统领，以生态检察为牵引，以政法队伍教育整顿和党史学习教育工作为抓手，突出高质量发展主题，立足法律监督主责主业，遵循“数量是基础，质量是关键，结构调整是重要</w:t>
      </w:r>
      <w:r w:rsidRPr="00E1372B">
        <w:rPr>
          <w:rFonts w:ascii="仿宋_GB2312" w:eastAsia="仿宋_GB2312" w:hint="eastAsia"/>
          <w:sz w:val="32"/>
          <w:szCs w:val="32"/>
        </w:rPr>
        <w:lastRenderedPageBreak/>
        <w:t>点”的工作要求，不断提高检察工作现代化水平，切实为服务区域高质量发展贡献检察力量。</w:t>
      </w:r>
      <w:r>
        <w:rPr>
          <w:rFonts w:ascii="仿宋_GB2312" w:eastAsia="仿宋_GB2312" w:hint="eastAsia"/>
          <w:sz w:val="32"/>
          <w:szCs w:val="32"/>
        </w:rPr>
        <w:t>总体工作目标包含：</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（1）负责受理审查本院管辖提请逮捕的案件；</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（2）负责受理审查本院管辖提起公诉的案件，并出庭支持公诉；</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（3）负责受理辖区内公民和法人的检举、控告、申诉的案件；</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（4）负责受理辖区内公益诉讼工作的开展；</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（5）负责对辖区内的民事、经济、行政诉讼判决的监督；</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（6）负责对区公安局侦查工作的法律监督；</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（7）负责对辖区内监管场所收押犯罪嫌疑人、罪犯改造工作的监督；</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（8）负责本后勤管理和物质装备工作；</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（9）院的党建工作和干部教育管理以及思想政治工作；</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（10）负责本院党的纪律检查和行政监察工作；</w:t>
      </w:r>
    </w:p>
    <w:p w:rsidR="00E1372B" w:rsidRDefault="00E1372B" w:rsidP="00E1372B">
      <w:pPr>
        <w:spacing w:line="600" w:lineRule="exact"/>
        <w:ind w:firstLineChars="200" w:firstLine="640"/>
        <w:rPr>
          <w:rFonts w:ascii="仿宋_GB2312" w:eastAsia="仿宋_GB2312"/>
          <w:sz w:val="32"/>
          <w:szCs w:val="32"/>
        </w:rPr>
      </w:pPr>
      <w:r w:rsidRPr="00E1372B">
        <w:rPr>
          <w:rFonts w:ascii="仿宋_GB2312" w:eastAsia="仿宋_GB2312" w:hint="eastAsia"/>
          <w:sz w:val="32"/>
          <w:szCs w:val="32"/>
        </w:rPr>
        <w:t>（11）负责由上级人民检察院交办的其他工作。</w:t>
      </w:r>
    </w:p>
    <w:p w:rsidR="00BC43A4" w:rsidRDefault="000A65B4">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BC43A4" w:rsidRDefault="000A65B4">
      <w:pPr>
        <w:spacing w:line="600" w:lineRule="exact"/>
        <w:ind w:firstLineChars="200" w:firstLine="640"/>
        <w:rPr>
          <w:rFonts w:ascii="仿宋_GB2312" w:eastAsia="仿宋_GB2312" w:hAnsi="宋体" w:cs="宋体"/>
          <w:color w:val="000000"/>
          <w:kern w:val="0"/>
          <w:sz w:val="32"/>
          <w:szCs w:val="32"/>
        </w:rPr>
      </w:pPr>
      <w:r w:rsidRPr="000A52B0">
        <w:rPr>
          <w:rFonts w:ascii="仿宋_GB2312" w:eastAsia="仿宋_GB2312" w:hAnsi="宋体" w:cs="宋体" w:hint="eastAsia"/>
          <w:color w:val="000000"/>
          <w:kern w:val="0"/>
          <w:sz w:val="32"/>
          <w:szCs w:val="32"/>
        </w:rPr>
        <w:t>2021年</w:t>
      </w:r>
      <w:r w:rsidRPr="000A52B0">
        <w:rPr>
          <w:rFonts w:ascii="仿宋_GB2312" w:eastAsia="仿宋_GB2312" w:hAnsi="宋体" w:cs="宋体"/>
          <w:color w:val="000000"/>
          <w:kern w:val="0"/>
          <w:sz w:val="32"/>
          <w:szCs w:val="32"/>
        </w:rPr>
        <w:t>全年</w:t>
      </w:r>
      <w:r w:rsidRPr="000A52B0">
        <w:rPr>
          <w:rFonts w:ascii="仿宋_GB2312" w:eastAsia="仿宋_GB2312" w:hAnsi="宋体" w:cs="宋体" w:hint="eastAsia"/>
          <w:color w:val="000000"/>
          <w:kern w:val="0"/>
          <w:sz w:val="32"/>
          <w:szCs w:val="32"/>
        </w:rPr>
        <w:t>预算数</w:t>
      </w:r>
      <w:r w:rsidR="00086110" w:rsidRPr="000A52B0">
        <w:rPr>
          <w:rFonts w:ascii="仿宋_GB2312" w:eastAsia="仿宋_GB2312" w:hAnsi="宋体" w:cs="宋体" w:hint="eastAsia"/>
          <w:color w:val="000000"/>
          <w:kern w:val="0"/>
          <w:sz w:val="32"/>
          <w:szCs w:val="32"/>
        </w:rPr>
        <w:t>5,</w:t>
      </w:r>
      <w:r w:rsidR="00086110" w:rsidRPr="000A52B0">
        <w:rPr>
          <w:rFonts w:ascii="仿宋_GB2312" w:eastAsia="仿宋_GB2312" w:hAnsi="宋体" w:cs="宋体"/>
          <w:color w:val="000000"/>
          <w:kern w:val="0"/>
          <w:sz w:val="32"/>
          <w:szCs w:val="32"/>
        </w:rPr>
        <w:t>921.57</w:t>
      </w:r>
      <w:r w:rsidRPr="000A52B0">
        <w:rPr>
          <w:rFonts w:ascii="仿宋_GB2312" w:eastAsia="仿宋_GB2312" w:hAnsi="宋体" w:cs="宋体" w:hint="eastAsia"/>
          <w:color w:val="000000"/>
          <w:kern w:val="0"/>
          <w:sz w:val="32"/>
          <w:szCs w:val="32"/>
        </w:rPr>
        <w:t>万元。</w:t>
      </w:r>
      <w:r w:rsidR="008F463B" w:rsidRPr="000A52B0">
        <w:rPr>
          <w:rFonts w:ascii="仿宋_GB2312" w:eastAsia="仿宋_GB2312" w:hAnsi="宋体" w:cs="宋体" w:hint="eastAsia"/>
          <w:color w:val="000000"/>
          <w:kern w:val="0"/>
          <w:sz w:val="32"/>
          <w:szCs w:val="32"/>
        </w:rPr>
        <w:t>年度</w:t>
      </w:r>
      <w:r w:rsidRPr="000A52B0">
        <w:rPr>
          <w:rFonts w:ascii="仿宋_GB2312" w:eastAsia="仿宋_GB2312" w:hAnsi="宋体" w:cs="宋体" w:hint="eastAsia"/>
          <w:color w:val="000000"/>
          <w:kern w:val="0"/>
          <w:sz w:val="32"/>
          <w:szCs w:val="32"/>
        </w:rPr>
        <w:t>支出</w:t>
      </w:r>
      <w:r w:rsidR="008F463B" w:rsidRPr="000A52B0">
        <w:rPr>
          <w:rFonts w:ascii="仿宋_GB2312" w:eastAsia="仿宋_GB2312" w:hAnsi="宋体" w:cs="宋体" w:hint="eastAsia"/>
          <w:color w:val="000000"/>
          <w:kern w:val="0"/>
          <w:sz w:val="32"/>
          <w:szCs w:val="32"/>
        </w:rPr>
        <w:t>合计5</w:t>
      </w:r>
      <w:r w:rsidR="00086110" w:rsidRPr="000A52B0">
        <w:rPr>
          <w:rFonts w:ascii="仿宋_GB2312" w:eastAsia="仿宋_GB2312" w:hAnsi="宋体" w:cs="宋体"/>
          <w:color w:val="000000"/>
          <w:kern w:val="0"/>
          <w:sz w:val="32"/>
          <w:szCs w:val="32"/>
        </w:rPr>
        <w:t>,</w:t>
      </w:r>
      <w:r w:rsidR="008F463B" w:rsidRPr="000A52B0">
        <w:rPr>
          <w:rFonts w:ascii="仿宋_GB2312" w:eastAsia="仿宋_GB2312" w:hAnsi="宋体" w:cs="宋体"/>
          <w:color w:val="000000"/>
          <w:kern w:val="0"/>
          <w:sz w:val="32"/>
          <w:szCs w:val="32"/>
        </w:rPr>
        <w:t>605.31</w:t>
      </w:r>
      <w:r w:rsidR="008F463B" w:rsidRPr="000A52B0">
        <w:rPr>
          <w:rFonts w:ascii="仿宋_GB2312" w:eastAsia="仿宋_GB2312" w:hAnsi="宋体" w:cs="宋体" w:hint="eastAsia"/>
          <w:color w:val="000000"/>
          <w:kern w:val="0"/>
          <w:sz w:val="32"/>
          <w:szCs w:val="32"/>
        </w:rPr>
        <w:t>万元</w:t>
      </w:r>
      <w:r w:rsidRPr="000A52B0">
        <w:rPr>
          <w:rFonts w:ascii="仿宋_GB2312" w:eastAsia="仿宋_GB2312" w:hAnsi="宋体" w:cs="宋体"/>
          <w:color w:val="000000"/>
          <w:kern w:val="0"/>
          <w:sz w:val="32"/>
          <w:szCs w:val="32"/>
        </w:rPr>
        <w:t>，其中，基本支出</w:t>
      </w:r>
      <w:r w:rsidR="008F463B" w:rsidRPr="000A52B0">
        <w:rPr>
          <w:rFonts w:ascii="仿宋_GB2312" w:eastAsia="仿宋_GB2312" w:hAnsi="宋体" w:cs="宋体"/>
          <w:color w:val="000000"/>
          <w:kern w:val="0"/>
          <w:sz w:val="32"/>
          <w:szCs w:val="32"/>
        </w:rPr>
        <w:t>5</w:t>
      </w:r>
      <w:r w:rsidR="00086110" w:rsidRPr="000A52B0">
        <w:rPr>
          <w:rFonts w:ascii="仿宋_GB2312" w:eastAsia="仿宋_GB2312" w:hAnsi="宋体" w:cs="宋体"/>
          <w:color w:val="000000"/>
          <w:kern w:val="0"/>
          <w:sz w:val="32"/>
          <w:szCs w:val="32"/>
        </w:rPr>
        <w:t>,</w:t>
      </w:r>
      <w:r w:rsidR="008F463B" w:rsidRPr="000A52B0">
        <w:rPr>
          <w:rFonts w:ascii="仿宋_GB2312" w:eastAsia="仿宋_GB2312" w:hAnsi="宋体" w:cs="宋体"/>
          <w:color w:val="000000"/>
          <w:kern w:val="0"/>
          <w:sz w:val="32"/>
          <w:szCs w:val="32"/>
        </w:rPr>
        <w:t>156.74</w:t>
      </w:r>
      <w:r w:rsidRPr="000A52B0">
        <w:rPr>
          <w:rFonts w:ascii="仿宋_GB2312" w:eastAsia="仿宋_GB2312" w:hAnsi="宋体" w:cs="宋体"/>
          <w:color w:val="000000"/>
          <w:kern w:val="0"/>
          <w:sz w:val="32"/>
          <w:szCs w:val="32"/>
        </w:rPr>
        <w:t>万元，项目</w:t>
      </w:r>
      <w:r w:rsidRPr="000A52B0">
        <w:rPr>
          <w:rFonts w:ascii="仿宋_GB2312" w:eastAsia="仿宋_GB2312" w:hAnsi="宋体" w:cs="宋体" w:hint="eastAsia"/>
          <w:color w:val="000000"/>
          <w:kern w:val="0"/>
          <w:sz w:val="32"/>
          <w:szCs w:val="32"/>
        </w:rPr>
        <w:t>支出</w:t>
      </w:r>
      <w:r w:rsidR="008F463B" w:rsidRPr="000A52B0">
        <w:rPr>
          <w:rFonts w:ascii="仿宋_GB2312" w:eastAsia="仿宋_GB2312" w:hAnsi="宋体" w:cs="宋体"/>
          <w:color w:val="000000"/>
          <w:kern w:val="0"/>
          <w:sz w:val="32"/>
          <w:szCs w:val="32"/>
        </w:rPr>
        <w:t>448.56</w:t>
      </w:r>
      <w:r w:rsidR="008F463B" w:rsidRPr="000A52B0">
        <w:rPr>
          <w:rFonts w:ascii="仿宋_GB2312" w:eastAsia="仿宋_GB2312" w:hAnsi="宋体" w:cs="宋体" w:hint="eastAsia"/>
          <w:color w:val="000000"/>
          <w:kern w:val="0"/>
          <w:sz w:val="32"/>
          <w:szCs w:val="32"/>
        </w:rPr>
        <w:t>万</w:t>
      </w:r>
      <w:r w:rsidRPr="000A52B0">
        <w:rPr>
          <w:rFonts w:ascii="仿宋_GB2312" w:eastAsia="仿宋_GB2312" w:hAnsi="宋体" w:cs="宋体"/>
          <w:color w:val="000000"/>
          <w:kern w:val="0"/>
          <w:sz w:val="32"/>
          <w:szCs w:val="32"/>
        </w:rPr>
        <w:t>元。</w:t>
      </w:r>
      <w:r w:rsidRPr="000A52B0">
        <w:rPr>
          <w:rFonts w:ascii="仿宋_GB2312" w:eastAsia="仿宋_GB2312" w:hAnsi="宋体" w:cs="宋体" w:hint="eastAsia"/>
          <w:color w:val="000000"/>
          <w:kern w:val="0"/>
          <w:sz w:val="32"/>
          <w:szCs w:val="32"/>
        </w:rPr>
        <w:t>预算</w:t>
      </w:r>
      <w:r w:rsidRPr="000A52B0">
        <w:rPr>
          <w:rFonts w:ascii="仿宋_GB2312" w:eastAsia="仿宋_GB2312" w:hAnsi="宋体" w:cs="宋体"/>
          <w:color w:val="000000"/>
          <w:kern w:val="0"/>
          <w:sz w:val="32"/>
          <w:szCs w:val="32"/>
        </w:rPr>
        <w:t>执行率为</w:t>
      </w:r>
      <w:r w:rsidR="00086110" w:rsidRPr="000A52B0">
        <w:rPr>
          <w:rFonts w:ascii="仿宋_GB2312" w:eastAsia="仿宋_GB2312" w:hAnsi="宋体" w:cs="宋体"/>
          <w:color w:val="000000"/>
          <w:kern w:val="0"/>
          <w:sz w:val="32"/>
          <w:szCs w:val="32"/>
        </w:rPr>
        <w:t>94.66</w:t>
      </w:r>
      <w:r w:rsidR="00092DA4" w:rsidRPr="000A52B0">
        <w:rPr>
          <w:rFonts w:ascii="仿宋_GB2312" w:eastAsia="仿宋_GB2312" w:hAnsi="宋体" w:cs="宋体"/>
          <w:color w:val="000000"/>
          <w:kern w:val="0"/>
          <w:sz w:val="32"/>
          <w:szCs w:val="32"/>
        </w:rPr>
        <w:t>%</w:t>
      </w:r>
      <w:r w:rsidRPr="000A52B0">
        <w:rPr>
          <w:rFonts w:ascii="仿宋_GB2312" w:eastAsia="仿宋_GB2312" w:hAnsi="宋体" w:cs="宋体" w:hint="eastAsia"/>
          <w:color w:val="000000"/>
          <w:kern w:val="0"/>
          <w:sz w:val="32"/>
          <w:szCs w:val="32"/>
        </w:rPr>
        <w:t>。</w:t>
      </w:r>
    </w:p>
    <w:p w:rsidR="00BC43A4" w:rsidRDefault="000A65B4">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BC43A4" w:rsidRDefault="000A65B4">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从部门整体产出情况来看，部门职能产出情况主要为：</w:t>
      </w:r>
    </w:p>
    <w:p w:rsidR="00B44410" w:rsidRP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1</w:t>
      </w:r>
      <w:r w:rsidRPr="00B44410">
        <w:rPr>
          <w:rFonts w:ascii="仿宋_GB2312" w:eastAsia="仿宋_GB2312" w:hAnsi="宋体" w:cs="宋体"/>
          <w:color w:val="000000"/>
          <w:kern w:val="0"/>
          <w:sz w:val="32"/>
          <w:szCs w:val="32"/>
        </w:rPr>
        <w:t>.</w:t>
      </w:r>
      <w:r w:rsidRPr="00B44410">
        <w:rPr>
          <w:rFonts w:ascii="仿宋_GB2312" w:eastAsia="仿宋_GB2312" w:hAnsi="宋体" w:cs="宋体" w:hint="eastAsia"/>
          <w:color w:val="000000"/>
          <w:kern w:val="0"/>
          <w:sz w:val="32"/>
          <w:szCs w:val="32"/>
        </w:rPr>
        <w:t>全面推动“四大检察”协同发展</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一是努力做优刑事检察工作。依法打击各类刑事犯罪，共受理批捕案件339件453人；审查起诉案件573件668人。依法惩治诈骗等多发性侵财犯罪，起诉49人。依法打击非法买卖电话卡、银行卡“两卡”行为，办理帮助信息网络活动犯罪案26件29人。严厉打击金融犯罪，受理非法吸收公众存款犯罪5件5人，专题研究部署打击反洗钱犯罪活动方案。成立未成年人案件检察工作办公室，全面落实涉未成年人检察业务统一集中办理。研究制定常态化开展扫黑除恶斗争的工作方案，推进扫黑除恶斗争制度化、规范化开展。严厉打击北京市首例多链条医保诈骗案，深入开展引导侦查，起诉16人，及时足额挽回医保基金损失140余万元，反映该案的微电影《生财“有”道》，入选中央政法委第六届平安中国“三微”评选。</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二是努力做好民事检察工作。坚持以人民为中心的司法理念，共受理民事诉讼案件46件，对生效判决、裁定、调解书监督案件13件，对审判程序中审判人员违法行为监督案件17件，对执行活动监督案件5件。</w:t>
      </w:r>
    </w:p>
    <w:p w:rsidR="00B44410" w:rsidRP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三是努力做实行政检察工作。认真落实土地执法查处领域行政非诉执行监督专项活动，有效推动密云区规自分局建立完善专项信息共享机制。立案涉土地类案件共48件，推进行政争议实质化化解7件。行政检察结构比占比为3.15%，</w:t>
      </w:r>
      <w:r w:rsidRPr="00B44410">
        <w:rPr>
          <w:rFonts w:ascii="仿宋_GB2312" w:eastAsia="仿宋_GB2312" w:hAnsi="宋体" w:cs="宋体" w:hint="eastAsia"/>
          <w:color w:val="000000"/>
          <w:kern w:val="0"/>
          <w:sz w:val="32"/>
          <w:szCs w:val="32"/>
        </w:rPr>
        <w:lastRenderedPageBreak/>
        <w:t>名列全市业务绩效考评前列。四是努力做强公益诉讼检察工作。认真贯彻落实上级和区委区政府《关于支持检察机关依法开展公益诉讼工作的意见》，共受理公益诉讼线索48件，立案47件，发出行政公益诉讼诉前检察建议17件，磋商1件，支持行政机关开展生态环境损害赔偿3件。公益诉讼线索成案率为97.92%，名列全市业务绩效考评前列。</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r w:rsidRPr="00B44410">
        <w:rPr>
          <w:rFonts w:ascii="仿宋_GB2312" w:eastAsia="仿宋_GB2312" w:hAnsi="宋体" w:cs="宋体" w:hint="eastAsia"/>
          <w:color w:val="000000"/>
          <w:kern w:val="0"/>
          <w:sz w:val="32"/>
          <w:szCs w:val="32"/>
        </w:rPr>
        <w:t>扎实推进服务民生检察机制</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一是积极落实认罪认罚从宽制度。积极发挥检察机关主导责任，认罪认罚从宽适用率为90.37%，全市绩效考核排名并列第一。</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二是积极落实检察公开听证制度。全面贯彻《人民检察院审查案件听证工作规定》，开展公开听证会97余次，首次采用远程方式召开异地公开听证，实现了检察听证“面对面+零接触”。</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三是积极落实司法救助制度。完成国家司法救助3件3人，发放救助金15万元，救助金额同比增长160.27%，其中，为退役军人闫某某申请救助金10余万元，及时缓解了其生活困难。</w:t>
      </w:r>
    </w:p>
    <w:p w:rsidR="00B44410" w:rsidRP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四是积极护航民营经济健康发展。坚持“少捕慎诉慎押”刑事司法政策，依法、审慎、稳妥办理涉及民营企业案件，依法不批捕、不起诉4件6人，为促进企业依法合规经营营造良好法治环境。</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w:t>
      </w:r>
      <w:r w:rsidRPr="00B44410">
        <w:rPr>
          <w:rFonts w:ascii="仿宋_GB2312" w:eastAsia="仿宋_GB2312" w:hAnsi="宋体" w:cs="宋体" w:hint="eastAsia"/>
          <w:color w:val="000000"/>
          <w:kern w:val="0"/>
          <w:sz w:val="32"/>
          <w:szCs w:val="32"/>
        </w:rPr>
        <w:t>着力提升检察监督质效</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lastRenderedPageBreak/>
        <w:t>一是扎实推进立案监督和侦查监督。监督立案1件，监督撤案10件，对侦查活动不规范问题制发纠正违法通知书5份；深化行刑衔接，督促行政机关移送案件11件，监督立案、撤案、监督采纳率均为100%。</w:t>
      </w:r>
    </w:p>
    <w:p w:rsid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二是扎实推进审判监督。加大对共同犯罪案件审查力度，开展案件同步审查384件，发出口头纠正意见13件；提请的谭某某抗诉案获法院改判。</w:t>
      </w:r>
    </w:p>
    <w:p w:rsidR="00B44410" w:rsidRPr="00B44410" w:rsidRDefault="00B44410" w:rsidP="00B44410">
      <w:pPr>
        <w:spacing w:line="600" w:lineRule="exact"/>
        <w:ind w:firstLineChars="200" w:firstLine="640"/>
        <w:rPr>
          <w:rFonts w:ascii="仿宋_GB2312" w:eastAsia="仿宋_GB2312" w:hAnsi="宋体" w:cs="宋体"/>
          <w:color w:val="000000"/>
          <w:kern w:val="0"/>
          <w:sz w:val="32"/>
          <w:szCs w:val="32"/>
        </w:rPr>
      </w:pPr>
      <w:r w:rsidRPr="00B44410">
        <w:rPr>
          <w:rFonts w:ascii="仿宋_GB2312" w:eastAsia="仿宋_GB2312" w:hAnsi="宋体" w:cs="宋体" w:hint="eastAsia"/>
          <w:color w:val="000000"/>
          <w:kern w:val="0"/>
          <w:sz w:val="32"/>
          <w:szCs w:val="32"/>
        </w:rPr>
        <w:t>三是扎实推进刑事执行监督。办理羁押必要性审查案件159件，进行教育在押人员谈话90余人次；认真落实“减假暂”专项监督，审查暂予监外执行24件，发现并纠正漏管4件18人。</w:t>
      </w:r>
    </w:p>
    <w:p w:rsidR="00BC43A4" w:rsidRDefault="000A65B4">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B44410" w:rsidRDefault="00B44410" w:rsidP="00B44410">
      <w:pPr>
        <w:spacing w:line="560" w:lineRule="exact"/>
        <w:ind w:firstLineChars="200" w:firstLine="640"/>
        <w:rPr>
          <w:rFonts w:ascii="仿宋_GB2312" w:eastAsia="仿宋_GB2312" w:cs="FZSSJW--GB1-0"/>
          <w:color w:val="000000"/>
          <w:kern w:val="0"/>
          <w:sz w:val="32"/>
          <w:szCs w:val="32"/>
        </w:rPr>
      </w:pPr>
      <w:r>
        <w:rPr>
          <w:rFonts w:ascii="仿宋_GB2312" w:eastAsia="仿宋_GB2312" w:hint="eastAsia"/>
          <w:sz w:val="32"/>
          <w:szCs w:val="32"/>
        </w:rPr>
        <w:t>2021年，密云区检察院在市检察院和区委的坚强领导下，</w:t>
      </w:r>
      <w:r>
        <w:rPr>
          <w:rFonts w:ascii="仿宋_GB2312" w:eastAsia="仿宋_GB2312" w:cs="FZSSJW--GB1-0" w:hint="eastAsia"/>
          <w:color w:val="000000"/>
          <w:kern w:val="0"/>
          <w:sz w:val="32"/>
          <w:szCs w:val="32"/>
        </w:rPr>
        <w:t>坚持以习近平新时代中国特色社会主义思想为指导，全面贯彻习近平法治思想，深入落实</w:t>
      </w:r>
      <w:r>
        <w:rPr>
          <w:rFonts w:ascii="仿宋_GB2312" w:eastAsia="仿宋_GB2312" w:hint="eastAsia"/>
          <w:sz w:val="32"/>
          <w:szCs w:val="32"/>
        </w:rPr>
        <w:t>《中共中央关于加强新时代检察机关法律监督工作的意见》，</w:t>
      </w:r>
      <w:r>
        <w:rPr>
          <w:rFonts w:ascii="仿宋_GB2312" w:eastAsia="仿宋_GB2312" w:cs="FZSSJW--GB1-0" w:hint="eastAsia"/>
          <w:color w:val="000000"/>
          <w:kern w:val="0"/>
          <w:sz w:val="32"/>
          <w:szCs w:val="32"/>
        </w:rPr>
        <w:t>认真落实</w:t>
      </w:r>
      <w:r>
        <w:rPr>
          <w:rFonts w:ascii="仿宋_GB2312" w:eastAsia="仿宋_GB2312" w:hAnsi="仿宋" w:cs="宋体" w:hint="eastAsia"/>
          <w:kern w:val="0"/>
          <w:sz w:val="32"/>
          <w:szCs w:val="32"/>
        </w:rPr>
        <w:t>第十一次北京市检察工作会议等系列重要会议统一部署要求，以党的政治建设为统领，以生态检察为牵引，以政法队伍教育整顿和党史学习教育工作为抓手，</w:t>
      </w:r>
      <w:r>
        <w:rPr>
          <w:rFonts w:ascii="仿宋_GB2312" w:eastAsia="仿宋_GB2312" w:cs="FZSSJW--GB1-0" w:hint="eastAsia"/>
          <w:color w:val="000000"/>
          <w:kern w:val="0"/>
          <w:sz w:val="32"/>
          <w:szCs w:val="32"/>
        </w:rPr>
        <w:t>突出高质量发展主题，立足法律监督主责主业，</w:t>
      </w:r>
      <w:r>
        <w:rPr>
          <w:rFonts w:ascii="仿宋_GB2312" w:eastAsia="仿宋_GB2312" w:hAnsi="仿宋" w:cs="仿宋_GB2312" w:hint="eastAsia"/>
          <w:sz w:val="32"/>
          <w:szCs w:val="32"/>
        </w:rPr>
        <w:t>遵循“数量是基础，质量是关键，结构调整是重要点”的工作要求，</w:t>
      </w:r>
      <w:r>
        <w:rPr>
          <w:rFonts w:ascii="仿宋_GB2312" w:eastAsia="仿宋_GB2312" w:cs="FZSSJW--GB1-0" w:hint="eastAsia"/>
          <w:color w:val="000000"/>
          <w:kern w:val="0"/>
          <w:sz w:val="32"/>
          <w:szCs w:val="32"/>
        </w:rPr>
        <w:t>不断提高检察工作现代化水平，切实为服务区域高质量发展贡献检察力量。</w:t>
      </w:r>
    </w:p>
    <w:p w:rsidR="00BC43A4" w:rsidRDefault="000A65B4">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BC43A4" w:rsidRDefault="000A65B4">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lastRenderedPageBreak/>
        <w:t>（一）财务管理</w:t>
      </w:r>
    </w:p>
    <w:p w:rsidR="00BC43A4" w:rsidRDefault="000A65B4">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8B6D52" w:rsidRDefault="008B6D52">
      <w:pPr>
        <w:spacing w:line="600" w:lineRule="exact"/>
        <w:ind w:leftChars="50" w:left="105" w:firstLineChars="150" w:firstLine="480"/>
        <w:rPr>
          <w:rFonts w:ascii="仿宋_GB2312" w:eastAsia="仿宋_GB2312" w:hAnsi="宋体" w:cs="宋体"/>
          <w:color w:val="000000"/>
          <w:kern w:val="0"/>
          <w:sz w:val="32"/>
          <w:szCs w:val="32"/>
        </w:rPr>
      </w:pPr>
      <w:r w:rsidRPr="008B6D52">
        <w:rPr>
          <w:rFonts w:ascii="仿宋_GB2312" w:eastAsia="仿宋_GB2312" w:hAnsi="宋体" w:cs="宋体" w:hint="eastAsia"/>
          <w:color w:val="000000"/>
          <w:kern w:val="0"/>
          <w:sz w:val="32"/>
          <w:szCs w:val="32"/>
        </w:rPr>
        <w:t>密云检察院为加强内部控制，结合部门工作实际需求，建立了“以预算管理为主线、以资金管控为核心”的内部控制体系，实现内部控制体系的系统化与常态化。对预算管理等领域业务流程的控制节点、提出了重要风险点的控制措施，规范了业务流程。</w:t>
      </w:r>
    </w:p>
    <w:p w:rsidR="00BC43A4" w:rsidRDefault="000A65B4">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2.资金使用合规性</w:t>
      </w:r>
      <w:r>
        <w:rPr>
          <w:rFonts w:ascii="仿宋_GB2312" w:eastAsia="仿宋_GB2312" w:hAnsi="宋体" w:cs="宋体"/>
          <w:color w:val="000000"/>
          <w:kern w:val="0"/>
          <w:sz w:val="32"/>
          <w:szCs w:val="32"/>
        </w:rPr>
        <w:t>和安全性</w:t>
      </w:r>
    </w:p>
    <w:p w:rsidR="008B6D52" w:rsidRPr="008B6D52" w:rsidRDefault="008B6D52">
      <w:pPr>
        <w:spacing w:line="600" w:lineRule="exact"/>
        <w:ind w:leftChars="50" w:left="105" w:firstLineChars="150" w:firstLine="480"/>
        <w:rPr>
          <w:rFonts w:ascii="仿宋_GB2312" w:eastAsia="仿宋_GB2312" w:hAnsi="宋体" w:cs="宋体"/>
          <w:color w:val="000000"/>
          <w:kern w:val="0"/>
          <w:sz w:val="32"/>
          <w:szCs w:val="32"/>
        </w:rPr>
      </w:pPr>
      <w:r w:rsidRPr="008B6D52">
        <w:rPr>
          <w:rFonts w:ascii="仿宋_GB2312" w:eastAsia="仿宋_GB2312" w:hAnsi="宋体" w:cs="宋体" w:hint="eastAsia"/>
          <w:color w:val="000000"/>
          <w:kern w:val="0"/>
          <w:sz w:val="32"/>
          <w:szCs w:val="32"/>
        </w:rPr>
        <w:t>202</w:t>
      </w:r>
      <w:r>
        <w:rPr>
          <w:rFonts w:ascii="仿宋_GB2312" w:eastAsia="仿宋_GB2312" w:hAnsi="宋体" w:cs="宋体"/>
          <w:color w:val="000000"/>
          <w:kern w:val="0"/>
          <w:sz w:val="32"/>
          <w:szCs w:val="32"/>
        </w:rPr>
        <w:t>1</w:t>
      </w:r>
      <w:r w:rsidRPr="008B6D52">
        <w:rPr>
          <w:rFonts w:ascii="仿宋_GB2312" w:eastAsia="仿宋_GB2312" w:hAnsi="宋体" w:cs="宋体" w:hint="eastAsia"/>
          <w:color w:val="000000"/>
          <w:kern w:val="0"/>
          <w:sz w:val="32"/>
          <w:szCs w:val="32"/>
        </w:rPr>
        <w:t>年部门预算执行过程中，预算管理决策主要依据《单位内控制度》执行，决策过程有依据，管理有痕迹，执行有流程，按照内控管理制度落实到位。</w:t>
      </w:r>
      <w:r>
        <w:rPr>
          <w:rFonts w:ascii="仿宋_GB2312" w:eastAsia="仿宋_GB2312" w:hAnsi="宋体" w:cs="宋体" w:hint="eastAsia"/>
          <w:color w:val="000000"/>
          <w:kern w:val="0"/>
          <w:sz w:val="32"/>
          <w:szCs w:val="32"/>
        </w:rPr>
        <w:t>通过有效落实</w:t>
      </w:r>
      <w:r w:rsidRPr="008B6D52">
        <w:rPr>
          <w:rFonts w:ascii="仿宋_GB2312" w:eastAsia="仿宋_GB2312" w:hAnsi="宋体" w:cs="宋体" w:hint="eastAsia"/>
          <w:color w:val="000000"/>
          <w:kern w:val="0"/>
          <w:sz w:val="32"/>
          <w:szCs w:val="32"/>
        </w:rPr>
        <w:t>“三重一大”管理制度时，保障了预算执行项目在项目决策、管理、执行过程中的安全有效，进一步科学合理地规避了财务支出风险。</w:t>
      </w:r>
    </w:p>
    <w:p w:rsidR="00BC43A4" w:rsidRDefault="000A65B4">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8B6D52" w:rsidRPr="00BD7954" w:rsidRDefault="00BD7954">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w:t>
      </w:r>
      <w:r w:rsidRPr="00BD7954">
        <w:rPr>
          <w:rFonts w:ascii="仿宋_GB2312" w:eastAsia="仿宋_GB2312" w:hAnsi="宋体" w:cs="宋体" w:hint="eastAsia"/>
          <w:color w:val="000000"/>
          <w:kern w:val="0"/>
          <w:sz w:val="32"/>
          <w:szCs w:val="32"/>
        </w:rPr>
        <w:t>切实提高工作质量和效率，密云检察院</w:t>
      </w:r>
      <w:r>
        <w:rPr>
          <w:rFonts w:ascii="仿宋_GB2312" w:eastAsia="仿宋_GB2312" w:hAnsi="宋体" w:cs="宋体" w:hint="eastAsia"/>
          <w:color w:val="000000"/>
          <w:kern w:val="0"/>
          <w:sz w:val="32"/>
          <w:szCs w:val="32"/>
        </w:rPr>
        <w:t>依据</w:t>
      </w:r>
      <w:r w:rsidRPr="00BD7954">
        <w:rPr>
          <w:rFonts w:ascii="仿宋_GB2312" w:eastAsia="仿宋_GB2312" w:hAnsi="宋体" w:cs="宋体" w:hint="eastAsia"/>
          <w:color w:val="000000"/>
          <w:kern w:val="0"/>
          <w:sz w:val="32"/>
          <w:szCs w:val="32"/>
        </w:rPr>
        <w:t>《预算管理办法》，对预算资金的分配、使用进行管理，主要涉及预算编制与审批、预算调整、预算执行与分析、决算与评价、预算监督等方面。以各部门为需求单位，提交本部门预算申请，以办公室（行政事务管理部）作为归口管理部门，通过研究相关制度、规定，组织预算的编制、申报、执行和决算，以合法、合理、真实、完整为原则，对预算资金的分配、使用进行有针对性的管理。</w:t>
      </w:r>
      <w:r>
        <w:rPr>
          <w:rFonts w:ascii="仿宋_GB2312" w:eastAsia="仿宋_GB2312" w:hAnsi="宋体" w:cs="宋体" w:hint="eastAsia"/>
          <w:color w:val="000000"/>
          <w:kern w:val="0"/>
          <w:sz w:val="32"/>
          <w:szCs w:val="32"/>
        </w:rPr>
        <w:t>根据年度审计报告中发现的问题来</w:t>
      </w:r>
      <w:r>
        <w:rPr>
          <w:rFonts w:ascii="仿宋_GB2312" w:eastAsia="仿宋_GB2312" w:hAnsi="宋体" w:cs="宋体" w:hint="eastAsia"/>
          <w:color w:val="000000"/>
          <w:kern w:val="0"/>
          <w:sz w:val="32"/>
          <w:szCs w:val="32"/>
        </w:rPr>
        <w:lastRenderedPageBreak/>
        <w:t>看，会计资料的保管、会计账簿记录比较完整，但会计基础信息工作还需要有所提升。</w:t>
      </w:r>
    </w:p>
    <w:p w:rsidR="00BC43A4" w:rsidRDefault="000A65B4">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9F44EB" w:rsidRDefault="009F44EB" w:rsidP="009F44EB">
      <w:pPr>
        <w:spacing w:line="640" w:lineRule="exact"/>
        <w:ind w:firstLineChars="200" w:firstLine="640"/>
        <w:rPr>
          <w:rFonts w:ascii="仿宋" w:eastAsia="仿宋" w:hAnsi="仿宋"/>
          <w:bCs/>
          <w:sz w:val="32"/>
          <w:szCs w:val="32"/>
        </w:rPr>
      </w:pPr>
      <w:r>
        <w:rPr>
          <w:rFonts w:ascii="仿宋" w:eastAsia="仿宋" w:hAnsi="仿宋" w:hint="eastAsia"/>
          <w:bCs/>
          <w:sz w:val="32"/>
          <w:szCs w:val="32"/>
        </w:rPr>
        <w:t>1</w:t>
      </w:r>
      <w:r>
        <w:rPr>
          <w:rFonts w:ascii="仿宋" w:eastAsia="仿宋" w:hAnsi="仿宋"/>
          <w:bCs/>
          <w:sz w:val="32"/>
          <w:szCs w:val="32"/>
        </w:rPr>
        <w:t>.</w:t>
      </w:r>
      <w:r>
        <w:rPr>
          <w:rFonts w:ascii="仿宋" w:eastAsia="仿宋" w:hAnsi="仿宋" w:hint="eastAsia"/>
          <w:bCs/>
          <w:sz w:val="32"/>
          <w:szCs w:val="32"/>
        </w:rPr>
        <w:t>资产配置的合理性</w:t>
      </w:r>
    </w:p>
    <w:p w:rsidR="009F44EB" w:rsidRDefault="009F44EB" w:rsidP="009F44EB">
      <w:pPr>
        <w:spacing w:line="640" w:lineRule="exact"/>
        <w:ind w:firstLineChars="200" w:firstLine="640"/>
        <w:rPr>
          <w:rFonts w:ascii="仿宋" w:eastAsia="仿宋" w:hAnsi="仿宋"/>
          <w:bCs/>
          <w:sz w:val="32"/>
          <w:szCs w:val="32"/>
        </w:rPr>
      </w:pPr>
      <w:r>
        <w:rPr>
          <w:rFonts w:ascii="仿宋" w:eastAsia="仿宋" w:hAnsi="仿宋" w:hint="eastAsia"/>
          <w:bCs/>
          <w:sz w:val="32"/>
          <w:szCs w:val="32"/>
        </w:rPr>
        <w:t>为了加强固定资产的管理，提高固定资产管理水平，</w:t>
      </w:r>
      <w:r>
        <w:rPr>
          <w:rFonts w:ascii="仿宋_GB2312" w:eastAsia="仿宋_GB2312" w:hint="eastAsia"/>
          <w:sz w:val="32"/>
          <w:szCs w:val="32"/>
        </w:rPr>
        <w:t>密云区检察院</w:t>
      </w:r>
      <w:r>
        <w:rPr>
          <w:rFonts w:ascii="仿宋" w:eastAsia="仿宋" w:hAnsi="仿宋" w:hint="eastAsia"/>
          <w:bCs/>
          <w:sz w:val="32"/>
          <w:szCs w:val="32"/>
        </w:rPr>
        <w:t>依据《政府会计制度》、《北京市密云区行政事业单位国有资产管理办法》、《密云区行政事业单位国有资产处置管理办法》等相关文件，制定了《</w:t>
      </w:r>
      <w:r w:rsidRPr="009F44EB">
        <w:rPr>
          <w:rFonts w:ascii="仿宋" w:eastAsia="仿宋" w:hAnsi="仿宋" w:hint="eastAsia"/>
          <w:bCs/>
          <w:sz w:val="32"/>
          <w:szCs w:val="32"/>
        </w:rPr>
        <w:t>密云区检察院</w:t>
      </w:r>
      <w:r>
        <w:rPr>
          <w:rFonts w:ascii="仿宋" w:eastAsia="仿宋" w:hAnsi="仿宋" w:hint="eastAsia"/>
          <w:bCs/>
          <w:sz w:val="32"/>
          <w:szCs w:val="32"/>
        </w:rPr>
        <w:t>固定资产管理制度》。</w:t>
      </w:r>
      <w:r>
        <w:rPr>
          <w:rFonts w:ascii="仿宋_GB2312" w:eastAsia="仿宋_GB2312" w:hint="eastAsia"/>
          <w:sz w:val="32"/>
          <w:szCs w:val="32"/>
        </w:rPr>
        <w:t>密云区检察院</w:t>
      </w:r>
      <w:r>
        <w:rPr>
          <w:rFonts w:ascii="仿宋" w:eastAsia="仿宋" w:hAnsi="仿宋" w:hint="eastAsia"/>
          <w:bCs/>
          <w:sz w:val="32"/>
          <w:szCs w:val="32"/>
        </w:rPr>
        <w:t>能够按照制度要求，对实有固定资产进行合理配置。</w:t>
      </w:r>
    </w:p>
    <w:p w:rsidR="009F44EB" w:rsidRDefault="009F44EB" w:rsidP="009F44EB">
      <w:pPr>
        <w:spacing w:line="640" w:lineRule="exact"/>
        <w:ind w:firstLineChars="200" w:firstLine="640"/>
        <w:rPr>
          <w:rFonts w:ascii="仿宋" w:eastAsia="仿宋" w:hAnsi="仿宋"/>
          <w:bCs/>
          <w:sz w:val="32"/>
          <w:szCs w:val="32"/>
        </w:rPr>
      </w:pPr>
      <w:r>
        <w:rPr>
          <w:rFonts w:ascii="仿宋" w:eastAsia="仿宋" w:hAnsi="仿宋" w:hint="eastAsia"/>
          <w:bCs/>
          <w:sz w:val="32"/>
          <w:szCs w:val="32"/>
        </w:rPr>
        <w:t>（2）资产使用的规范性</w:t>
      </w:r>
    </w:p>
    <w:p w:rsidR="009F44EB" w:rsidRDefault="009F44EB" w:rsidP="009F44EB">
      <w:pPr>
        <w:spacing w:line="640" w:lineRule="exact"/>
        <w:ind w:firstLineChars="200" w:firstLine="640"/>
        <w:rPr>
          <w:rFonts w:ascii="仿宋" w:eastAsia="仿宋" w:hAnsi="仿宋"/>
          <w:bCs/>
          <w:sz w:val="32"/>
          <w:szCs w:val="32"/>
        </w:rPr>
      </w:pPr>
      <w:r>
        <w:rPr>
          <w:rFonts w:ascii="仿宋" w:eastAsia="仿宋" w:hAnsi="仿宋" w:hint="eastAsia"/>
          <w:bCs/>
          <w:sz w:val="32"/>
          <w:szCs w:val="32"/>
        </w:rPr>
        <w:t>在资产的使用上，建立固定资产登记管理制度，设置固定资产总账、财政动态库和固定资产卡片，并设专人负责固定资产实物管理，登记固定资产卡片，作为固定资产入账凭证之一。明确固定资产购置程序，建立验收、入库、登记制度。明确固定资产调拨程序，完善调拨手续。建立固定资产报废制度，明确统一由办公室负责，根据固定资产使用年限、固定资产使用状态及部室报废申请等，依法依规办理核销手续。资产信息化动态管理过程中，进一步规范了固定资产增加、减少、使用和处置工作流程；进一步加强了资产动态与预算管理相结合，为预算编制提供了真实、完整、准确的基</w:t>
      </w:r>
      <w:r>
        <w:rPr>
          <w:rFonts w:ascii="仿宋" w:eastAsia="仿宋" w:hAnsi="仿宋" w:hint="eastAsia"/>
          <w:bCs/>
          <w:sz w:val="32"/>
          <w:szCs w:val="32"/>
        </w:rPr>
        <w:lastRenderedPageBreak/>
        <w:t>础数据；进一步加强了日常资产管理和资产清查工作相结合，确保资产管理做到“账证、账实、账账”相符的要求。</w:t>
      </w:r>
    </w:p>
    <w:p w:rsidR="009F44EB" w:rsidRDefault="009F44EB" w:rsidP="009F44EB">
      <w:pPr>
        <w:spacing w:line="640" w:lineRule="exact"/>
        <w:ind w:firstLineChars="200" w:firstLine="640"/>
        <w:rPr>
          <w:rFonts w:ascii="仿宋" w:eastAsia="仿宋" w:hAnsi="仿宋"/>
          <w:bCs/>
          <w:sz w:val="32"/>
          <w:szCs w:val="32"/>
        </w:rPr>
      </w:pPr>
      <w:r>
        <w:rPr>
          <w:rFonts w:ascii="仿宋" w:eastAsia="仿宋" w:hAnsi="仿宋" w:hint="eastAsia"/>
          <w:bCs/>
          <w:sz w:val="32"/>
          <w:szCs w:val="32"/>
        </w:rPr>
        <w:t>（3）资产利用的有效性</w:t>
      </w:r>
    </w:p>
    <w:p w:rsidR="009F44EB" w:rsidRDefault="009F44EB" w:rsidP="009F44EB">
      <w:pPr>
        <w:spacing w:line="640" w:lineRule="exact"/>
        <w:ind w:firstLineChars="200" w:firstLine="640"/>
        <w:rPr>
          <w:rFonts w:ascii="仿宋" w:eastAsia="仿宋" w:hAnsi="仿宋"/>
          <w:bCs/>
          <w:sz w:val="32"/>
          <w:szCs w:val="32"/>
        </w:rPr>
      </w:pPr>
      <w:r>
        <w:rPr>
          <w:rFonts w:ascii="仿宋_GB2312" w:eastAsia="仿宋_GB2312" w:hint="eastAsia"/>
          <w:sz w:val="32"/>
          <w:szCs w:val="32"/>
        </w:rPr>
        <w:t>密云区检察院截至2</w:t>
      </w:r>
      <w:r>
        <w:rPr>
          <w:rFonts w:ascii="仿宋_GB2312" w:eastAsia="仿宋_GB2312"/>
          <w:sz w:val="32"/>
          <w:szCs w:val="32"/>
        </w:rPr>
        <w:t>021</w:t>
      </w:r>
      <w:r>
        <w:rPr>
          <w:rFonts w:ascii="仿宋_GB2312" w:eastAsia="仿宋_GB2312" w:hint="eastAsia"/>
          <w:sz w:val="32"/>
          <w:szCs w:val="32"/>
        </w:rPr>
        <w:t>年1</w:t>
      </w:r>
      <w:r>
        <w:rPr>
          <w:rFonts w:ascii="仿宋_GB2312" w:eastAsia="仿宋_GB2312"/>
          <w:sz w:val="32"/>
          <w:szCs w:val="32"/>
        </w:rPr>
        <w:t>2</w:t>
      </w:r>
      <w:r>
        <w:rPr>
          <w:rFonts w:ascii="仿宋_GB2312" w:eastAsia="仿宋_GB2312" w:hint="eastAsia"/>
          <w:sz w:val="32"/>
          <w:szCs w:val="32"/>
        </w:rPr>
        <w:t>月3</w:t>
      </w:r>
      <w:r>
        <w:rPr>
          <w:rFonts w:ascii="仿宋_GB2312" w:eastAsia="仿宋_GB2312"/>
          <w:sz w:val="32"/>
          <w:szCs w:val="32"/>
        </w:rPr>
        <w:t>1</w:t>
      </w:r>
      <w:r>
        <w:rPr>
          <w:rFonts w:ascii="仿宋_GB2312" w:eastAsia="仿宋_GB2312" w:hint="eastAsia"/>
          <w:sz w:val="32"/>
          <w:szCs w:val="32"/>
        </w:rPr>
        <w:t>日，固定</w:t>
      </w:r>
      <w:r>
        <w:rPr>
          <w:rFonts w:ascii="仿宋" w:eastAsia="仿宋" w:hAnsi="仿宋" w:hint="eastAsia"/>
          <w:bCs/>
          <w:sz w:val="32"/>
          <w:szCs w:val="32"/>
        </w:rPr>
        <w:t>资产数为4</w:t>
      </w:r>
      <w:r>
        <w:rPr>
          <w:rFonts w:ascii="仿宋" w:eastAsia="仿宋" w:hAnsi="仿宋"/>
          <w:bCs/>
          <w:sz w:val="32"/>
          <w:szCs w:val="32"/>
        </w:rPr>
        <w:t>248</w:t>
      </w:r>
      <w:r>
        <w:rPr>
          <w:rFonts w:ascii="仿宋" w:eastAsia="仿宋" w:hAnsi="仿宋" w:hint="eastAsia"/>
          <w:bCs/>
          <w:sz w:val="32"/>
          <w:szCs w:val="32"/>
        </w:rPr>
        <w:t>项，账面原值为</w:t>
      </w:r>
      <w:r w:rsidRPr="009F44EB">
        <w:rPr>
          <w:rFonts w:ascii="仿宋" w:eastAsia="仿宋" w:hAnsi="仿宋"/>
          <w:bCs/>
          <w:sz w:val="32"/>
          <w:szCs w:val="32"/>
        </w:rPr>
        <w:t>11</w:t>
      </w:r>
      <w:r>
        <w:rPr>
          <w:rFonts w:ascii="仿宋" w:eastAsia="仿宋" w:hAnsi="仿宋"/>
          <w:bCs/>
          <w:sz w:val="32"/>
          <w:szCs w:val="32"/>
        </w:rPr>
        <w:t>,</w:t>
      </w:r>
      <w:r w:rsidRPr="009F44EB">
        <w:rPr>
          <w:rFonts w:ascii="仿宋" w:eastAsia="仿宋" w:hAnsi="仿宋"/>
          <w:bCs/>
          <w:sz w:val="32"/>
          <w:szCs w:val="32"/>
        </w:rPr>
        <w:t>001</w:t>
      </w:r>
      <w:r>
        <w:rPr>
          <w:rFonts w:ascii="仿宋" w:eastAsia="仿宋" w:hAnsi="仿宋"/>
          <w:bCs/>
          <w:sz w:val="32"/>
          <w:szCs w:val="32"/>
        </w:rPr>
        <w:t>.</w:t>
      </w:r>
      <w:r w:rsidRPr="009F44EB">
        <w:rPr>
          <w:rFonts w:ascii="仿宋" w:eastAsia="仿宋" w:hAnsi="仿宋"/>
          <w:bCs/>
          <w:sz w:val="32"/>
          <w:szCs w:val="32"/>
        </w:rPr>
        <w:t>78</w:t>
      </w:r>
      <w:r>
        <w:rPr>
          <w:rFonts w:ascii="仿宋" w:eastAsia="仿宋" w:hAnsi="仿宋" w:hint="eastAsia"/>
          <w:bCs/>
          <w:sz w:val="32"/>
          <w:szCs w:val="32"/>
        </w:rPr>
        <w:t>万元，</w:t>
      </w:r>
      <w:r w:rsidRPr="009F44EB">
        <w:rPr>
          <w:rFonts w:ascii="仿宋" w:eastAsia="仿宋" w:hAnsi="仿宋" w:hint="eastAsia"/>
          <w:bCs/>
          <w:sz w:val="32"/>
          <w:szCs w:val="32"/>
        </w:rPr>
        <w:t>其中：土地、房屋及构筑物类共计3项，原值5</w:t>
      </w:r>
      <w:r>
        <w:rPr>
          <w:rFonts w:ascii="仿宋" w:eastAsia="仿宋" w:hAnsi="仿宋"/>
          <w:bCs/>
          <w:sz w:val="32"/>
          <w:szCs w:val="32"/>
        </w:rPr>
        <w:t>,</w:t>
      </w:r>
      <w:r w:rsidRPr="009F44EB">
        <w:rPr>
          <w:rFonts w:ascii="仿宋" w:eastAsia="仿宋" w:hAnsi="仿宋" w:hint="eastAsia"/>
          <w:bCs/>
          <w:sz w:val="32"/>
          <w:szCs w:val="32"/>
        </w:rPr>
        <w:t>110</w:t>
      </w:r>
      <w:r>
        <w:rPr>
          <w:rFonts w:ascii="仿宋" w:eastAsia="仿宋" w:hAnsi="仿宋"/>
          <w:bCs/>
          <w:sz w:val="32"/>
          <w:szCs w:val="32"/>
        </w:rPr>
        <w:t>.</w:t>
      </w:r>
      <w:r w:rsidRPr="009F44EB">
        <w:rPr>
          <w:rFonts w:ascii="仿宋" w:eastAsia="仿宋" w:hAnsi="仿宋" w:hint="eastAsia"/>
          <w:bCs/>
          <w:sz w:val="32"/>
          <w:szCs w:val="32"/>
        </w:rPr>
        <w:t>45</w:t>
      </w:r>
      <w:r>
        <w:rPr>
          <w:rFonts w:ascii="仿宋" w:eastAsia="仿宋" w:hAnsi="仿宋" w:hint="eastAsia"/>
          <w:bCs/>
          <w:sz w:val="32"/>
          <w:szCs w:val="32"/>
        </w:rPr>
        <w:t>万</w:t>
      </w:r>
      <w:r w:rsidRPr="009F44EB">
        <w:rPr>
          <w:rFonts w:ascii="仿宋" w:eastAsia="仿宋" w:hAnsi="仿宋" w:hint="eastAsia"/>
          <w:bCs/>
          <w:sz w:val="32"/>
          <w:szCs w:val="32"/>
        </w:rPr>
        <w:t>元；通用设备类共计1711项，原值4</w:t>
      </w:r>
      <w:r w:rsidRPr="009F44EB">
        <w:rPr>
          <w:rFonts w:ascii="仿宋" w:eastAsia="仿宋" w:hAnsi="仿宋"/>
          <w:bCs/>
          <w:sz w:val="32"/>
          <w:szCs w:val="32"/>
        </w:rPr>
        <w:t>,</w:t>
      </w:r>
      <w:r w:rsidRPr="009F44EB">
        <w:rPr>
          <w:rFonts w:ascii="仿宋" w:eastAsia="仿宋" w:hAnsi="仿宋" w:hint="eastAsia"/>
          <w:bCs/>
          <w:sz w:val="32"/>
          <w:szCs w:val="32"/>
        </w:rPr>
        <w:t>805</w:t>
      </w:r>
      <w:r>
        <w:rPr>
          <w:rFonts w:ascii="仿宋" w:eastAsia="仿宋" w:hAnsi="仿宋"/>
          <w:bCs/>
          <w:sz w:val="32"/>
          <w:szCs w:val="32"/>
        </w:rPr>
        <w:t>.</w:t>
      </w:r>
      <w:r w:rsidRPr="009F44EB">
        <w:rPr>
          <w:rFonts w:ascii="仿宋" w:eastAsia="仿宋" w:hAnsi="仿宋" w:hint="eastAsia"/>
          <w:bCs/>
          <w:sz w:val="32"/>
          <w:szCs w:val="32"/>
        </w:rPr>
        <w:t>5</w:t>
      </w:r>
      <w:r>
        <w:rPr>
          <w:rFonts w:ascii="仿宋" w:eastAsia="仿宋" w:hAnsi="仿宋"/>
          <w:bCs/>
          <w:sz w:val="32"/>
          <w:szCs w:val="32"/>
        </w:rPr>
        <w:t>7</w:t>
      </w:r>
      <w:r>
        <w:rPr>
          <w:rFonts w:ascii="仿宋" w:eastAsia="仿宋" w:hAnsi="仿宋" w:hint="eastAsia"/>
          <w:bCs/>
          <w:sz w:val="32"/>
          <w:szCs w:val="32"/>
        </w:rPr>
        <w:t>万</w:t>
      </w:r>
      <w:r w:rsidRPr="009F44EB">
        <w:rPr>
          <w:rFonts w:ascii="仿宋" w:eastAsia="仿宋" w:hAnsi="仿宋" w:hint="eastAsia"/>
          <w:bCs/>
          <w:sz w:val="32"/>
          <w:szCs w:val="32"/>
        </w:rPr>
        <w:t>元；专用设备类共计274项，原值722</w:t>
      </w:r>
      <w:r>
        <w:rPr>
          <w:rFonts w:ascii="仿宋" w:eastAsia="仿宋" w:hAnsi="仿宋"/>
          <w:bCs/>
          <w:sz w:val="32"/>
          <w:szCs w:val="32"/>
        </w:rPr>
        <w:t>.</w:t>
      </w:r>
      <w:r w:rsidRPr="009F44EB">
        <w:rPr>
          <w:rFonts w:ascii="仿宋" w:eastAsia="仿宋" w:hAnsi="仿宋" w:hint="eastAsia"/>
          <w:bCs/>
          <w:sz w:val="32"/>
          <w:szCs w:val="32"/>
        </w:rPr>
        <w:t>4</w:t>
      </w:r>
      <w:r>
        <w:rPr>
          <w:rFonts w:ascii="仿宋" w:eastAsia="仿宋" w:hAnsi="仿宋"/>
          <w:bCs/>
          <w:sz w:val="32"/>
          <w:szCs w:val="32"/>
        </w:rPr>
        <w:t>0</w:t>
      </w:r>
      <w:r>
        <w:rPr>
          <w:rFonts w:ascii="仿宋" w:eastAsia="仿宋" w:hAnsi="仿宋" w:hint="eastAsia"/>
          <w:bCs/>
          <w:sz w:val="32"/>
          <w:szCs w:val="32"/>
        </w:rPr>
        <w:t>万</w:t>
      </w:r>
      <w:r w:rsidRPr="009F44EB">
        <w:rPr>
          <w:rFonts w:ascii="仿宋" w:eastAsia="仿宋" w:hAnsi="仿宋" w:hint="eastAsia"/>
          <w:bCs/>
          <w:sz w:val="32"/>
          <w:szCs w:val="32"/>
        </w:rPr>
        <w:t>元；家具、用具、装具及动植物类共计2239项，原值320</w:t>
      </w:r>
      <w:r>
        <w:rPr>
          <w:rFonts w:ascii="仿宋" w:eastAsia="仿宋" w:hAnsi="仿宋" w:hint="eastAsia"/>
          <w:bCs/>
          <w:sz w:val="32"/>
          <w:szCs w:val="32"/>
        </w:rPr>
        <w:t>.</w:t>
      </w:r>
      <w:r w:rsidRPr="009F44EB">
        <w:rPr>
          <w:rFonts w:ascii="仿宋" w:eastAsia="仿宋" w:hAnsi="仿宋" w:hint="eastAsia"/>
          <w:bCs/>
          <w:sz w:val="32"/>
          <w:szCs w:val="32"/>
        </w:rPr>
        <w:t>2</w:t>
      </w:r>
      <w:r>
        <w:rPr>
          <w:rFonts w:ascii="仿宋" w:eastAsia="仿宋" w:hAnsi="仿宋"/>
          <w:bCs/>
          <w:sz w:val="32"/>
          <w:szCs w:val="32"/>
        </w:rPr>
        <w:t>4</w:t>
      </w:r>
      <w:r>
        <w:rPr>
          <w:rFonts w:ascii="仿宋" w:eastAsia="仿宋" w:hAnsi="仿宋" w:hint="eastAsia"/>
          <w:bCs/>
          <w:sz w:val="32"/>
          <w:szCs w:val="32"/>
        </w:rPr>
        <w:t>万</w:t>
      </w:r>
      <w:r w:rsidRPr="009F44EB">
        <w:rPr>
          <w:rFonts w:ascii="仿宋" w:eastAsia="仿宋" w:hAnsi="仿宋" w:hint="eastAsia"/>
          <w:bCs/>
          <w:sz w:val="32"/>
          <w:szCs w:val="32"/>
        </w:rPr>
        <w:t>元；无形资产类共计21项，原值43</w:t>
      </w:r>
      <w:r>
        <w:rPr>
          <w:rFonts w:ascii="仿宋" w:eastAsia="仿宋" w:hAnsi="仿宋" w:hint="eastAsia"/>
          <w:bCs/>
          <w:sz w:val="32"/>
          <w:szCs w:val="32"/>
        </w:rPr>
        <w:t>.</w:t>
      </w:r>
      <w:r w:rsidRPr="009F44EB">
        <w:rPr>
          <w:rFonts w:ascii="仿宋" w:eastAsia="仿宋" w:hAnsi="仿宋" w:hint="eastAsia"/>
          <w:bCs/>
          <w:sz w:val="32"/>
          <w:szCs w:val="32"/>
        </w:rPr>
        <w:t>1</w:t>
      </w:r>
      <w:r>
        <w:rPr>
          <w:rFonts w:ascii="仿宋" w:eastAsia="仿宋" w:hAnsi="仿宋"/>
          <w:bCs/>
          <w:sz w:val="32"/>
          <w:szCs w:val="32"/>
        </w:rPr>
        <w:t>1</w:t>
      </w:r>
      <w:r>
        <w:rPr>
          <w:rFonts w:ascii="仿宋" w:eastAsia="仿宋" w:hAnsi="仿宋" w:hint="eastAsia"/>
          <w:bCs/>
          <w:sz w:val="32"/>
          <w:szCs w:val="32"/>
        </w:rPr>
        <w:t>万</w:t>
      </w:r>
      <w:r w:rsidRPr="009F44EB">
        <w:rPr>
          <w:rFonts w:ascii="仿宋" w:eastAsia="仿宋" w:hAnsi="仿宋" w:hint="eastAsia"/>
          <w:bCs/>
          <w:sz w:val="32"/>
          <w:szCs w:val="32"/>
        </w:rPr>
        <w:t>元。</w:t>
      </w:r>
      <w:r>
        <w:rPr>
          <w:rFonts w:ascii="仿宋" w:eastAsia="仿宋" w:hAnsi="仿宋" w:hint="eastAsia"/>
          <w:bCs/>
          <w:sz w:val="32"/>
          <w:szCs w:val="32"/>
        </w:rPr>
        <w:t>以上数据为经会计师事务所审计确认的固定资产清查结果。</w:t>
      </w:r>
    </w:p>
    <w:p w:rsidR="009F44EB" w:rsidRDefault="00363150" w:rsidP="00363150">
      <w:pPr>
        <w:spacing w:line="640" w:lineRule="exact"/>
        <w:ind w:firstLineChars="200" w:firstLine="640"/>
        <w:rPr>
          <w:rFonts w:ascii="楷体_GB2312" w:eastAsia="楷体_GB2312"/>
          <w:sz w:val="32"/>
          <w:szCs w:val="32"/>
        </w:rPr>
      </w:pPr>
      <w:r w:rsidRPr="00363150">
        <w:rPr>
          <w:rFonts w:ascii="仿宋_GB2312" w:eastAsia="仿宋_GB2312" w:hAnsi="Arial Narrow" w:hint="eastAsia"/>
          <w:sz w:val="32"/>
          <w:szCs w:val="32"/>
        </w:rPr>
        <w:t>密云区检察</w:t>
      </w:r>
      <w:r w:rsidR="00044514">
        <w:rPr>
          <w:rFonts w:ascii="仿宋_GB2312" w:eastAsia="仿宋_GB2312" w:hAnsi="Arial Narrow" w:hint="eastAsia"/>
          <w:sz w:val="32"/>
          <w:szCs w:val="32"/>
        </w:rPr>
        <w:t>院</w:t>
      </w:r>
      <w:r w:rsidR="009F44EB">
        <w:rPr>
          <w:rFonts w:ascii="仿宋" w:eastAsia="仿宋" w:hAnsi="仿宋" w:hint="eastAsia"/>
          <w:bCs/>
          <w:sz w:val="32"/>
          <w:szCs w:val="32"/>
        </w:rPr>
        <w:t>资产管理制度比较健全，执行比较有效。</w:t>
      </w:r>
      <w:r w:rsidR="009F44EB">
        <w:rPr>
          <w:rFonts w:ascii="仿宋" w:eastAsia="仿宋" w:hAnsi="仿宋"/>
          <w:bCs/>
          <w:sz w:val="32"/>
          <w:szCs w:val="32"/>
        </w:rPr>
        <w:t>使用区财政局固定资产管理系统管理部门固定资产增加</w:t>
      </w:r>
      <w:r w:rsidR="009F44EB">
        <w:rPr>
          <w:rFonts w:ascii="仿宋" w:eastAsia="仿宋" w:hAnsi="仿宋" w:hint="eastAsia"/>
          <w:bCs/>
          <w:sz w:val="32"/>
          <w:szCs w:val="32"/>
        </w:rPr>
        <w:t>、</w:t>
      </w:r>
      <w:r w:rsidR="009F44EB">
        <w:rPr>
          <w:rFonts w:ascii="仿宋" w:eastAsia="仿宋" w:hAnsi="仿宋"/>
          <w:bCs/>
          <w:sz w:val="32"/>
          <w:szCs w:val="32"/>
        </w:rPr>
        <w:t>减少</w:t>
      </w:r>
      <w:r w:rsidR="009F44EB">
        <w:rPr>
          <w:rFonts w:ascii="仿宋" w:eastAsia="仿宋" w:hAnsi="仿宋" w:hint="eastAsia"/>
          <w:bCs/>
          <w:sz w:val="32"/>
          <w:szCs w:val="32"/>
        </w:rPr>
        <w:t>、</w:t>
      </w:r>
      <w:r w:rsidR="009F44EB">
        <w:rPr>
          <w:rFonts w:ascii="仿宋" w:eastAsia="仿宋" w:hAnsi="仿宋"/>
          <w:bCs/>
          <w:sz w:val="32"/>
          <w:szCs w:val="32"/>
        </w:rPr>
        <w:t>使用和处置等实施固定资产动态管理</w:t>
      </w:r>
      <w:r w:rsidR="009F44EB">
        <w:rPr>
          <w:rFonts w:ascii="仿宋" w:eastAsia="仿宋" w:hAnsi="仿宋" w:hint="eastAsia"/>
          <w:bCs/>
          <w:sz w:val="32"/>
          <w:szCs w:val="32"/>
        </w:rPr>
        <w:t>。</w:t>
      </w:r>
    </w:p>
    <w:p w:rsidR="00BC43A4" w:rsidRDefault="000A65B4">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044514" w:rsidRDefault="00044514" w:rsidP="00044514">
      <w:pPr>
        <w:spacing w:line="640" w:lineRule="exact"/>
        <w:ind w:firstLineChars="200" w:firstLine="640"/>
        <w:rPr>
          <w:rFonts w:ascii="仿宋_GB2312" w:eastAsia="仿宋_GB2312" w:hAnsi="Arial Narrow"/>
          <w:sz w:val="32"/>
          <w:szCs w:val="32"/>
        </w:rPr>
      </w:pP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院制定了《“三重一大”制度》、《</w:t>
      </w: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院财务管理办法》、《</w:t>
      </w: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院预算管理制度》、《</w:t>
      </w: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院支出管理制度》、《</w:t>
      </w: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院固定资产管理制度》等管理制度，能够保障部门日常运行。制定了《</w:t>
      </w: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院内部控制手册》，明确了管理流程、相关职责以及内控方法。</w:t>
      </w:r>
    </w:p>
    <w:p w:rsidR="00044514" w:rsidRDefault="00044514" w:rsidP="00044514">
      <w:pPr>
        <w:spacing w:line="640" w:lineRule="exact"/>
        <w:ind w:firstLineChars="200" w:firstLine="640"/>
        <w:rPr>
          <w:rFonts w:ascii="仿宋_GB2312" w:eastAsia="仿宋_GB2312" w:hAnsi="Arial Narrow"/>
          <w:sz w:val="32"/>
          <w:szCs w:val="32"/>
        </w:rPr>
      </w:pPr>
      <w:r w:rsidRPr="00044514">
        <w:rPr>
          <w:rFonts w:ascii="仿宋_GB2312" w:eastAsia="仿宋_GB2312" w:hAnsi="Arial Narrow" w:hint="eastAsia"/>
          <w:sz w:val="32"/>
          <w:szCs w:val="32"/>
        </w:rPr>
        <w:t>密云区检察院</w:t>
      </w:r>
      <w:r>
        <w:rPr>
          <w:rFonts w:ascii="仿宋_GB2312" w:eastAsia="仿宋_GB2312" w:hAnsi="Arial Narrow" w:hint="eastAsia"/>
          <w:sz w:val="32"/>
          <w:szCs w:val="32"/>
        </w:rPr>
        <w:t>按照密云区绩效跟踪管理办法的通知文</w:t>
      </w:r>
      <w:r>
        <w:rPr>
          <w:rFonts w:ascii="仿宋_GB2312" w:eastAsia="仿宋_GB2312" w:hAnsi="Arial Narrow" w:hint="eastAsia"/>
          <w:sz w:val="32"/>
          <w:szCs w:val="32"/>
        </w:rPr>
        <w:lastRenderedPageBreak/>
        <w:t>件精神，成立了部门绩效管理工作组，</w:t>
      </w:r>
      <w:r w:rsidRPr="00044514">
        <w:rPr>
          <w:rFonts w:ascii="仿宋_GB2312" w:eastAsia="仿宋_GB2312" w:hAnsi="Arial Narrow" w:hint="eastAsia"/>
          <w:sz w:val="32"/>
          <w:szCs w:val="32"/>
        </w:rPr>
        <w:t>密云区检察院</w:t>
      </w:r>
      <w:r>
        <w:rPr>
          <w:rFonts w:ascii="仿宋_GB2312" w:eastAsia="仿宋_GB2312" w:hAnsi="Arial Narrow" w:hint="eastAsia"/>
          <w:sz w:val="32"/>
          <w:szCs w:val="32"/>
        </w:rPr>
        <w:t>办公室负责领导小组日常工作。由部门绩效管理工作组具体负责组织实施绩效跟踪工作，绩效跟踪的内容包括预算执行情况、管理情况、绩效目标实现程度等。</w:t>
      </w:r>
    </w:p>
    <w:p w:rsidR="00044514" w:rsidRDefault="00044514" w:rsidP="00044514">
      <w:pPr>
        <w:spacing w:line="640" w:lineRule="exact"/>
        <w:ind w:firstLineChars="200" w:firstLine="640"/>
        <w:rPr>
          <w:rFonts w:ascii="仿宋_GB2312" w:eastAsia="仿宋_GB2312" w:hAnsi="Arial Narrow"/>
          <w:sz w:val="32"/>
          <w:szCs w:val="32"/>
        </w:rPr>
      </w:pP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院按照区财政局要求开展了绩效跟踪工作，并撰写了绩效跟踪报告。20</w:t>
      </w:r>
      <w:r>
        <w:rPr>
          <w:rFonts w:ascii="仿宋_GB2312" w:eastAsia="仿宋_GB2312" w:hAnsi="Arial Narrow"/>
          <w:sz w:val="32"/>
          <w:szCs w:val="32"/>
        </w:rPr>
        <w:t>21</w:t>
      </w:r>
      <w:r>
        <w:rPr>
          <w:rFonts w:ascii="仿宋_GB2312" w:eastAsia="仿宋_GB2312" w:hAnsi="Arial Narrow" w:hint="eastAsia"/>
          <w:sz w:val="32"/>
          <w:szCs w:val="32"/>
        </w:rPr>
        <w:t>年绩效跟踪的项目包括“办案业务费”、“检察业务工作经费”、“运维保障工作经费”、“信息化运维费”、“业务装备费”、“区财政其他资金保障经费”、“互联网接入费”等。</w:t>
      </w:r>
    </w:p>
    <w:p w:rsidR="00044514" w:rsidRDefault="00044514" w:rsidP="00044514">
      <w:pPr>
        <w:spacing w:line="640" w:lineRule="exact"/>
        <w:ind w:firstLineChars="200" w:firstLine="640"/>
        <w:rPr>
          <w:rFonts w:ascii="仿宋_GB2312" w:eastAsia="仿宋_GB2312" w:hAnsi="Arial Narrow"/>
          <w:sz w:val="32"/>
          <w:szCs w:val="32"/>
        </w:rPr>
      </w:pP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院为了实现部门整体绩效目标，对绩效目标</w:t>
      </w:r>
      <w:r w:rsidRPr="00044514">
        <w:rPr>
          <w:rFonts w:ascii="仿宋_GB2312" w:eastAsia="仿宋_GB2312" w:hAnsi="Arial Narrow" w:hint="eastAsia"/>
          <w:sz w:val="32"/>
          <w:szCs w:val="32"/>
        </w:rPr>
        <w:t>及预算进行分解，针对重点工作任务、重大事项、重要人事安排和大额资金的使用，在机关</w:t>
      </w:r>
      <w:r w:rsidRPr="00044514">
        <w:rPr>
          <w:rFonts w:ascii="仿宋_GB2312" w:eastAsia="仿宋_GB2312" w:hAnsi="Arial Narrow"/>
          <w:sz w:val="32"/>
          <w:szCs w:val="32"/>
        </w:rPr>
        <w:t>部室</w:t>
      </w:r>
      <w:r w:rsidRPr="00044514">
        <w:rPr>
          <w:rFonts w:ascii="仿宋_GB2312" w:eastAsia="仿宋_GB2312" w:hAnsi="Arial Narrow" w:hint="eastAsia"/>
          <w:sz w:val="32"/>
          <w:szCs w:val="32"/>
        </w:rPr>
        <w:t>进行</w:t>
      </w:r>
      <w:r>
        <w:rPr>
          <w:rFonts w:ascii="仿宋_GB2312" w:eastAsia="仿宋_GB2312" w:hAnsi="Arial Narrow" w:hint="eastAsia"/>
          <w:sz w:val="32"/>
          <w:szCs w:val="32"/>
        </w:rPr>
        <w:t>充分研究。在此基础上，按照相关集体决策程序进行研究审批，预算编制过程中决策程序规范，内容完整，确保项目的可实施性。</w:t>
      </w:r>
    </w:p>
    <w:p w:rsidR="00044514" w:rsidRDefault="00044514" w:rsidP="00044514">
      <w:pPr>
        <w:spacing w:line="640" w:lineRule="exact"/>
        <w:ind w:firstLineChars="200" w:firstLine="640"/>
        <w:rPr>
          <w:rFonts w:ascii="仿宋_GB2312" w:eastAsia="仿宋_GB2312" w:hAnsi="Arial Narrow"/>
          <w:sz w:val="32"/>
          <w:szCs w:val="32"/>
        </w:rPr>
      </w:pP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院严格按照部门职责、预算工作流程及区财政局规定的时间步骤编制部门预算。在加强前期调研工作基础上，通过梳理</w:t>
      </w:r>
      <w:r>
        <w:rPr>
          <w:rFonts w:ascii="仿宋_GB2312" w:eastAsia="仿宋_GB2312" w:hAnsi="Arial Narrow"/>
          <w:sz w:val="32"/>
          <w:szCs w:val="32"/>
        </w:rPr>
        <w:t>2021</w:t>
      </w:r>
      <w:r>
        <w:rPr>
          <w:rFonts w:ascii="仿宋_GB2312" w:eastAsia="仿宋_GB2312" w:hAnsi="Arial Narrow" w:hint="eastAsia"/>
          <w:sz w:val="32"/>
          <w:szCs w:val="32"/>
        </w:rPr>
        <w:t>年</w:t>
      </w:r>
      <w:r w:rsidRPr="00363150">
        <w:rPr>
          <w:rFonts w:ascii="仿宋_GB2312" w:eastAsia="仿宋_GB2312" w:hAnsi="Arial Narrow" w:hint="eastAsia"/>
          <w:sz w:val="32"/>
          <w:szCs w:val="32"/>
        </w:rPr>
        <w:t>检察</w:t>
      </w:r>
      <w:r>
        <w:rPr>
          <w:rFonts w:ascii="仿宋_GB2312" w:eastAsia="仿宋_GB2312" w:hAnsi="Arial Narrow" w:hint="eastAsia"/>
          <w:sz w:val="32"/>
          <w:szCs w:val="32"/>
        </w:rPr>
        <w:t>院重点工作项目，明确具体项目及工作内容。部分延续性的项目根据上一年项目资金的使用情况，编制本年度业务经费预算。</w:t>
      </w:r>
    </w:p>
    <w:p w:rsidR="00363150" w:rsidRDefault="00044514" w:rsidP="00044514">
      <w:pPr>
        <w:spacing w:line="600" w:lineRule="exact"/>
        <w:ind w:leftChars="50" w:left="105" w:firstLineChars="150" w:firstLine="480"/>
        <w:rPr>
          <w:rFonts w:ascii="楷体_GB2312" w:eastAsia="楷体_GB2312"/>
          <w:sz w:val="32"/>
          <w:szCs w:val="32"/>
        </w:rPr>
      </w:pPr>
      <w:r w:rsidRPr="00363150">
        <w:rPr>
          <w:rFonts w:ascii="仿宋_GB2312" w:eastAsia="仿宋_GB2312" w:hAnsi="Arial Narrow" w:hint="eastAsia"/>
          <w:sz w:val="32"/>
          <w:szCs w:val="32"/>
        </w:rPr>
        <w:t>密云区检察</w:t>
      </w:r>
      <w:r>
        <w:rPr>
          <w:rFonts w:ascii="仿宋_GB2312" w:eastAsia="仿宋_GB2312" w:hAnsi="Arial Narrow" w:hint="eastAsia"/>
          <w:sz w:val="32"/>
          <w:szCs w:val="32"/>
        </w:rPr>
        <w:t>院</w:t>
      </w:r>
      <w:r>
        <w:rPr>
          <w:rFonts w:ascii="仿宋_GB2312" w:eastAsia="仿宋_GB2312" w:hAnsi="Arial Narrow"/>
          <w:sz w:val="32"/>
          <w:szCs w:val="32"/>
        </w:rPr>
        <w:t>2021</w:t>
      </w:r>
      <w:r>
        <w:rPr>
          <w:rFonts w:ascii="仿宋_GB2312" w:eastAsia="仿宋_GB2312" w:hAnsi="Arial Narrow" w:hint="eastAsia"/>
          <w:sz w:val="32"/>
          <w:szCs w:val="32"/>
        </w:rPr>
        <w:t>年度部门整体支出绩效目标主要是结合</w:t>
      </w:r>
      <w:r>
        <w:rPr>
          <w:rFonts w:ascii="仿宋_GB2312" w:eastAsia="仿宋_GB2312" w:hAnsi="Arial Narrow"/>
          <w:sz w:val="32"/>
          <w:szCs w:val="32"/>
        </w:rPr>
        <w:t>2021</w:t>
      </w:r>
      <w:r>
        <w:rPr>
          <w:rFonts w:ascii="仿宋_GB2312" w:eastAsia="仿宋_GB2312" w:hAnsi="Arial Narrow" w:hint="eastAsia"/>
          <w:sz w:val="32"/>
          <w:szCs w:val="32"/>
        </w:rPr>
        <w:t>年度重点工作和任务制定，包括总体目标和具体</w:t>
      </w:r>
      <w:r w:rsidR="0093278F">
        <w:rPr>
          <w:rFonts w:ascii="仿宋_GB2312" w:eastAsia="仿宋_GB2312" w:hAnsi="Arial Narrow" w:hint="eastAsia"/>
          <w:sz w:val="32"/>
          <w:szCs w:val="32"/>
        </w:rPr>
        <w:lastRenderedPageBreak/>
        <w:t>绩效指标</w:t>
      </w:r>
      <w:r>
        <w:rPr>
          <w:rFonts w:ascii="仿宋_GB2312" w:eastAsia="仿宋_GB2312" w:hAnsi="Arial Narrow" w:hint="eastAsia"/>
          <w:sz w:val="32"/>
          <w:szCs w:val="32"/>
        </w:rPr>
        <w:t>，部门整体支出绩效目标的决策程序</w:t>
      </w:r>
      <w:bookmarkStart w:id="0" w:name="_GoBack"/>
      <w:bookmarkEnd w:id="0"/>
      <w:r>
        <w:rPr>
          <w:rFonts w:ascii="仿宋_GB2312" w:eastAsia="仿宋_GB2312" w:hAnsi="Arial Narrow" w:hint="eastAsia"/>
          <w:sz w:val="32"/>
          <w:szCs w:val="32"/>
        </w:rPr>
        <w:t>规范、有效。</w:t>
      </w:r>
    </w:p>
    <w:p w:rsidR="00BC43A4" w:rsidRDefault="000A65B4">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C12749" w:rsidRPr="007B1723" w:rsidRDefault="00C12749" w:rsidP="00C12749">
      <w:pPr>
        <w:spacing w:line="600" w:lineRule="exact"/>
        <w:ind w:leftChars="50" w:left="105" w:firstLineChars="150" w:firstLine="480"/>
        <w:rPr>
          <w:rFonts w:ascii="仿宋_GB2312" w:eastAsia="仿宋_GB2312" w:hAnsi="Arial Narrow"/>
          <w:sz w:val="32"/>
          <w:szCs w:val="32"/>
        </w:rPr>
      </w:pPr>
      <w:r w:rsidRPr="007B1723">
        <w:rPr>
          <w:rFonts w:ascii="仿宋_GB2312" w:eastAsia="仿宋_GB2312" w:hAnsi="Arial Narrow" w:hint="eastAsia"/>
          <w:sz w:val="32"/>
          <w:szCs w:val="32"/>
        </w:rPr>
        <w:t>结转结余率=结转结余总额/支出预算数×100%。</w:t>
      </w:r>
    </w:p>
    <w:p w:rsidR="00A54285" w:rsidRPr="007B1723" w:rsidRDefault="00A54285" w:rsidP="00C12749">
      <w:pPr>
        <w:spacing w:line="600" w:lineRule="exact"/>
        <w:ind w:leftChars="50" w:left="105" w:firstLineChars="150" w:firstLine="480"/>
        <w:rPr>
          <w:rFonts w:ascii="仿宋_GB2312" w:eastAsia="仿宋_GB2312" w:hAnsi="Arial Narrow"/>
          <w:sz w:val="32"/>
          <w:szCs w:val="32"/>
        </w:rPr>
      </w:pPr>
      <w:r w:rsidRPr="007B1723">
        <w:rPr>
          <w:rFonts w:ascii="仿宋_GB2312" w:eastAsia="仿宋_GB2312" w:hAnsi="Arial Narrow" w:hint="eastAsia"/>
          <w:sz w:val="32"/>
          <w:szCs w:val="32"/>
        </w:rPr>
        <w:t>2</w:t>
      </w:r>
      <w:r w:rsidRPr="007B1723">
        <w:rPr>
          <w:rFonts w:ascii="仿宋_GB2312" w:eastAsia="仿宋_GB2312" w:hAnsi="Arial Narrow"/>
          <w:sz w:val="32"/>
          <w:szCs w:val="32"/>
        </w:rPr>
        <w:t>020</w:t>
      </w:r>
      <w:r w:rsidRPr="007B1723">
        <w:rPr>
          <w:rFonts w:ascii="仿宋_GB2312" w:eastAsia="仿宋_GB2312" w:hAnsi="Arial Narrow" w:hint="eastAsia"/>
          <w:sz w:val="32"/>
          <w:szCs w:val="32"/>
        </w:rPr>
        <w:t>年度结转结余资金总额</w:t>
      </w:r>
      <w:r w:rsidR="007B1723" w:rsidRPr="007B1723">
        <w:rPr>
          <w:rFonts w:ascii="仿宋_GB2312" w:eastAsia="仿宋_GB2312" w:hAnsi="Arial Narrow"/>
          <w:sz w:val="32"/>
          <w:szCs w:val="32"/>
        </w:rPr>
        <w:t>683.37</w:t>
      </w:r>
      <w:r w:rsidRPr="007B1723">
        <w:rPr>
          <w:rFonts w:ascii="仿宋_GB2312" w:eastAsia="仿宋_GB2312" w:hAnsi="Arial Narrow" w:hint="eastAsia"/>
          <w:sz w:val="32"/>
          <w:szCs w:val="32"/>
        </w:rPr>
        <w:t>万元，全年预算支出数</w:t>
      </w:r>
      <w:r w:rsidR="007B1723" w:rsidRPr="007B1723">
        <w:rPr>
          <w:rFonts w:ascii="仿宋_GB2312" w:eastAsia="仿宋_GB2312" w:hAnsi="宋体" w:cs="宋体"/>
          <w:color w:val="000000"/>
          <w:kern w:val="0"/>
          <w:sz w:val="32"/>
          <w:szCs w:val="32"/>
        </w:rPr>
        <w:t>6</w:t>
      </w:r>
      <w:r w:rsidR="00716699">
        <w:rPr>
          <w:rFonts w:ascii="仿宋_GB2312" w:eastAsia="仿宋_GB2312" w:hAnsi="宋体" w:cs="宋体"/>
          <w:color w:val="000000"/>
          <w:kern w:val="0"/>
          <w:sz w:val="32"/>
          <w:szCs w:val="32"/>
        </w:rPr>
        <w:t>,</w:t>
      </w:r>
      <w:r w:rsidR="007B1723" w:rsidRPr="007B1723">
        <w:rPr>
          <w:rFonts w:ascii="仿宋_GB2312" w:eastAsia="仿宋_GB2312" w:hAnsi="宋体" w:cs="宋体"/>
          <w:color w:val="000000"/>
          <w:kern w:val="0"/>
          <w:sz w:val="32"/>
          <w:szCs w:val="32"/>
        </w:rPr>
        <w:t>560.52</w:t>
      </w:r>
      <w:r w:rsidRPr="007B1723">
        <w:rPr>
          <w:rFonts w:ascii="仿宋_GB2312" w:eastAsia="仿宋_GB2312" w:hAnsi="宋体" w:cs="宋体" w:hint="eastAsia"/>
          <w:color w:val="000000"/>
          <w:kern w:val="0"/>
          <w:sz w:val="32"/>
          <w:szCs w:val="32"/>
        </w:rPr>
        <w:t>万元。结转结余率</w:t>
      </w:r>
      <w:r w:rsidR="007B1723" w:rsidRPr="007B1723">
        <w:rPr>
          <w:rFonts w:ascii="仿宋_GB2312" w:eastAsia="仿宋_GB2312" w:hAnsi="宋体" w:cs="宋体"/>
          <w:color w:val="000000"/>
          <w:kern w:val="0"/>
          <w:sz w:val="32"/>
          <w:szCs w:val="32"/>
        </w:rPr>
        <w:t>10.41</w:t>
      </w:r>
      <w:r w:rsidRPr="007B1723">
        <w:rPr>
          <w:rFonts w:ascii="仿宋_GB2312" w:eastAsia="仿宋_GB2312" w:hAnsi="宋体" w:cs="宋体"/>
          <w:color w:val="000000"/>
          <w:kern w:val="0"/>
          <w:sz w:val="32"/>
          <w:szCs w:val="32"/>
        </w:rPr>
        <w:t>%</w:t>
      </w:r>
      <w:r w:rsidR="00716699">
        <w:rPr>
          <w:rFonts w:ascii="仿宋_GB2312" w:eastAsia="仿宋_GB2312" w:hAnsi="宋体" w:cs="宋体" w:hint="eastAsia"/>
          <w:color w:val="000000"/>
          <w:kern w:val="0"/>
          <w:sz w:val="32"/>
          <w:szCs w:val="32"/>
        </w:rPr>
        <w:t>。</w:t>
      </w:r>
    </w:p>
    <w:p w:rsidR="00B35C69" w:rsidRPr="000A52B0" w:rsidRDefault="00C12749" w:rsidP="00C12749">
      <w:pPr>
        <w:spacing w:line="600" w:lineRule="exact"/>
        <w:ind w:leftChars="50" w:left="105" w:firstLineChars="150" w:firstLine="480"/>
        <w:rPr>
          <w:rFonts w:ascii="仿宋_GB2312" w:eastAsia="仿宋_GB2312" w:hAnsi="Arial Narrow"/>
          <w:sz w:val="32"/>
          <w:szCs w:val="32"/>
        </w:rPr>
      </w:pPr>
      <w:r w:rsidRPr="000A52B0">
        <w:rPr>
          <w:rFonts w:ascii="仿宋_GB2312" w:eastAsia="仿宋_GB2312" w:hAnsi="Arial Narrow" w:hint="eastAsia"/>
          <w:sz w:val="32"/>
          <w:szCs w:val="32"/>
        </w:rPr>
        <w:t>2</w:t>
      </w:r>
      <w:r w:rsidRPr="000A52B0">
        <w:rPr>
          <w:rFonts w:ascii="仿宋_GB2312" w:eastAsia="仿宋_GB2312" w:hAnsi="Arial Narrow"/>
          <w:sz w:val="32"/>
          <w:szCs w:val="32"/>
        </w:rPr>
        <w:t>021</w:t>
      </w:r>
      <w:r w:rsidRPr="000A52B0">
        <w:rPr>
          <w:rFonts w:ascii="仿宋_GB2312" w:eastAsia="仿宋_GB2312" w:hAnsi="Arial Narrow" w:hint="eastAsia"/>
          <w:sz w:val="32"/>
          <w:szCs w:val="32"/>
        </w:rPr>
        <w:t>年度结转结余资金总额</w:t>
      </w:r>
      <w:r w:rsidR="007B1723" w:rsidRPr="000A52B0">
        <w:rPr>
          <w:rFonts w:ascii="仿宋_GB2312" w:eastAsia="仿宋_GB2312" w:hAnsi="Arial Narrow"/>
          <w:sz w:val="32"/>
          <w:szCs w:val="32"/>
        </w:rPr>
        <w:t>653.19</w:t>
      </w:r>
      <w:r w:rsidRPr="000A52B0">
        <w:rPr>
          <w:rFonts w:ascii="仿宋_GB2312" w:eastAsia="仿宋_GB2312" w:hAnsi="Arial Narrow" w:hint="eastAsia"/>
          <w:sz w:val="32"/>
          <w:szCs w:val="32"/>
        </w:rPr>
        <w:t>万元，全年预算支出数</w:t>
      </w:r>
      <w:r w:rsidR="00086110" w:rsidRPr="000A52B0">
        <w:rPr>
          <w:rFonts w:ascii="仿宋_GB2312" w:eastAsia="仿宋_GB2312" w:hAnsi="Arial Narrow" w:hint="eastAsia"/>
          <w:sz w:val="32"/>
          <w:szCs w:val="32"/>
        </w:rPr>
        <w:t>5,</w:t>
      </w:r>
      <w:r w:rsidR="00086110" w:rsidRPr="000A52B0">
        <w:rPr>
          <w:rFonts w:ascii="仿宋_GB2312" w:eastAsia="仿宋_GB2312" w:hAnsi="Arial Narrow"/>
          <w:sz w:val="32"/>
          <w:szCs w:val="32"/>
        </w:rPr>
        <w:t>605.31</w:t>
      </w:r>
      <w:r w:rsidRPr="000A52B0">
        <w:rPr>
          <w:rFonts w:ascii="仿宋_GB2312" w:eastAsia="仿宋_GB2312" w:hAnsi="宋体" w:cs="宋体" w:hint="eastAsia"/>
          <w:color w:val="000000"/>
          <w:kern w:val="0"/>
          <w:sz w:val="32"/>
          <w:szCs w:val="32"/>
        </w:rPr>
        <w:t>万元。结转结余率</w:t>
      </w:r>
      <w:r w:rsidR="00086110" w:rsidRPr="000A52B0">
        <w:rPr>
          <w:rFonts w:ascii="仿宋_GB2312" w:eastAsia="仿宋_GB2312" w:hAnsi="宋体" w:cs="宋体" w:hint="eastAsia"/>
          <w:color w:val="000000"/>
          <w:kern w:val="0"/>
          <w:sz w:val="32"/>
          <w:szCs w:val="32"/>
        </w:rPr>
        <w:t>1</w:t>
      </w:r>
      <w:r w:rsidR="00086110" w:rsidRPr="000A52B0">
        <w:rPr>
          <w:rFonts w:ascii="仿宋_GB2312" w:eastAsia="仿宋_GB2312" w:hAnsi="宋体" w:cs="宋体"/>
          <w:color w:val="000000"/>
          <w:kern w:val="0"/>
          <w:sz w:val="32"/>
          <w:szCs w:val="32"/>
        </w:rPr>
        <w:t>1.63%</w:t>
      </w:r>
      <w:r w:rsidR="00716699" w:rsidRPr="000A52B0">
        <w:rPr>
          <w:rFonts w:ascii="仿宋_GB2312" w:eastAsia="仿宋_GB2312" w:hAnsi="宋体" w:cs="宋体" w:hint="eastAsia"/>
          <w:color w:val="000000"/>
          <w:kern w:val="0"/>
          <w:sz w:val="32"/>
          <w:szCs w:val="32"/>
        </w:rPr>
        <w:t>。</w:t>
      </w:r>
    </w:p>
    <w:p w:rsidR="00BC43A4" w:rsidRPr="000A52B0" w:rsidRDefault="000A65B4">
      <w:pPr>
        <w:spacing w:line="600" w:lineRule="exact"/>
        <w:ind w:leftChars="50" w:left="105" w:firstLineChars="150" w:firstLine="480"/>
        <w:rPr>
          <w:rFonts w:ascii="楷体_GB2312" w:eastAsia="楷体_GB2312"/>
          <w:sz w:val="32"/>
          <w:szCs w:val="32"/>
        </w:rPr>
      </w:pPr>
      <w:r w:rsidRPr="000A52B0">
        <w:rPr>
          <w:rFonts w:ascii="楷体_GB2312" w:eastAsia="楷体_GB2312" w:hint="eastAsia"/>
          <w:sz w:val="32"/>
          <w:szCs w:val="32"/>
        </w:rPr>
        <w:t>（五）部门</w:t>
      </w:r>
      <w:r w:rsidRPr="000A52B0">
        <w:rPr>
          <w:rFonts w:ascii="楷体_GB2312" w:eastAsia="楷体_GB2312"/>
          <w:sz w:val="32"/>
          <w:szCs w:val="32"/>
        </w:rPr>
        <w:t>预决算差异率</w:t>
      </w:r>
    </w:p>
    <w:p w:rsidR="00AE7BEA" w:rsidRPr="000A52B0" w:rsidRDefault="00AE7BEA">
      <w:pPr>
        <w:spacing w:line="600" w:lineRule="exact"/>
        <w:ind w:leftChars="50" w:left="105" w:firstLineChars="150" w:firstLine="480"/>
        <w:rPr>
          <w:rFonts w:ascii="仿宋_GB2312" w:eastAsia="仿宋_GB2312" w:hAnsi="Arial Narrow"/>
          <w:sz w:val="32"/>
          <w:szCs w:val="32"/>
        </w:rPr>
      </w:pPr>
      <w:r w:rsidRPr="000A52B0">
        <w:rPr>
          <w:rFonts w:ascii="仿宋_GB2312" w:eastAsia="仿宋_GB2312" w:hAnsi="Arial Narrow" w:hint="eastAsia"/>
          <w:sz w:val="32"/>
          <w:szCs w:val="32"/>
        </w:rPr>
        <w:t>2</w:t>
      </w:r>
      <w:r w:rsidRPr="000A52B0">
        <w:rPr>
          <w:rFonts w:ascii="仿宋_GB2312" w:eastAsia="仿宋_GB2312" w:hAnsi="Arial Narrow"/>
          <w:sz w:val="32"/>
          <w:szCs w:val="32"/>
        </w:rPr>
        <w:t>021</w:t>
      </w:r>
      <w:r w:rsidRPr="000A52B0">
        <w:rPr>
          <w:rFonts w:ascii="仿宋_GB2312" w:eastAsia="仿宋_GB2312" w:hAnsi="Arial Narrow" w:hint="eastAsia"/>
          <w:sz w:val="32"/>
          <w:szCs w:val="32"/>
        </w:rPr>
        <w:t>年预算数：资金总额</w:t>
      </w:r>
      <w:r w:rsidR="00086110" w:rsidRPr="000A52B0">
        <w:rPr>
          <w:rFonts w:ascii="仿宋_GB2312" w:eastAsia="仿宋_GB2312" w:hAnsi="Arial Narrow" w:hint="eastAsia"/>
          <w:sz w:val="32"/>
          <w:szCs w:val="32"/>
        </w:rPr>
        <w:t>5</w:t>
      </w:r>
      <w:r w:rsidR="00086110" w:rsidRPr="000A52B0">
        <w:rPr>
          <w:rFonts w:ascii="仿宋_GB2312" w:eastAsia="仿宋_GB2312" w:hAnsi="Arial Narrow"/>
          <w:sz w:val="32"/>
          <w:szCs w:val="32"/>
        </w:rPr>
        <w:t>,921.57</w:t>
      </w:r>
      <w:r w:rsidR="00086110" w:rsidRPr="000A52B0">
        <w:rPr>
          <w:rFonts w:ascii="仿宋_GB2312" w:eastAsia="仿宋_GB2312" w:hAnsi="Arial Narrow" w:hint="eastAsia"/>
          <w:sz w:val="32"/>
          <w:szCs w:val="32"/>
        </w:rPr>
        <w:t>万元</w:t>
      </w:r>
      <w:r w:rsidRPr="000A52B0">
        <w:rPr>
          <w:rFonts w:ascii="仿宋_GB2312" w:eastAsia="仿宋_GB2312" w:hAnsi="Arial Narrow" w:hint="eastAsia"/>
          <w:sz w:val="32"/>
          <w:szCs w:val="32"/>
        </w:rPr>
        <w:t>，</w:t>
      </w:r>
      <w:r w:rsidR="00086110" w:rsidRPr="000A52B0">
        <w:rPr>
          <w:rFonts w:ascii="仿宋_GB2312" w:eastAsia="仿宋_GB2312" w:hAnsi="Arial Narrow" w:hint="eastAsia"/>
          <w:sz w:val="32"/>
          <w:szCs w:val="32"/>
        </w:rPr>
        <w:t>其中：财政拨款收入5，704.38万元，占收入合计的96.33%；上级补助收入0万元，占收入合计的0.00%；事业收入0万元，占收入合计的0.00%；经营收入0万元，占收入合计的0.00%；附属单位上缴收入0万元，占收入合计的0.00%；其他收入217.18万元，占收入合计的3.67%</w:t>
      </w:r>
      <w:r w:rsidRPr="000A52B0">
        <w:rPr>
          <w:rFonts w:ascii="仿宋_GB2312" w:eastAsia="仿宋_GB2312" w:hAnsi="Arial Narrow" w:hint="eastAsia"/>
          <w:sz w:val="32"/>
          <w:szCs w:val="32"/>
        </w:rPr>
        <w:t>。</w:t>
      </w:r>
    </w:p>
    <w:p w:rsidR="00AE7BEA" w:rsidRPr="000A52B0" w:rsidRDefault="00AE7BEA">
      <w:pPr>
        <w:spacing w:line="600" w:lineRule="exact"/>
        <w:ind w:leftChars="50" w:left="105" w:firstLineChars="150" w:firstLine="480"/>
        <w:rPr>
          <w:rFonts w:ascii="仿宋_GB2312" w:eastAsia="仿宋_GB2312" w:hAnsi="Arial Narrow"/>
          <w:sz w:val="32"/>
          <w:szCs w:val="32"/>
        </w:rPr>
      </w:pPr>
      <w:r w:rsidRPr="000A52B0">
        <w:rPr>
          <w:rFonts w:ascii="仿宋_GB2312" w:eastAsia="仿宋_GB2312" w:hAnsi="Arial Narrow" w:hint="eastAsia"/>
          <w:sz w:val="32"/>
          <w:szCs w:val="32"/>
        </w:rPr>
        <w:t>2</w:t>
      </w:r>
      <w:r w:rsidRPr="000A52B0">
        <w:rPr>
          <w:rFonts w:ascii="仿宋_GB2312" w:eastAsia="仿宋_GB2312" w:hAnsi="Arial Narrow"/>
          <w:sz w:val="32"/>
          <w:szCs w:val="32"/>
        </w:rPr>
        <w:t>021</w:t>
      </w:r>
      <w:r w:rsidRPr="000A52B0">
        <w:rPr>
          <w:rFonts w:ascii="仿宋_GB2312" w:eastAsia="仿宋_GB2312" w:hAnsi="Arial Narrow" w:hint="eastAsia"/>
          <w:sz w:val="32"/>
          <w:szCs w:val="32"/>
        </w:rPr>
        <w:t>年决算数：资金总额</w:t>
      </w:r>
      <w:r w:rsidR="00086110" w:rsidRPr="000A52B0">
        <w:rPr>
          <w:rFonts w:ascii="仿宋_GB2312" w:eastAsia="仿宋_GB2312" w:hAnsi="Arial Narrow" w:hint="eastAsia"/>
          <w:sz w:val="32"/>
          <w:szCs w:val="32"/>
        </w:rPr>
        <w:t>5</w:t>
      </w:r>
      <w:r w:rsidR="00086110" w:rsidRPr="000A52B0">
        <w:rPr>
          <w:rFonts w:ascii="仿宋_GB2312" w:eastAsia="仿宋_GB2312" w:hAnsi="Arial Narrow"/>
          <w:sz w:val="32"/>
          <w:szCs w:val="32"/>
        </w:rPr>
        <w:t>605.31</w:t>
      </w:r>
      <w:r w:rsidRPr="000A52B0">
        <w:rPr>
          <w:rFonts w:ascii="仿宋_GB2312" w:eastAsia="仿宋_GB2312" w:hAnsi="Arial Narrow" w:hint="eastAsia"/>
          <w:sz w:val="32"/>
          <w:szCs w:val="32"/>
        </w:rPr>
        <w:t>万元，其中</w:t>
      </w:r>
      <w:r w:rsidR="00086110" w:rsidRPr="000A52B0">
        <w:rPr>
          <w:rFonts w:ascii="仿宋_GB2312" w:eastAsia="仿宋_GB2312" w:hAnsi="Arial Narrow" w:hint="eastAsia"/>
          <w:sz w:val="32"/>
          <w:szCs w:val="32"/>
        </w:rPr>
        <w:t>：基本支出5156.74万元，占支出合计的92.00%；项目支出448.56万元，占支出合计的8.00%;上缴上级支出0万元，占支出合计的0.00%；经营支出0万元，占支出合计的0.00%；对附属单位补助支出0万元，占支出合计的0.00%</w:t>
      </w:r>
      <w:r w:rsidR="00793A49" w:rsidRPr="000A52B0">
        <w:rPr>
          <w:rFonts w:ascii="仿宋_GB2312" w:eastAsia="仿宋_GB2312" w:hAnsi="Arial Narrow" w:hint="eastAsia"/>
          <w:sz w:val="32"/>
          <w:szCs w:val="32"/>
        </w:rPr>
        <w:t>。</w:t>
      </w:r>
    </w:p>
    <w:p w:rsidR="00793A49" w:rsidRDefault="00793A49">
      <w:pPr>
        <w:spacing w:line="600" w:lineRule="exact"/>
        <w:ind w:leftChars="50" w:left="105" w:firstLineChars="150" w:firstLine="480"/>
        <w:rPr>
          <w:rFonts w:ascii="仿宋_GB2312" w:eastAsia="仿宋_GB2312" w:hAnsi="Arial Narrow"/>
          <w:sz w:val="32"/>
          <w:szCs w:val="32"/>
        </w:rPr>
      </w:pPr>
      <w:r w:rsidRPr="000A52B0">
        <w:rPr>
          <w:rFonts w:ascii="仿宋_GB2312" w:eastAsia="仿宋_GB2312" w:hAnsi="Arial Narrow" w:hint="eastAsia"/>
          <w:sz w:val="32"/>
          <w:szCs w:val="32"/>
        </w:rPr>
        <w:t>差异原因分析：</w:t>
      </w:r>
      <w:r w:rsidR="00086110" w:rsidRPr="000A52B0">
        <w:rPr>
          <w:rFonts w:ascii="仿宋_GB2312" w:eastAsia="仿宋_GB2312" w:hAnsi="Arial Narrow" w:hint="eastAsia"/>
          <w:sz w:val="32"/>
          <w:szCs w:val="32"/>
        </w:rPr>
        <w:t>一是根据过紧日子的要求厉行节约，压减经费支出；二是根据检察业务实际需要减少相关经费。</w:t>
      </w:r>
    </w:p>
    <w:p w:rsidR="00BC43A4" w:rsidRDefault="000A65B4">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BC43A4" w:rsidRDefault="000A65B4">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166410" w:rsidRPr="00166410" w:rsidRDefault="00166410">
      <w:pPr>
        <w:spacing w:line="600" w:lineRule="exact"/>
        <w:ind w:leftChars="50" w:left="105" w:firstLineChars="150" w:firstLine="480"/>
        <w:rPr>
          <w:rFonts w:ascii="仿宋_GB2312" w:eastAsia="仿宋_GB2312" w:hAnsi="Arial Narrow"/>
          <w:sz w:val="32"/>
          <w:szCs w:val="32"/>
        </w:rPr>
      </w:pPr>
      <w:r w:rsidRPr="00166410">
        <w:rPr>
          <w:rFonts w:ascii="仿宋_GB2312" w:eastAsia="仿宋_GB2312" w:hAnsi="Arial Narrow" w:hint="eastAsia"/>
          <w:sz w:val="32"/>
          <w:szCs w:val="32"/>
        </w:rPr>
        <w:lastRenderedPageBreak/>
        <w:t>根据2</w:t>
      </w:r>
      <w:r w:rsidRPr="00166410">
        <w:rPr>
          <w:rFonts w:ascii="仿宋_GB2312" w:eastAsia="仿宋_GB2312" w:hAnsi="Arial Narrow"/>
          <w:sz w:val="32"/>
          <w:szCs w:val="32"/>
        </w:rPr>
        <w:t>021</w:t>
      </w:r>
      <w:r w:rsidRPr="00166410">
        <w:rPr>
          <w:rFonts w:ascii="仿宋_GB2312" w:eastAsia="仿宋_GB2312" w:hAnsi="Arial Narrow" w:hint="eastAsia"/>
          <w:sz w:val="32"/>
          <w:szCs w:val="32"/>
        </w:rPr>
        <w:t>年度部门整体支出绩效评价指标体系</w:t>
      </w:r>
      <w:r>
        <w:rPr>
          <w:rFonts w:ascii="仿宋_GB2312" w:eastAsia="仿宋_GB2312" w:hAnsi="Arial Narrow" w:hint="eastAsia"/>
          <w:sz w:val="32"/>
          <w:szCs w:val="32"/>
        </w:rPr>
        <w:t>，经评价，评价得分为9</w:t>
      </w:r>
      <w:r>
        <w:rPr>
          <w:rFonts w:ascii="仿宋_GB2312" w:eastAsia="仿宋_GB2312" w:hAnsi="Arial Narrow"/>
          <w:sz w:val="32"/>
          <w:szCs w:val="32"/>
        </w:rPr>
        <w:t>4.</w:t>
      </w:r>
      <w:r w:rsidR="007B1723">
        <w:rPr>
          <w:rFonts w:ascii="仿宋_GB2312" w:eastAsia="仿宋_GB2312" w:hAnsi="Arial Narrow"/>
          <w:sz w:val="32"/>
          <w:szCs w:val="32"/>
        </w:rPr>
        <w:t>00</w:t>
      </w:r>
      <w:r>
        <w:rPr>
          <w:rFonts w:ascii="仿宋_GB2312" w:eastAsia="仿宋_GB2312" w:hAnsi="Arial Narrow" w:hint="eastAsia"/>
          <w:sz w:val="32"/>
          <w:szCs w:val="32"/>
        </w:rPr>
        <w:t>分，评分等级为</w:t>
      </w:r>
      <w:r w:rsidR="007B1723">
        <w:rPr>
          <w:rFonts w:ascii="仿宋_GB2312" w:eastAsia="仿宋_GB2312" w:hAnsi="Arial Narrow" w:hint="eastAsia"/>
          <w:sz w:val="32"/>
          <w:szCs w:val="32"/>
        </w:rPr>
        <w:t>“</w:t>
      </w:r>
      <w:r>
        <w:rPr>
          <w:rFonts w:ascii="仿宋_GB2312" w:eastAsia="仿宋_GB2312" w:hAnsi="Arial Narrow" w:hint="eastAsia"/>
          <w:sz w:val="32"/>
          <w:szCs w:val="32"/>
        </w:rPr>
        <w:t>优秀</w:t>
      </w:r>
      <w:r w:rsidR="007B1723">
        <w:rPr>
          <w:rFonts w:ascii="仿宋_GB2312" w:eastAsia="仿宋_GB2312" w:hAnsi="Arial Narrow" w:hint="eastAsia"/>
          <w:sz w:val="32"/>
          <w:szCs w:val="32"/>
        </w:rPr>
        <w:t>”</w:t>
      </w:r>
      <w:r>
        <w:rPr>
          <w:rFonts w:ascii="仿宋_GB2312" w:eastAsia="仿宋_GB2312" w:hAnsi="Arial Narrow" w:hint="eastAsia"/>
          <w:sz w:val="32"/>
          <w:szCs w:val="32"/>
        </w:rPr>
        <w:t>。其中当年预算执行情况总分为2</w:t>
      </w:r>
      <w:r>
        <w:rPr>
          <w:rFonts w:ascii="仿宋_GB2312" w:eastAsia="仿宋_GB2312" w:hAnsi="Arial Narrow"/>
          <w:sz w:val="32"/>
          <w:szCs w:val="32"/>
        </w:rPr>
        <w:t>0</w:t>
      </w:r>
      <w:r>
        <w:rPr>
          <w:rFonts w:ascii="仿宋_GB2312" w:eastAsia="仿宋_GB2312" w:hAnsi="Arial Narrow" w:hint="eastAsia"/>
          <w:sz w:val="32"/>
          <w:szCs w:val="32"/>
        </w:rPr>
        <w:t>分，评价得分为1</w:t>
      </w:r>
      <w:r>
        <w:rPr>
          <w:rFonts w:ascii="仿宋_GB2312" w:eastAsia="仿宋_GB2312" w:hAnsi="Arial Narrow"/>
          <w:sz w:val="32"/>
          <w:szCs w:val="32"/>
        </w:rPr>
        <w:t>9.85</w:t>
      </w:r>
      <w:r>
        <w:rPr>
          <w:rFonts w:ascii="仿宋_GB2312" w:eastAsia="仿宋_GB2312" w:hAnsi="Arial Narrow" w:hint="eastAsia"/>
          <w:sz w:val="32"/>
          <w:szCs w:val="32"/>
        </w:rPr>
        <w:t>分；整体绩效目标实现情况总分为6</w:t>
      </w:r>
      <w:r>
        <w:rPr>
          <w:rFonts w:ascii="仿宋_GB2312" w:eastAsia="仿宋_GB2312" w:hAnsi="Arial Narrow"/>
          <w:sz w:val="32"/>
          <w:szCs w:val="32"/>
        </w:rPr>
        <w:t>0</w:t>
      </w:r>
      <w:r>
        <w:rPr>
          <w:rFonts w:ascii="仿宋_GB2312" w:eastAsia="仿宋_GB2312" w:hAnsi="Arial Narrow" w:hint="eastAsia"/>
          <w:sz w:val="32"/>
          <w:szCs w:val="32"/>
        </w:rPr>
        <w:t>分，评价得分为5</w:t>
      </w:r>
      <w:r>
        <w:rPr>
          <w:rFonts w:ascii="仿宋_GB2312" w:eastAsia="仿宋_GB2312" w:hAnsi="Arial Narrow"/>
          <w:sz w:val="32"/>
          <w:szCs w:val="32"/>
        </w:rPr>
        <w:t>7</w:t>
      </w:r>
      <w:r>
        <w:rPr>
          <w:rFonts w:ascii="仿宋_GB2312" w:eastAsia="仿宋_GB2312" w:hAnsi="Arial Narrow" w:hint="eastAsia"/>
          <w:sz w:val="32"/>
          <w:szCs w:val="32"/>
        </w:rPr>
        <w:t>分；预算管理情况总分为2</w:t>
      </w:r>
      <w:r>
        <w:rPr>
          <w:rFonts w:ascii="仿宋_GB2312" w:eastAsia="仿宋_GB2312" w:hAnsi="Arial Narrow"/>
          <w:sz w:val="32"/>
          <w:szCs w:val="32"/>
        </w:rPr>
        <w:t>0</w:t>
      </w:r>
      <w:r>
        <w:rPr>
          <w:rFonts w:ascii="仿宋_GB2312" w:eastAsia="仿宋_GB2312" w:hAnsi="Arial Narrow" w:hint="eastAsia"/>
          <w:sz w:val="32"/>
          <w:szCs w:val="32"/>
        </w:rPr>
        <w:t>分，评价得分为</w:t>
      </w:r>
      <w:r w:rsidR="007B1723">
        <w:rPr>
          <w:rFonts w:ascii="仿宋_GB2312" w:eastAsia="仿宋_GB2312" w:hAnsi="Arial Narrow" w:hint="eastAsia"/>
          <w:sz w:val="32"/>
          <w:szCs w:val="32"/>
        </w:rPr>
        <w:t>1</w:t>
      </w:r>
      <w:r w:rsidR="007B1723">
        <w:rPr>
          <w:rFonts w:ascii="仿宋_GB2312" w:eastAsia="仿宋_GB2312" w:hAnsi="Arial Narrow"/>
          <w:sz w:val="32"/>
          <w:szCs w:val="32"/>
        </w:rPr>
        <w:t>8.50</w:t>
      </w:r>
      <w:r>
        <w:rPr>
          <w:rFonts w:ascii="仿宋_GB2312" w:eastAsia="仿宋_GB2312" w:hAnsi="Arial Narrow" w:hint="eastAsia"/>
          <w:sz w:val="32"/>
          <w:szCs w:val="32"/>
        </w:rPr>
        <w:t>分。</w:t>
      </w:r>
    </w:p>
    <w:p w:rsidR="00BC43A4" w:rsidRDefault="000A65B4">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FE73C0" w:rsidRPr="00FE73C0" w:rsidRDefault="00FE73C0" w:rsidP="00FE73C0">
      <w:pPr>
        <w:spacing w:line="600" w:lineRule="exact"/>
        <w:ind w:leftChars="50" w:left="105" w:firstLineChars="150" w:firstLine="480"/>
        <w:rPr>
          <w:rFonts w:ascii="仿宋_GB2312" w:eastAsia="仿宋_GB2312" w:hAnsi="Arial Narrow"/>
          <w:sz w:val="32"/>
          <w:szCs w:val="32"/>
        </w:rPr>
      </w:pPr>
      <w:r w:rsidRPr="00FE73C0">
        <w:rPr>
          <w:rFonts w:ascii="仿宋_GB2312" w:eastAsia="仿宋_GB2312" w:hAnsi="Arial Narrow" w:hint="eastAsia"/>
          <w:sz w:val="32"/>
          <w:szCs w:val="32"/>
        </w:rPr>
        <w:t>1.绩效目标填报的规范性及合理性较上年</w:t>
      </w:r>
      <w:r w:rsidR="000A52B0">
        <w:rPr>
          <w:rFonts w:ascii="仿宋_GB2312" w:eastAsia="仿宋_GB2312" w:hAnsi="Arial Narrow" w:hint="eastAsia"/>
          <w:sz w:val="32"/>
          <w:szCs w:val="32"/>
        </w:rPr>
        <w:t>度更加</w:t>
      </w:r>
      <w:r w:rsidRPr="00FE73C0">
        <w:rPr>
          <w:rFonts w:ascii="仿宋_GB2312" w:eastAsia="仿宋_GB2312" w:hAnsi="Arial Narrow" w:hint="eastAsia"/>
          <w:sz w:val="32"/>
          <w:szCs w:val="32"/>
        </w:rPr>
        <w:t>规范，各项目负责人</w:t>
      </w:r>
      <w:r w:rsidR="000A52B0">
        <w:rPr>
          <w:rFonts w:ascii="仿宋_GB2312" w:eastAsia="仿宋_GB2312" w:hAnsi="Arial Narrow" w:hint="eastAsia"/>
          <w:sz w:val="32"/>
          <w:szCs w:val="32"/>
        </w:rPr>
        <w:t>绩效</w:t>
      </w:r>
      <w:r w:rsidRPr="00FE73C0">
        <w:rPr>
          <w:rFonts w:ascii="仿宋_GB2312" w:eastAsia="仿宋_GB2312" w:hAnsi="Arial Narrow" w:hint="eastAsia"/>
          <w:sz w:val="32"/>
          <w:szCs w:val="32"/>
        </w:rPr>
        <w:t>目标填报的意识</w:t>
      </w:r>
      <w:r w:rsidR="000A52B0">
        <w:rPr>
          <w:rFonts w:ascii="仿宋_GB2312" w:eastAsia="仿宋_GB2312" w:hAnsi="Arial Narrow" w:hint="eastAsia"/>
          <w:sz w:val="32"/>
          <w:szCs w:val="32"/>
        </w:rPr>
        <w:t>及填报水平有所增强</w:t>
      </w:r>
      <w:r w:rsidRPr="00FE73C0">
        <w:rPr>
          <w:rFonts w:ascii="仿宋_GB2312" w:eastAsia="仿宋_GB2312" w:hAnsi="Arial Narrow" w:hint="eastAsia"/>
          <w:sz w:val="32"/>
          <w:szCs w:val="32"/>
        </w:rPr>
        <w:t>，但</w:t>
      </w:r>
      <w:r w:rsidR="000A52B0">
        <w:rPr>
          <w:rFonts w:ascii="仿宋_GB2312" w:eastAsia="仿宋_GB2312" w:hAnsi="Arial Narrow" w:hint="eastAsia"/>
          <w:sz w:val="32"/>
          <w:szCs w:val="32"/>
        </w:rPr>
        <w:t>部分项目</w:t>
      </w:r>
      <w:r w:rsidRPr="00FE73C0">
        <w:rPr>
          <w:rFonts w:ascii="仿宋_GB2312" w:eastAsia="仿宋_GB2312" w:hAnsi="Arial Narrow" w:hint="eastAsia"/>
          <w:sz w:val="32"/>
          <w:szCs w:val="32"/>
        </w:rPr>
        <w:t>填报的绩效目标申报表仍存在</w:t>
      </w:r>
      <w:r w:rsidR="000A52B0">
        <w:rPr>
          <w:rFonts w:ascii="仿宋_GB2312" w:eastAsia="仿宋_GB2312" w:hAnsi="Arial Narrow" w:hint="eastAsia"/>
          <w:sz w:val="32"/>
          <w:szCs w:val="32"/>
        </w:rPr>
        <w:t>准确性</w:t>
      </w:r>
      <w:r w:rsidRPr="00FE73C0">
        <w:rPr>
          <w:rFonts w:ascii="仿宋_GB2312" w:eastAsia="仿宋_GB2312" w:hAnsi="Arial Narrow" w:hint="eastAsia"/>
          <w:sz w:val="32"/>
          <w:szCs w:val="32"/>
        </w:rPr>
        <w:t>不足的情况。项目总体目标中关于项目实施的依据、实施的内容以及预期效果</w:t>
      </w:r>
      <w:r w:rsidR="000A52B0">
        <w:rPr>
          <w:rFonts w:ascii="仿宋_GB2312" w:eastAsia="仿宋_GB2312" w:hAnsi="Arial Narrow" w:hint="eastAsia"/>
          <w:sz w:val="32"/>
          <w:szCs w:val="32"/>
        </w:rPr>
        <w:t>的</w:t>
      </w:r>
      <w:r w:rsidRPr="00FE73C0">
        <w:rPr>
          <w:rFonts w:ascii="仿宋_GB2312" w:eastAsia="仿宋_GB2312" w:hAnsi="Arial Narrow" w:hint="eastAsia"/>
          <w:sz w:val="32"/>
          <w:szCs w:val="32"/>
        </w:rPr>
        <w:t>归纳</w:t>
      </w:r>
      <w:r w:rsidR="000A52B0">
        <w:rPr>
          <w:rFonts w:ascii="仿宋_GB2312" w:eastAsia="仿宋_GB2312" w:hAnsi="Arial Narrow" w:hint="eastAsia"/>
          <w:sz w:val="32"/>
          <w:szCs w:val="32"/>
        </w:rPr>
        <w:t>还存在</w:t>
      </w:r>
      <w:r w:rsidRPr="00FE73C0">
        <w:rPr>
          <w:rFonts w:ascii="仿宋_GB2312" w:eastAsia="仿宋_GB2312" w:hAnsi="Arial Narrow" w:hint="eastAsia"/>
          <w:sz w:val="32"/>
          <w:szCs w:val="32"/>
        </w:rPr>
        <w:t>不足，产出指标中</w:t>
      </w:r>
      <w:r w:rsidR="000A52B0">
        <w:rPr>
          <w:rFonts w:ascii="仿宋_GB2312" w:eastAsia="仿宋_GB2312" w:hAnsi="Arial Narrow" w:hint="eastAsia"/>
          <w:sz w:val="32"/>
          <w:szCs w:val="32"/>
        </w:rPr>
        <w:t>具体</w:t>
      </w:r>
      <w:r w:rsidRPr="00FE73C0">
        <w:rPr>
          <w:rFonts w:ascii="仿宋_GB2312" w:eastAsia="仿宋_GB2312" w:hAnsi="Arial Narrow" w:hint="eastAsia"/>
          <w:sz w:val="32"/>
          <w:szCs w:val="32"/>
        </w:rPr>
        <w:t>指标值</w:t>
      </w:r>
      <w:r w:rsidR="000A52B0">
        <w:rPr>
          <w:rFonts w:ascii="仿宋_GB2312" w:eastAsia="仿宋_GB2312" w:hAnsi="Arial Narrow" w:hint="eastAsia"/>
          <w:sz w:val="32"/>
          <w:szCs w:val="32"/>
        </w:rPr>
        <w:t>的设定在科学性与准确性方面仍需进一步加强。</w:t>
      </w:r>
    </w:p>
    <w:p w:rsidR="00FE73C0" w:rsidRPr="00FE73C0" w:rsidRDefault="00FE73C0" w:rsidP="00FE73C0">
      <w:pPr>
        <w:spacing w:line="600" w:lineRule="exact"/>
        <w:ind w:leftChars="50" w:left="105" w:firstLineChars="150" w:firstLine="480"/>
        <w:rPr>
          <w:rFonts w:ascii="仿宋_GB2312" w:eastAsia="仿宋_GB2312" w:hAnsi="Arial Narrow"/>
          <w:sz w:val="32"/>
          <w:szCs w:val="32"/>
        </w:rPr>
      </w:pPr>
      <w:r w:rsidRPr="00FE73C0">
        <w:rPr>
          <w:rFonts w:ascii="仿宋_GB2312" w:eastAsia="仿宋_GB2312" w:hAnsi="Arial Narrow" w:hint="eastAsia"/>
          <w:sz w:val="32"/>
          <w:szCs w:val="32"/>
        </w:rPr>
        <w:t>2.项目组织实施和过程管理的精细化水平有待进一步提升。部分项目方案的指导意义有待加强，</w:t>
      </w:r>
      <w:r w:rsidR="000A52B0">
        <w:rPr>
          <w:rFonts w:ascii="仿宋_GB2312" w:eastAsia="仿宋_GB2312" w:hAnsi="Arial Narrow" w:hint="eastAsia"/>
          <w:sz w:val="32"/>
          <w:szCs w:val="32"/>
        </w:rPr>
        <w:t>支撑</w:t>
      </w:r>
      <w:r w:rsidRPr="00FE73C0">
        <w:rPr>
          <w:rFonts w:ascii="仿宋_GB2312" w:eastAsia="仿宋_GB2312" w:hAnsi="Arial Narrow" w:hint="eastAsia"/>
          <w:sz w:val="32"/>
          <w:szCs w:val="32"/>
        </w:rPr>
        <w:t>项目实施过程</w:t>
      </w:r>
      <w:r w:rsidR="000A52B0">
        <w:rPr>
          <w:rFonts w:ascii="仿宋_GB2312" w:eastAsia="仿宋_GB2312" w:hAnsi="Arial Narrow" w:hint="eastAsia"/>
          <w:sz w:val="32"/>
          <w:szCs w:val="32"/>
        </w:rPr>
        <w:t>的</w:t>
      </w:r>
      <w:r w:rsidRPr="00FE73C0">
        <w:rPr>
          <w:rFonts w:ascii="仿宋_GB2312" w:eastAsia="仿宋_GB2312" w:hAnsi="Arial Narrow" w:hint="eastAsia"/>
          <w:sz w:val="32"/>
          <w:szCs w:val="32"/>
        </w:rPr>
        <w:t>管理资料</w:t>
      </w:r>
      <w:r w:rsidR="000A52B0">
        <w:rPr>
          <w:rFonts w:ascii="仿宋_GB2312" w:eastAsia="仿宋_GB2312" w:hAnsi="Arial Narrow" w:hint="eastAsia"/>
          <w:sz w:val="32"/>
          <w:szCs w:val="32"/>
        </w:rPr>
        <w:t>在完整性呈现方面</w:t>
      </w:r>
      <w:r w:rsidRPr="00FE73C0">
        <w:rPr>
          <w:rFonts w:ascii="仿宋_GB2312" w:eastAsia="仿宋_GB2312" w:hAnsi="Arial Narrow" w:hint="eastAsia"/>
          <w:sz w:val="32"/>
          <w:szCs w:val="32"/>
        </w:rPr>
        <w:t>还有待规范与</w:t>
      </w:r>
      <w:r w:rsidR="000A52B0">
        <w:rPr>
          <w:rFonts w:ascii="仿宋_GB2312" w:eastAsia="仿宋_GB2312" w:hAnsi="Arial Narrow" w:hint="eastAsia"/>
          <w:sz w:val="32"/>
          <w:szCs w:val="32"/>
        </w:rPr>
        <w:t>提升</w:t>
      </w:r>
      <w:r w:rsidRPr="00FE73C0">
        <w:rPr>
          <w:rFonts w:ascii="仿宋_GB2312" w:eastAsia="仿宋_GB2312" w:hAnsi="Arial Narrow" w:hint="eastAsia"/>
          <w:sz w:val="32"/>
          <w:szCs w:val="32"/>
        </w:rPr>
        <w:t>。</w:t>
      </w:r>
    </w:p>
    <w:p w:rsidR="00BC43A4" w:rsidRDefault="000A65B4">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p>
    <w:p w:rsidR="00FE73C0" w:rsidRPr="009951E6" w:rsidRDefault="00FE73C0" w:rsidP="00FE73C0">
      <w:pPr>
        <w:spacing w:line="600" w:lineRule="exact"/>
        <w:ind w:firstLine="641"/>
        <w:rPr>
          <w:rFonts w:ascii="仿宋_GB2312" w:eastAsia="仿宋_GB2312"/>
          <w:sz w:val="32"/>
          <w:szCs w:val="32"/>
        </w:rPr>
      </w:pPr>
      <w:r w:rsidRPr="00E10FB6">
        <w:rPr>
          <w:rFonts w:ascii="仿宋_GB2312" w:eastAsia="仿宋_GB2312" w:hint="eastAsia"/>
          <w:sz w:val="32"/>
          <w:szCs w:val="32"/>
        </w:rPr>
        <w:t>通过</w:t>
      </w:r>
      <w:r>
        <w:rPr>
          <w:rFonts w:ascii="仿宋_GB2312" w:eastAsia="仿宋_GB2312" w:hint="eastAsia"/>
          <w:sz w:val="32"/>
          <w:szCs w:val="32"/>
        </w:rPr>
        <w:t>对</w:t>
      </w:r>
      <w:r w:rsidRPr="00E10FB6">
        <w:rPr>
          <w:rFonts w:ascii="仿宋_GB2312" w:eastAsia="仿宋_GB2312" w:hint="eastAsia"/>
          <w:sz w:val="32"/>
          <w:szCs w:val="32"/>
        </w:rPr>
        <w:t>2</w:t>
      </w:r>
      <w:r>
        <w:rPr>
          <w:rFonts w:ascii="仿宋_GB2312" w:eastAsia="仿宋_GB2312"/>
          <w:sz w:val="32"/>
          <w:szCs w:val="32"/>
        </w:rPr>
        <w:t>021</w:t>
      </w:r>
      <w:r w:rsidRPr="00E10FB6">
        <w:rPr>
          <w:rFonts w:ascii="仿宋_GB2312" w:eastAsia="仿宋_GB2312" w:hint="eastAsia"/>
          <w:sz w:val="32"/>
          <w:szCs w:val="32"/>
        </w:rPr>
        <w:t>年</w:t>
      </w:r>
      <w:r>
        <w:rPr>
          <w:rFonts w:ascii="仿宋_GB2312" w:eastAsia="仿宋_GB2312" w:hint="eastAsia"/>
          <w:sz w:val="32"/>
          <w:szCs w:val="32"/>
        </w:rPr>
        <w:t>度项目进行自评工作</w:t>
      </w:r>
      <w:r w:rsidRPr="00E10FB6">
        <w:rPr>
          <w:rFonts w:ascii="仿宋_GB2312" w:eastAsia="仿宋_GB2312" w:hint="eastAsia"/>
          <w:sz w:val="32"/>
          <w:szCs w:val="32"/>
        </w:rPr>
        <w:t>，</w:t>
      </w:r>
      <w:r>
        <w:rPr>
          <w:rFonts w:ascii="仿宋_GB2312" w:eastAsia="仿宋_GB2312" w:hint="eastAsia"/>
          <w:sz w:val="32"/>
          <w:szCs w:val="32"/>
        </w:rPr>
        <w:t>各部室</w:t>
      </w:r>
      <w:r w:rsidRPr="00E10FB6">
        <w:rPr>
          <w:rFonts w:ascii="仿宋_GB2312" w:eastAsia="仿宋_GB2312" w:hint="eastAsia"/>
          <w:sz w:val="32"/>
          <w:szCs w:val="32"/>
        </w:rPr>
        <w:t>的预算管理意识有所增强，</w:t>
      </w:r>
      <w:r>
        <w:rPr>
          <w:rFonts w:ascii="仿宋_GB2312" w:eastAsia="仿宋_GB2312" w:hint="eastAsia"/>
          <w:sz w:val="32"/>
          <w:szCs w:val="32"/>
        </w:rPr>
        <w:t>各</w:t>
      </w:r>
      <w:r w:rsidRPr="00E10FB6">
        <w:rPr>
          <w:rFonts w:ascii="仿宋_GB2312" w:eastAsia="仿宋_GB2312" w:hint="eastAsia"/>
          <w:sz w:val="32"/>
          <w:szCs w:val="32"/>
        </w:rPr>
        <w:t>项目在执行绩效管理工作过程中</w:t>
      </w:r>
      <w:r>
        <w:rPr>
          <w:rFonts w:ascii="仿宋_GB2312" w:eastAsia="仿宋_GB2312" w:hint="eastAsia"/>
          <w:sz w:val="32"/>
          <w:szCs w:val="32"/>
        </w:rPr>
        <w:t>能够</w:t>
      </w:r>
      <w:r w:rsidRPr="00E10FB6">
        <w:rPr>
          <w:rFonts w:ascii="仿宋_GB2312" w:eastAsia="仿宋_GB2312" w:hint="eastAsia"/>
          <w:sz w:val="32"/>
          <w:szCs w:val="32"/>
        </w:rPr>
        <w:t>按批复范围和用途使用，专款专用。但在</w:t>
      </w:r>
      <w:r>
        <w:rPr>
          <w:rFonts w:ascii="仿宋_GB2312" w:eastAsia="仿宋_GB2312" w:hint="eastAsia"/>
          <w:sz w:val="32"/>
          <w:szCs w:val="32"/>
        </w:rPr>
        <w:t>自评工作中</w:t>
      </w:r>
      <w:r w:rsidRPr="00E10FB6">
        <w:rPr>
          <w:rFonts w:ascii="仿宋_GB2312" w:eastAsia="仿宋_GB2312" w:hint="eastAsia"/>
          <w:sz w:val="32"/>
          <w:szCs w:val="32"/>
        </w:rPr>
        <w:t>也发现</w:t>
      </w:r>
      <w:r>
        <w:rPr>
          <w:rFonts w:ascii="仿宋_GB2312" w:eastAsia="仿宋_GB2312" w:hint="eastAsia"/>
          <w:sz w:val="32"/>
          <w:szCs w:val="32"/>
        </w:rPr>
        <w:t>个别项目</w:t>
      </w:r>
      <w:r w:rsidRPr="00E10FB6">
        <w:rPr>
          <w:rFonts w:ascii="仿宋_GB2312" w:eastAsia="仿宋_GB2312" w:hint="eastAsia"/>
          <w:sz w:val="32"/>
          <w:szCs w:val="32"/>
        </w:rPr>
        <w:t>在执行过程中规范性不足的现象。</w:t>
      </w:r>
      <w:r>
        <w:rPr>
          <w:rFonts w:ascii="仿宋_GB2312" w:eastAsia="仿宋_GB2312" w:hint="eastAsia"/>
          <w:sz w:val="32"/>
          <w:szCs w:val="32"/>
        </w:rPr>
        <w:t>不足之处也是下一步改进的方面。</w:t>
      </w:r>
    </w:p>
    <w:p w:rsidR="00FE73C0" w:rsidRDefault="00FE73C0" w:rsidP="00FE73C0">
      <w:pPr>
        <w:spacing w:line="600" w:lineRule="exact"/>
        <w:ind w:firstLine="641"/>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提高项目绩效管理水平，规范科学编制绩效目标表，提高项目绩效目标和指标编制的合理性。进一步强化项目绩</w:t>
      </w:r>
      <w:r>
        <w:rPr>
          <w:rFonts w:ascii="仿宋_GB2312" w:eastAsia="仿宋_GB2312" w:hint="eastAsia"/>
          <w:sz w:val="32"/>
          <w:szCs w:val="32"/>
        </w:rPr>
        <w:lastRenderedPageBreak/>
        <w:t>效意识，科学、合理、规范设定项目绩效目标申报表，根据市财政局有关绩效目标管理的要求，结合项目内容，规范填报预期绩效目标申报表。填报的总体绩效目标申报表中应包含项目的立项背景和需求、实施的主要内容、年度计划实现的绩效成果等关键要素。填报的具体指标应细化、量化，通过填报科学规范的绩效目标申报表，进一步提高项目绩效目标的可考量性。</w:t>
      </w:r>
    </w:p>
    <w:p w:rsidR="00FE73C0" w:rsidRDefault="00FE73C0" w:rsidP="00FE73C0">
      <w:pPr>
        <w:spacing w:line="600" w:lineRule="exact"/>
        <w:ind w:firstLine="641"/>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规范项目管理流程，提高项目精细化管理水平。加强项目实施方案的研究工作，规范编制项目实施方案，结合项目的特点，从项目的组织机构、人员分工、项目具体组织实施、相关执行标准、项目的过程控制、资金支付监管及项目总结验收等方面制定相关的措施，确保项目实施的闭环管理。同时，还应加强项目资金的支出进度计划的编制，合理安排支出进度，避免因支出进度滞后导致项目延期，提高项目资金支出效率。</w:t>
      </w:r>
    </w:p>
    <w:p w:rsidR="00FE73C0" w:rsidRPr="00B84C79" w:rsidRDefault="00FE73C0" w:rsidP="00FE73C0">
      <w:pPr>
        <w:spacing w:line="600" w:lineRule="exact"/>
        <w:ind w:firstLine="641"/>
        <w:rPr>
          <w:rFonts w:ascii="仿宋_GB2312" w:eastAsia="仿宋_GB2312" w:hAnsi="宋体"/>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重视项目绩效资料的留存与收集。在项目执行环节应注重及时收集项目绩效资料，加强对相关数据的汇总分析和历史比对，从多方面反映项目绩效成果的实现程度，全面展示项目实施效果。在项目执行过程中应不定期组织开展满意度调查，分层分级科学设计调查问卷，深入分析项目实施的效果和不足，通过对调查问卷的统计分析和结果应用，持续推进项目绩效的跟进和提升。</w:t>
      </w:r>
    </w:p>
    <w:p w:rsidR="00BC43A4" w:rsidRDefault="00FE73C0" w:rsidP="00FE73C0">
      <w:pPr>
        <w:spacing w:line="600" w:lineRule="exact"/>
        <w:ind w:firstLine="641"/>
      </w:pPr>
      <w:r>
        <w:rPr>
          <w:rFonts w:ascii="仿宋_GB2312" w:eastAsia="仿宋_GB2312" w:hint="eastAsia"/>
          <w:sz w:val="32"/>
          <w:szCs w:val="32"/>
        </w:rPr>
        <w:t>4</w:t>
      </w:r>
      <w:r>
        <w:rPr>
          <w:rFonts w:ascii="仿宋_GB2312" w:eastAsia="仿宋_GB2312"/>
          <w:sz w:val="32"/>
          <w:szCs w:val="32"/>
        </w:rPr>
        <w:t>.</w:t>
      </w:r>
      <w:r>
        <w:rPr>
          <w:rFonts w:ascii="仿宋_GB2312" w:eastAsia="仿宋_GB2312" w:hint="eastAsia"/>
          <w:sz w:val="32"/>
          <w:szCs w:val="32"/>
        </w:rPr>
        <w:t>结合自评工作，总结分析预算绩效管理有益做法和经</w:t>
      </w:r>
      <w:r>
        <w:rPr>
          <w:rFonts w:ascii="仿宋_GB2312" w:eastAsia="仿宋_GB2312" w:hint="eastAsia"/>
          <w:sz w:val="32"/>
          <w:szCs w:val="32"/>
        </w:rPr>
        <w:lastRenderedPageBreak/>
        <w:t>验。</w:t>
      </w:r>
      <w:r w:rsidRPr="00B84C79">
        <w:rPr>
          <w:rFonts w:ascii="仿宋_GB2312" w:eastAsia="仿宋_GB2312" w:hint="eastAsia"/>
          <w:sz w:val="32"/>
          <w:szCs w:val="32"/>
        </w:rPr>
        <w:t>针对发现的过程管理中规范性不足的问题，提出改进意见。对项目预算目标执行情况进行统计分析，</w:t>
      </w:r>
      <w:r>
        <w:rPr>
          <w:rFonts w:ascii="仿宋_GB2312" w:eastAsia="仿宋_GB2312" w:hint="eastAsia"/>
          <w:sz w:val="32"/>
          <w:szCs w:val="32"/>
        </w:rPr>
        <w:t>分析</w:t>
      </w:r>
      <w:r w:rsidRPr="00B84C79">
        <w:rPr>
          <w:rFonts w:ascii="仿宋_GB2312" w:eastAsia="仿宋_GB2312" w:hint="eastAsia"/>
          <w:sz w:val="32"/>
          <w:szCs w:val="32"/>
        </w:rPr>
        <w:t>预算支出进度及绩效目标的实现，及时提醒项目相关人员加强项目管理，控制项目风险，保证项目质量，将细节管理落实到项目实施的各个环节。</w:t>
      </w:r>
    </w:p>
    <w:sectPr w:rsidR="00BC43A4" w:rsidSect="00FE73C0">
      <w:footerReference w:type="default" r:id="rId8"/>
      <w:pgSz w:w="11906" w:h="16838"/>
      <w:pgMar w:top="1440" w:right="1797" w:bottom="1440" w:left="1797"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8BF" w:rsidRDefault="006F78BF">
      <w:r>
        <w:separator/>
      </w:r>
    </w:p>
  </w:endnote>
  <w:endnote w:type="continuationSeparator" w:id="0">
    <w:p w:rsidR="006F78BF" w:rsidRDefault="006F7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FZSSJW--GB1-0">
    <w:altName w:val="仿宋_GB2312"/>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BEA" w:rsidRDefault="00AE7BEA">
    <w:pPr>
      <w:pStyle w:val="a3"/>
      <w:jc w:val="right"/>
      <w:rPr>
        <w:rFonts w:ascii="宋体" w:hAnsi="宋体"/>
        <w:sz w:val="28"/>
        <w:szCs w:val="28"/>
      </w:rPr>
    </w:pPr>
    <w:r>
      <w:rPr>
        <w:noProof/>
        <w:sz w:val="28"/>
      </w:rPr>
      <mc:AlternateContent>
        <mc:Choice Requires="wps">
          <w:drawing>
            <wp:anchor distT="0" distB="0" distL="114300" distR="114300" simplePos="0" relativeHeight="25165772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E7BEA" w:rsidRDefault="00AE7BEA">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3278F" w:rsidRPr="0093278F">
                            <w:rPr>
                              <w:rFonts w:ascii="宋体" w:hAnsi="宋体"/>
                              <w:noProof/>
                              <w:sz w:val="28"/>
                              <w:szCs w:val="28"/>
                              <w:lang w:val="zh-CN"/>
                            </w:rPr>
                            <w:t>-</w:t>
                          </w:r>
                          <w:r w:rsidR="0093278F">
                            <w:rPr>
                              <w:rFonts w:ascii="宋体" w:hAnsi="宋体"/>
                              <w:noProof/>
                              <w:sz w:val="28"/>
                              <w:szCs w:val="28"/>
                            </w:rPr>
                            <w:t xml:space="preserve"> 9 -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772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AE7BEA" w:rsidRDefault="00AE7BEA">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3278F" w:rsidRPr="0093278F">
                      <w:rPr>
                        <w:rFonts w:ascii="宋体" w:hAnsi="宋体"/>
                        <w:noProof/>
                        <w:sz w:val="28"/>
                        <w:szCs w:val="28"/>
                        <w:lang w:val="zh-CN"/>
                      </w:rPr>
                      <w:t>-</w:t>
                    </w:r>
                    <w:r w:rsidR="0093278F">
                      <w:rPr>
                        <w:rFonts w:ascii="宋体" w:hAnsi="宋体"/>
                        <w:noProof/>
                        <w:sz w:val="28"/>
                        <w:szCs w:val="28"/>
                      </w:rPr>
                      <w:t xml:space="preserve"> 9 -</w:t>
                    </w:r>
                    <w:r>
                      <w:rPr>
                        <w:rFonts w:ascii="宋体" w:hAnsi="宋体"/>
                        <w:sz w:val="28"/>
                        <w:szCs w:val="28"/>
                      </w:rPr>
                      <w:fldChar w:fldCharType="end"/>
                    </w:r>
                  </w:p>
                </w:txbxContent>
              </v:textbox>
              <w10:wrap anchorx="margin"/>
            </v:shape>
          </w:pict>
        </mc:Fallback>
      </mc:AlternateContent>
    </w:r>
  </w:p>
  <w:p w:rsidR="00AE7BEA" w:rsidRDefault="00AE7BE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8BF" w:rsidRDefault="006F78BF">
      <w:r>
        <w:separator/>
      </w:r>
    </w:p>
  </w:footnote>
  <w:footnote w:type="continuationSeparator" w:id="0">
    <w:p w:rsidR="006F78BF" w:rsidRDefault="006F78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36F37B1"/>
    <w:rsid w:val="CEFD3F3D"/>
    <w:rsid w:val="EA3F77F2"/>
    <w:rsid w:val="EEFE5989"/>
    <w:rsid w:val="EFCF3EAE"/>
    <w:rsid w:val="F5B764A2"/>
    <w:rsid w:val="F77F09F4"/>
    <w:rsid w:val="FFD7BFFC"/>
    <w:rsid w:val="000241C5"/>
    <w:rsid w:val="00044514"/>
    <w:rsid w:val="0005219F"/>
    <w:rsid w:val="00086110"/>
    <w:rsid w:val="00092DA4"/>
    <w:rsid w:val="000A52B0"/>
    <w:rsid w:val="000A65B4"/>
    <w:rsid w:val="00166410"/>
    <w:rsid w:val="001A5F9C"/>
    <w:rsid w:val="00226493"/>
    <w:rsid w:val="002D52F9"/>
    <w:rsid w:val="00363150"/>
    <w:rsid w:val="003726FE"/>
    <w:rsid w:val="006F78BF"/>
    <w:rsid w:val="00716699"/>
    <w:rsid w:val="00793A49"/>
    <w:rsid w:val="007B1723"/>
    <w:rsid w:val="008821D5"/>
    <w:rsid w:val="008B6D52"/>
    <w:rsid w:val="008B75A6"/>
    <w:rsid w:val="008F463B"/>
    <w:rsid w:val="0093278F"/>
    <w:rsid w:val="009D0114"/>
    <w:rsid w:val="009F44EB"/>
    <w:rsid w:val="00A54285"/>
    <w:rsid w:val="00A758B9"/>
    <w:rsid w:val="00AB040D"/>
    <w:rsid w:val="00AE7BEA"/>
    <w:rsid w:val="00B35C69"/>
    <w:rsid w:val="00B44410"/>
    <w:rsid w:val="00BC43A4"/>
    <w:rsid w:val="00BD7954"/>
    <w:rsid w:val="00C07833"/>
    <w:rsid w:val="00C12749"/>
    <w:rsid w:val="00CC1198"/>
    <w:rsid w:val="00E1372B"/>
    <w:rsid w:val="00EC1ED7"/>
    <w:rsid w:val="00F24DD1"/>
    <w:rsid w:val="00F758AB"/>
    <w:rsid w:val="00FE73C0"/>
    <w:rsid w:val="0ECF9C51"/>
    <w:rsid w:val="37173543"/>
    <w:rsid w:val="3FF76880"/>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D8A88C"/>
  <w15:docId w15:val="{9E46F57B-E0B1-4C38-8F25-8222EE81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50EA51-19C1-45A0-BDE1-304ED2A9D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934</Words>
  <Characters>5328</Characters>
  <Application>Microsoft Office Word</Application>
  <DocSecurity>0</DocSecurity>
  <Lines>44</Lines>
  <Paragraphs>12</Paragraphs>
  <ScaleCrop>false</ScaleCrop>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香港十大</cp:lastModifiedBy>
  <cp:revision>28</cp:revision>
  <dcterms:created xsi:type="dcterms:W3CDTF">2022-03-10T19:16:00Z</dcterms:created>
  <dcterms:modified xsi:type="dcterms:W3CDTF">2022-08-29T11:38:00Z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