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59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"/>
        <w:gridCol w:w="827"/>
        <w:gridCol w:w="857"/>
        <w:gridCol w:w="872"/>
        <w:gridCol w:w="971"/>
        <w:gridCol w:w="7468"/>
        <w:gridCol w:w="257"/>
        <w:gridCol w:w="418"/>
        <w:gridCol w:w="1010"/>
        <w:gridCol w:w="514"/>
        <w:gridCol w:w="23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95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项目支出绩效评价表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19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（2021年度）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19" w:hRule="atLeast"/>
          <w:jc w:val="center"/>
        </w:trPr>
        <w:tc>
          <w:tcPr>
            <w:tcW w:w="3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634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运维保障工作经费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19" w:hRule="atLeast"/>
          <w:jc w:val="center"/>
        </w:trPr>
        <w:tc>
          <w:tcPr>
            <w:tcW w:w="3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634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北京市西城区人民检察院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20" w:hRule="atLeast"/>
          <w:jc w:val="center"/>
        </w:trPr>
        <w:tc>
          <w:tcPr>
            <w:tcW w:w="36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5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(A)</w:t>
            </w:r>
          </w:p>
        </w:tc>
        <w:tc>
          <w:tcPr>
            <w:tcW w:w="2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(B)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分值（10分）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算方法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19" w:hRule="atLeast"/>
          <w:jc w:val="center"/>
        </w:trPr>
        <w:tc>
          <w:tcPr>
            <w:tcW w:w="3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155.32</w:t>
            </w:r>
          </w:p>
        </w:tc>
        <w:tc>
          <w:tcPr>
            <w:tcW w:w="2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155.32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  <w:r>
              <w:rPr>
                <w:rStyle w:val="5"/>
                <w:lang w:val="en-US" w:eastAsia="zh-CN" w:bidi="ar"/>
              </w:rPr>
              <w:t>*该指标分值，最高不得超过分值上限。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19" w:hRule="atLeast"/>
          <w:jc w:val="center"/>
        </w:trPr>
        <w:tc>
          <w:tcPr>
            <w:tcW w:w="3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其中:财政拨款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155.32</w:t>
            </w:r>
          </w:p>
        </w:tc>
        <w:tc>
          <w:tcPr>
            <w:tcW w:w="2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155.32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19" w:hRule="atLeast"/>
          <w:jc w:val="center"/>
        </w:trPr>
        <w:tc>
          <w:tcPr>
            <w:tcW w:w="3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24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7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760" w:hRule="atLeast"/>
          <w:jc w:val="center"/>
        </w:trPr>
        <w:tc>
          <w:tcPr>
            <w:tcW w:w="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11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通过申请运维保障工作经费，保障我院绩效评审咨询服务、检察工作经费、安检安保等工作的顺利进行，促进检察各项工作的高效发展。</w:t>
            </w:r>
          </w:p>
        </w:tc>
        <w:tc>
          <w:tcPr>
            <w:tcW w:w="378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很好的完成了年初制定的年度总体目标，保证资金的专款专用，保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证了检察院正常履行检察职能，维护西城区人民检察院的正常办公秩序，顺利开展各项检察工作；进一步提高检察工作宣传效果，提升人民群众对检察工作的满意度。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20" w:hRule="atLeast"/>
          <w:jc w:val="center"/>
        </w:trPr>
        <w:tc>
          <w:tcPr>
            <w:tcW w:w="10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A）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B）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得分计算方法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偏差原因及整改措施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80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(40分)</w:t>
            </w:r>
          </w:p>
        </w:tc>
        <w:tc>
          <w:tcPr>
            <w:tcW w:w="2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开展内部审计工作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按照要求完成专项审计，出具专项审计报告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已实现</w:t>
            </w:r>
          </w:p>
        </w:tc>
        <w:tc>
          <w:tcPr>
            <w:tcW w:w="3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完成值达到指标值，记满分；未达到指标值，按</w:t>
            </w:r>
            <w:r>
              <w:rPr>
                <w:rStyle w:val="5"/>
                <w:lang w:val="en-US" w:eastAsia="zh-CN" w:bidi="ar"/>
              </w:rPr>
              <w:t>B/A或A/B*该指标分值记分。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60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安检安保服务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安检安保人员不小于22人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14-18人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399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新媒体宣传运维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新媒体宣传外聘人员2人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已实现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40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审计服务完成率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按照合同规定开展审计工作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3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</w:t>
            </w:r>
            <w:r>
              <w:rPr>
                <w:rStyle w:val="5"/>
                <w:lang w:val="en-US" w:eastAsia="zh-CN" w:bidi="ar"/>
              </w:rPr>
              <w:t>若为定性指标，则根据“四档”原则分别按照指标分值的100-90%(含90%)、90-75%(含75%)、75-60%(含60%)、60-0%来记分。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2.若为定量指标，完成值达到指标值，记满分；未达到指标值，按B/A或A/B*该指标分值记分。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40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完成新媒体法制宣传、检务公开等工作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新媒体法制宣传、检务公开等工作完成率100%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40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保障办案人员、办案场所、设施安全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已实现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140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项目预算控制数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155.32万元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155.32万元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20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(40分)</w:t>
            </w:r>
          </w:p>
        </w:tc>
        <w:tc>
          <w:tcPr>
            <w:tcW w:w="2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不涉及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不涉及</w:t>
            </w:r>
          </w:p>
        </w:tc>
        <w:tc>
          <w:tcPr>
            <w:tcW w:w="3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1.若为定性指标，则根据“四档”原则分别按照指标分值的100-90%(含90%)、90-75%(含75%)、75-60%（含60%）、60-0%来记分。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2.若为定量指标，完成值达到指标值，记满分；未达到指标值，按B/A或A/B*该指标分值记分。</w:t>
            </w: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300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单位资金使用效率，提高预算绩效管理水平；维护东城区人民检察院的正常办公秩序，保障办案人员、办案场所、设施安全，顺利开展各项检察工作；进一步提高检察工作宣传效果，提升人民群众对检察工作的满意度。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已实现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偏差原因：项目实施产生效益效果的证明资料不够充分；绩效成果归集总结不完善，现有成果资料不能充分的体现该项目的绩效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整改措施：及时、全面、完整收集项目效果资料，充分体现绩效目标完成情况；根据项目服务对象范围，选择适当的方式、方法，开展服务对象满意度调查，注重满意度等效果资料分析，充分反映项目实施绩效。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0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不涉及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不涉及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27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充分发挥单位职能，保障各项检察业务工作有序开展，围绕中心工作履行检察职能，在维护首都工作大局，维护社会安全稳定，强化法律监督等方面具有可持续性。</w:t>
            </w:r>
          </w:p>
        </w:tc>
        <w:tc>
          <w:tcPr>
            <w:tcW w:w="2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已实现</w:t>
            </w: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偏差原因：项目实施产生效益效果的证明资料不够充分；绩效成果归集总结不完善，现有成果资料不能充分的体现该项目的绩效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整改措施：及时、全面、完整收集项目效果资料，充分体现绩效目标完成情况；根据项目服务对象范围，选择适当的方式、方法，开展服务对象满意度调查，注重满意度等效果资料分析，充分反映项目实施绩效。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0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2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</w:tc>
        <w:tc>
          <w:tcPr>
            <w:tcW w:w="3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21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已实现</w:t>
            </w:r>
          </w:p>
        </w:tc>
        <w:tc>
          <w:tcPr>
            <w:tcW w:w="3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同效益指标得分计算方式</w:t>
            </w:r>
          </w:p>
        </w:tc>
        <w:tc>
          <w:tcPr>
            <w:tcW w:w="1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偏差原因：未对全院干警进行满意度问卷调查，但在项目实施过程中未接到投诉。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措施：完善服务对象满意度调查，注重开展服务对象满意度调查，合理确定服务对象范围和调查数量，采取适当、可行的方式、方法了解服务对象满意度，并加强调查结果分析，充分体现项目实施满意度效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660" w:hRule="atLeast"/>
          <w:jc w:val="center"/>
        </w:trPr>
        <w:tc>
          <w:tcPr>
            <w:tcW w:w="1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0" w:hRule="atLeast"/>
          <w:jc w:val="center"/>
        </w:trPr>
        <w:tc>
          <w:tcPr>
            <w:tcW w:w="426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300" w:hRule="atLeast"/>
          <w:jc w:val="center"/>
        </w:trPr>
        <w:tc>
          <w:tcPr>
            <w:tcW w:w="5000" w:type="pct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注：1.得分一档最高不能超过该指标分值上限。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.定性指标根据指标完成情况分为：达成预期指标、基本达成预期指标且效果较好效果、部分达成预期指标且具有一定效果、未达成预期指标且效果较差四档，分别按照该指标对应分值区间100-90%(含90%)、90-75%(含75%)、75-60%（含60%）、60-0%合理确定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3.定量指标若为正向指标，则得分计算方法应用全年实际值（B）/年度指标值（A）*该指标分值；若定量指标为反向指标，则得分计算方法应用年度指标值（A）/全年实际值（B）*该指标分值。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4.请在“未完成原因分析”中说明偏离目标、不能完成目标的原因及拟采取的措施。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0ZmQwYTc0ZmZkOGY0YmYyYWQ0ZDRjOGJjOGVkYjkifQ=="/>
  </w:docVars>
  <w:rsids>
    <w:rsidRoot w:val="0DBB1ED2"/>
    <w:rsid w:val="0DBB1ED2"/>
    <w:rsid w:val="1D7C0366"/>
    <w:rsid w:val="2A726D79"/>
    <w:rsid w:val="33C00B55"/>
    <w:rsid w:val="584761A6"/>
    <w:rsid w:val="62593D9F"/>
    <w:rsid w:val="6D5215E1"/>
    <w:rsid w:val="78872FBC"/>
    <w:rsid w:val="7C46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1698</Words>
  <Characters>1906</Characters>
  <Lines>0</Lines>
  <Paragraphs>0</Paragraphs>
  <TotalTime>18</TotalTime>
  <ScaleCrop>false</ScaleCrop>
  <LinksUpToDate>false</LinksUpToDate>
  <CharactersWithSpaces>1918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2022-08-30T08:13:00Z</dcterms:created>
  <dc:creator>眼里住着星星</dc:creator>
  <cp:lastModifiedBy>眼里住着星星</cp:lastModifiedBy>
  <dcterms:modified xsi:type="dcterms:W3CDTF">2022-08-30T08:47:25Z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548EB0075D1D4202887A1A42C71327E1</vt:lpwstr>
  </property>
</Properties>
</file>