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973"/>
        <w:gridCol w:w="974"/>
        <w:gridCol w:w="1922"/>
        <w:gridCol w:w="595"/>
        <w:gridCol w:w="3770"/>
        <w:gridCol w:w="1543"/>
        <w:gridCol w:w="595"/>
        <w:gridCol w:w="785"/>
        <w:gridCol w:w="690"/>
        <w:gridCol w:w="19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项目支出绩效评价表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（2021年度）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9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业务装备费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9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北京市西城区人民检察院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0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(A)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(B)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分值（10分）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算方法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118.2781 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92.6587 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78%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7.83 </w:t>
            </w:r>
          </w:p>
        </w:tc>
        <w:tc>
          <w:tcPr>
            <w:tcW w:w="14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  <w:r>
              <w:rPr>
                <w:rStyle w:val="4"/>
                <w:lang w:val="en-US" w:eastAsia="zh-CN" w:bidi="ar"/>
              </w:rPr>
              <w:t>*该指标分值，最高不得超过分值上限。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其中:财政拨款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118.2781 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92.6587 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78%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7.83 </w:t>
            </w:r>
          </w:p>
        </w:tc>
        <w:tc>
          <w:tcPr>
            <w:tcW w:w="1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21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人民检察院财务管理暂行办法》、《检察业务费开支范围》、《北京市检察机关科技装备配备总体规划（征求意见稿）》、《北京市检察机关科技装备配备标准（征求意见稿）》，结合业务工作实际需要，着力于为检察工作服务，促进发挥各项检察职能，提高检察装备水平，提升办案质量，有效解决工作中出现的问题。</w:t>
            </w:r>
          </w:p>
        </w:tc>
        <w:tc>
          <w:tcPr>
            <w:tcW w:w="27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基本完成年初绩效目标，进一步提高检察信息化水平，满足检察机关取证需要；规范检察执法，提高执法办案水平；强化检察系统间沟通，更好满足检察业务工作。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（A）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（B）</w:t>
            </w:r>
          </w:p>
        </w:tc>
        <w:tc>
          <w:tcPr>
            <w:tcW w:w="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得分计算方法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偏差原因及整改措施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(40分)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按购置计划进行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按购置计划进行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未实现</w:t>
            </w:r>
          </w:p>
        </w:tc>
        <w:tc>
          <w:tcPr>
            <w:tcW w:w="71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完成值达到指标值，记满分；未达到指标值，按</w:t>
            </w:r>
            <w:r>
              <w:rPr>
                <w:rStyle w:val="4"/>
                <w:lang w:val="en-US" w:eastAsia="zh-CN" w:bidi="ar"/>
              </w:rPr>
              <w:t>B/A或A/B*该指标分值记分。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7.83 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偏差原因：2021年度根据北京市公安局的统一要求，对监所的安防系统进行全面额升级改造，西城检察院年初预算申报项目涉及的设备型号不再符合新系统要求，故该项目停止执行，由市财政收回相关资金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整改措施：结合西城检察院实际工作情况，对项目需求进行调研，细化预算编制内容，及时根据项目支出进度调整相应绩效指标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购置业务装备的数量、质量符合《检察业务费开支范围》和检察业务实际需求，能够为检察业务工作提供支撑。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验收合格率达到100%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7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7.83 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进度指标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2021年12月底完成验收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2021年12月底前对已购装备完成所有验收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7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项目支出不超过预算控制数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118.2781万元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92.6587万元</w:t>
            </w:r>
          </w:p>
        </w:tc>
        <w:tc>
          <w:tcPr>
            <w:tcW w:w="7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偏差原因：2021年度根据北京市公安局的统一要求，对监所的安防系统进行全面额升级改造，西城检察院年初预算申报项目涉及的设备型号不再符合新系统要求，故该项目停止执行，由市财政收回相关资金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整改措施：结合西城检察院实际工作情况，对项目需求进行调研，细化预算编制内容，及时根据项目支出进度调整相应绩效指标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(40分)</w:t>
            </w:r>
          </w:p>
        </w:tc>
        <w:tc>
          <w:tcPr>
            <w:tcW w:w="2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不涉及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71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1.若为定性指标，则根据“四档”原则分别按照指标分值的100-90%(含90%)、90-75%(含75%)、75-60%（含60%）、60-0%来记分。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提高检察业务工作效率，规范业务流程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7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偏差原因：项目实施产生效益效果的证明资料不够充分；绩效成果归集总结不完善，现有成果资料不能充分的体现该项目的绩效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整改措施：及时、全面、完整收集项目效果资料，充分体现绩效目标完成情况。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不涉及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7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履职能力得到提升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7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偏差原因：项目实施产生效益效果的证明资料不够充分；绩效成果归集总结不完善，现有成果资料不能充分的体现该项目的绩效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整改措施：及时、全面、完整收集项目效果资料，充分体现绩效目标完成情况。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2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系统使用者反馈信息</w:t>
            </w:r>
          </w:p>
        </w:tc>
        <w:tc>
          <w:tcPr>
            <w:tcW w:w="1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使用不员满意度不小于90%</w:t>
            </w:r>
          </w:p>
        </w:tc>
        <w:tc>
          <w:tcPr>
            <w:tcW w:w="3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各项服务均合格</w:t>
            </w:r>
          </w:p>
        </w:tc>
        <w:tc>
          <w:tcPr>
            <w:tcW w:w="71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同效益指标得分计算方式</w:t>
            </w: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4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偏差原因：未对全院干警进行满意度问卷调查，但在项目实施过程中未接到投诉。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措施：完善服务对象满意度调查，注重开展服务对象满意度调查，合理确定服务对象范围和调查数量，采取适当、可行的方式、方法了解服务对象满意度，并加强调查结果分析，充分体现项目实施满意度效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9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76.34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注：1.得分一档最高不能超过该指标分值上限。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4.请在“未完成原因分析”中说明偏离目标、不能完成目标的原因及拟采取的措施。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iYzEyZDFkZTM2ZDUwYWJjMGU2Y2U4ZmQ1ZDNjM2MifQ=="/>
  </w:docVars>
  <w:rsids>
    <w:rsidRoot w:val="1BE724F6"/>
    <w:rsid w:val="1BE724F6"/>
    <w:rsid w:val="5588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1672</Words>
  <Characters>1876</Characters>
  <Lines>0</Lines>
  <Paragraphs>0</Paragraphs>
  <TotalTime>0</TotalTime>
  <ScaleCrop>false</ScaleCrop>
  <LinksUpToDate>false</LinksUpToDate>
  <CharactersWithSpaces>1924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2022-08-30T08:12:00Z</dcterms:created>
  <dc:creator>眼里住着星星</dc:creator>
  <cp:lastModifiedBy>XCjcy</cp:lastModifiedBy>
  <dcterms:modified xsi:type="dcterms:W3CDTF">2022-08-30T09:48:55Z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3D0C0FEA6C034BC382B8EEFC6D6721E9</vt:lpwstr>
  </property>
</Properties>
</file>