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t>项目支出绩效评价指标体系框架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</w:p>
    <w:tbl>
      <w:tblPr>
        <w:tblStyle w:val="3"/>
        <w:tblW w:w="14520" w:type="dxa"/>
        <w:tblInd w:w="96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6"/>
        <w:gridCol w:w="1051"/>
        <w:gridCol w:w="3429"/>
        <w:gridCol w:w="546"/>
        <w:gridCol w:w="5420"/>
        <w:gridCol w:w="1127"/>
        <w:gridCol w:w="1635"/>
        <w:tblGridChange w:id="0">
          <w:tblGrid>
            <w:gridCol w:w="656"/>
            <w:gridCol w:w="656"/>
            <w:gridCol w:w="1051"/>
            <w:gridCol w:w="3429"/>
            <w:gridCol w:w="546"/>
            <w:gridCol w:w="5420"/>
            <w:gridCol w:w="1127"/>
            <w:gridCol w:w="1635"/>
          </w:tblGrid>
        </w:tblGridChange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指标解释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评价结果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专家意见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项目决策（15分）</w:t>
            </w: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项目立项（5分）</w:t>
            </w: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立项依据及立项程序</w:t>
            </w:r>
          </w:p>
        </w:tc>
        <w:tc>
          <w:tcPr>
            <w:tcW w:w="3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A：充分、合理、规范（4.5-5分）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1、符合部门职责，属于部门履职所需；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决策依据较为充分、合理，调研课题项目立项论证过程不充分。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2、项目立项与部门发展规划及年度工作重点想符合；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B：较充分、合理、规范 （3.8-4.5分）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3、评价项目满足部门发展的需要，具有可持续性；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4、评价项目是否与部门同类相关项目重复；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C：基本充分、合理、规范 （3-3.8分）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5、评价项目的立项程序按规定程序申请设立；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6、审批文件、材料符合相关要求；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D：不充分、合理、规范 （0-3分）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7、是否经过相关部门批准设立；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8、事情经过可行性研究、具有可实现性。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绩效目标（5分）</w:t>
            </w: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绩效目标合理性，绩效指标的明确性</w:t>
            </w:r>
          </w:p>
        </w:tc>
        <w:tc>
          <w:tcPr>
            <w:tcW w:w="3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A：明确、合理（4.5-5分）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1、项目绩效目标是否设立；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项目目标明确，与资金相匹配；项目目标不够细化，指标量化不足。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2、项目绩效目标与实际工作内容具有相关性；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B：较明确、合理 （3.8-4.5分）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3、项目产出效益和效果符合正常业绩水平；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4、项目与预算确定的项目资金相匹配；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PrExChange w:id="1" w:author="user" w:date="2022-05-20T15:09:33Z">
            <w:tblPrEx>
              <w:tblW w:w="14520" w:type="dxa"/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90" w:hRule="atLeast"/>
          <w:trPrChange w:id="1" w:author="user" w:date="2022-05-20T15:09:33Z">
            <w:trPr>
              <w:trHeight w:val="288" w:hRule="atLeast"/>
            </w:trPr>
          </w:trPrChange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2" w:author="user" w:date="2022-05-20T15:09:33Z">
              <w:tcPr>
                <w:tcW w:w="656" w:type="dxa"/>
                <w:vMerge w:val="continue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  <w:tcPrChange w:id="3" w:author="user" w:date="2022-05-20T15:09:33Z">
                  <w:tcPr>
                    <w:tcW w:w="656" w:type="dxa"/>
                    <w:vMerge w:val="continue"/>
                    <w:tc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</w:tcBorders>
                    <w:shd w:val="clear" w:color="auto" w:fill="auto"/>
                    <w:vAlign w:val="center"/>
                  </w:tcPr>
                </w:tcPrChange>
              </w:tcPr>
            </w:tcPrChange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4" w:author="user" w:date="2022-05-20T15:09:33Z">
              <w:tcPr>
                <w:tcW w:w="656" w:type="dxa"/>
                <w:vMerge w:val="continue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  <w:tcPrChange w:id="5" w:author="user" w:date="2022-05-20T15:09:33Z">
                  <w:tcPr>
                    <w:tcW w:w="656" w:type="dxa"/>
                    <w:vMerge w:val="continue"/>
                    <w:tc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</w:tcBorders>
                    <w:shd w:val="clear" w:color="auto" w:fill="auto"/>
                    <w:vAlign w:val="center"/>
                  </w:tcPr>
                </w:tcPrChange>
              </w:tcPr>
            </w:tcPrChange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6" w:author="user" w:date="2022-05-20T15:09:33Z">
              <w:tcPr>
                <w:tcW w:w="1051" w:type="dxa"/>
                <w:vMerge w:val="continue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  <w:tcPrChange w:id="7" w:author="user" w:date="2022-05-20T15:09:33Z">
                  <w:tcPr>
                    <w:tcW w:w="1051" w:type="dxa"/>
                    <w:vMerge w:val="continue"/>
                    <w:tc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</w:tcBorders>
                    <w:shd w:val="clear" w:color="auto" w:fill="auto"/>
                    <w:vAlign w:val="center"/>
                  </w:tcPr>
                </w:tcPrChange>
              </w:tcPr>
            </w:tcPrChange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8" w:author="user" w:date="2022-05-20T15:09:33Z">
              <w:tcPr>
                <w:tcW w:w="3429" w:type="dxa"/>
                <w:vMerge w:val="restart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  <w:tcPrChange w:id="9" w:author="user" w:date="2022-05-20T15:09:33Z">
                  <w:tcPr>
                    <w:tcW w:w="3429" w:type="dxa"/>
                    <w:vMerge w:val="restart"/>
                    <w:tc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</w:tcBorders>
                    <w:shd w:val="clear" w:color="auto" w:fill="auto"/>
                    <w:vAlign w:val="center"/>
                  </w:tcPr>
                </w:tcPrChange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C：基本明确、合理 （3-3.8分）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0" w:author="user" w:date="2022-05-20T15:09:33Z">
              <w:tcPr>
                <w:tcW w:w="546" w:type="dxa"/>
                <w:vMerge w:val="continue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  <w:tcPrChange w:id="11" w:author="user" w:date="2022-05-20T15:09:33Z">
                  <w:tcPr>
                    <w:tcW w:w="546" w:type="dxa"/>
                    <w:vMerge w:val="continue"/>
                    <w:tc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</w:tcBorders>
                    <w:shd w:val="clear" w:color="auto" w:fill="auto"/>
                    <w:vAlign w:val="center"/>
                  </w:tcPr>
                </w:tcPrChange>
              </w:tcPr>
            </w:tcPrChange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2" w:author="user" w:date="2022-05-20T15:09:33Z">
              <w:tcPr>
                <w:tcW w:w="5420" w:type="dxa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  <w:tcPrChange w:id="13" w:author="user" w:date="2022-05-20T15:09:33Z">
                  <w:tcPr>
                    <w:tcW w:w="5420" w:type="dxa"/>
                    <w:tc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</w:tcBorders>
                    <w:shd w:val="clear" w:color="auto" w:fill="auto"/>
                    <w:vAlign w:val="center"/>
                  </w:tcPr>
                </w:tcPrChange>
              </w:tcPr>
            </w:tcPrChange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5、绩效目标细化分解为具体指标；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4" w:author="user" w:date="2022-05-20T15:09:33Z">
              <w:tcPr>
                <w:tcW w:w="1127" w:type="dxa"/>
                <w:vMerge w:val="continue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  <w:tcPrChange w:id="15" w:author="user" w:date="2022-05-20T15:09:33Z">
                  <w:tcPr>
                    <w:tcW w:w="1127" w:type="dxa"/>
                    <w:vMerge w:val="continue"/>
                    <w:tc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</w:tcBorders>
                    <w:shd w:val="clear" w:color="auto" w:fill="auto"/>
                    <w:vAlign w:val="center"/>
                  </w:tcPr>
                </w:tcPrChange>
              </w:tcPr>
            </w:tcPrChange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tcPrChange w:id="16" w:author="user" w:date="2022-05-20T15:09:33Z">
              <w:tcPr>
                <w:tcW w:w="1635" w:type="dxa"/>
                <w:vMerge w:val="continue"/>
                <w:tc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</w:tcBorders>
                <w:shd w:val="clear" w:color="auto" w:fill="auto"/>
                <w:vAlign w:val="center"/>
                <w:tcPrChange w:id="17" w:author="user" w:date="2022-05-20T15:09:33Z">
                  <w:tcPr>
                    <w:tcW w:w="1635" w:type="dxa"/>
                    <w:vMerge w:val="continue"/>
                    <w:tc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</w:tcBorders>
                    <w:shd w:val="clear" w:color="auto" w:fill="auto"/>
                    <w:vAlign w:val="center"/>
                  </w:tcPr>
                </w:tcPrChange>
              </w:tcPr>
            </w:tcPrChange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6、是否通过清晰、可衡量指标予以体现；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D：不明确、合理 （0-3分）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7、与目标任务书相对应。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资金投入（5分）</w:t>
            </w: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预算编制科学性、资金分配合理性</w:t>
            </w:r>
          </w:p>
        </w:tc>
        <w:tc>
          <w:tcPr>
            <w:tcW w:w="3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A：充分、合理（4.5-5分）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1、预算编制是否经过科学论证；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预算内容与项目内容相符，依据充分，预算资金分配依据充分，合理。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2、预算内容与项目内容是否匹配；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B：较充分、合理 （3.8-4.5分）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3、预算额度测算依据是否充分，是否按标准编制；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4、预算资金与工作任务匹配度；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C：基本充分、合理 （3-3.8分）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5、项目预算资金分配依据是否充分；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D：不充分、合理 （0-3分）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6、资金分配额度是否合理。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项目过程（25分）</w:t>
            </w: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资金管理（15分）</w:t>
            </w: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资金到位率及执行率（5分）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A：100%的资金到位并支付（4.5-5分）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评价预算资金的到位情况，预算资金是否及时到账，以确保项目的顺利实施。</w:t>
            </w:r>
            <w:bookmarkStart w:id="0" w:name="_GoBack"/>
            <w:bookmarkEnd w:id="0"/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B：85%-90%的资金到位并支付（3.8-4.5分）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C：60%-85%的资金到位并支付（3-3.8分）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D：&lt;60%的资金到位并支付 （0-3分）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资金使用合规性（5分）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A：符合、规范  （4.5-5分）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1、符合国家财经法规和财务管理制度以及专项资金管理办法的规定；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B：较符合、规范 （3.8-4.5分）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2、资金的拨付有相关文件；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C：基本符合、规范 （3-3.8分）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3、符合项目预算批复的用途；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D：不符合、规范 （0-3分）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4、是否存在截留、挤占、挪用、虚列支出等情况。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预算执行率（5分）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A：100%的资金到位并支付（4.5-5分）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按照项目预算进行支付，本着节约资金的原则，完成项目工作任务，达到预期绩效目标。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B：85%-90%的资金到位并支付（3.8-4.5分）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C：60%-85%的资金到位并支付（3-3.8分）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D：&lt;60%的资金到位并支付 （0-3分）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组织实施（10分）</w:t>
            </w: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管理制度的健全性（5分）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A：合法、健全 （4.5-5分）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1、是否有财务管理制度，业务管理制度；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制定了规章制度，制度合法合规，但尚需进一步完善。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B：较合法、健全（3.8-4.5分）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2、财务和业务管理制度是否合法、合规、完善；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C：基本合法、健全 （3-3.8分）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3、财务和业务管理制度是否满足核算和管理的需求，是否有重大缺陷；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D：不合法、健全 （0-3分）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4、财务和业务管理制度是否遵守法律法规和相关管理规定。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制度执行的有效性（5分）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A：完整、有效 （4.5-5分）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1、项目调整及支出调整手续是否完备；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B：较完整、有效（3.8-4.5分）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2、项目合同书、验收报告等资料是否齐全；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C：基本完整、有效 （3-3.8分）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3、是否严格按照财务和业务制度执行；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D：不完整、有效 （0-3分）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4、支出是否合理，手续是否齐全。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项目产出（40分）</w:t>
            </w: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实际完成率（10分）</w:t>
            </w: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产出数量（10分）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A：90%以上完成 （9-10分）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评价项目年度内完成的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调研课题、专项民主监督、出版印刷参政文集、开展专委会活动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是否按预期计划数量指标完成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B：75%以上完成 （7.5-9分）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C：60%以上完成 （6-7.5分）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D：&lt;60% （0-6分）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产出质量（10分）</w:t>
            </w: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质量达标率（10分）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A、严格控制质量（9-10分）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课题成果转化率，提交的课题调研报告获得领导有批示或被采用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课题精准化及反应内容亮点还有提升空间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B、质量控制有效（7.5-9分）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C、质量控制基本有效（6-7.5分）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D、质量控制无效（0-6分）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产出时效（10分）</w:t>
            </w: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完成及时性（10分）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A：90%以上完成 （9-10分）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评价项目年度内的各项工作任务是否按预期计划全面完成。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B：75%以上完成 （7.5-9分）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C：60%以上完成 （6-7.5分）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D：&lt;60% （0-6分）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产出成本（10分）</w:t>
            </w: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成本节约率（10分）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A、有成本控制执行有效（9-10分）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1、评价单位是否有节约意识，是否采取措施降低成本，项目按照财政拨付资金进行支付，是否有超支现象；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B、成本控制有不完善支出，执行较有效（7.5-9分）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C、有成本控制，执行有限，导致部分资金浪费，执行基本有效（6-7.5分）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2、项目按照财政拨付资金进行支付，是否符合财政相关规定。</w:t>
            </w: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D、成本无控制，执行无效（0-6分）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项目效益（20分）</w:t>
            </w: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实施效益（10分）</w:t>
            </w: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社会效益（10分）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A、效益显著（4.5-5分）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结合单位职能，发挥自身优势，积极参与中共领导的政治协商，有序推进多层次的参政议政，积极探索民主监督，充分发挥民盟的整体优势，聚焦国家和首都中心工作建言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社会效益指标展示不充分，有待进一步收集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B、效益较显著（3.8-4.5分）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C、效益一般（3-3.8分）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D、效益较差（0-3分）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可持续影响（5分）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A、影响显著（4.5-5分）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该项目通过开展调查研究，立法协商，为党和政府科学决策、民主决策提供重要依据，为推动首都高质量发展做出贡献。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可持续影响展示不充分，成果利用有待进一步收集。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B、影响较显著（3.8-4.5分）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C、影响一般（3-3.8分）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D、影响较差（0-3分）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满意度（10分）</w:t>
            </w:r>
          </w:p>
        </w:tc>
        <w:tc>
          <w:tcPr>
            <w:tcW w:w="10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满意度（10分）</w:t>
            </w: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A、满意（9-10分）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服务对象满意度≥95%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B、较满意（7.5-9分）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C、一般（6-7.5分）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D、不满意（0-6分）</w:t>
            </w:r>
          </w:p>
        </w:tc>
        <w:tc>
          <w:tcPr>
            <w:tcW w:w="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5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</w:pPr>
    </w:p>
    <w:sectPr>
      <w:pgSz w:w="16838" w:h="11906" w:orient="landscape"/>
      <w:pgMar w:top="1800" w:right="1440" w:bottom="1800" w:left="144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yNDE2MDRlNzZhYjEwZWQ1YTcyNWRmZDFmOTYzNjUifQ=="/>
  </w:docVars>
  <w:rsids>
    <w:rsidRoot w:val="5C462ECE"/>
    <w:rsid w:val="12051B16"/>
    <w:rsid w:val="36694FF4"/>
    <w:rsid w:val="3F497642"/>
    <w:rsid w:val="4B2B6F0C"/>
    <w:rsid w:val="5C462ECE"/>
    <w:rsid w:val="6269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2297</Words>
  <Characters>2612</Characters>
  <Lines>0</Lines>
  <Paragraphs>0</Paragraphs>
  <TotalTime>124</TotalTime>
  <ScaleCrop>false</ScaleCrop>
  <LinksUpToDate>false</LinksUpToDate>
  <CharactersWithSpaces>2642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2020-12-31T01:35:00Z</dcterms:created>
  <dc:creator>郭淋娜呀</dc:creator>
  <cp:lastModifiedBy>user</cp:lastModifiedBy>
  <dcterms:modified xsi:type="dcterms:W3CDTF">2022-05-20T07:24:02Z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EFC5FB5FF1FD4EEEA982A1DF47AFFEE0</vt:lpwstr>
  </property>
</Properties>
</file>