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109"/>
        <w:gridCol w:w="1110"/>
        <w:gridCol w:w="588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34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落实民盟中央布置工作任务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9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中国民主同盟北京市委员会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中国民主同盟北京市委员会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9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严为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82218110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8万元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8万元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4.78万元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59.75%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8万元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8万元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4.78万元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参加民盟中央各类会议、活动、学习培训、调研等经费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参加民盟中央各类会议、活动、学习培训、调研等经费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50分）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15分）</w:t>
            </w:r>
          </w:p>
        </w:tc>
        <w:tc>
          <w:tcPr>
            <w:tcW w:w="1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活动参与率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15分）</w:t>
            </w:r>
          </w:p>
        </w:tc>
        <w:tc>
          <w:tcPr>
            <w:tcW w:w="1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调研成果质量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较好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较好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10分）</w:t>
            </w:r>
          </w:p>
        </w:tc>
        <w:tc>
          <w:tcPr>
            <w:tcW w:w="1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项目实施时效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按时完成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按时完成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10分）</w:t>
            </w:r>
          </w:p>
        </w:tc>
        <w:tc>
          <w:tcPr>
            <w:tcW w:w="1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预算成本控制数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≦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4.78万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30分）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15分）</w:t>
            </w:r>
          </w:p>
        </w:tc>
        <w:tc>
          <w:tcPr>
            <w:tcW w:w="1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发挥履职作用，提升参政议政能力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发挥履职作用，提升参政议政能力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达到预期指标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社会效益指标展示不充分，有待进一步收集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15分）</w:t>
            </w:r>
          </w:p>
        </w:tc>
        <w:tc>
          <w:tcPr>
            <w:tcW w:w="1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探索完善多方式工作机制，适应形势发展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探索完善多方式工作机制，适应形势发展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探索民主党派智库建设，推动专委会工作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可持续影响效益指标展示不充分，有待进一步收集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10分）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10分）</w:t>
            </w:r>
          </w:p>
        </w:tc>
        <w:tc>
          <w:tcPr>
            <w:tcW w:w="1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民盟中央及相关活动组织部门满意度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87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yNDE2MDRlNzZhYjEwZWQ1YTcyNWRmZDFmOTYzNjUifQ=="/>
  </w:docVars>
  <w:rsids>
    <w:rsidRoot w:val="65F74F16"/>
    <w:rsid w:val="1AD5704F"/>
    <w:rsid w:val="229A5163"/>
    <w:rsid w:val="2D135BE4"/>
    <w:rsid w:val="38080F0D"/>
    <w:rsid w:val="547B0ADF"/>
    <w:rsid w:val="561262B7"/>
    <w:rsid w:val="5A4121E1"/>
    <w:rsid w:val="5F7F1523"/>
    <w:rsid w:val="65F74F16"/>
    <w:rsid w:val="7D1D5C59"/>
    <w:rsid w:val="7DD0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692</Words>
  <Characters>760</Characters>
  <Lines>0</Lines>
  <Paragraphs>0</Paragraphs>
  <TotalTime>0</TotalTime>
  <ScaleCrop>false</ScaleCrop>
  <LinksUpToDate>false</LinksUpToDate>
  <CharactersWithSpaces>803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2022-05-15T14:33:00Z</dcterms:created>
  <dc:creator>郭淋娜呀</dc:creator>
  <cp:lastModifiedBy>user</cp:lastModifiedBy>
  <dcterms:modified xsi:type="dcterms:W3CDTF">2022-05-26T11:51:16Z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ICV">
    <vt:lpwstr>521C9312335044738E0BD0E6E811EDEF</vt:lpwstr>
  </property>
</Properties>
</file>