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2021</w:t>
      </w:r>
      <w:r>
        <w:rPr>
          <w:rFonts w:hint="eastAsia" w:ascii="仿宋_GB2312" w:hAnsi="宋体" w:eastAsia="仿宋_GB2312"/>
          <w:sz w:val="28"/>
          <w:szCs w:val="28"/>
        </w:rPr>
        <w:t xml:space="preserve">  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3"/>
        <w:tblW w:w="908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100"/>
        <w:gridCol w:w="1140"/>
        <w:gridCol w:w="477"/>
        <w:gridCol w:w="1217"/>
        <w:gridCol w:w="94"/>
        <w:gridCol w:w="1079"/>
        <w:gridCol w:w="1144"/>
        <w:gridCol w:w="577"/>
        <w:gridCol w:w="68"/>
        <w:gridCol w:w="544"/>
        <w:gridCol w:w="303"/>
        <w:gridCol w:w="75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0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直属基层组织活动经费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exact"/>
          <w:jc w:val="center"/>
        </w:trPr>
        <w:tc>
          <w:tcPr>
            <w:tcW w:w="16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0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中国民主同盟北京市委员会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4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中国民主同盟北京市委员会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6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0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严为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4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82218110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168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6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exact"/>
          <w:jc w:val="center"/>
        </w:trPr>
        <w:tc>
          <w:tcPr>
            <w:tcW w:w="16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106.50万元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106.50万元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86.47万元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81.19%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6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106.50万元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106.50万元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86.47万元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10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39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4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10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1、盟员之家标准化建设；2、录制并制作10位盟员前辈“口述历史”采访视频制作费；3、重大题材画作创作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签约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4幅；4、纪念民盟成立80周年暨北京民盟组织成立75周年活动；5、开展首都高校思想政治宣传座谈会；6、订阅并邮寄《群言》杂志1000册；7、各区工委直属基层组织专业论坛及北大、清华暑期班。8、基层组织日常盟务支持工作；9、差旅费；10、基层组织联络员劳务费。</w:t>
            </w:r>
          </w:p>
        </w:tc>
        <w:tc>
          <w:tcPr>
            <w:tcW w:w="339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盟员之家累计建设74家，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《群言》订阅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000册，口述史采访10人，重大题材画作创作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签约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幅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，累计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10幅，开展基层组织专业论坛活动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7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1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6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0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50分）</w:t>
            </w: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30分）</w:t>
            </w:r>
          </w:p>
        </w:tc>
        <w:tc>
          <w:tcPr>
            <w:tcW w:w="17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盟员之家建设累计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70家</w:t>
            </w:r>
          </w:p>
        </w:tc>
        <w:tc>
          <w:tcPr>
            <w:tcW w:w="11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74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《群言》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订阅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数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1000册</w:t>
            </w:r>
          </w:p>
        </w:tc>
        <w:tc>
          <w:tcPr>
            <w:tcW w:w="114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1000册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1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口述史采访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10人</w:t>
            </w:r>
          </w:p>
        </w:tc>
        <w:tc>
          <w:tcPr>
            <w:tcW w:w="114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10人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1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重大题材画作创作签约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4幅</w:t>
            </w:r>
          </w:p>
        </w:tc>
        <w:tc>
          <w:tcPr>
            <w:tcW w:w="114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8幅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1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暑期班培训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1个</w:t>
            </w:r>
          </w:p>
        </w:tc>
        <w:tc>
          <w:tcPr>
            <w:tcW w:w="114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1个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1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基层组织专业论坛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7个</w:t>
            </w:r>
          </w:p>
        </w:tc>
        <w:tc>
          <w:tcPr>
            <w:tcW w:w="114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7个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1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10分）</w:t>
            </w:r>
          </w:p>
        </w:tc>
        <w:tc>
          <w:tcPr>
            <w:tcW w:w="178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按照计划完成目标任务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按时完成任务目标</w:t>
            </w:r>
          </w:p>
        </w:tc>
        <w:tc>
          <w:tcPr>
            <w:tcW w:w="114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按时完成任务目标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61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10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10分）</w:t>
            </w:r>
          </w:p>
        </w:tc>
        <w:tc>
          <w:tcPr>
            <w:tcW w:w="178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各项费用合计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106.50万元</w:t>
            </w:r>
          </w:p>
        </w:tc>
        <w:tc>
          <w:tcPr>
            <w:tcW w:w="114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86.47万元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1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0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项目资金有结余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30分）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20分）</w:t>
            </w:r>
          </w:p>
        </w:tc>
        <w:tc>
          <w:tcPr>
            <w:tcW w:w="17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加深盟员骨干及机关干部对党派理论、民盟历史的了解，提高其参政议政能力，开展组织工作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加深盟员骨干及机关干部对党派理论、民盟历史的了解，提高其参政议政能力，开展组织工作</w:t>
            </w:r>
          </w:p>
        </w:tc>
        <w:tc>
          <w:tcPr>
            <w:tcW w:w="11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加深盟员骨干及机关干部对党派理论、民盟历史的了解，提高其参政议政能力，开展组织工作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6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17</w:t>
            </w:r>
          </w:p>
        </w:tc>
        <w:tc>
          <w:tcPr>
            <w:tcW w:w="10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社会效益指标不明确，成果展示有待进一步收集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10分）</w:t>
            </w:r>
          </w:p>
        </w:tc>
        <w:tc>
          <w:tcPr>
            <w:tcW w:w="17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发扬民盟的优良传统，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加强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基层的组织建设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发扬民盟的优良传统，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加强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基层的组织建设</w:t>
            </w:r>
          </w:p>
        </w:tc>
        <w:tc>
          <w:tcPr>
            <w:tcW w:w="11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推动首都各界盟员业绩风范，继承弘扬民盟优良传统。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0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可持续影响指标不明确，成果展示有待进一步收集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10分）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10分）</w:t>
            </w:r>
          </w:p>
        </w:tc>
        <w:tc>
          <w:tcPr>
            <w:tcW w:w="178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各基层组织</w:t>
            </w:r>
          </w:p>
        </w:tc>
        <w:tc>
          <w:tcPr>
            <w:tcW w:w="107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各基层组织积极履职尽责，有效确保全年工作圆满完成</w:t>
            </w:r>
          </w:p>
        </w:tc>
        <w:tc>
          <w:tcPr>
            <w:tcW w:w="114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各基层组织积极履职尽责，有效确保全年工作圆满完成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1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0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满意度指标不明确，成果展示有待进一步收集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83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6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90</w:t>
            </w:r>
          </w:p>
        </w:tc>
        <w:tc>
          <w:tcPr>
            <w:tcW w:w="10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spacing w:line="60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yNDE2MDRlNzZhYjEwZWQ1YTcyNWRmZDFmOTYzNjUifQ=="/>
  </w:docVars>
  <w:rsids>
    <w:rsidRoot w:val="52FE2AEE"/>
    <w:rsid w:val="06E301AA"/>
    <w:rsid w:val="08421056"/>
    <w:rsid w:val="0D4E3030"/>
    <w:rsid w:val="15A53653"/>
    <w:rsid w:val="1780644B"/>
    <w:rsid w:val="1CFD61E8"/>
    <w:rsid w:val="219F5B95"/>
    <w:rsid w:val="24210AC5"/>
    <w:rsid w:val="2DCF2F77"/>
    <w:rsid w:val="30B55CE5"/>
    <w:rsid w:val="38B03E35"/>
    <w:rsid w:val="41B145D7"/>
    <w:rsid w:val="508E3D8A"/>
    <w:rsid w:val="52EC506B"/>
    <w:rsid w:val="52FE2AEE"/>
    <w:rsid w:val="56F957B2"/>
    <w:rsid w:val="5C036F81"/>
    <w:rsid w:val="5F5975AA"/>
    <w:rsid w:val="6346774D"/>
    <w:rsid w:val="64C612E4"/>
    <w:rsid w:val="672121DE"/>
    <w:rsid w:val="68A1069A"/>
    <w:rsid w:val="71C56E2B"/>
    <w:rsid w:val="7DE52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1284</Words>
  <Characters>1433</Characters>
  <Lines>0</Lines>
  <Paragraphs>0</Paragraphs>
  <TotalTime>6</TotalTime>
  <ScaleCrop>false</ScaleCrop>
  <LinksUpToDate>false</LinksUpToDate>
  <CharactersWithSpaces>1474</CharactersWithSpaces>
  <Application>WPS Office_10.8.2.7027_F1E327BC-269C-435d-A152-05C5408002CA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2022-05-15T13:34:00Z</dcterms:created>
  <dc:creator>郭淋娜呀</dc:creator>
  <cp:lastModifiedBy>user</cp:lastModifiedBy>
  <dcterms:modified xsi:type="dcterms:W3CDTF">2022-05-26T11:50:07Z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  <property fmtid="{D5CDD505-2E9C-101B-9397-08002B2CF9AE}" pid="3" name="ICV">
    <vt:lpwstr>EC50E022A12D42A590D245AB7231AE5D</vt:lpwstr>
  </property>
</Properties>
</file>