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黑体" w:eastAsia="黑体"/>
          <w:sz w:val="28"/>
          <w:szCs w:val="28"/>
          <w:highlight w:val="none"/>
        </w:rPr>
      </w:pPr>
      <w:r>
        <w:rPr>
          <w:rFonts w:hint="eastAsia" w:ascii="黑体" w:eastAsia="黑体"/>
          <w:sz w:val="28"/>
          <w:szCs w:val="28"/>
          <w:highlight w:val="none"/>
        </w:rPr>
        <w:t>二、项目</w:t>
      </w:r>
      <w:r>
        <w:rPr>
          <w:rFonts w:hint="eastAsia" w:ascii="黑体" w:eastAsia="黑体"/>
          <w:sz w:val="28"/>
          <w:szCs w:val="28"/>
          <w:highlight w:val="none"/>
          <w:lang w:eastAsia="zh-CN"/>
        </w:rPr>
        <w:t>支出</w:t>
      </w:r>
      <w:r>
        <w:rPr>
          <w:rFonts w:hint="eastAsia" w:ascii="黑体" w:eastAsia="黑体"/>
          <w:sz w:val="28"/>
          <w:szCs w:val="28"/>
          <w:highlight w:val="none"/>
        </w:rPr>
        <w:t>绩效评价报告</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（一）</w:t>
      </w:r>
      <w:r>
        <w:rPr>
          <w:rFonts w:hint="eastAsia" w:ascii="仿宋_GB2312" w:hAnsi="仿宋_GB2312" w:eastAsia="仿宋_GB2312" w:cs="仿宋_GB2312"/>
          <w:sz w:val="28"/>
          <w:szCs w:val="28"/>
        </w:rPr>
        <w:t>基本情况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项目概况。包括项目背景、主要内容及实施情况、资金投入和使用情况等。</w:t>
      </w:r>
    </w:p>
    <w:p>
      <w:pPr>
        <w:widowControl/>
        <w:spacing w:line="480" w:lineRule="atLeast"/>
        <w:ind w:firstLine="560" w:firstLineChars="200"/>
        <w:jc w:val="left"/>
        <w:rPr>
          <w:rFonts w:ascii="仿宋" w:hAnsi="仿宋" w:eastAsia="仿宋" w:cs="Times New Roman"/>
          <w:sz w:val="28"/>
          <w:szCs w:val="28"/>
        </w:rPr>
      </w:pPr>
      <w:r>
        <w:rPr>
          <w:rFonts w:hint="eastAsia" w:ascii="仿宋" w:hAnsi="仿宋" w:eastAsia="仿宋" w:cs="Times New Roman"/>
          <w:sz w:val="28"/>
          <w:szCs w:val="28"/>
          <w:lang w:eastAsia="zh-CN"/>
        </w:rPr>
        <w:t>（</w:t>
      </w:r>
      <w:r>
        <w:rPr>
          <w:rFonts w:hint="eastAsia" w:ascii="仿宋" w:hAnsi="仿宋" w:eastAsia="仿宋" w:cs="Times New Roman"/>
          <w:sz w:val="28"/>
          <w:szCs w:val="28"/>
        </w:rPr>
        <w:t>1</w:t>
      </w:r>
      <w:r>
        <w:rPr>
          <w:rFonts w:hint="eastAsia" w:ascii="仿宋" w:hAnsi="仿宋" w:eastAsia="仿宋" w:cs="Times New Roman"/>
          <w:sz w:val="28"/>
          <w:szCs w:val="28"/>
          <w:lang w:eastAsia="zh-CN"/>
        </w:rPr>
        <w:t>）</w:t>
      </w:r>
      <w:r>
        <w:rPr>
          <w:rFonts w:hint="eastAsia" w:ascii="仿宋" w:hAnsi="仿宋" w:eastAsia="仿宋" w:cs="Times New Roman"/>
          <w:sz w:val="28"/>
          <w:szCs w:val="28"/>
        </w:rPr>
        <w:t>项目背景</w:t>
      </w:r>
    </w:p>
    <w:p>
      <w:pPr>
        <w:spacing w:line="600" w:lineRule="exact"/>
        <w:ind w:left="105" w:leftChars="50" w:firstLine="560" w:firstLineChars="200"/>
        <w:rPr>
          <w:rFonts w:ascii="仿宋" w:hAnsi="仿宋" w:eastAsia="仿宋" w:cs="Times New Roman"/>
          <w:sz w:val="28"/>
          <w:szCs w:val="28"/>
        </w:rPr>
      </w:pPr>
      <w:r>
        <w:rPr>
          <w:rFonts w:hint="eastAsia" w:ascii="仿宋" w:hAnsi="仿宋" w:eastAsia="仿宋" w:cs="Times New Roman"/>
          <w:sz w:val="28"/>
          <w:szCs w:val="28"/>
        </w:rPr>
        <w:t>2021年是中国共产党成立100周年，是实施“十四五”规划、开启全面建设社会主义现代化国家新征程的第一年,是首都发展史上具有里程碑意义的一年。</w:t>
      </w:r>
      <w:r>
        <w:rPr>
          <w:rFonts w:hint="eastAsia" w:ascii="仿宋" w:hAnsi="仿宋" w:eastAsia="仿宋" w:cs="宋体"/>
          <w:color w:val="000000"/>
          <w:kern w:val="0"/>
          <w:sz w:val="28"/>
          <w:szCs w:val="28"/>
        </w:rPr>
        <w:t>中国特色社会主义进入新时代，按照习近平总书记提出的多党合作要有新气象，思想共识要有新提高，履职尽责要有新作为，参政党要有新面貌的要求，</w:t>
      </w:r>
      <w:r>
        <w:rPr>
          <w:rFonts w:hint="eastAsia" w:ascii="仿宋" w:hAnsi="仿宋" w:eastAsia="仿宋" w:cs="Times New Roman"/>
          <w:color w:val="auto"/>
          <w:sz w:val="28"/>
          <w:szCs w:val="28"/>
        </w:rPr>
        <w:t>民建北京市委在民建中央、中共北京市委的领导下</w:t>
      </w:r>
      <w:r>
        <w:rPr>
          <w:rFonts w:hint="eastAsia" w:ascii="仿宋" w:hAnsi="仿宋" w:eastAsia="仿宋" w:cs="Times New Roman"/>
          <w:sz w:val="28"/>
          <w:szCs w:val="28"/>
        </w:rPr>
        <w:t>，深入学习贯彻习近平新时代中国特色社会主义思想，结合中共党史学习教育活动要求，按照民建</w:t>
      </w:r>
      <w:r>
        <w:rPr>
          <w:rFonts w:hint="eastAsia" w:ascii="仿宋" w:hAnsi="仿宋" w:eastAsia="仿宋" w:cs="Times New Roman"/>
          <w:sz w:val="28"/>
          <w:szCs w:val="28"/>
          <w:lang w:eastAsia="zh-CN"/>
        </w:rPr>
        <w:t>北京</w:t>
      </w:r>
      <w:r>
        <w:rPr>
          <w:rFonts w:hint="eastAsia" w:ascii="仿宋" w:hAnsi="仿宋" w:eastAsia="仿宋" w:cs="Times New Roman"/>
          <w:sz w:val="28"/>
          <w:szCs w:val="28"/>
        </w:rPr>
        <w:t>市委“履职能力建设年”工作部署，带领全市会员上下同心，更好地服务首都新发展，为确保“十四五”开好局起好步、实现中华民族伟大复兴中国梦贡献智慧和力量。</w:t>
      </w:r>
    </w:p>
    <w:p>
      <w:pPr>
        <w:spacing w:line="600" w:lineRule="exact"/>
        <w:ind w:firstLine="560" w:firstLineChars="200"/>
        <w:outlineLvl w:val="0"/>
        <w:rPr>
          <w:rFonts w:ascii="仿宋" w:hAnsi="仿宋" w:eastAsia="仿宋" w:cs="Times New Roman"/>
          <w:sz w:val="28"/>
          <w:szCs w:val="28"/>
        </w:rPr>
      </w:pPr>
      <w:r>
        <w:rPr>
          <w:rFonts w:hint="eastAsia" w:ascii="仿宋" w:hAnsi="仿宋" w:eastAsia="仿宋" w:cs="Times New Roman"/>
          <w:sz w:val="28"/>
          <w:szCs w:val="28"/>
          <w:lang w:eastAsia="zh-CN"/>
        </w:rPr>
        <w:t>（</w:t>
      </w:r>
      <w:r>
        <w:rPr>
          <w:rFonts w:hint="eastAsia" w:ascii="仿宋" w:hAnsi="仿宋" w:eastAsia="仿宋" w:cs="Times New Roman"/>
          <w:sz w:val="28"/>
          <w:szCs w:val="28"/>
        </w:rPr>
        <w:t>2</w:t>
      </w:r>
      <w:r>
        <w:rPr>
          <w:rFonts w:hint="eastAsia" w:ascii="仿宋" w:hAnsi="仿宋" w:eastAsia="仿宋" w:cs="Times New Roman"/>
          <w:sz w:val="28"/>
          <w:szCs w:val="28"/>
          <w:lang w:eastAsia="zh-CN"/>
        </w:rPr>
        <w:t>）</w:t>
      </w:r>
      <w:r>
        <w:rPr>
          <w:rFonts w:hint="eastAsia" w:ascii="仿宋" w:hAnsi="仿宋" w:eastAsia="仿宋" w:cs="Times New Roman"/>
          <w:sz w:val="28"/>
          <w:szCs w:val="28"/>
        </w:rPr>
        <w:t>主要内容</w:t>
      </w:r>
    </w:p>
    <w:p>
      <w:pPr>
        <w:spacing w:line="600" w:lineRule="exact"/>
        <w:ind w:firstLine="560" w:firstLineChars="200"/>
        <w:outlineLvl w:val="0"/>
        <w:rPr>
          <w:rFonts w:ascii="仿宋" w:hAnsi="仿宋" w:eastAsia="仿宋" w:cs="Times New Roman"/>
          <w:sz w:val="28"/>
          <w:szCs w:val="28"/>
        </w:rPr>
      </w:pPr>
      <w:r>
        <w:rPr>
          <w:rFonts w:hint="eastAsia" w:ascii="仿宋" w:hAnsi="仿宋" w:eastAsia="仿宋" w:cs="Times New Roman"/>
          <w:sz w:val="28"/>
          <w:szCs w:val="28"/>
        </w:rPr>
        <w:t>2021年，民建北京市委以习近平新时代中国特色社会主义思想为指导，</w:t>
      </w:r>
      <w:r>
        <w:rPr>
          <w:rFonts w:hint="eastAsia" w:ascii="仿宋" w:hAnsi="仿宋" w:eastAsia="仿宋" w:cs="Times New Roman"/>
          <w:color w:val="auto"/>
          <w:sz w:val="28"/>
          <w:szCs w:val="28"/>
        </w:rPr>
        <w:t>深入贯彻中共十九大和十九届</w:t>
      </w:r>
      <w:r>
        <w:rPr>
          <w:rFonts w:hint="eastAsia" w:ascii="仿宋" w:hAnsi="仿宋" w:eastAsia="仿宋" w:cs="Times New Roman"/>
          <w:color w:val="auto"/>
          <w:sz w:val="28"/>
          <w:szCs w:val="28"/>
          <w:lang w:eastAsia="zh-CN"/>
        </w:rPr>
        <w:t>历次</w:t>
      </w:r>
      <w:r>
        <w:rPr>
          <w:rFonts w:hint="eastAsia" w:ascii="仿宋" w:hAnsi="仿宋" w:eastAsia="仿宋" w:cs="Times New Roman"/>
          <w:color w:val="auto"/>
          <w:sz w:val="28"/>
          <w:szCs w:val="28"/>
        </w:rPr>
        <w:t>全会精神</w:t>
      </w:r>
      <w:r>
        <w:rPr>
          <w:rFonts w:hint="eastAsia" w:ascii="仿宋" w:hAnsi="仿宋" w:eastAsia="仿宋" w:cs="Times New Roman"/>
          <w:sz w:val="28"/>
          <w:szCs w:val="28"/>
        </w:rPr>
        <w:t>，巩固“不忘合作初心、继续携手前进”主题教育成果，深化政治共识教育，进一步夯实思想政治建设根基，激发凝聚力、向心力和组织活力，更好地服务首都新发展。同时民建北京市委在社会服务工作中，准确把握</w:t>
      </w:r>
      <w:r>
        <w:rPr>
          <w:rFonts w:hint="eastAsia" w:ascii="仿宋" w:hAnsi="仿宋" w:eastAsia="仿宋" w:cs="Times New Roman"/>
          <w:color w:val="auto"/>
          <w:sz w:val="28"/>
          <w:szCs w:val="28"/>
        </w:rPr>
        <w:t>新阶段</w:t>
      </w:r>
      <w:r>
        <w:rPr>
          <w:rFonts w:hint="eastAsia" w:ascii="仿宋" w:hAnsi="仿宋" w:eastAsia="仿宋" w:cs="Times New Roman"/>
          <w:sz w:val="28"/>
          <w:szCs w:val="28"/>
        </w:rPr>
        <w:t>社会服务工作任务要求，增强社会服务工作的敏锐性和前瞻性，提高社会服务实效，增强社会服务全局意识，以更广阔的视野思考社会服务整体发展思路，提升履行社会服务工作能力，树立了民建参政党的良好社会形象。</w:t>
      </w:r>
    </w:p>
    <w:p>
      <w:pPr>
        <w:spacing w:line="600" w:lineRule="exact"/>
        <w:ind w:firstLine="560" w:firstLineChars="200"/>
        <w:outlineLvl w:val="0"/>
        <w:rPr>
          <w:rFonts w:ascii="仿宋" w:hAnsi="仿宋" w:eastAsia="仿宋" w:cs="Times New Roman"/>
          <w:sz w:val="28"/>
          <w:szCs w:val="28"/>
        </w:rPr>
      </w:pPr>
      <w:r>
        <w:rPr>
          <w:rFonts w:hint="eastAsia" w:ascii="仿宋" w:hAnsi="仿宋" w:eastAsia="仿宋" w:cs="Times New Roman"/>
          <w:sz w:val="28"/>
          <w:szCs w:val="28"/>
          <w:lang w:eastAsia="zh-CN"/>
        </w:rPr>
        <w:t>（</w:t>
      </w:r>
      <w:r>
        <w:rPr>
          <w:rFonts w:hint="eastAsia" w:ascii="仿宋" w:hAnsi="仿宋" w:eastAsia="仿宋" w:cs="Times New Roman"/>
          <w:sz w:val="28"/>
          <w:szCs w:val="28"/>
        </w:rPr>
        <w:t>3</w:t>
      </w:r>
      <w:r>
        <w:rPr>
          <w:rFonts w:hint="eastAsia" w:ascii="仿宋" w:hAnsi="仿宋" w:eastAsia="仿宋" w:cs="Times New Roman"/>
          <w:sz w:val="28"/>
          <w:szCs w:val="28"/>
          <w:lang w:eastAsia="zh-CN"/>
        </w:rPr>
        <w:t>）</w:t>
      </w:r>
      <w:r>
        <w:rPr>
          <w:rFonts w:hint="eastAsia" w:ascii="仿宋" w:hAnsi="仿宋" w:eastAsia="仿宋" w:cs="Times New Roman"/>
          <w:sz w:val="28"/>
          <w:szCs w:val="28"/>
        </w:rPr>
        <w:t>实施情况</w:t>
      </w:r>
    </w:p>
    <w:p>
      <w:pPr>
        <w:spacing w:line="600" w:lineRule="exact"/>
        <w:ind w:firstLine="560" w:firstLineChars="200"/>
        <w:outlineLvl w:val="0"/>
        <w:rPr>
          <w:rFonts w:ascii="仿宋" w:hAnsi="仿宋" w:eastAsia="仿宋" w:cs="Times New Roman"/>
          <w:sz w:val="28"/>
          <w:szCs w:val="28"/>
        </w:rPr>
      </w:pPr>
      <w:r>
        <w:rPr>
          <w:rFonts w:hint="eastAsia" w:ascii="仿宋" w:hAnsi="仿宋" w:eastAsia="仿宋" w:cs="Times New Roman"/>
          <w:sz w:val="28"/>
          <w:szCs w:val="28"/>
        </w:rPr>
        <w:t>实施过程中，根据项目经费预算，按照业务工作实际和业务经费需求划分经费支出类别，并制定支出方案。方案本着保障重点，兼顾一般，留有机动原则，确保全年预算执行平稳、有序进行，确保全年工作顺利完成。在民建中央和中共北京市委的领导下，民建北京市委胸怀两个大局，心系首都发展“国之大者”，以中共党史学习教育为统领，以履职能力建设为重点，锚定使命任务，认真履职尽责，为扎实推动首都高质量发展聚人心、添助力、增合力，各项工作呈现新气象、展现新作为。</w:t>
      </w:r>
    </w:p>
    <w:p>
      <w:pPr>
        <w:spacing w:line="600" w:lineRule="exact"/>
        <w:ind w:firstLine="560" w:firstLineChars="200"/>
        <w:outlineLvl w:val="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4</w:t>
      </w:r>
      <w:r>
        <w:rPr>
          <w:rFonts w:hint="eastAsia" w:ascii="仿宋" w:hAnsi="仿宋" w:eastAsia="仿宋" w:cs="仿宋"/>
          <w:sz w:val="28"/>
          <w:szCs w:val="28"/>
          <w:lang w:eastAsia="zh-CN"/>
        </w:rPr>
        <w:t>）</w:t>
      </w:r>
      <w:r>
        <w:rPr>
          <w:rFonts w:hint="eastAsia" w:ascii="仿宋" w:hAnsi="仿宋" w:eastAsia="仿宋" w:cs="仿宋"/>
          <w:sz w:val="28"/>
          <w:szCs w:val="28"/>
        </w:rPr>
        <w:t>资金投入和使用情况</w:t>
      </w:r>
    </w:p>
    <w:p>
      <w:pPr>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项目名称：“宣传理论及社会服务经费”，项目代码：</w:t>
      </w:r>
      <w:r>
        <w:rPr>
          <w:rFonts w:ascii="仿宋" w:hAnsi="仿宋" w:eastAsia="仿宋" w:cs="Times New Roman"/>
          <w:sz w:val="28"/>
          <w:szCs w:val="28"/>
        </w:rPr>
        <w:t>PXM20</w:t>
      </w:r>
      <w:r>
        <w:rPr>
          <w:rFonts w:hint="eastAsia" w:ascii="仿宋" w:hAnsi="仿宋" w:eastAsia="仿宋" w:cs="Times New Roman"/>
          <w:sz w:val="28"/>
          <w:szCs w:val="28"/>
        </w:rPr>
        <w:t>2</w:t>
      </w:r>
      <w:r>
        <w:rPr>
          <w:rFonts w:ascii="仿宋" w:hAnsi="仿宋" w:eastAsia="仿宋" w:cs="Times New Roman"/>
          <w:sz w:val="28"/>
          <w:szCs w:val="28"/>
        </w:rPr>
        <w:t>1_069102</w:t>
      </w:r>
      <w:r>
        <w:rPr>
          <w:rFonts w:hint="eastAsia" w:ascii="仿宋" w:hAnsi="仿宋" w:eastAsia="仿宋" w:cs="Times New Roman"/>
          <w:sz w:val="28"/>
          <w:szCs w:val="28"/>
        </w:rPr>
        <w:t>_00000</w:t>
      </w:r>
      <w:r>
        <w:rPr>
          <w:rFonts w:ascii="仿宋" w:hAnsi="仿宋" w:eastAsia="仿宋" w:cs="Times New Roman"/>
          <w:sz w:val="28"/>
          <w:szCs w:val="28"/>
        </w:rPr>
        <w:t>2</w:t>
      </w:r>
      <w:r>
        <w:rPr>
          <w:rFonts w:hint="eastAsia" w:ascii="仿宋" w:hAnsi="仿宋" w:eastAsia="仿宋" w:cs="Times New Roman"/>
          <w:sz w:val="28"/>
          <w:szCs w:val="28"/>
        </w:rPr>
        <w:t>，</w:t>
      </w:r>
      <w:r>
        <w:rPr>
          <w:rFonts w:ascii="仿宋" w:hAnsi="仿宋" w:eastAsia="仿宋" w:cs="Times New Roman"/>
          <w:sz w:val="28"/>
          <w:szCs w:val="28"/>
        </w:rPr>
        <w:t>预算金额</w:t>
      </w:r>
      <w:r>
        <w:rPr>
          <w:rFonts w:hint="eastAsia" w:ascii="仿宋" w:hAnsi="仿宋" w:eastAsia="仿宋" w:cs="Times New Roman"/>
          <w:sz w:val="28"/>
          <w:szCs w:val="28"/>
        </w:rPr>
        <w:t>总额6</w:t>
      </w:r>
      <w:r>
        <w:rPr>
          <w:rFonts w:ascii="仿宋" w:hAnsi="仿宋" w:eastAsia="仿宋" w:cs="Times New Roman"/>
          <w:sz w:val="28"/>
          <w:szCs w:val="28"/>
        </w:rPr>
        <w:t>8</w:t>
      </w:r>
      <w:r>
        <w:rPr>
          <w:rFonts w:hint="eastAsia" w:ascii="仿宋" w:hAnsi="仿宋" w:eastAsia="仿宋" w:cs="Times New Roman"/>
          <w:sz w:val="28"/>
          <w:szCs w:val="28"/>
        </w:rPr>
        <w:t>.</w:t>
      </w:r>
      <w:r>
        <w:rPr>
          <w:rFonts w:ascii="仿宋" w:hAnsi="仿宋" w:eastAsia="仿宋" w:cs="Times New Roman"/>
          <w:sz w:val="28"/>
          <w:szCs w:val="28"/>
        </w:rPr>
        <w:t>68万元</w:t>
      </w:r>
      <w:r>
        <w:rPr>
          <w:rFonts w:hint="eastAsia" w:ascii="仿宋" w:hAnsi="仿宋" w:eastAsia="仿宋" w:cs="Times New Roman"/>
          <w:sz w:val="28"/>
          <w:szCs w:val="28"/>
        </w:rPr>
        <w:t xml:space="preserve">。 </w:t>
      </w:r>
    </w:p>
    <w:p>
      <w:pPr>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项目起止时间：202</w:t>
      </w:r>
      <w:r>
        <w:rPr>
          <w:rFonts w:ascii="仿宋" w:hAnsi="仿宋" w:eastAsia="仿宋" w:cs="Times New Roman"/>
          <w:sz w:val="28"/>
          <w:szCs w:val="28"/>
        </w:rPr>
        <w:t>1</w:t>
      </w:r>
      <w:r>
        <w:rPr>
          <w:rFonts w:hint="eastAsia" w:ascii="仿宋" w:hAnsi="仿宋" w:eastAsia="仿宋" w:cs="Times New Roman"/>
          <w:sz w:val="28"/>
          <w:szCs w:val="28"/>
        </w:rPr>
        <w:t>年1月1日-202</w:t>
      </w:r>
      <w:r>
        <w:rPr>
          <w:rFonts w:ascii="仿宋" w:hAnsi="仿宋" w:eastAsia="仿宋" w:cs="Times New Roman"/>
          <w:sz w:val="28"/>
          <w:szCs w:val="28"/>
        </w:rPr>
        <w:t>1</w:t>
      </w:r>
      <w:r>
        <w:rPr>
          <w:rFonts w:hint="eastAsia" w:ascii="仿宋" w:hAnsi="仿宋" w:eastAsia="仿宋" w:cs="Times New Roman"/>
          <w:sz w:val="28"/>
          <w:szCs w:val="28"/>
        </w:rPr>
        <w:t>年12月31日。</w:t>
      </w:r>
    </w:p>
    <w:p>
      <w:pPr>
        <w:spacing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项目预算经费</w:t>
      </w:r>
      <w:r>
        <w:rPr>
          <w:rFonts w:ascii="仿宋" w:hAnsi="仿宋" w:eastAsia="仿宋" w:cs="Times New Roman"/>
          <w:sz w:val="28"/>
          <w:szCs w:val="28"/>
        </w:rPr>
        <w:t>68</w:t>
      </w:r>
      <w:r>
        <w:rPr>
          <w:rFonts w:hint="eastAsia" w:ascii="仿宋" w:hAnsi="仿宋" w:eastAsia="仿宋" w:cs="Times New Roman"/>
          <w:sz w:val="28"/>
          <w:szCs w:val="28"/>
        </w:rPr>
        <w:t>.</w:t>
      </w:r>
      <w:r>
        <w:rPr>
          <w:rFonts w:ascii="仿宋" w:hAnsi="仿宋" w:eastAsia="仿宋" w:cs="Times New Roman"/>
          <w:sz w:val="28"/>
          <w:szCs w:val="28"/>
        </w:rPr>
        <w:t>68</w:t>
      </w:r>
      <w:r>
        <w:rPr>
          <w:rFonts w:hint="eastAsia" w:ascii="仿宋" w:hAnsi="仿宋" w:eastAsia="仿宋" w:cs="Times New Roman"/>
          <w:sz w:val="28"/>
          <w:szCs w:val="28"/>
        </w:rPr>
        <w:t>万元，实际</w:t>
      </w:r>
      <w:r>
        <w:rPr>
          <w:rFonts w:ascii="仿宋" w:hAnsi="仿宋" w:eastAsia="仿宋" w:cs="Times New Roman"/>
          <w:sz w:val="28"/>
          <w:szCs w:val="28"/>
        </w:rPr>
        <w:t>资金到位</w:t>
      </w:r>
      <w:r>
        <w:rPr>
          <w:rFonts w:hint="eastAsia" w:ascii="仿宋" w:hAnsi="仿宋" w:eastAsia="仿宋" w:cs="Times New Roman"/>
          <w:sz w:val="28"/>
          <w:szCs w:val="28"/>
        </w:rPr>
        <w:t>财政拨款</w:t>
      </w:r>
      <w:r>
        <w:rPr>
          <w:rFonts w:ascii="仿宋" w:hAnsi="仿宋" w:eastAsia="仿宋" w:cs="Times New Roman"/>
          <w:sz w:val="28"/>
          <w:szCs w:val="28"/>
        </w:rPr>
        <w:t>68</w:t>
      </w:r>
      <w:r>
        <w:rPr>
          <w:rFonts w:hint="eastAsia" w:ascii="仿宋" w:hAnsi="仿宋" w:eastAsia="仿宋" w:cs="Times New Roman"/>
          <w:sz w:val="28"/>
          <w:szCs w:val="28"/>
        </w:rPr>
        <w:t>.</w:t>
      </w:r>
      <w:r>
        <w:rPr>
          <w:rFonts w:ascii="仿宋" w:hAnsi="仿宋" w:eastAsia="仿宋" w:cs="Times New Roman"/>
          <w:sz w:val="28"/>
          <w:szCs w:val="28"/>
        </w:rPr>
        <w:t>68</w:t>
      </w:r>
      <w:r>
        <w:rPr>
          <w:rFonts w:hint="eastAsia" w:ascii="仿宋" w:hAnsi="仿宋" w:eastAsia="仿宋" w:cs="Times New Roman"/>
          <w:sz w:val="28"/>
          <w:szCs w:val="28"/>
        </w:rPr>
        <w:t>万元，全部为财政拨款经费，</w:t>
      </w:r>
      <w:r>
        <w:rPr>
          <w:rFonts w:ascii="仿宋" w:hAnsi="仿宋" w:eastAsia="仿宋" w:cs="Times New Roman"/>
          <w:sz w:val="28"/>
          <w:szCs w:val="28"/>
        </w:rPr>
        <w:t>资金到位率</w:t>
      </w:r>
      <w:r>
        <w:rPr>
          <w:rFonts w:hint="eastAsia" w:ascii="仿宋" w:hAnsi="仿宋" w:eastAsia="仿宋" w:cs="Times New Roman"/>
          <w:sz w:val="28"/>
          <w:szCs w:val="28"/>
        </w:rPr>
        <w:t>100</w:t>
      </w:r>
      <w:r>
        <w:rPr>
          <w:rFonts w:ascii="仿宋" w:hAnsi="仿宋" w:eastAsia="仿宋" w:cs="Times New Roman"/>
          <w:sz w:val="28"/>
          <w:szCs w:val="28"/>
        </w:rPr>
        <w:t>%。</w:t>
      </w:r>
    </w:p>
    <w:p>
      <w:pPr>
        <w:pStyle w:val="2"/>
        <w:rPr>
          <w:rFonts w:hint="eastAsia"/>
          <w:sz w:val="28"/>
          <w:szCs w:val="28"/>
        </w:rPr>
      </w:pPr>
      <w:r>
        <w:rPr>
          <w:rFonts w:hint="eastAsia" w:ascii="仿宋" w:hAnsi="仿宋" w:eastAsia="仿宋" w:cs="Times New Roman"/>
          <w:sz w:val="28"/>
          <w:szCs w:val="28"/>
        </w:rPr>
        <w:t>项目预算经费实际支出</w:t>
      </w:r>
      <w:r>
        <w:rPr>
          <w:rFonts w:ascii="仿宋" w:hAnsi="仿宋" w:eastAsia="仿宋" w:cs="Times New Roman"/>
          <w:sz w:val="28"/>
          <w:szCs w:val="28"/>
        </w:rPr>
        <w:t>67</w:t>
      </w:r>
      <w:r>
        <w:rPr>
          <w:rFonts w:hint="eastAsia" w:ascii="仿宋" w:hAnsi="仿宋" w:eastAsia="仿宋" w:cs="Times New Roman"/>
          <w:sz w:val="28"/>
          <w:szCs w:val="28"/>
        </w:rPr>
        <w:t>.4</w:t>
      </w:r>
      <w:r>
        <w:rPr>
          <w:rFonts w:ascii="仿宋" w:hAnsi="仿宋" w:eastAsia="仿宋" w:cs="Times New Roman"/>
          <w:sz w:val="28"/>
          <w:szCs w:val="28"/>
        </w:rPr>
        <w:t>7</w:t>
      </w:r>
      <w:r>
        <w:rPr>
          <w:rFonts w:hint="eastAsia" w:ascii="仿宋" w:hAnsi="仿宋" w:eastAsia="仿宋" w:cs="Times New Roman"/>
          <w:sz w:val="28"/>
          <w:szCs w:val="28"/>
        </w:rPr>
        <w:t>万元，结余1.</w:t>
      </w:r>
      <w:r>
        <w:rPr>
          <w:rFonts w:ascii="仿宋" w:hAnsi="仿宋" w:eastAsia="仿宋" w:cs="Times New Roman"/>
          <w:sz w:val="28"/>
          <w:szCs w:val="28"/>
        </w:rPr>
        <w:t>21</w:t>
      </w:r>
      <w:r>
        <w:rPr>
          <w:rFonts w:hint="eastAsia" w:ascii="仿宋" w:hAnsi="仿宋" w:eastAsia="仿宋" w:cs="Times New Roman"/>
          <w:sz w:val="28"/>
          <w:szCs w:val="28"/>
        </w:rPr>
        <w:t>万元，结余率</w:t>
      </w:r>
      <w:r>
        <w:rPr>
          <w:rFonts w:ascii="仿宋" w:hAnsi="仿宋" w:eastAsia="仿宋" w:cs="Times New Roman"/>
          <w:sz w:val="28"/>
          <w:szCs w:val="28"/>
        </w:rPr>
        <w:t>1</w:t>
      </w:r>
      <w:r>
        <w:rPr>
          <w:rFonts w:hint="eastAsia" w:ascii="仿宋" w:hAnsi="仿宋" w:eastAsia="仿宋" w:cs="Times New Roman"/>
          <w:sz w:val="28"/>
          <w:szCs w:val="28"/>
        </w:rPr>
        <w:t>.</w:t>
      </w:r>
      <w:r>
        <w:rPr>
          <w:rFonts w:ascii="仿宋" w:hAnsi="仿宋" w:eastAsia="仿宋" w:cs="Times New Roman"/>
          <w:sz w:val="28"/>
          <w:szCs w:val="28"/>
        </w:rPr>
        <w:t>76</w:t>
      </w:r>
      <w:r>
        <w:rPr>
          <w:rFonts w:hint="eastAsia" w:ascii="仿宋" w:hAnsi="仿宋" w:eastAsia="仿宋" w:cs="Times New Roman"/>
          <w:sz w:val="28"/>
          <w:szCs w:val="28"/>
        </w:rPr>
        <w:t>%，预算完成率9</w:t>
      </w:r>
      <w:r>
        <w:rPr>
          <w:rFonts w:ascii="仿宋" w:hAnsi="仿宋" w:eastAsia="仿宋" w:cs="Times New Roman"/>
          <w:sz w:val="28"/>
          <w:szCs w:val="28"/>
        </w:rPr>
        <w:t>8</w:t>
      </w:r>
      <w:r>
        <w:rPr>
          <w:rFonts w:hint="eastAsia" w:ascii="仿宋" w:hAnsi="仿宋" w:eastAsia="仿宋" w:cs="Times New Roman"/>
          <w:sz w:val="28"/>
          <w:szCs w:val="28"/>
        </w:rPr>
        <w:t>.</w:t>
      </w:r>
      <w:r>
        <w:rPr>
          <w:rFonts w:ascii="仿宋" w:hAnsi="仿宋" w:eastAsia="仿宋" w:cs="Times New Roman"/>
          <w:sz w:val="28"/>
          <w:szCs w:val="28"/>
        </w:rPr>
        <w:t>24</w:t>
      </w:r>
      <w:r>
        <w:rPr>
          <w:rFonts w:hint="eastAsia" w:ascii="仿宋" w:hAnsi="仿宋" w:eastAsia="仿宋" w:cs="Times New Roman"/>
          <w:sz w:val="28"/>
          <w:szCs w:val="28"/>
        </w:rPr>
        <w:t>%，结余资金已上交北京市财政局。项目支出中：印刷费</w:t>
      </w:r>
      <w:r>
        <w:rPr>
          <w:rFonts w:ascii="仿宋" w:hAnsi="仿宋" w:eastAsia="仿宋" w:cs="Times New Roman"/>
          <w:sz w:val="28"/>
          <w:szCs w:val="28"/>
        </w:rPr>
        <w:t>23</w:t>
      </w:r>
      <w:r>
        <w:rPr>
          <w:rFonts w:hint="eastAsia" w:ascii="仿宋" w:hAnsi="仿宋" w:eastAsia="仿宋" w:cs="Times New Roman"/>
          <w:sz w:val="28"/>
          <w:szCs w:val="28"/>
        </w:rPr>
        <w:t>万元，邮电费7.</w:t>
      </w:r>
      <w:r>
        <w:rPr>
          <w:rFonts w:ascii="仿宋" w:hAnsi="仿宋" w:eastAsia="仿宋" w:cs="Times New Roman"/>
          <w:sz w:val="28"/>
          <w:szCs w:val="28"/>
        </w:rPr>
        <w:t>68</w:t>
      </w:r>
      <w:r>
        <w:rPr>
          <w:rFonts w:hint="eastAsia" w:ascii="仿宋" w:hAnsi="仿宋" w:eastAsia="仿宋" w:cs="Times New Roman"/>
          <w:sz w:val="28"/>
          <w:szCs w:val="28"/>
        </w:rPr>
        <w:t>万元，差旅费4.</w:t>
      </w:r>
      <w:r>
        <w:rPr>
          <w:rFonts w:ascii="仿宋" w:hAnsi="仿宋" w:eastAsia="仿宋" w:cs="Times New Roman"/>
          <w:sz w:val="28"/>
          <w:szCs w:val="28"/>
        </w:rPr>
        <w:t>79</w:t>
      </w:r>
      <w:r>
        <w:rPr>
          <w:rFonts w:hint="eastAsia" w:ascii="仿宋" w:hAnsi="仿宋" w:eastAsia="仿宋" w:cs="Times New Roman"/>
          <w:sz w:val="28"/>
          <w:szCs w:val="28"/>
        </w:rPr>
        <w:t>万元，维修（护）费1</w:t>
      </w:r>
      <w:r>
        <w:rPr>
          <w:rFonts w:ascii="仿宋" w:hAnsi="仿宋" w:eastAsia="仿宋" w:cs="Times New Roman"/>
          <w:sz w:val="28"/>
          <w:szCs w:val="28"/>
        </w:rPr>
        <w:t>2.5</w:t>
      </w:r>
      <w:r>
        <w:rPr>
          <w:rFonts w:hint="eastAsia" w:ascii="仿宋" w:hAnsi="仿宋" w:eastAsia="仿宋" w:cs="Times New Roman"/>
          <w:sz w:val="28"/>
          <w:szCs w:val="28"/>
        </w:rPr>
        <w:t>万元，劳务费8万元，其他1</w:t>
      </w:r>
      <w:r>
        <w:rPr>
          <w:rFonts w:ascii="仿宋" w:hAnsi="仿宋" w:eastAsia="仿宋" w:cs="Times New Roman"/>
          <w:sz w:val="28"/>
          <w:szCs w:val="28"/>
        </w:rPr>
        <w:t>1</w:t>
      </w:r>
      <w:r>
        <w:rPr>
          <w:rFonts w:hint="eastAsia" w:ascii="仿宋" w:hAnsi="仿宋" w:eastAsia="仿宋" w:cs="Times New Roman"/>
          <w:sz w:val="28"/>
          <w:szCs w:val="28"/>
        </w:rPr>
        <w:t>.</w:t>
      </w:r>
      <w:r>
        <w:rPr>
          <w:rFonts w:ascii="仿宋" w:hAnsi="仿宋" w:eastAsia="仿宋" w:cs="Times New Roman"/>
          <w:sz w:val="28"/>
          <w:szCs w:val="28"/>
        </w:rPr>
        <w:t>50</w:t>
      </w:r>
      <w:r>
        <w:rPr>
          <w:rFonts w:hint="eastAsia" w:ascii="仿宋" w:hAnsi="仿宋" w:eastAsia="仿宋" w:cs="Times New Roman"/>
          <w:sz w:val="28"/>
          <w:szCs w:val="28"/>
        </w:rPr>
        <w:t>万元，基本符合项目预算。</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项目绩效目标</w:t>
      </w:r>
    </w:p>
    <w:p>
      <w:pPr>
        <w:pStyle w:val="2"/>
        <w:rPr>
          <w:rFonts w:hint="eastAsia"/>
          <w:sz w:val="28"/>
          <w:szCs w:val="28"/>
        </w:rPr>
      </w:pPr>
      <w:r>
        <w:rPr>
          <w:rFonts w:hint="eastAsia" w:ascii="仿宋" w:hAnsi="仿宋" w:eastAsia="仿宋" w:cs="Times New Roman"/>
          <w:sz w:val="28"/>
          <w:szCs w:val="28"/>
        </w:rPr>
        <w:t>2</w:t>
      </w:r>
      <w:r>
        <w:rPr>
          <w:rFonts w:ascii="仿宋" w:hAnsi="仿宋" w:eastAsia="仿宋" w:cs="Times New Roman"/>
          <w:sz w:val="28"/>
          <w:szCs w:val="28"/>
        </w:rPr>
        <w:t>021</w:t>
      </w:r>
      <w:r>
        <w:rPr>
          <w:rFonts w:hint="eastAsia" w:ascii="仿宋" w:hAnsi="仿宋" w:eastAsia="仿宋" w:cs="Times New Roman"/>
          <w:sz w:val="28"/>
          <w:szCs w:val="28"/>
        </w:rPr>
        <w:t>年，民建北京市委</w:t>
      </w:r>
      <w:r>
        <w:rPr>
          <w:rFonts w:hint="eastAsia" w:ascii="仿宋" w:hAnsi="仿宋" w:eastAsia="仿宋" w:cs="仿宋_GB2312"/>
          <w:sz w:val="28"/>
          <w:szCs w:val="28"/>
        </w:rPr>
        <w:t>思想政治建设工作以习近平新时代中国特色社会主义思想为指导，深化政治共识教育，</w:t>
      </w:r>
      <w:bookmarkStart w:id="0" w:name="_Hlk104046874"/>
      <w:r>
        <w:rPr>
          <w:rFonts w:hint="eastAsia" w:ascii="仿宋" w:hAnsi="仿宋" w:eastAsia="仿宋" w:cs="仿宋_GB2312"/>
          <w:color w:val="auto"/>
          <w:sz w:val="28"/>
          <w:szCs w:val="28"/>
        </w:rPr>
        <w:t>以提升宣传阵地管理水平为抓手，以提升履职能力为目标</w:t>
      </w:r>
      <w:r>
        <w:rPr>
          <w:rFonts w:hint="eastAsia" w:ascii="仿宋" w:hAnsi="仿宋" w:eastAsia="仿宋" w:cs="仿宋_GB2312"/>
          <w:color w:val="FF0000"/>
          <w:sz w:val="28"/>
          <w:szCs w:val="28"/>
        </w:rPr>
        <w:t>，</w:t>
      </w:r>
      <w:bookmarkEnd w:id="0"/>
      <w:r>
        <w:rPr>
          <w:rFonts w:hint="eastAsia" w:ascii="仿宋" w:hAnsi="仿宋" w:eastAsia="仿宋" w:cs="仿宋_GB2312"/>
          <w:sz w:val="28"/>
          <w:szCs w:val="28"/>
        </w:rPr>
        <w:t>夯实思想政治建设根基，激发凝聚力、向心力和组织活力，更好地服务首都新发展。</w:t>
      </w:r>
      <w:r>
        <w:rPr>
          <w:rFonts w:hint="eastAsia" w:ascii="仿宋" w:hAnsi="仿宋" w:eastAsia="仿宋" w:cs="仿宋_GB2312"/>
          <w:bCs/>
          <w:sz w:val="28"/>
          <w:szCs w:val="28"/>
        </w:rPr>
        <w:t>聚焦河北丰宁、贵州黔西、北京门头沟和平谷，攻坚克难,围绕“一个衔接、四个强化”，即巩固拓展脱贫攻坚成果与乡村振兴有效衔接,强化产业帮扶支撑、消费帮扶力度、教育帮扶投入、公益帮扶质量，</w:t>
      </w:r>
      <w:r>
        <w:rPr>
          <w:rFonts w:hint="eastAsia" w:ascii="仿宋" w:hAnsi="仿宋" w:eastAsia="仿宋"/>
          <w:sz w:val="28"/>
          <w:szCs w:val="28"/>
        </w:rPr>
        <w:t>取得了较好的社会效益。</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（二）</w:t>
      </w:r>
      <w:r>
        <w:rPr>
          <w:rFonts w:hint="eastAsia" w:ascii="仿宋_GB2312" w:hAnsi="仿宋_GB2312" w:eastAsia="仿宋_GB2312" w:cs="仿宋_GB2312"/>
          <w:sz w:val="28"/>
          <w:szCs w:val="28"/>
        </w:rPr>
        <w:t>绩效评价工作开展情况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绩效评价目的、对象和范围</w:t>
      </w:r>
    </w:p>
    <w:p>
      <w:pPr>
        <w:spacing w:line="360" w:lineRule="auto"/>
        <w:ind w:firstLine="560" w:firstLineChars="200"/>
        <w:outlineLvl w:val="0"/>
        <w:rPr>
          <w:rFonts w:ascii="仿宋" w:hAnsi="仿宋" w:eastAsia="仿宋" w:cs="Times New Roman"/>
          <w:sz w:val="28"/>
          <w:szCs w:val="28"/>
        </w:rPr>
      </w:pPr>
      <w:r>
        <w:rPr>
          <w:rFonts w:hint="eastAsia" w:ascii="仿宋" w:hAnsi="仿宋" w:eastAsia="仿宋" w:cs="Times New Roman"/>
          <w:sz w:val="28"/>
          <w:szCs w:val="28"/>
          <w:lang w:eastAsia="zh-CN"/>
        </w:rPr>
        <w:t>（</w:t>
      </w:r>
      <w:r>
        <w:rPr>
          <w:rFonts w:ascii="仿宋" w:hAnsi="仿宋" w:eastAsia="仿宋" w:cs="Times New Roman"/>
          <w:sz w:val="28"/>
          <w:szCs w:val="28"/>
        </w:rPr>
        <w:t>1</w:t>
      </w:r>
      <w:r>
        <w:rPr>
          <w:rFonts w:hint="eastAsia" w:ascii="仿宋" w:hAnsi="仿宋" w:eastAsia="仿宋" w:cs="Times New Roman"/>
          <w:sz w:val="28"/>
          <w:szCs w:val="28"/>
          <w:lang w:eastAsia="zh-CN"/>
        </w:rPr>
        <w:t>）</w:t>
      </w:r>
      <w:r>
        <w:rPr>
          <w:rFonts w:ascii="仿宋" w:hAnsi="仿宋" w:eastAsia="仿宋" w:cs="Times New Roman"/>
          <w:sz w:val="28"/>
          <w:szCs w:val="28"/>
        </w:rPr>
        <w:t>评价目的</w:t>
      </w:r>
    </w:p>
    <w:p>
      <w:pPr>
        <w:spacing w:line="600" w:lineRule="exact"/>
        <w:ind w:firstLine="560" w:firstLineChars="200"/>
        <w:rPr>
          <w:rFonts w:ascii="仿宋" w:hAnsi="仿宋" w:eastAsia="仿宋"/>
          <w:sz w:val="28"/>
          <w:szCs w:val="28"/>
        </w:rPr>
      </w:pPr>
      <w:r>
        <w:rPr>
          <w:rFonts w:hint="eastAsia" w:ascii="仿宋" w:hAnsi="仿宋" w:eastAsia="仿宋"/>
          <w:sz w:val="28"/>
          <w:szCs w:val="28"/>
        </w:rPr>
        <w:t>运用科学、合理的绩效评价指标、评价标准和评价方法对项目财政支出进行绩效评价。</w:t>
      </w:r>
      <w:r>
        <w:rPr>
          <w:rFonts w:hint="eastAsia" w:ascii="仿宋" w:hAnsi="仿宋" w:eastAsia="仿宋" w:cs="Times New Roman"/>
          <w:sz w:val="28"/>
          <w:szCs w:val="28"/>
        </w:rPr>
        <w:t>一是</w:t>
      </w:r>
      <w:r>
        <w:rPr>
          <w:rFonts w:hint="eastAsia" w:ascii="仿宋" w:hAnsi="仿宋" w:eastAsia="仿宋"/>
          <w:sz w:val="28"/>
          <w:szCs w:val="28"/>
        </w:rPr>
        <w:t>促进单位强化绩效理念，</w:t>
      </w:r>
      <w:r>
        <w:rPr>
          <w:rFonts w:hint="eastAsia" w:ascii="仿宋" w:hAnsi="仿宋" w:eastAsia="仿宋" w:cs="Times New Roman"/>
          <w:sz w:val="28"/>
          <w:szCs w:val="28"/>
        </w:rPr>
        <w:t>加强对</w:t>
      </w:r>
      <w:r>
        <w:rPr>
          <w:rFonts w:hint="eastAsia" w:ascii="仿宋" w:hAnsi="仿宋" w:eastAsia="仿宋"/>
          <w:sz w:val="28"/>
          <w:szCs w:val="28"/>
        </w:rPr>
        <w:t>财政</w:t>
      </w:r>
      <w:r>
        <w:rPr>
          <w:rFonts w:hint="eastAsia" w:ascii="仿宋" w:hAnsi="仿宋" w:eastAsia="仿宋" w:cs="Times New Roman"/>
          <w:sz w:val="28"/>
          <w:szCs w:val="28"/>
        </w:rPr>
        <w:t>预算</w:t>
      </w:r>
      <w:r>
        <w:rPr>
          <w:rFonts w:hint="eastAsia" w:ascii="仿宋" w:hAnsi="仿宋" w:eastAsia="仿宋"/>
          <w:sz w:val="28"/>
          <w:szCs w:val="28"/>
        </w:rPr>
        <w:t>资金的管理和监督，</w:t>
      </w:r>
      <w:r>
        <w:rPr>
          <w:rFonts w:hint="eastAsia" w:ascii="仿宋" w:hAnsi="仿宋" w:eastAsia="仿宋" w:cs="Times New Roman"/>
          <w:sz w:val="28"/>
          <w:szCs w:val="28"/>
        </w:rPr>
        <w:t>强化支出责任，提高财政资金使用效益，</w:t>
      </w:r>
      <w:r>
        <w:rPr>
          <w:rFonts w:hint="eastAsia" w:ascii="仿宋" w:hAnsi="仿宋" w:eastAsia="仿宋"/>
          <w:sz w:val="28"/>
          <w:szCs w:val="28"/>
        </w:rPr>
        <w:t>保证财政资金使用的规范性、安全性和有效性；</w:t>
      </w:r>
      <w:r>
        <w:rPr>
          <w:rFonts w:hint="eastAsia" w:ascii="仿宋" w:hAnsi="仿宋" w:eastAsia="仿宋" w:cs="Times New Roman"/>
          <w:sz w:val="28"/>
          <w:szCs w:val="28"/>
        </w:rPr>
        <w:t>二是进一步总结和分析财政资金的支出效果，了解、分析、检验财政资金项目支出是否达到预期目标，考核财政资金项目支出效率和综合效果；三是</w:t>
      </w:r>
      <w:r>
        <w:rPr>
          <w:rFonts w:hint="eastAsia" w:ascii="仿宋" w:hAnsi="仿宋" w:eastAsia="仿宋"/>
          <w:sz w:val="28"/>
          <w:szCs w:val="28"/>
        </w:rPr>
        <w:t>为指导预算编制、设定绩效目标、优化财政支出结构、提高公共服务水平提供决策依据；四是为部门预算绩效管理工作积累经验，探索更加适用于民建北京市委项目支出的绩效管理工作方式。</w:t>
      </w:r>
    </w:p>
    <w:p>
      <w:pPr>
        <w:pStyle w:val="6"/>
        <w:spacing w:line="600" w:lineRule="exact"/>
        <w:ind w:left="720" w:firstLine="0" w:firstLineChars="0"/>
        <w:rPr>
          <w:rFonts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rPr>
        <w:t>2</w:t>
      </w:r>
      <w:r>
        <w:rPr>
          <w:rFonts w:hint="eastAsia" w:ascii="仿宋" w:hAnsi="仿宋" w:eastAsia="仿宋"/>
          <w:sz w:val="28"/>
          <w:szCs w:val="28"/>
          <w:lang w:eastAsia="zh-CN"/>
        </w:rPr>
        <w:t>）</w:t>
      </w:r>
      <w:r>
        <w:rPr>
          <w:rFonts w:hint="eastAsia" w:ascii="仿宋" w:hAnsi="仿宋" w:eastAsia="仿宋"/>
          <w:sz w:val="28"/>
          <w:szCs w:val="28"/>
        </w:rPr>
        <w:t>评价对象及范围</w:t>
      </w:r>
    </w:p>
    <w:p>
      <w:pPr>
        <w:pStyle w:val="2"/>
        <w:rPr>
          <w:rFonts w:hint="eastAsia"/>
          <w:sz w:val="28"/>
          <w:szCs w:val="28"/>
        </w:rPr>
      </w:pPr>
      <w:r>
        <w:rPr>
          <w:rFonts w:hint="eastAsia" w:ascii="仿宋" w:hAnsi="仿宋" w:eastAsia="仿宋"/>
          <w:sz w:val="28"/>
          <w:szCs w:val="28"/>
        </w:rPr>
        <w:t>民建北京市委从纳入202</w:t>
      </w:r>
      <w:r>
        <w:rPr>
          <w:rFonts w:ascii="仿宋" w:hAnsi="仿宋" w:eastAsia="仿宋"/>
          <w:sz w:val="28"/>
          <w:szCs w:val="28"/>
        </w:rPr>
        <w:t>1</w:t>
      </w:r>
      <w:r>
        <w:rPr>
          <w:rFonts w:hint="eastAsia" w:ascii="仿宋" w:hAnsi="仿宋" w:eastAsia="仿宋"/>
          <w:sz w:val="28"/>
          <w:szCs w:val="28"/>
        </w:rPr>
        <w:t>年度预算管理的项目中，选择突出履职职能的“宣传、理论及社会服务经费”项目作为普通程序评价项目，该项目执行期限为一年。</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绩效评价原则、评价指标体系（附表说明）、评价方法、评价标准等</w:t>
      </w:r>
    </w:p>
    <w:p>
      <w:pPr>
        <w:spacing w:line="360" w:lineRule="auto"/>
        <w:ind w:firstLine="560" w:firstLineChars="200"/>
        <w:outlineLvl w:val="0"/>
        <w:rPr>
          <w:rFonts w:ascii="仿宋" w:hAnsi="仿宋" w:eastAsia="仿宋" w:cs="Times New Roman"/>
          <w:sz w:val="28"/>
          <w:szCs w:val="28"/>
        </w:rPr>
      </w:pPr>
      <w:r>
        <w:rPr>
          <w:rFonts w:hint="eastAsia" w:ascii="仿宋" w:hAnsi="仿宋" w:eastAsia="仿宋" w:cs="Times New Roman"/>
          <w:sz w:val="28"/>
          <w:szCs w:val="28"/>
          <w:lang w:eastAsia="zh-CN"/>
        </w:rPr>
        <w:t>（</w:t>
      </w:r>
      <w:r>
        <w:rPr>
          <w:rFonts w:ascii="仿宋" w:hAnsi="仿宋" w:eastAsia="仿宋" w:cs="Times New Roman"/>
          <w:sz w:val="28"/>
          <w:szCs w:val="28"/>
        </w:rPr>
        <w:t>1</w:t>
      </w:r>
      <w:r>
        <w:rPr>
          <w:rFonts w:hint="eastAsia" w:ascii="仿宋" w:hAnsi="仿宋" w:eastAsia="仿宋" w:cs="Times New Roman"/>
          <w:sz w:val="28"/>
          <w:szCs w:val="28"/>
          <w:lang w:eastAsia="zh-CN"/>
        </w:rPr>
        <w:t>）</w:t>
      </w:r>
      <w:r>
        <w:rPr>
          <w:rFonts w:hint="eastAsia" w:ascii="仿宋" w:hAnsi="仿宋" w:eastAsia="仿宋" w:cs="Times New Roman"/>
          <w:sz w:val="28"/>
          <w:szCs w:val="28"/>
        </w:rPr>
        <w:t>绩效</w:t>
      </w:r>
      <w:r>
        <w:rPr>
          <w:rFonts w:ascii="仿宋" w:hAnsi="仿宋" w:eastAsia="仿宋" w:cs="Times New Roman"/>
          <w:sz w:val="28"/>
          <w:szCs w:val="28"/>
        </w:rPr>
        <w:t>评价原则</w:t>
      </w:r>
    </w:p>
    <w:p>
      <w:pPr>
        <w:spacing w:line="360" w:lineRule="auto"/>
        <w:ind w:firstLine="560" w:firstLineChars="200"/>
        <w:outlineLvl w:val="0"/>
        <w:rPr>
          <w:rFonts w:ascii="仿宋" w:hAnsi="仿宋" w:eastAsia="仿宋" w:cs="Times New Roman"/>
          <w:sz w:val="28"/>
          <w:szCs w:val="28"/>
        </w:rPr>
      </w:pPr>
      <w:r>
        <w:rPr>
          <w:rFonts w:hint="eastAsia" w:ascii="仿宋" w:hAnsi="仿宋" w:eastAsia="仿宋" w:cs="Times New Roman"/>
          <w:sz w:val="28"/>
          <w:szCs w:val="28"/>
        </w:rPr>
        <w:t>一是客观公正原则。本次绩效评价工作本着实事求是的原则，客观、公正的立场发表评价意见。</w:t>
      </w:r>
    </w:p>
    <w:p>
      <w:pPr>
        <w:spacing w:line="360" w:lineRule="auto"/>
        <w:ind w:firstLine="560" w:firstLineChars="200"/>
        <w:outlineLvl w:val="0"/>
        <w:rPr>
          <w:rFonts w:ascii="仿宋" w:hAnsi="仿宋" w:eastAsia="仿宋" w:cs="Times New Roman"/>
          <w:sz w:val="28"/>
          <w:szCs w:val="28"/>
        </w:rPr>
      </w:pPr>
      <w:r>
        <w:rPr>
          <w:rFonts w:hint="eastAsia" w:ascii="仿宋" w:hAnsi="仿宋" w:eastAsia="仿宋" w:cs="Times New Roman"/>
          <w:sz w:val="28"/>
          <w:szCs w:val="28"/>
        </w:rPr>
        <w:t>二是科学规范原则。本次绩效评价严格遵循绩效评价程序规范和财政局绩效评价工作手册相关规定进行。</w:t>
      </w:r>
    </w:p>
    <w:p>
      <w:pPr>
        <w:spacing w:line="600" w:lineRule="exact"/>
        <w:rPr>
          <w:rFonts w:ascii="仿宋" w:hAnsi="仿宋" w:eastAsia="仿宋" w:cs="Times New Roman"/>
          <w:sz w:val="28"/>
          <w:szCs w:val="28"/>
        </w:rPr>
      </w:pPr>
      <w:r>
        <w:rPr>
          <w:rFonts w:hint="eastAsia" w:ascii="仿宋" w:hAnsi="仿宋" w:eastAsia="仿宋" w:cs="Times New Roman"/>
          <w:sz w:val="28"/>
          <w:szCs w:val="28"/>
        </w:rPr>
        <w:t xml:space="preserve">    三是突出绩效原则。重点关注绩效，兼顾决策和管理，同时对项目的社会效益也予以关注。</w:t>
      </w:r>
    </w:p>
    <w:p>
      <w:pPr>
        <w:spacing w:line="600" w:lineRule="exact"/>
        <w:ind w:left="420" w:leftChars="200"/>
        <w:rPr>
          <w:rFonts w:ascii="仿宋" w:hAnsi="仿宋" w:eastAsia="仿宋" w:cs="Times New Roman"/>
          <w:sz w:val="28"/>
          <w:szCs w:val="28"/>
        </w:rPr>
      </w:pPr>
      <w:r>
        <w:rPr>
          <w:rFonts w:hint="eastAsia" w:ascii="仿宋" w:hAnsi="仿宋" w:eastAsia="仿宋" w:cs="Times New Roman"/>
          <w:sz w:val="28"/>
          <w:szCs w:val="28"/>
        </w:rPr>
        <w:t xml:space="preserve">  </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2</w:t>
      </w:r>
      <w:r>
        <w:rPr>
          <w:rFonts w:hint="eastAsia" w:ascii="仿宋" w:hAnsi="仿宋" w:eastAsia="仿宋" w:cs="Times New Roman"/>
          <w:sz w:val="28"/>
          <w:szCs w:val="28"/>
          <w:lang w:eastAsia="zh-CN"/>
        </w:rPr>
        <w:t>）</w:t>
      </w:r>
      <w:r>
        <w:rPr>
          <w:rFonts w:hint="eastAsia" w:ascii="仿宋" w:hAnsi="仿宋" w:eastAsia="仿宋" w:cs="Times New Roman"/>
          <w:sz w:val="28"/>
          <w:szCs w:val="28"/>
        </w:rPr>
        <w:t>评价指标体系</w:t>
      </w:r>
    </w:p>
    <w:p>
      <w:pPr>
        <w:spacing w:line="360" w:lineRule="auto"/>
        <w:ind w:firstLine="560" w:firstLineChars="200"/>
        <w:outlineLvl w:val="0"/>
        <w:rPr>
          <w:rFonts w:ascii="仿宋" w:hAnsi="仿宋" w:eastAsia="仿宋" w:cs="Times New Roman"/>
          <w:sz w:val="28"/>
          <w:szCs w:val="28"/>
        </w:rPr>
      </w:pPr>
      <w:r>
        <w:rPr>
          <w:rFonts w:hint="eastAsia" w:ascii="仿宋" w:hAnsi="仿宋" w:eastAsia="仿宋" w:cs="Times New Roman"/>
          <w:sz w:val="28"/>
          <w:szCs w:val="28"/>
        </w:rPr>
        <w:t>评价工作组结合项目特点，针对项目实施部门提供资料，参照北京市财政支出项目绩效评价指标体系，明确评价标准。按照“相关性、重要性、可比性、系统性”原则，结合该项目的特点，设计三级明细指标，确定了“宣传理论及社会服务经费”项目绩效评价指标体系</w:t>
      </w:r>
      <w:r>
        <w:rPr>
          <w:rFonts w:ascii="仿宋" w:hAnsi="仿宋" w:eastAsia="仿宋" w:cs="Times New Roman"/>
          <w:sz w:val="28"/>
          <w:szCs w:val="28"/>
        </w:rPr>
        <w:t>。</w:t>
      </w:r>
    </w:p>
    <w:p>
      <w:pPr>
        <w:spacing w:line="600" w:lineRule="exact"/>
        <w:ind w:left="420" w:leftChars="200"/>
        <w:rPr>
          <w:rFonts w:ascii="仿宋" w:hAnsi="仿宋" w:eastAsia="仿宋" w:cs="Times New Roman"/>
          <w:sz w:val="28"/>
          <w:szCs w:val="28"/>
        </w:rPr>
      </w:pPr>
      <w:r>
        <w:rPr>
          <w:rFonts w:hint="eastAsia" w:ascii="仿宋" w:hAnsi="仿宋" w:eastAsia="仿宋" w:cs="Times New Roman"/>
          <w:sz w:val="28"/>
          <w:szCs w:val="28"/>
        </w:rPr>
        <w:t xml:space="preserve">  </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3</w:t>
      </w:r>
      <w:r>
        <w:rPr>
          <w:rFonts w:hint="eastAsia" w:ascii="仿宋" w:hAnsi="仿宋" w:eastAsia="仿宋" w:cs="Times New Roman"/>
          <w:sz w:val="28"/>
          <w:szCs w:val="28"/>
          <w:lang w:eastAsia="zh-CN"/>
        </w:rPr>
        <w:t>）</w:t>
      </w:r>
      <w:r>
        <w:rPr>
          <w:rFonts w:hint="eastAsia" w:ascii="仿宋" w:hAnsi="仿宋" w:eastAsia="仿宋" w:cs="Times New Roman"/>
          <w:sz w:val="28"/>
          <w:szCs w:val="28"/>
        </w:rPr>
        <w:t>评价方法</w:t>
      </w:r>
    </w:p>
    <w:p>
      <w:pPr>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按照《北京市项目支出绩效评价管理办法》（京财绩效〔2020〕2146号）</w:t>
      </w:r>
      <w:r>
        <w:rPr>
          <w:rFonts w:ascii="仿宋" w:hAnsi="仿宋" w:eastAsia="仿宋" w:cs="Times New Roman"/>
          <w:sz w:val="28"/>
          <w:szCs w:val="28"/>
        </w:rPr>
        <w:t>规定的绩效评价方法，结合</w:t>
      </w:r>
      <w:r>
        <w:rPr>
          <w:rFonts w:hint="eastAsia" w:ascii="仿宋" w:hAnsi="仿宋" w:eastAsia="仿宋" w:cs="Times New Roman"/>
          <w:sz w:val="28"/>
          <w:szCs w:val="28"/>
        </w:rPr>
        <w:t>本单位</w:t>
      </w:r>
      <w:r>
        <w:rPr>
          <w:rFonts w:ascii="仿宋" w:hAnsi="仿宋" w:eastAsia="仿宋" w:cs="Times New Roman"/>
          <w:sz w:val="28"/>
          <w:szCs w:val="28"/>
        </w:rPr>
        <w:t>项目实际情况，</w:t>
      </w:r>
      <w:r>
        <w:rPr>
          <w:rFonts w:hint="eastAsia" w:ascii="仿宋" w:hAnsi="仿宋" w:eastAsia="仿宋" w:cs="Times New Roman"/>
          <w:sz w:val="28"/>
          <w:szCs w:val="28"/>
        </w:rPr>
        <w:t>选取全面反映项目决策、项目和资金管理、产出和效益的指标以及最具代表性、最能直接反映产出和效益的指标作为核心指标，准确地反映项目的产出和效益，加强对成本指标的考核；充分采用上年财政局绩效再评价的经验做法，</w:t>
      </w:r>
      <w:r>
        <w:rPr>
          <w:rFonts w:ascii="仿宋" w:hAnsi="仿宋" w:eastAsia="仿宋" w:cs="Times New Roman"/>
          <w:sz w:val="28"/>
          <w:szCs w:val="28"/>
        </w:rPr>
        <w:t>本次绩效评价工作</w:t>
      </w:r>
      <w:r>
        <w:rPr>
          <w:rFonts w:hint="eastAsia" w:ascii="仿宋" w:hAnsi="仿宋" w:eastAsia="仿宋" w:cs="Times New Roman"/>
          <w:sz w:val="28"/>
          <w:szCs w:val="28"/>
        </w:rPr>
        <w:t>采用单位自评法普通程序</w:t>
      </w:r>
      <w:r>
        <w:rPr>
          <w:rFonts w:ascii="仿宋" w:hAnsi="仿宋" w:eastAsia="仿宋" w:cs="Times New Roman"/>
          <w:sz w:val="28"/>
          <w:szCs w:val="28"/>
        </w:rPr>
        <w:t>进行。</w:t>
      </w:r>
    </w:p>
    <w:p>
      <w:pPr>
        <w:spacing w:line="600" w:lineRule="exact"/>
        <w:ind w:firstLine="560" w:firstLineChars="200"/>
        <w:rPr>
          <w:rFonts w:ascii="仿宋" w:hAnsi="仿宋" w:eastAsia="仿宋" w:cs="Times New Roman"/>
          <w:sz w:val="28"/>
          <w:szCs w:val="28"/>
        </w:rPr>
      </w:pP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4</w:t>
      </w:r>
      <w:r>
        <w:rPr>
          <w:rFonts w:hint="eastAsia" w:ascii="仿宋" w:hAnsi="仿宋" w:eastAsia="仿宋" w:cs="Times New Roman"/>
          <w:sz w:val="28"/>
          <w:szCs w:val="28"/>
          <w:lang w:eastAsia="zh-CN"/>
        </w:rPr>
        <w:t>）</w:t>
      </w:r>
      <w:r>
        <w:rPr>
          <w:rFonts w:hint="eastAsia" w:ascii="仿宋" w:hAnsi="仿宋" w:eastAsia="仿宋" w:cs="Times New Roman"/>
          <w:sz w:val="28"/>
          <w:szCs w:val="28"/>
        </w:rPr>
        <w:t>评价标准</w:t>
      </w:r>
    </w:p>
    <w:p>
      <w:pPr>
        <w:pStyle w:val="2"/>
        <w:rPr>
          <w:rFonts w:hint="eastAsia"/>
          <w:sz w:val="28"/>
          <w:szCs w:val="28"/>
        </w:rPr>
      </w:pPr>
      <w:r>
        <w:rPr>
          <w:rFonts w:hint="eastAsia" w:ascii="仿宋" w:hAnsi="仿宋" w:eastAsia="仿宋" w:cs="Times New Roman"/>
          <w:sz w:val="28"/>
          <w:szCs w:val="28"/>
        </w:rPr>
        <w:t>以项目预算的计划指标为标准，结合实际工作开展情况，将各项指标内容进行细化。严把支出关，严格按照《中央和国家机关差旅费管理办法》、《中央和国家机关会议费管理办法》、《中央和国家机关培训费管理办法》等规定执行，对差旅费、会议费、培训费、劳务费等支出，严格审查，偏见项目支出是否有无预算、超预算、超标准支出。</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绩效评价工作过程</w:t>
      </w:r>
    </w:p>
    <w:p>
      <w:pPr>
        <w:spacing w:line="360" w:lineRule="auto"/>
        <w:ind w:firstLine="640"/>
        <w:rPr>
          <w:rFonts w:ascii="仿宋" w:hAnsi="仿宋" w:eastAsia="仿宋" w:cs="Times New Roman"/>
          <w:sz w:val="28"/>
          <w:szCs w:val="28"/>
        </w:rPr>
      </w:pPr>
      <w:r>
        <w:rPr>
          <w:rFonts w:hint="eastAsia" w:ascii="仿宋" w:hAnsi="仿宋" w:eastAsia="仿宋" w:cs="Times New Roman"/>
          <w:sz w:val="28"/>
          <w:szCs w:val="28"/>
        </w:rPr>
        <w:t>该项目根据自身特点，由办公室牵头，项目的业务处室配合，组织相关人员开展了202</w:t>
      </w:r>
      <w:r>
        <w:rPr>
          <w:rFonts w:ascii="仿宋" w:hAnsi="仿宋" w:eastAsia="仿宋" w:cs="Times New Roman"/>
          <w:sz w:val="28"/>
          <w:szCs w:val="28"/>
        </w:rPr>
        <w:t>1</w:t>
      </w:r>
      <w:r>
        <w:rPr>
          <w:rFonts w:hint="eastAsia" w:ascii="仿宋" w:hAnsi="仿宋" w:eastAsia="仿宋" w:cs="Times New Roman"/>
          <w:sz w:val="28"/>
          <w:szCs w:val="28"/>
        </w:rPr>
        <w:t>年“宣传、理论及社会服务经费”项目的绩效评价工作。从项目执行部门了解项目基本情况及立项背景，收集整理该项目相关资料，确定了项目的评价重点，绩效目标编制情况，资金使用情况，项目管理情况，项目完成情况及项目效益的实现情况等。</w:t>
      </w:r>
    </w:p>
    <w:p>
      <w:pPr>
        <w:spacing w:line="360" w:lineRule="auto"/>
        <w:ind w:firstLine="640"/>
        <w:rPr>
          <w:rFonts w:ascii="仿宋" w:hAnsi="仿宋" w:eastAsia="仿宋" w:cs="Times New Roman"/>
          <w:sz w:val="28"/>
          <w:szCs w:val="28"/>
        </w:rPr>
      </w:pPr>
      <w:r>
        <w:rPr>
          <w:rFonts w:hint="eastAsia" w:ascii="仿宋" w:hAnsi="仿宋" w:eastAsia="仿宋" w:cs="Times New Roman"/>
          <w:sz w:val="28"/>
          <w:szCs w:val="28"/>
        </w:rPr>
        <w:t>通过审阅项目申报文本、项目经费绩效目标表等资料，了解项目绩效目标的设立情况。</w:t>
      </w:r>
      <w:r>
        <w:rPr>
          <w:rFonts w:hint="eastAsia" w:ascii="仿宋" w:hAnsi="仿宋" w:eastAsia="仿宋" w:cs="Times New Roman"/>
          <w:color w:val="auto"/>
          <w:sz w:val="28"/>
          <w:szCs w:val="28"/>
        </w:rPr>
        <w:t>通过</w:t>
      </w:r>
      <w:r>
        <w:rPr>
          <w:rFonts w:hint="eastAsia" w:ascii="仿宋" w:hAnsi="仿宋" w:eastAsia="仿宋" w:cs="Times New Roman"/>
          <w:color w:val="auto"/>
          <w:sz w:val="28"/>
          <w:szCs w:val="28"/>
          <w:lang w:eastAsia="zh-CN"/>
        </w:rPr>
        <w:t>查看</w:t>
      </w:r>
      <w:r>
        <w:rPr>
          <w:rFonts w:hint="eastAsia" w:ascii="仿宋" w:hAnsi="仿宋" w:eastAsia="仿宋" w:cs="Times New Roman"/>
          <w:color w:val="auto"/>
          <w:sz w:val="28"/>
          <w:szCs w:val="28"/>
        </w:rPr>
        <w:t>主委办公会会议纪要，调研报告，会议材料，各种报道</w:t>
      </w:r>
      <w:r>
        <w:rPr>
          <w:rFonts w:hint="eastAsia" w:ascii="仿宋" w:hAnsi="仿宋" w:eastAsia="仿宋" w:cs="Times New Roman"/>
          <w:color w:val="auto"/>
          <w:sz w:val="28"/>
          <w:szCs w:val="28"/>
          <w:lang w:eastAsia="zh-CN"/>
        </w:rPr>
        <w:t>等</w:t>
      </w:r>
      <w:r>
        <w:rPr>
          <w:rFonts w:hint="eastAsia" w:ascii="仿宋" w:hAnsi="仿宋" w:eastAsia="仿宋" w:cs="Times New Roman"/>
          <w:color w:val="auto"/>
          <w:sz w:val="28"/>
          <w:szCs w:val="28"/>
        </w:rPr>
        <w:t>，了解项目实施情况。</w:t>
      </w:r>
      <w:r>
        <w:rPr>
          <w:rFonts w:hint="eastAsia" w:ascii="仿宋" w:hAnsi="仿宋" w:eastAsia="仿宋" w:cs="Times New Roman"/>
          <w:sz w:val="28"/>
          <w:szCs w:val="28"/>
        </w:rPr>
        <w:t>通过预算批复文件，项目支出明细账，会计凭证及原始资料，了解项目的预算编制，资金的管理和使用情况。同时将收集的资料提供给专家进行审阅评议，形成绩效评价工作报告初稿，与相关专业处室进行沟通，交换意见，最后形成评价工作终稿。</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（三）</w:t>
      </w:r>
      <w:r>
        <w:rPr>
          <w:rFonts w:hint="eastAsia" w:ascii="仿宋_GB2312" w:hAnsi="仿宋_GB2312" w:eastAsia="仿宋_GB2312" w:cs="仿宋_GB2312"/>
          <w:sz w:val="28"/>
          <w:szCs w:val="28"/>
        </w:rPr>
        <w:t>综合评价情况及评价结论（附相关评分表）</w:t>
      </w:r>
    </w:p>
    <w:p>
      <w:pPr>
        <w:pStyle w:val="2"/>
        <w:rPr>
          <w:rFonts w:hint="eastAsia"/>
          <w:sz w:val="28"/>
          <w:szCs w:val="28"/>
        </w:rPr>
      </w:pPr>
      <w:r>
        <w:rPr>
          <w:rFonts w:hint="eastAsia" w:ascii="仿宋" w:hAnsi="仿宋" w:eastAsia="仿宋" w:cs="Times New Roman"/>
          <w:sz w:val="28"/>
          <w:szCs w:val="28"/>
        </w:rPr>
        <w:t>经综合考虑各种因素，该项目绩效评价得分9</w:t>
      </w:r>
      <w:r>
        <w:rPr>
          <w:rFonts w:ascii="仿宋" w:hAnsi="仿宋" w:eastAsia="仿宋" w:cs="Times New Roman"/>
          <w:sz w:val="28"/>
          <w:szCs w:val="28"/>
        </w:rPr>
        <w:t>1.92分，其中，项目决策1</w:t>
      </w:r>
      <w:r>
        <w:rPr>
          <w:rFonts w:hint="eastAsia" w:ascii="仿宋" w:hAnsi="仿宋" w:eastAsia="仿宋" w:cs="Times New Roman"/>
          <w:sz w:val="28"/>
          <w:szCs w:val="28"/>
        </w:rPr>
        <w:t>2</w:t>
      </w:r>
      <w:r>
        <w:rPr>
          <w:rFonts w:ascii="仿宋" w:hAnsi="仿宋" w:eastAsia="仿宋" w:cs="Times New Roman"/>
          <w:sz w:val="28"/>
          <w:szCs w:val="28"/>
        </w:rPr>
        <w:t>.83分，项目</w:t>
      </w:r>
      <w:r>
        <w:rPr>
          <w:rFonts w:hint="eastAsia" w:ascii="仿宋" w:hAnsi="仿宋" w:eastAsia="仿宋" w:cs="Times New Roman"/>
          <w:sz w:val="28"/>
          <w:szCs w:val="28"/>
        </w:rPr>
        <w:t>过程2</w:t>
      </w:r>
      <w:r>
        <w:rPr>
          <w:rFonts w:ascii="仿宋" w:hAnsi="仿宋" w:eastAsia="仿宋" w:cs="Times New Roman"/>
          <w:sz w:val="28"/>
          <w:szCs w:val="28"/>
        </w:rPr>
        <w:t>3</w:t>
      </w:r>
      <w:r>
        <w:rPr>
          <w:rFonts w:hint="eastAsia" w:ascii="仿宋" w:hAnsi="仿宋" w:eastAsia="仿宋" w:cs="Times New Roman"/>
          <w:sz w:val="28"/>
          <w:szCs w:val="28"/>
        </w:rPr>
        <w:t>.</w:t>
      </w:r>
      <w:r>
        <w:rPr>
          <w:rFonts w:ascii="仿宋" w:hAnsi="仿宋" w:eastAsia="仿宋" w:cs="Times New Roman"/>
          <w:sz w:val="28"/>
          <w:szCs w:val="28"/>
        </w:rPr>
        <w:t>33分，项目</w:t>
      </w:r>
      <w:r>
        <w:rPr>
          <w:rFonts w:hint="eastAsia" w:ascii="仿宋" w:hAnsi="仿宋" w:eastAsia="仿宋" w:cs="Times New Roman"/>
          <w:sz w:val="28"/>
          <w:szCs w:val="28"/>
        </w:rPr>
        <w:t>产出</w:t>
      </w:r>
      <w:r>
        <w:rPr>
          <w:rFonts w:ascii="仿宋" w:hAnsi="仿宋" w:eastAsia="仿宋" w:cs="Times New Roman"/>
          <w:sz w:val="28"/>
          <w:szCs w:val="28"/>
        </w:rPr>
        <w:t>40</w:t>
      </w:r>
      <w:r>
        <w:rPr>
          <w:rFonts w:hint="eastAsia" w:ascii="仿宋" w:hAnsi="仿宋" w:eastAsia="仿宋" w:cs="Times New Roman"/>
          <w:sz w:val="28"/>
          <w:szCs w:val="28"/>
        </w:rPr>
        <w:t>分，项目效益1</w:t>
      </w:r>
      <w:r>
        <w:rPr>
          <w:rFonts w:ascii="仿宋" w:hAnsi="仿宋" w:eastAsia="仿宋" w:cs="Times New Roman"/>
          <w:sz w:val="28"/>
          <w:szCs w:val="28"/>
        </w:rPr>
        <w:t>5.76分，</w:t>
      </w:r>
      <w:r>
        <w:rPr>
          <w:rFonts w:hint="eastAsia" w:ascii="仿宋" w:hAnsi="仿宋" w:eastAsia="仿宋" w:cs="Times New Roman"/>
          <w:sz w:val="28"/>
          <w:szCs w:val="28"/>
        </w:rPr>
        <w:t>在</w:t>
      </w:r>
      <w:r>
        <w:rPr>
          <w:rFonts w:hint="eastAsia" w:ascii="仿宋" w:hAnsi="仿宋" w:eastAsia="仿宋"/>
          <w:sz w:val="28"/>
          <w:szCs w:val="28"/>
        </w:rPr>
        <w:t>项目产出和项目效益方面基本达到了预期目标，</w:t>
      </w:r>
      <w:r>
        <w:rPr>
          <w:rFonts w:ascii="仿宋" w:hAnsi="仿宋" w:eastAsia="仿宋" w:cs="Times New Roman"/>
          <w:sz w:val="28"/>
          <w:szCs w:val="28"/>
        </w:rPr>
        <w:t>绩效评定结论为“</w:t>
      </w:r>
      <w:r>
        <w:rPr>
          <w:rFonts w:hint="eastAsia" w:ascii="仿宋" w:hAnsi="仿宋" w:eastAsia="仿宋" w:cs="Times New Roman"/>
          <w:sz w:val="28"/>
          <w:szCs w:val="28"/>
        </w:rPr>
        <w:t>优</w:t>
      </w:r>
      <w:r>
        <w:rPr>
          <w:rFonts w:ascii="仿宋" w:hAnsi="仿宋" w:eastAsia="仿宋" w:cs="Times New Roman"/>
          <w:sz w:val="28"/>
          <w:szCs w:val="28"/>
        </w:rPr>
        <w:t>”</w:t>
      </w:r>
      <w:r>
        <w:rPr>
          <w:rFonts w:hint="eastAsia" w:ascii="仿宋" w:hAnsi="仿宋" w:eastAsia="仿宋" w:cs="Times New Roman"/>
          <w:sz w:val="28"/>
          <w:szCs w:val="28"/>
        </w:rPr>
        <w:t>。</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（四）</w:t>
      </w:r>
      <w:r>
        <w:rPr>
          <w:rFonts w:hint="eastAsia" w:ascii="仿宋_GB2312" w:hAnsi="仿宋_GB2312" w:eastAsia="仿宋_GB2312" w:cs="仿宋_GB2312"/>
          <w:sz w:val="28"/>
          <w:szCs w:val="28"/>
        </w:rPr>
        <w:t>绩效评价指标分析</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项目决策情况</w:t>
      </w:r>
    </w:p>
    <w:p>
      <w:pPr>
        <w:pStyle w:val="2"/>
        <w:rPr>
          <w:rFonts w:hint="eastAsia"/>
          <w:color w:val="00B050"/>
          <w:sz w:val="28"/>
          <w:szCs w:val="28"/>
        </w:rPr>
      </w:pPr>
      <w:r>
        <w:rPr>
          <w:rFonts w:hint="eastAsia" w:ascii="仿宋" w:hAnsi="仿宋" w:eastAsia="仿宋" w:cs="Times New Roman"/>
          <w:sz w:val="28"/>
          <w:szCs w:val="28"/>
        </w:rPr>
        <w:t>该项目承担部门为宣传处和社会服务处，处室按照民建中央和市委统战部部署，结合我委主要职能，组织理论课题调研，开展政治理论学习和思想教育活动，充分利用市委网站、微信公众号、刊物开展对内对外的宣传，开展民建北京市委社会服务，开展各类公益性活动，为会员企业搭建服务平台。项目决策符合部门职能要求，决策依据较为充分，项目实施后能达到预期目标，项目单位在组织上、制度上、经费上能给予充分保证。</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项目过程情况</w:t>
      </w:r>
    </w:p>
    <w:p>
      <w:pPr>
        <w:spacing w:line="600" w:lineRule="exact"/>
        <w:ind w:firstLine="640"/>
        <w:outlineLvl w:val="0"/>
        <w:rPr>
          <w:rFonts w:ascii="仿宋" w:hAnsi="仿宋" w:eastAsia="仿宋" w:cs="Times New Roman"/>
          <w:sz w:val="28"/>
          <w:szCs w:val="28"/>
        </w:rPr>
      </w:pPr>
      <w:r>
        <w:rPr>
          <w:rFonts w:hint="eastAsia" w:ascii="仿宋" w:hAnsi="仿宋" w:eastAsia="仿宋" w:cs="Times New Roman"/>
          <w:sz w:val="28"/>
          <w:szCs w:val="28"/>
        </w:rPr>
        <w:t>该项目的立项、组织与实施经民建北京市委员会主委会议通过后，由宣传处和社会服务处组织落实。</w:t>
      </w:r>
    </w:p>
    <w:p>
      <w:pPr>
        <w:spacing w:line="600" w:lineRule="exact"/>
        <w:ind w:firstLine="640"/>
        <w:outlineLvl w:val="0"/>
        <w:rPr>
          <w:rFonts w:ascii="仿宋" w:hAnsi="仿宋" w:eastAsia="仿宋" w:cs="Times New Roman"/>
          <w:sz w:val="28"/>
          <w:szCs w:val="28"/>
        </w:rPr>
      </w:pPr>
      <w:r>
        <w:rPr>
          <w:rFonts w:hint="eastAsia" w:ascii="仿宋" w:hAnsi="仿宋" w:eastAsia="仿宋" w:cs="仿宋_GB2312"/>
          <w:sz w:val="28"/>
          <w:szCs w:val="28"/>
        </w:rPr>
        <w:t>2021年，民建北京市委思想政治建设工作以习近平新时代中国特色社会主义思想为指导，</w:t>
      </w:r>
      <w:r>
        <w:rPr>
          <w:rFonts w:hint="eastAsia" w:ascii="仿宋" w:hAnsi="仿宋" w:eastAsia="仿宋" w:cs="Times New Roman"/>
          <w:sz w:val="28"/>
          <w:szCs w:val="28"/>
        </w:rPr>
        <w:t>围绕“四个中心”“四个服务”，深化政治共识教育，积极建言献策，为推动首都高质量发展贡献智慧力量。</w:t>
      </w:r>
      <w:r>
        <w:rPr>
          <w:rFonts w:ascii="仿宋" w:hAnsi="仿宋" w:eastAsia="仿宋" w:cs="Times New Roman"/>
          <w:sz w:val="28"/>
          <w:szCs w:val="28"/>
        </w:rPr>
        <w:t xml:space="preserve"> </w:t>
      </w:r>
    </w:p>
    <w:p>
      <w:pPr>
        <w:spacing w:line="600" w:lineRule="exact"/>
        <w:ind w:firstLine="640"/>
        <w:outlineLvl w:val="0"/>
        <w:rPr>
          <w:rFonts w:ascii="仿宋" w:hAnsi="仿宋" w:eastAsia="仿宋" w:cs="Times New Roman"/>
          <w:sz w:val="28"/>
          <w:szCs w:val="28"/>
        </w:rPr>
      </w:pPr>
      <w:r>
        <w:rPr>
          <w:rFonts w:hint="eastAsia" w:ascii="仿宋" w:hAnsi="仿宋" w:eastAsia="仿宋" w:cs="Times New Roman"/>
          <w:sz w:val="28"/>
          <w:szCs w:val="28"/>
        </w:rPr>
        <w:t>继承发扬社会服务、扶危济困的优良传统，在社会服务工作中量力而行、尽力而为、创新方式、拓展途径，有效激发脱贫攻坚工作活力，确保助力对口帮扶地区全覆盖，确保对口支援重点地区全脱贫。</w:t>
      </w:r>
    </w:p>
    <w:p>
      <w:pPr>
        <w:spacing w:line="600" w:lineRule="exact"/>
        <w:ind w:firstLine="640"/>
        <w:outlineLvl w:val="0"/>
        <w:rPr>
          <w:rFonts w:ascii="仿宋" w:hAnsi="仿宋" w:eastAsia="仿宋" w:cs="Times New Roman"/>
          <w:sz w:val="28"/>
          <w:szCs w:val="28"/>
        </w:rPr>
      </w:pPr>
      <w:r>
        <w:rPr>
          <w:rFonts w:hint="eastAsia" w:ascii="仿宋" w:hAnsi="仿宋" w:eastAsia="仿宋" w:cs="Times New Roman"/>
          <w:sz w:val="28"/>
          <w:szCs w:val="28"/>
        </w:rPr>
        <w:t>该项目组织结构健全、责任分工明确。职能工作能够落实到专门处室管理。从制度机制上保证了统一高效的开展工作。</w:t>
      </w:r>
    </w:p>
    <w:p>
      <w:pPr>
        <w:pStyle w:val="2"/>
        <w:rPr>
          <w:rFonts w:hint="eastAsia"/>
          <w:sz w:val="28"/>
          <w:szCs w:val="28"/>
        </w:rPr>
      </w:pPr>
      <w:r>
        <w:rPr>
          <w:rFonts w:hint="eastAsia" w:ascii="仿宋" w:hAnsi="仿宋" w:eastAsia="仿宋" w:cs="Times New Roman"/>
          <w:sz w:val="28"/>
          <w:szCs w:val="28"/>
        </w:rPr>
        <w:t>项目资金管理方面，</w:t>
      </w:r>
      <w:r>
        <w:rPr>
          <w:rFonts w:hint="eastAsia" w:ascii="仿宋" w:hAnsi="仿宋" w:eastAsia="仿宋"/>
          <w:sz w:val="28"/>
          <w:szCs w:val="28"/>
        </w:rPr>
        <w:t>预算科学安排，</w:t>
      </w:r>
      <w:r>
        <w:rPr>
          <w:rFonts w:hint="eastAsia" w:ascii="仿宋" w:hAnsi="仿宋" w:eastAsia="仿宋"/>
          <w:spacing w:val="-12"/>
          <w:sz w:val="28"/>
          <w:szCs w:val="28"/>
        </w:rPr>
        <w:t>节约高效</w:t>
      </w:r>
      <w:r>
        <w:rPr>
          <w:rFonts w:hint="eastAsia" w:ascii="仿宋" w:hAnsi="仿宋" w:eastAsia="仿宋"/>
          <w:sz w:val="28"/>
          <w:szCs w:val="28"/>
        </w:rPr>
        <w:t>，</w:t>
      </w:r>
      <w:r>
        <w:rPr>
          <w:rFonts w:hint="eastAsia" w:ascii="仿宋" w:hAnsi="仿宋" w:eastAsia="仿宋"/>
          <w:spacing w:val="-12"/>
          <w:sz w:val="28"/>
          <w:szCs w:val="28"/>
        </w:rPr>
        <w:t>规范程序，专款专用，严格落实</w:t>
      </w:r>
      <w:r>
        <w:rPr>
          <w:rFonts w:hint="eastAsia" w:ascii="仿宋" w:hAnsi="仿宋" w:eastAsia="仿宋"/>
          <w:sz w:val="28"/>
          <w:szCs w:val="28"/>
        </w:rPr>
        <w:t>各项财务规章制度，严把支出关，对劳务费、会议费等均按照规定严格审查，不得无预算、超预算、超标准支出，把有限的资金合理运用到项目中去，杜绝了资金使用的盲目性和随意性，最大程度提高了财政资金的使用效益，保证了项目按质、按量、按时完成。</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项目产出情况</w:t>
      </w:r>
    </w:p>
    <w:p>
      <w:pPr>
        <w:spacing w:line="276" w:lineRule="auto"/>
        <w:ind w:firstLine="560" w:firstLineChars="200"/>
        <w:rPr>
          <w:rFonts w:ascii="仿宋" w:hAnsi="仿宋" w:eastAsia="仿宋" w:cs="仿宋_GB2312"/>
          <w:sz w:val="28"/>
          <w:szCs w:val="28"/>
        </w:rPr>
      </w:pPr>
      <w:r>
        <w:rPr>
          <w:rFonts w:hint="eastAsia" w:ascii="仿宋" w:hAnsi="仿宋" w:eastAsia="仿宋" w:cs="仿宋_GB2312"/>
          <w:sz w:val="28"/>
          <w:szCs w:val="28"/>
        </w:rPr>
        <w:t>在宣传工作中，民建北京市委加强对自由阵地的建设，坚持守正创新，保持思想政治工作的生机活力。通过民建北京市委网站、微信公众号、《北京民建刊物》等多种形式开展宣传工作，坚持正确政治导向、教育引导会员统一思想、凝心聚力。截至10月22日民建北京市委网站收到稿件1617篇，发布稿件1502篇；推荐中央589篇，采用502篇。获得民建中央网站年度组稿先进单位一等奖。截至10月26日，</w:t>
      </w:r>
      <w:r>
        <w:rPr>
          <w:rFonts w:hint="eastAsia" w:ascii="仿宋" w:hAnsi="仿宋" w:eastAsia="仿宋" w:cs="仿宋_GB2312"/>
          <w:bCs/>
          <w:sz w:val="28"/>
          <w:szCs w:val="28"/>
        </w:rPr>
        <w:t>微信公众号累计关注人数4556人，共推送公众号文章297篇，较去年发布数量增长近20%，累计阅读233958次，较上年增加近40%。</w:t>
      </w:r>
      <w:r>
        <w:rPr>
          <w:rFonts w:hint="eastAsia" w:ascii="仿宋" w:hAnsi="仿宋" w:eastAsia="仿宋" w:cs="仿宋_GB2312"/>
          <w:sz w:val="28"/>
          <w:szCs w:val="28"/>
        </w:rPr>
        <w:t>微信公众号关注人数较去年新增553人。围绕中共党史学习， 2021年全国两会期间外发稿170篇；北京市两会期间外宣140篇。</w:t>
      </w:r>
    </w:p>
    <w:p>
      <w:pPr>
        <w:pStyle w:val="2"/>
        <w:rPr>
          <w:rFonts w:hint="eastAsia"/>
          <w:sz w:val="28"/>
          <w:szCs w:val="28"/>
        </w:rPr>
      </w:pPr>
      <w:r>
        <w:rPr>
          <w:rFonts w:ascii="仿宋" w:hAnsi="仿宋" w:eastAsia="仿宋" w:cs="仿宋_GB2312"/>
          <w:bCs/>
          <w:sz w:val="28"/>
          <w:szCs w:val="28"/>
        </w:rPr>
        <w:t>2021</w:t>
      </w:r>
      <w:r>
        <w:rPr>
          <w:rFonts w:hint="eastAsia" w:ascii="仿宋" w:hAnsi="仿宋" w:eastAsia="仿宋" w:cs="仿宋_GB2312"/>
          <w:bCs/>
          <w:sz w:val="28"/>
          <w:szCs w:val="28"/>
        </w:rPr>
        <w:t>年民建北京市委聚焦河北丰宁、贵州黔西、北京门头沟和平谷，攻坚克难,围绕“一个衔接、四个强化”，探索出“赋能帮扶”工作模式，截至10月底，针对帮扶点系统内直接投入帮扶资金2684.32万元，系统外引入扶贫资金1060万元，消费扶贫332.15万元。带动会员积极应对河南、山西汛情的相关工作，据不完全统计，会内累计捐款捐物总额达753万余元。按照中共北京市委统战部要求，民建市委与门头沟区委9月份签订了新一轮“8+1”行动框架协议，民建市委组织“名誉户主”为缺少劳动力的低收入家庭采收核桃约1000斤，并为结对低收入家庭送去了双节礼品和慰问金，同时还现场购买了部分农副产品，折合人民币总计13600元。</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项目效益情况</w:t>
      </w:r>
      <w:bookmarkStart w:id="1" w:name="_GoBack"/>
      <w:bookmarkEnd w:id="1"/>
    </w:p>
    <w:p>
      <w:pPr>
        <w:spacing w:line="276" w:lineRule="auto"/>
        <w:ind w:firstLine="560" w:firstLineChars="200"/>
        <w:jc w:val="left"/>
        <w:rPr>
          <w:rFonts w:ascii="仿宋" w:hAnsi="仿宋" w:eastAsia="仿宋" w:cs="仿宋_GB2312"/>
          <w:bCs/>
          <w:sz w:val="28"/>
          <w:szCs w:val="28"/>
        </w:rPr>
      </w:pPr>
      <w:r>
        <w:rPr>
          <w:rFonts w:hint="eastAsia" w:ascii="仿宋" w:hAnsi="仿宋" w:eastAsia="仿宋" w:cs="仿宋_GB2312"/>
          <w:sz w:val="28"/>
          <w:szCs w:val="28"/>
        </w:rPr>
        <w:t>为巩固思想政治基础，民建北京市委在中国共产党成立1</w:t>
      </w:r>
      <w:r>
        <w:rPr>
          <w:rFonts w:ascii="仿宋" w:hAnsi="仿宋" w:eastAsia="仿宋" w:cs="仿宋_GB2312"/>
          <w:sz w:val="28"/>
          <w:szCs w:val="28"/>
        </w:rPr>
        <w:t>00</w:t>
      </w:r>
      <w:r>
        <w:rPr>
          <w:rFonts w:hint="eastAsia" w:ascii="仿宋" w:hAnsi="仿宋" w:eastAsia="仿宋" w:cs="仿宋_GB2312"/>
          <w:sz w:val="28"/>
          <w:szCs w:val="28"/>
        </w:rPr>
        <w:t>周年开展中共党史学习教育，坚持“同心”引领，坚定政治共识。以“七个一”系列活动为载体</w:t>
      </w:r>
      <w:r>
        <w:rPr>
          <w:rFonts w:hint="eastAsia" w:ascii="仿宋" w:hAnsi="仿宋" w:eastAsia="仿宋" w:cs="仿宋_GB2312"/>
          <w:sz w:val="28"/>
          <w:szCs w:val="28"/>
          <w:lang w:val="zh-TW"/>
        </w:rPr>
        <w:t>，</w:t>
      </w:r>
      <w:r>
        <w:rPr>
          <w:rFonts w:hint="eastAsia" w:ascii="仿宋" w:hAnsi="仿宋" w:eastAsia="仿宋" w:cs="仿宋_GB2312"/>
          <w:sz w:val="28"/>
          <w:szCs w:val="28"/>
        </w:rPr>
        <w:t>开展主题突出、特色鲜明、形式多样的教育实践活动210次，在民建全国宣传工作会议上作经验交流。</w:t>
      </w:r>
      <w:r>
        <w:rPr>
          <w:rFonts w:hint="eastAsia" w:ascii="仿宋" w:hAnsi="仿宋" w:eastAsia="仿宋" w:cs="仿宋_GB2312"/>
          <w:bCs/>
          <w:sz w:val="28"/>
          <w:szCs w:val="28"/>
        </w:rPr>
        <w:t>西城会员戴建峰历时四个多月，行程近万公里创作的《璀璨星空映照红色坐标》影像作品更是达到了墙里开花墙外香的效果。作品用影像追忆红色根脉、重温初心使命，不仅在市委网站和公众号上进行刊登，同时也被央视频、新华网、《人民日报》海外版等多家国内主流媒体和外媒进行转载，读者反响强烈。</w:t>
      </w:r>
    </w:p>
    <w:p>
      <w:pPr>
        <w:pStyle w:val="2"/>
        <w:rPr>
          <w:rFonts w:hint="eastAsia"/>
          <w:sz w:val="28"/>
          <w:szCs w:val="28"/>
        </w:rPr>
      </w:pPr>
      <w:r>
        <w:rPr>
          <w:rFonts w:hint="eastAsia" w:ascii="仿宋" w:hAnsi="仿宋" w:eastAsia="仿宋" w:cs="仿宋_GB2312"/>
          <w:bCs/>
          <w:sz w:val="28"/>
          <w:szCs w:val="28"/>
        </w:rPr>
        <w:t>为进一步助推京津冀协同发展、拓宽会员企业家发展空间，民建</w:t>
      </w:r>
      <w:r>
        <w:rPr>
          <w:rFonts w:hint="eastAsia" w:ascii="仿宋" w:hAnsi="仿宋" w:eastAsia="仿宋" w:cs="仿宋_GB2312"/>
          <w:bCs/>
          <w:sz w:val="28"/>
          <w:szCs w:val="28"/>
          <w:lang w:eastAsia="zh-CN"/>
        </w:rPr>
        <w:t>北京</w:t>
      </w:r>
      <w:r>
        <w:rPr>
          <w:rFonts w:hint="eastAsia" w:ascii="仿宋" w:hAnsi="仿宋" w:eastAsia="仿宋" w:cs="仿宋_GB2312"/>
          <w:bCs/>
          <w:sz w:val="28"/>
          <w:szCs w:val="28"/>
        </w:rPr>
        <w:t>市委于4月20日举办2021中国（天津）非公有制经济发展论坛北京招商对接会。会后，据统计已落地及重点在谈项目和明确签约意向的会员企业有11家，拟投资金额近100亿。9月15日至16日，民建市委组织会员共24人赴天津参加2021年中国（天津）非公有制经济发展论坛并进行实地考察。本次论坛由民建中央、工业和信息化部、天津市人民政府共同主办，主题为“创新驱动，合作赋能，高质量发展”。会上，中科人居（北京）科技产业发展有限公司董事长朱良智进行了现场签约60亿元，为京津协同发展贡献了北京民建力量。</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（五）</w:t>
      </w:r>
      <w:r>
        <w:rPr>
          <w:rFonts w:hint="eastAsia" w:ascii="仿宋_GB2312" w:hAnsi="仿宋_GB2312" w:eastAsia="仿宋_GB2312" w:cs="仿宋_GB2312"/>
          <w:sz w:val="28"/>
          <w:szCs w:val="28"/>
        </w:rPr>
        <w:t>主要经验及做法、存在的问题及原因分析</w:t>
      </w:r>
    </w:p>
    <w:p>
      <w:pPr>
        <w:spacing w:line="600" w:lineRule="exact"/>
        <w:ind w:firstLine="560" w:firstLineChars="200"/>
        <w:rPr>
          <w:rStyle w:val="4"/>
          <w:rFonts w:ascii="仿宋" w:hAnsi="仿宋" w:eastAsia="仿宋"/>
          <w:sz w:val="28"/>
          <w:szCs w:val="28"/>
        </w:rPr>
      </w:pPr>
      <w:r>
        <w:rPr>
          <w:rStyle w:val="4"/>
          <w:rFonts w:hint="eastAsia" w:ascii="仿宋" w:hAnsi="仿宋" w:eastAsia="仿宋"/>
          <w:sz w:val="28"/>
          <w:szCs w:val="28"/>
        </w:rPr>
        <w:t>该项目本年度执行较好。预算6</w:t>
      </w:r>
      <w:r>
        <w:rPr>
          <w:rStyle w:val="4"/>
          <w:rFonts w:ascii="仿宋" w:hAnsi="仿宋" w:eastAsia="仿宋"/>
          <w:sz w:val="28"/>
          <w:szCs w:val="28"/>
        </w:rPr>
        <w:t>8.68</w:t>
      </w:r>
      <w:r>
        <w:rPr>
          <w:rStyle w:val="4"/>
          <w:rFonts w:hint="eastAsia" w:ascii="仿宋" w:hAnsi="仿宋" w:eastAsia="仿宋"/>
          <w:sz w:val="28"/>
          <w:szCs w:val="28"/>
        </w:rPr>
        <w:t>万元，实际执行6</w:t>
      </w:r>
      <w:r>
        <w:rPr>
          <w:rStyle w:val="4"/>
          <w:rFonts w:ascii="仿宋" w:hAnsi="仿宋" w:eastAsia="仿宋"/>
          <w:sz w:val="28"/>
          <w:szCs w:val="28"/>
        </w:rPr>
        <w:t>7.47</w:t>
      </w:r>
      <w:r>
        <w:rPr>
          <w:rStyle w:val="4"/>
          <w:rFonts w:hint="eastAsia" w:ascii="仿宋" w:hAnsi="仿宋" w:eastAsia="仿宋"/>
          <w:sz w:val="28"/>
          <w:szCs w:val="28"/>
        </w:rPr>
        <w:t>万元，预算执行率9</w:t>
      </w:r>
      <w:r>
        <w:rPr>
          <w:rStyle w:val="4"/>
          <w:rFonts w:ascii="仿宋" w:hAnsi="仿宋" w:eastAsia="仿宋"/>
          <w:sz w:val="28"/>
          <w:szCs w:val="28"/>
        </w:rPr>
        <w:t>8</w:t>
      </w:r>
      <w:r>
        <w:rPr>
          <w:rStyle w:val="4"/>
          <w:rFonts w:hint="eastAsia" w:ascii="仿宋" w:hAnsi="仿宋" w:eastAsia="仿宋"/>
          <w:sz w:val="28"/>
          <w:szCs w:val="28"/>
        </w:rPr>
        <w:t>%，在疫情肆虐的情况下，能够克服困难，全面完成各项工作任务，达到财政资金预算绩效目标。</w:t>
      </w:r>
    </w:p>
    <w:p>
      <w:pPr>
        <w:spacing w:line="600" w:lineRule="exact"/>
        <w:ind w:firstLine="560" w:firstLineChars="200"/>
        <w:rPr>
          <w:rStyle w:val="4"/>
          <w:rFonts w:ascii="仿宋" w:hAnsi="仿宋" w:eastAsia="仿宋"/>
          <w:sz w:val="28"/>
          <w:szCs w:val="28"/>
        </w:rPr>
      </w:pPr>
      <w:r>
        <w:rPr>
          <w:rStyle w:val="4"/>
          <w:rFonts w:hint="eastAsia" w:ascii="仿宋" w:hAnsi="仿宋" w:eastAsia="仿宋"/>
          <w:sz w:val="28"/>
          <w:szCs w:val="28"/>
        </w:rPr>
        <w:t>但同时我们也发现了存在的一些问题，比如绩效目标和绩效指标不够合理，质量指标和效益指标设定不够完整和准确，量化不够，效益指标的设置相对简单笼统，可衡量性欠缺，缺少可持续指标。希望能够通过北京市财政局的指标体系建设工作推动部门指标体系的建立，做到目标明确、细化、量化并可衡量。结合项目服务对象或收益对象，采用不同的方式开展满意度调查，真实地反映出服务对象或收益对象的满意度。</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（六）</w:t>
      </w:r>
      <w:r>
        <w:rPr>
          <w:rFonts w:hint="eastAsia" w:ascii="仿宋_GB2312" w:hAnsi="仿宋_GB2312" w:eastAsia="仿宋_GB2312" w:cs="仿宋_GB2312"/>
          <w:sz w:val="28"/>
          <w:szCs w:val="28"/>
        </w:rPr>
        <w:t>有关建议</w:t>
      </w:r>
    </w:p>
    <w:p>
      <w:pPr>
        <w:spacing w:line="600" w:lineRule="exact"/>
        <w:ind w:firstLine="560" w:firstLineChars="200"/>
        <w:rPr>
          <w:rFonts w:ascii="仿宋" w:hAnsi="仿宋" w:eastAsia="仿宋"/>
          <w:sz w:val="28"/>
          <w:szCs w:val="28"/>
        </w:rPr>
      </w:pPr>
      <w:r>
        <w:rPr>
          <w:rFonts w:hint="eastAsia" w:ascii="仿宋" w:hAnsi="仿宋" w:eastAsia="仿宋"/>
          <w:sz w:val="28"/>
          <w:szCs w:val="28"/>
        </w:rPr>
        <w:t>建议按照《预算法》及预算绩效管理的相关要求，</w:t>
      </w:r>
      <w:r>
        <w:rPr>
          <w:rFonts w:hint="eastAsia" w:ascii="仿宋" w:hAnsi="仿宋" w:eastAsia="仿宋"/>
          <w:b w:val="0"/>
          <w:bCs w:val="0"/>
          <w:color w:val="auto"/>
          <w:sz w:val="28"/>
          <w:szCs w:val="28"/>
        </w:rPr>
        <w:t>进一步</w:t>
      </w:r>
      <w:r>
        <w:rPr>
          <w:rFonts w:hint="eastAsia" w:ascii="仿宋" w:hAnsi="仿宋" w:eastAsia="仿宋"/>
          <w:b w:val="0"/>
          <w:bCs w:val="0"/>
          <w:color w:val="auto"/>
          <w:sz w:val="28"/>
          <w:szCs w:val="28"/>
          <w:lang w:eastAsia="zh-CN"/>
        </w:rPr>
        <w:t>加强</w:t>
      </w:r>
      <w:r>
        <w:rPr>
          <w:rFonts w:hint="eastAsia" w:ascii="仿宋" w:hAnsi="仿宋" w:eastAsia="仿宋"/>
          <w:b w:val="0"/>
          <w:bCs w:val="0"/>
          <w:color w:val="auto"/>
          <w:sz w:val="28"/>
          <w:szCs w:val="28"/>
        </w:rPr>
        <w:t>财政资金预算支出绩效管理</w:t>
      </w:r>
      <w:r>
        <w:rPr>
          <w:rFonts w:hint="eastAsia" w:ascii="仿宋" w:hAnsi="仿宋" w:eastAsia="仿宋"/>
          <w:b w:val="0"/>
          <w:bCs w:val="0"/>
          <w:color w:val="auto"/>
          <w:sz w:val="28"/>
          <w:szCs w:val="28"/>
          <w:lang w:eastAsia="zh-CN"/>
        </w:rPr>
        <w:t>培训工作</w:t>
      </w:r>
      <w:r>
        <w:rPr>
          <w:rFonts w:hint="eastAsia" w:ascii="仿宋" w:hAnsi="仿宋" w:eastAsia="仿宋"/>
          <w:sz w:val="28"/>
          <w:szCs w:val="28"/>
        </w:rPr>
        <w:t>，</w:t>
      </w:r>
      <w:r>
        <w:rPr>
          <w:rStyle w:val="4"/>
          <w:rFonts w:hint="eastAsia" w:ascii="仿宋" w:hAnsi="仿宋" w:eastAsia="仿宋"/>
          <w:sz w:val="28"/>
          <w:szCs w:val="28"/>
        </w:rPr>
        <w:t>提高绩效管理水平</w:t>
      </w:r>
      <w:r>
        <w:rPr>
          <w:rStyle w:val="4"/>
          <w:rFonts w:hint="eastAsia" w:ascii="仿宋" w:hAnsi="仿宋" w:eastAsia="仿宋"/>
          <w:sz w:val="28"/>
          <w:szCs w:val="28"/>
          <w:lang w:eastAsia="zh-CN"/>
        </w:rPr>
        <w:t>。</w:t>
      </w:r>
      <w:r>
        <w:rPr>
          <w:rFonts w:hint="eastAsia" w:ascii="仿宋" w:hAnsi="仿宋" w:eastAsia="仿宋"/>
          <w:sz w:val="28"/>
          <w:szCs w:val="28"/>
        </w:rPr>
        <w:t>结合项目内容，</w:t>
      </w:r>
      <w:r>
        <w:rPr>
          <w:rStyle w:val="4"/>
          <w:rFonts w:hint="eastAsia" w:ascii="仿宋" w:hAnsi="仿宋" w:eastAsia="仿宋"/>
          <w:sz w:val="28"/>
          <w:szCs w:val="28"/>
        </w:rPr>
        <w:t>加强绩效目标、绩效指标设置的规范性和科学性，</w:t>
      </w:r>
      <w:r>
        <w:rPr>
          <w:rFonts w:hint="eastAsia" w:ascii="仿宋" w:hAnsi="仿宋" w:eastAsia="仿宋"/>
          <w:sz w:val="28"/>
          <w:szCs w:val="28"/>
        </w:rPr>
        <w:t>把绩效目标作为项目实施的重要依据，强化项目的前期调研论证和风险评估，提高决策水平。</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560" w:firstLineChars="200"/>
        <w:textAlignment w:val="auto"/>
        <w:rPr>
          <w:rFonts w:hint="eastAsia"/>
          <w:lang w:eastAsia="zh-CN"/>
        </w:rPr>
      </w:pPr>
      <w:r>
        <w:rPr>
          <w:rFonts w:hint="eastAsia" w:ascii="仿宋_GB2312" w:hAnsi="仿宋_GB2312" w:eastAsia="仿宋_GB2312" w:cs="仿宋_GB2312"/>
          <w:sz w:val="28"/>
          <w:szCs w:val="28"/>
        </w:rPr>
        <w:t>其他需要说明的问题</w:t>
      </w:r>
      <w:r>
        <w:rPr>
          <w:rFonts w:hint="eastAsia" w:ascii="仿宋_GB2312" w:hAnsi="仿宋_GB2312" w:eastAsia="仿宋_GB2312" w:cs="仿宋_GB2312"/>
          <w:sz w:val="28"/>
          <w:szCs w:val="28"/>
          <w:lang w:eastAsia="zh-CN"/>
        </w:rPr>
        <w:t>：无</w:t>
      </w:r>
    </w:p>
    <w:p>
      <w:pPr>
        <w:pStyle w:val="2"/>
        <w:widowControl w:val="0"/>
        <w:numPr>
          <w:ilvl w:val="0"/>
          <w:numId w:val="0"/>
        </w:numPr>
        <w:jc w:val="both"/>
        <w:rPr>
          <w:rFonts w:hint="eastAsia"/>
          <w:lang w:eastAsia="zh-CN"/>
        </w:rPr>
      </w:pPr>
    </w:p>
    <w:p>
      <w:pPr>
        <w:pStyle w:val="2"/>
        <w:widowControl w:val="0"/>
        <w:numPr>
          <w:ilvl w:val="0"/>
          <w:numId w:val="0"/>
        </w:numPr>
        <w:jc w:val="both"/>
        <w:rPr>
          <w:rFonts w:hint="eastAsia"/>
          <w:lang w:eastAsia="zh-CN"/>
        </w:rPr>
      </w:pPr>
    </w:p>
    <w:p>
      <w:pPr>
        <w:pStyle w:val="2"/>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848BF"/>
    <w:multiLevelType w:val="singleLevel"/>
    <w:tmpl w:val="697848BF"/>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053B90"/>
    <w:rsid w:val="20053B90"/>
    <w:rsid w:val="42427ED3"/>
    <w:rsid w:val="6DFB2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character" w:styleId="4">
    <w:name w:val="annotation reference"/>
    <w:unhideWhenUsed/>
    <w:qFormat/>
    <w:uiPriority w:val="0"/>
    <w:rPr>
      <w:sz w:val="21"/>
      <w:szCs w:val="21"/>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jmj</Company>
  <Pages>1</Pages>
  <Words>0</Words>
  <Characters>0</Characters>
  <Lines>0</Lines>
  <Paragraphs>0</Paragraphs>
  <TotalTime>3</TotalTime>
  <ScaleCrop>false</ScaleCrop>
  <LinksUpToDate>false</LinksUpToDate>
  <CharactersWithSpaces>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2022-08-24T06:56:00Z</dcterms:created>
  <dc:creator>user</dc:creator>
  <cp:lastModifiedBy>user</cp:lastModifiedBy>
  <dcterms:modified xsi:type="dcterms:W3CDTF">2022-08-25T08:54:39Z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