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黑体" w:hAnsi="黑体" w:eastAsia="黑体"/>
          <w:sz w:val="32"/>
          <w:szCs w:val="32"/>
        </w:rPr>
      </w:pPr>
      <w:r>
        <w:rPr>
          <w:rFonts w:hint="eastAsia" w:ascii="黑体" w:hAnsi="黑体" w:eastAsia="黑体"/>
          <w:sz w:val="32"/>
          <w:szCs w:val="32"/>
        </w:rPr>
        <w:t xml:space="preserve">   </w:t>
      </w:r>
    </w:p>
    <w:p>
      <w:pPr>
        <w:spacing w:line="480" w:lineRule="exact"/>
        <w:rPr>
          <w:rFonts w:hint="eastAsia" w:ascii="黑体" w:hAnsi="黑体" w:eastAsia="黑体"/>
          <w:sz w:val="32"/>
          <w:szCs w:val="32"/>
        </w:rPr>
      </w:pP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（2021年度）</w:t>
      </w:r>
      <w:bookmarkStart w:id="0" w:name="_GoBack"/>
      <w:bookmarkEnd w:id="0"/>
    </w:p>
    <w:p>
      <w:pPr>
        <w:spacing w:line="240" w:lineRule="exact"/>
        <w:rPr>
          <w:rFonts w:hint="eastAsia" w:ascii="仿宋_GB2312" w:hAnsi="宋体" w:eastAsia="仿宋_GB2312"/>
          <w:sz w:val="30"/>
          <w:szCs w:val="30"/>
        </w:rPr>
      </w:pPr>
    </w:p>
    <w:tbl>
      <w:tblPr>
        <w:tblStyle w:val="4"/>
        <w:tblW w:w="9497" w:type="dxa"/>
        <w:jc w:val="center"/>
        <w:tblLayout w:type="fixed"/>
        <w:tblCellMar>
          <w:top w:w="0" w:type="dxa"/>
          <w:left w:w="108" w:type="dxa"/>
          <w:bottom w:w="0" w:type="dxa"/>
          <w:right w:w="108" w:type="dxa"/>
        </w:tblCellMar>
      </w:tblPr>
      <w:tblGrid>
        <w:gridCol w:w="585"/>
        <w:gridCol w:w="975"/>
        <w:gridCol w:w="1105"/>
        <w:gridCol w:w="727"/>
        <w:gridCol w:w="1127"/>
        <w:gridCol w:w="283"/>
        <w:gridCol w:w="1234"/>
        <w:gridCol w:w="1134"/>
        <w:gridCol w:w="656"/>
        <w:gridCol w:w="679"/>
        <w:gridCol w:w="29"/>
        <w:gridCol w:w="963"/>
      </w:tblGrid>
      <w:tr>
        <w:tblPrEx>
          <w:tblCellMar>
            <w:top w:w="0" w:type="dxa"/>
            <w:left w:w="108" w:type="dxa"/>
            <w:bottom w:w="0" w:type="dxa"/>
            <w:right w:w="108" w:type="dxa"/>
          </w:tblCellMar>
        </w:tblPrEx>
        <w:trPr>
          <w:wBefore w:w="0" w:type="dxa"/>
          <w:wAfter w:w="0" w:type="dxa"/>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项目名称</w:t>
            </w:r>
          </w:p>
        </w:tc>
        <w:tc>
          <w:tcPr>
            <w:tcW w:w="7937" w:type="dxa"/>
            <w:gridSpan w:val="10"/>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市级体育竞赛裁判员管理工作</w:t>
            </w:r>
          </w:p>
        </w:tc>
      </w:tr>
      <w:tr>
        <w:tblPrEx>
          <w:tblCellMar>
            <w:top w:w="0" w:type="dxa"/>
            <w:left w:w="108" w:type="dxa"/>
            <w:bottom w:w="0" w:type="dxa"/>
            <w:right w:w="108" w:type="dxa"/>
          </w:tblCellMar>
        </w:tblPrEx>
        <w:trPr>
          <w:wBefore w:w="0" w:type="dxa"/>
          <w:wAfter w:w="0" w:type="dxa"/>
          <w:trHeight w:val="512"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主管部门</w:t>
            </w:r>
          </w:p>
        </w:tc>
        <w:tc>
          <w:tcPr>
            <w:tcW w:w="447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北京市体育局</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实施单位</w:t>
            </w:r>
          </w:p>
        </w:tc>
        <w:tc>
          <w:tcPr>
            <w:tcW w:w="2327"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北京市体育竞赛管理</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中心</w:t>
            </w:r>
          </w:p>
        </w:tc>
      </w:tr>
      <w:tr>
        <w:tblPrEx>
          <w:tblCellMar>
            <w:top w:w="0" w:type="dxa"/>
            <w:left w:w="108" w:type="dxa"/>
            <w:bottom w:w="0" w:type="dxa"/>
            <w:right w:w="108" w:type="dxa"/>
          </w:tblCellMar>
        </w:tblPrEx>
        <w:trPr>
          <w:wBefore w:w="0" w:type="dxa"/>
          <w:wAfter w:w="0" w:type="dxa"/>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项目负责人</w:t>
            </w:r>
          </w:p>
        </w:tc>
        <w:tc>
          <w:tcPr>
            <w:tcW w:w="447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仲曦鸣</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联系电话</w:t>
            </w:r>
          </w:p>
        </w:tc>
        <w:tc>
          <w:tcPr>
            <w:tcW w:w="2327"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63158773</w:t>
            </w:r>
          </w:p>
        </w:tc>
      </w:tr>
      <w:tr>
        <w:tblPrEx>
          <w:tblCellMar>
            <w:top w:w="0" w:type="dxa"/>
            <w:left w:w="108" w:type="dxa"/>
            <w:bottom w:w="0" w:type="dxa"/>
            <w:right w:w="108" w:type="dxa"/>
          </w:tblCellMar>
        </w:tblPrEx>
        <w:trPr>
          <w:wBefore w:w="0" w:type="dxa"/>
          <w:wAfter w:w="0" w:type="dxa"/>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算数</w:t>
            </w:r>
          </w:p>
        </w:tc>
        <w:tc>
          <w:tcPr>
            <w:tcW w:w="151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算数</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执行数</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70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执行率</w:t>
            </w:r>
          </w:p>
        </w:tc>
        <w:tc>
          <w:tcPr>
            <w:tcW w:w="96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wBefore w:w="0" w:type="dxa"/>
          <w:wAfter w:w="0" w:type="dxa"/>
          <w:trHeight w:val="54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167.138</w:t>
            </w:r>
          </w:p>
        </w:tc>
        <w:tc>
          <w:tcPr>
            <w:tcW w:w="151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167.138</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101.7680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70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60.89%</w:t>
            </w:r>
          </w:p>
        </w:tc>
        <w:tc>
          <w:tcPr>
            <w:tcW w:w="96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6.09</w:t>
            </w:r>
          </w:p>
        </w:tc>
      </w:tr>
      <w:tr>
        <w:tblPrEx>
          <w:tblCellMar>
            <w:top w:w="0" w:type="dxa"/>
            <w:left w:w="108" w:type="dxa"/>
            <w:bottom w:w="0" w:type="dxa"/>
            <w:right w:w="108" w:type="dxa"/>
          </w:tblCellMar>
        </w:tblPrEx>
        <w:trPr>
          <w:wBefore w:w="0" w:type="dxa"/>
          <w:wAfter w:w="0" w:type="dxa"/>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c>
          <w:tcPr>
            <w:tcW w:w="151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c>
          <w:tcPr>
            <w:tcW w:w="70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c>
          <w:tcPr>
            <w:tcW w:w="96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wBefore w:w="0" w:type="dxa"/>
          <w:wAfter w:w="0" w:type="dxa"/>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51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0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6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r>
      <w:tr>
        <w:tblPrEx>
          <w:tblCellMar>
            <w:top w:w="0" w:type="dxa"/>
            <w:left w:w="108" w:type="dxa"/>
            <w:bottom w:w="0" w:type="dxa"/>
            <w:right w:w="108" w:type="dxa"/>
          </w:tblCellMar>
        </w:tblPrEx>
        <w:trPr>
          <w:wBefore w:w="0" w:type="dxa"/>
          <w:wAfter w:w="0" w:type="dxa"/>
          <w:trHeight w:val="47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167.138</w:t>
            </w:r>
          </w:p>
        </w:tc>
        <w:tc>
          <w:tcPr>
            <w:tcW w:w="151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167.138</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101.7680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70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 w:val="18"/>
                <w:szCs w:val="18"/>
              </w:rPr>
              <w:t>60.89%</w:t>
            </w:r>
          </w:p>
        </w:tc>
        <w:tc>
          <w:tcPr>
            <w:tcW w:w="96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6.09</w:t>
            </w:r>
          </w:p>
        </w:tc>
      </w:tr>
      <w:tr>
        <w:tblPrEx>
          <w:tblCellMar>
            <w:top w:w="0" w:type="dxa"/>
            <w:left w:w="108" w:type="dxa"/>
            <w:bottom w:w="0" w:type="dxa"/>
            <w:right w:w="108" w:type="dxa"/>
          </w:tblCellMar>
        </w:tblPrEx>
        <w:trPr>
          <w:wBefore w:w="0" w:type="dxa"/>
          <w:wAfter w:w="0" w:type="dxa"/>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年度总体目标</w:t>
            </w:r>
          </w:p>
        </w:tc>
        <w:tc>
          <w:tcPr>
            <w:tcW w:w="5451"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预期目标</w:t>
            </w:r>
          </w:p>
        </w:tc>
        <w:tc>
          <w:tcPr>
            <w:tcW w:w="346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wBefore w:w="0" w:type="dxa"/>
          <w:wAfter w:w="0" w:type="dxa"/>
          <w:trHeight w:val="1952"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5451"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目标：根据“十四五”发展规划，结合各项目注册裁判员人数，制定2021年北京市各项目裁判员日常培训和晋级培训计划，并于2021年1月1日至12月31日开始执行各项目裁判员的晋级培训与日常培训，2021年12月统计汇总各项目晋升一级裁判员名单及各单项协会的裁判员培训工作总结。同时，做好裁判员管理系统维护和裁判员相关宣传、培训工作。</w:t>
            </w:r>
          </w:p>
        </w:tc>
        <w:tc>
          <w:tcPr>
            <w:tcW w:w="346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eastAsia="仿宋_GB2312"/>
                <w:color w:val="000000"/>
                <w:szCs w:val="21"/>
              </w:rPr>
              <w:t>已根据“十四五”发展规划，完成预期目标。制定本年度一级（含）以上裁判员日常培训和晋级培训计划并完培训工作。汇总完成晋升一级裁判员名单及各单项协会的裁判员培训工作总结。</w:t>
            </w:r>
          </w:p>
        </w:tc>
      </w:tr>
      <w:tr>
        <w:tblPrEx>
          <w:tblCellMar>
            <w:top w:w="0" w:type="dxa"/>
            <w:left w:w="108" w:type="dxa"/>
            <w:bottom w:w="0" w:type="dxa"/>
            <w:right w:w="108" w:type="dxa"/>
          </w:tblCellMar>
        </w:tblPrEx>
        <w:trPr>
          <w:wBefore w:w="0" w:type="dxa"/>
          <w:wAfter w:w="0" w:type="dxa"/>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三级指标</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完成值</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偏差原因分析及进措施</w:t>
            </w:r>
          </w:p>
        </w:tc>
      </w:tr>
      <w:tr>
        <w:tblPrEx>
          <w:tblCellMar>
            <w:top w:w="0" w:type="dxa"/>
            <w:left w:w="108" w:type="dxa"/>
            <w:bottom w:w="0" w:type="dxa"/>
            <w:right w:w="108" w:type="dxa"/>
          </w:tblCellMar>
        </w:tblPrEx>
        <w:trPr>
          <w:wBefore w:w="0" w:type="dxa"/>
          <w:wAfter w:w="0" w:type="dxa"/>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指标1：单项数量</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70个</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70个</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wBefore w:w="0" w:type="dxa"/>
          <w:wAfter w:w="0" w:type="dxa"/>
          <w:trHeight w:val="8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指标2：裁判员人数</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3900人</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4500人</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5"/>
                <w:szCs w:val="15"/>
              </w:rPr>
            </w:pPr>
          </w:p>
        </w:tc>
      </w:tr>
      <w:tr>
        <w:tblPrEx>
          <w:tblCellMar>
            <w:top w:w="0" w:type="dxa"/>
            <w:left w:w="108" w:type="dxa"/>
            <w:bottom w:w="0" w:type="dxa"/>
            <w:right w:w="108" w:type="dxa"/>
          </w:tblCellMar>
        </w:tblPrEx>
        <w:trPr>
          <w:wBefore w:w="0" w:type="dxa"/>
          <w:wAfter w:w="0" w:type="dxa"/>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指标3：培训天数</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2天</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2天</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wBefore w:w="0" w:type="dxa"/>
          <w:wAfter w:w="0" w:type="dxa"/>
          <w:trHeight w:val="11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指标1：晋级培训单项数量</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35个</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25个</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5"/>
                <w:szCs w:val="15"/>
              </w:rPr>
            </w:pPr>
            <w:r>
              <w:rPr>
                <w:rFonts w:hint="eastAsia" w:ascii="仿宋_GB2312" w:hAnsi="宋体" w:eastAsia="仿宋_GB2312" w:cs="宋体"/>
                <w:kern w:val="0"/>
                <w:sz w:val="15"/>
                <w:szCs w:val="15"/>
              </w:rPr>
              <w:t>受疫情影响个别项目未按计划举办晋级培训</w:t>
            </w:r>
          </w:p>
        </w:tc>
      </w:tr>
      <w:tr>
        <w:tblPrEx>
          <w:tblCellMar>
            <w:top w:w="0" w:type="dxa"/>
            <w:left w:w="108" w:type="dxa"/>
            <w:bottom w:w="0" w:type="dxa"/>
            <w:right w:w="108" w:type="dxa"/>
          </w:tblCellMar>
        </w:tblPrEx>
        <w:trPr>
          <w:wBefore w:w="0" w:type="dxa"/>
          <w:wAfter w:w="0" w:type="dxa"/>
          <w:trHeight w:val="1539"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指标2：培训裁判员人数</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1750人</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1200人</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 w:val="15"/>
                <w:szCs w:val="15"/>
              </w:rPr>
            </w:pPr>
            <w:r>
              <w:rPr>
                <w:rFonts w:hint="eastAsia" w:ascii="仿宋_GB2312" w:hAnsi="宋体" w:eastAsia="仿宋_GB2312" w:cs="宋体"/>
                <w:kern w:val="0"/>
                <w:sz w:val="15"/>
                <w:szCs w:val="15"/>
              </w:rPr>
              <w:t>受疫情影响，裁判员晋级培训班数量减少，故培训人数减少</w:t>
            </w:r>
          </w:p>
        </w:tc>
      </w:tr>
      <w:tr>
        <w:tblPrEx>
          <w:tblCellMar>
            <w:top w:w="0" w:type="dxa"/>
            <w:left w:w="108" w:type="dxa"/>
            <w:bottom w:w="0" w:type="dxa"/>
            <w:right w:w="108" w:type="dxa"/>
          </w:tblCellMar>
        </w:tblPrEx>
        <w:trPr>
          <w:wBefore w:w="0" w:type="dxa"/>
          <w:wAfter w:w="0" w:type="dxa"/>
          <w:trHeight w:val="540"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指标3：晋级裁判员人数</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5"/>
                <w:szCs w:val="15"/>
              </w:rPr>
            </w:pPr>
          </w:p>
        </w:tc>
      </w:tr>
      <w:tr>
        <w:tblPrEx>
          <w:tblCellMar>
            <w:top w:w="0" w:type="dxa"/>
            <w:left w:w="108" w:type="dxa"/>
            <w:bottom w:w="0" w:type="dxa"/>
            <w:right w:w="108" w:type="dxa"/>
          </w:tblCellMar>
        </w:tblPrEx>
        <w:trPr>
          <w:wBefore w:w="0" w:type="dxa"/>
          <w:wAfter w:w="0" w:type="dxa"/>
          <w:trHeight w:val="71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进度指标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指标：培训起止时间</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1月-12月</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1月-12月</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wBefore w:w="0" w:type="dxa"/>
          <w:wAfter w:w="0" w:type="dxa"/>
          <w:trHeight w:val="725"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指标：项目预算控制数</w:t>
            </w:r>
          </w:p>
        </w:tc>
        <w:tc>
          <w:tcPr>
            <w:tcW w:w="12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167.138万元</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101.768万元</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6.09</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wBefore w:w="0" w:type="dxa"/>
          <w:wAfter w:w="0" w:type="dxa"/>
          <w:trHeight w:val="552"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效果指标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效益指标</w:t>
            </w:r>
          </w:p>
        </w:tc>
        <w:tc>
          <w:tcPr>
            <w:tcW w:w="2137" w:type="dxa"/>
            <w:gridSpan w:val="3"/>
            <w:tcBorders>
              <w:top w:val="single" w:color="auto" w:sz="4" w:space="0"/>
              <w:left w:val="nil"/>
              <w:right w:val="single" w:color="auto" w:sz="4" w:space="0"/>
            </w:tcBorders>
            <w:noWrap w:val="0"/>
            <w:vAlign w:val="center"/>
          </w:tcPr>
          <w:p>
            <w:pPr>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裁判员培训社会影响力</w:t>
            </w:r>
          </w:p>
        </w:tc>
        <w:tc>
          <w:tcPr>
            <w:tcW w:w="1234"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提升社会办赛规范化水平</w:t>
            </w:r>
          </w:p>
        </w:tc>
        <w:tc>
          <w:tcPr>
            <w:tcW w:w="1134"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提升社会办赛规范化水平</w:t>
            </w:r>
          </w:p>
        </w:tc>
        <w:tc>
          <w:tcPr>
            <w:tcW w:w="656" w:type="dxa"/>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30</w:t>
            </w:r>
          </w:p>
        </w:tc>
        <w:tc>
          <w:tcPr>
            <w:tcW w:w="679" w:type="dxa"/>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30</w:t>
            </w:r>
          </w:p>
        </w:tc>
        <w:tc>
          <w:tcPr>
            <w:tcW w:w="992" w:type="dxa"/>
            <w:gridSpan w:val="2"/>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wBefore w:w="0" w:type="dxa"/>
          <w:wAfter w:w="0" w:type="dxa"/>
          <w:trHeight w:val="550"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right w:val="single" w:color="auto" w:sz="4" w:space="0"/>
            </w:tcBorders>
            <w:noWrap w:val="0"/>
            <w:vAlign w:val="center"/>
          </w:tcPr>
          <w:p>
            <w:pPr>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裁判员培训满意度</w:t>
            </w:r>
          </w:p>
        </w:tc>
        <w:tc>
          <w:tcPr>
            <w:tcW w:w="1234"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≥90%</w:t>
            </w:r>
          </w:p>
        </w:tc>
        <w:tc>
          <w:tcPr>
            <w:tcW w:w="1134"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≥90%</w:t>
            </w:r>
          </w:p>
        </w:tc>
        <w:tc>
          <w:tcPr>
            <w:tcW w:w="656" w:type="dxa"/>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679" w:type="dxa"/>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992" w:type="dxa"/>
            <w:gridSpan w:val="2"/>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wBefore w:w="0" w:type="dxa"/>
          <w:wAfter w:w="0" w:type="dxa"/>
          <w:trHeight w:val="477" w:hRule="exact"/>
          <w:jc w:val="center"/>
        </w:trPr>
        <w:tc>
          <w:tcPr>
            <w:tcW w:w="717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6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90.18</w:t>
            </w:r>
          </w:p>
        </w:tc>
        <w:tc>
          <w:tcPr>
            <w:tcW w:w="9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r>
    </w:tbl>
    <w:p>
      <w:pPr>
        <w:rPr>
          <w:rFonts w:hint="eastAsia" w:ascii="仿宋_GB2312" w:eastAsia="仿宋_GB2312"/>
          <w:vanish/>
          <w:sz w:val="32"/>
          <w:szCs w:val="32"/>
        </w:rPr>
      </w:pPr>
    </w:p>
    <w:p>
      <w:pPr>
        <w:spacing w:line="52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MDk0MTg5M2Y0NDgyZWYwZDAxNjE4NTkwY2FmMDgifQ=="/>
  </w:docVars>
  <w:rsids>
    <w:rsidRoot w:val="00512C82"/>
    <w:rsid w:val="00000F90"/>
    <w:rsid w:val="00007ED3"/>
    <w:rsid w:val="0003111B"/>
    <w:rsid w:val="000531DC"/>
    <w:rsid w:val="000653A7"/>
    <w:rsid w:val="00093913"/>
    <w:rsid w:val="000C51B7"/>
    <w:rsid w:val="000E004D"/>
    <w:rsid w:val="000F086B"/>
    <w:rsid w:val="0019373A"/>
    <w:rsid w:val="0019743A"/>
    <w:rsid w:val="001C6256"/>
    <w:rsid w:val="001D04AC"/>
    <w:rsid w:val="001E11F5"/>
    <w:rsid w:val="00213F03"/>
    <w:rsid w:val="00255775"/>
    <w:rsid w:val="002C2539"/>
    <w:rsid w:val="002C58F3"/>
    <w:rsid w:val="003435ED"/>
    <w:rsid w:val="003A6A33"/>
    <w:rsid w:val="003D59B7"/>
    <w:rsid w:val="00402BAA"/>
    <w:rsid w:val="00446037"/>
    <w:rsid w:val="00446EC2"/>
    <w:rsid w:val="0045622B"/>
    <w:rsid w:val="00484420"/>
    <w:rsid w:val="0049744B"/>
    <w:rsid w:val="004B6BB6"/>
    <w:rsid w:val="004D6DEE"/>
    <w:rsid w:val="00512C82"/>
    <w:rsid w:val="0051549B"/>
    <w:rsid w:val="00532632"/>
    <w:rsid w:val="00537B8A"/>
    <w:rsid w:val="005511B2"/>
    <w:rsid w:val="00617E33"/>
    <w:rsid w:val="0062559D"/>
    <w:rsid w:val="006440A5"/>
    <w:rsid w:val="00651152"/>
    <w:rsid w:val="00651A95"/>
    <w:rsid w:val="0065326A"/>
    <w:rsid w:val="006770E3"/>
    <w:rsid w:val="006B653A"/>
    <w:rsid w:val="00735867"/>
    <w:rsid w:val="007408EF"/>
    <w:rsid w:val="007A1DB3"/>
    <w:rsid w:val="007D73BE"/>
    <w:rsid w:val="00816783"/>
    <w:rsid w:val="00876A13"/>
    <w:rsid w:val="008838A4"/>
    <w:rsid w:val="00895D3B"/>
    <w:rsid w:val="008B5496"/>
    <w:rsid w:val="009060E4"/>
    <w:rsid w:val="00920DF3"/>
    <w:rsid w:val="009236B3"/>
    <w:rsid w:val="009419D0"/>
    <w:rsid w:val="009627F4"/>
    <w:rsid w:val="009B2C2B"/>
    <w:rsid w:val="00A00F87"/>
    <w:rsid w:val="00A12C72"/>
    <w:rsid w:val="00A551FA"/>
    <w:rsid w:val="00AA729C"/>
    <w:rsid w:val="00AB2C8B"/>
    <w:rsid w:val="00AD3A0C"/>
    <w:rsid w:val="00AE45EA"/>
    <w:rsid w:val="00B12D29"/>
    <w:rsid w:val="00B3314E"/>
    <w:rsid w:val="00BA03BA"/>
    <w:rsid w:val="00BA66B8"/>
    <w:rsid w:val="00BB4A43"/>
    <w:rsid w:val="00C8300C"/>
    <w:rsid w:val="00C931E7"/>
    <w:rsid w:val="00CD630E"/>
    <w:rsid w:val="00CE49C2"/>
    <w:rsid w:val="00CF640C"/>
    <w:rsid w:val="00CF741D"/>
    <w:rsid w:val="00D03976"/>
    <w:rsid w:val="00D57234"/>
    <w:rsid w:val="00DE362A"/>
    <w:rsid w:val="00DE5538"/>
    <w:rsid w:val="00E42C85"/>
    <w:rsid w:val="00E965A9"/>
    <w:rsid w:val="00F1642B"/>
    <w:rsid w:val="00F269FA"/>
    <w:rsid w:val="00F54610"/>
    <w:rsid w:val="00F72E8D"/>
    <w:rsid w:val="00FA257C"/>
    <w:rsid w:val="00FE6615"/>
    <w:rsid w:val="07057FD9"/>
    <w:rsid w:val="32883865"/>
    <w:rsid w:val="6434624E"/>
    <w:rsid w:val="6EFB5CB6"/>
    <w:rsid w:val="758B222B"/>
    <w:rsid w:val="7CE901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uiPriority w:val="99"/>
    <w:rPr>
      <w:sz w:val="18"/>
      <w:szCs w:val="18"/>
    </w:rPr>
  </w:style>
  <w:style w:type="character" w:customStyle="1" w:styleId="7">
    <w:name w:val="页眉 Char"/>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694</Words>
  <Characters>828</Characters>
  <Lines>10</Lines>
  <Paragraphs>2</Paragraphs>
  <TotalTime>0</TotalTime>
  <ScaleCrop>false</ScaleCrop>
  <LinksUpToDate>false</LinksUpToDate>
  <CharactersWithSpaces>836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2021-03-24T03:31:00Z</dcterms:created>
  <dc:creator>Administrator</dc:creator>
  <cp:lastModifiedBy>幸运儿</cp:lastModifiedBy>
  <cp:lastPrinted>2021-03-17T02:25:00Z</cp:lastPrinted>
  <dcterms:modified xsi:type="dcterms:W3CDTF">2022-06-07T07:14:14Z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eyJoZGlkIjoiYjYyMDk0MTg5M2Y0NDgyZWYwZDAxNjE4NTkwY2FmMDgifQ==</vt:lpwstr>
  </property>
  <property fmtid="{D5CDD505-2E9C-101B-9397-08002B2CF9AE}" pid="3" name="KSOProductBuildVer">
    <vt:lpwstr>2052-11.1.0.11744</vt:lpwstr>
  </property>
  <property fmtid="{D5CDD505-2E9C-101B-9397-08002B2CF9AE}" pid="4" name="ICV">
    <vt:lpwstr>0997E0AE579047158E425D2AA8E4C0DA</vt:lpwstr>
  </property>
</Properties>
</file>