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p>
    <w:p>
      <w:pPr>
        <w:spacing w:line="480" w:lineRule="exact"/>
        <w:jc w:val="center"/>
        <w:rPr>
          <w:rFonts w:hint="default" w:ascii="方正小标宋简体" w:hAnsi="黑体" w:eastAsia="方正小标宋简体"/>
          <w:sz w:val="44"/>
          <w:szCs w:val="44"/>
          <w:lang w:val="en-US" w:eastAsia="zh-CN"/>
        </w:rPr>
      </w:pPr>
      <w:r>
        <w:rPr>
          <w:rFonts w:hint="eastAsia" w:ascii="方正小标宋简体" w:hAnsi="黑体" w:eastAsia="方正小标宋简体"/>
          <w:sz w:val="44"/>
          <w:szCs w:val="44"/>
        </w:rPr>
        <w:t>项目支出绩效自评表</w:t>
      </w:r>
      <w:r>
        <w:rPr>
          <w:rFonts w:hint="eastAsia" w:ascii="方正小标宋简体" w:hAnsi="黑体" w:eastAsia="方正小标宋简体"/>
          <w:sz w:val="44"/>
          <w:szCs w:val="44"/>
          <w:lang w:val="en-US" w:eastAsia="zh-CN"/>
        </w:rPr>
        <w:t xml:space="preserve">  </w:t>
      </w:r>
    </w:p>
    <w:p>
      <w:pPr>
        <w:spacing w:line="480" w:lineRule="exact"/>
        <w:rPr>
          <w:rFonts w:ascii="仿宋_GB2312" w:hAnsi="宋体" w:eastAsia="仿宋_GB2312"/>
          <w:sz w:val="28"/>
          <w:szCs w:val="28"/>
        </w:rPr>
      </w:pPr>
      <w:r>
        <w:rPr>
          <w:rFonts w:ascii="仿宋_GB2312"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w:t>
      </w:r>
      <w:r>
        <w:rPr>
          <w:rFonts w:ascii="仿宋_GB2312" w:hAnsi="宋体" w:eastAsia="仿宋_GB2312"/>
          <w:sz w:val="28"/>
          <w:szCs w:val="28"/>
        </w:rPr>
        <w:t>2021</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6"/>
        <w:tblW w:w="9198" w:type="dxa"/>
        <w:jc w:val="center"/>
        <w:tblLayout w:type="fixed"/>
        <w:tblCellMar>
          <w:top w:w="0" w:type="dxa"/>
          <w:left w:w="108" w:type="dxa"/>
          <w:bottom w:w="0" w:type="dxa"/>
          <w:right w:w="108" w:type="dxa"/>
        </w:tblCellMar>
      </w:tblPr>
      <w:tblGrid>
        <w:gridCol w:w="533"/>
        <w:gridCol w:w="800"/>
        <w:gridCol w:w="942"/>
        <w:gridCol w:w="590"/>
        <w:gridCol w:w="1308"/>
        <w:gridCol w:w="99"/>
        <w:gridCol w:w="1317"/>
        <w:gridCol w:w="1272"/>
        <w:gridCol w:w="228"/>
        <w:gridCol w:w="372"/>
        <w:gridCol w:w="55"/>
        <w:gridCol w:w="569"/>
        <w:gridCol w:w="437"/>
        <w:gridCol w:w="676"/>
      </w:tblGrid>
      <w:tr>
        <w:tblPrEx>
          <w:tblCellMar>
            <w:top w:w="0" w:type="dxa"/>
            <w:left w:w="108" w:type="dxa"/>
            <w:bottom w:w="0" w:type="dxa"/>
            <w:right w:w="108" w:type="dxa"/>
          </w:tblCellMar>
        </w:tblPrEx>
        <w:trPr>
          <w:trHeight w:val="306" w:hRule="exact"/>
          <w:jc w:val="center"/>
        </w:trPr>
        <w:tc>
          <w:tcPr>
            <w:tcW w:w="13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865"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全民健身科学推广</w:t>
            </w:r>
          </w:p>
        </w:tc>
      </w:tr>
      <w:tr>
        <w:tblPrEx>
          <w:tblCellMar>
            <w:top w:w="0" w:type="dxa"/>
            <w:left w:w="108" w:type="dxa"/>
            <w:bottom w:w="0" w:type="dxa"/>
            <w:right w:w="108" w:type="dxa"/>
          </w:tblCellMar>
        </w:tblPrEx>
        <w:trPr>
          <w:trHeight w:val="538" w:hRule="exact"/>
          <w:jc w:val="center"/>
        </w:trPr>
        <w:tc>
          <w:tcPr>
            <w:tcW w:w="13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25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1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北京市社会体育管理中心</w:t>
            </w:r>
          </w:p>
        </w:tc>
      </w:tr>
      <w:tr>
        <w:tblPrEx>
          <w:tblCellMar>
            <w:top w:w="0" w:type="dxa"/>
            <w:left w:w="108" w:type="dxa"/>
            <w:bottom w:w="0" w:type="dxa"/>
            <w:right w:w="108" w:type="dxa"/>
          </w:tblCellMar>
        </w:tblPrEx>
        <w:trPr>
          <w:trHeight w:val="306" w:hRule="exact"/>
          <w:jc w:val="center"/>
        </w:trPr>
        <w:tc>
          <w:tcPr>
            <w:tcW w:w="133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25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张华</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10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83163680</w:t>
            </w:r>
          </w:p>
        </w:tc>
      </w:tr>
      <w:tr>
        <w:tblPrEx>
          <w:tblCellMar>
            <w:top w:w="0" w:type="dxa"/>
            <w:left w:w="108" w:type="dxa"/>
            <w:bottom w:w="0" w:type="dxa"/>
            <w:right w:w="108" w:type="dxa"/>
          </w:tblCellMar>
        </w:tblPrEx>
        <w:trPr>
          <w:trHeight w:val="567" w:hRule="exact"/>
          <w:jc w:val="center"/>
        </w:trPr>
        <w:tc>
          <w:tcPr>
            <w:tcW w:w="133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5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41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4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10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67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440" w:hRule="exact"/>
          <w:jc w:val="center"/>
        </w:trPr>
        <w:tc>
          <w:tcPr>
            <w:tcW w:w="13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lang w:val="en-US" w:eastAsia="zh-CN"/>
              </w:rPr>
            </w:pPr>
            <w:r>
              <w:rPr>
                <w:rFonts w:hint="eastAsia" w:ascii="仿宋_GB2312" w:hAnsi="宋体" w:eastAsia="仿宋_GB2312" w:cs="宋体"/>
                <w:kern w:val="0"/>
                <w:sz w:val="21"/>
                <w:szCs w:val="21"/>
              </w:rPr>
              <w:t>年度资金</w:t>
            </w:r>
            <w:r>
              <w:rPr>
                <w:rFonts w:hint="eastAsia" w:ascii="仿宋_GB2312" w:hAnsi="宋体" w:eastAsia="仿宋_GB2312" w:cs="宋体"/>
                <w:kern w:val="0"/>
                <w:sz w:val="21"/>
                <w:szCs w:val="21"/>
                <w:lang w:val="en-US" w:eastAsia="zh-CN"/>
              </w:rPr>
              <w:t>总额</w:t>
            </w:r>
          </w:p>
        </w:tc>
        <w:tc>
          <w:tcPr>
            <w:tcW w:w="13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1"/>
              </w:rPr>
            </w:pPr>
            <w:r>
              <w:rPr>
                <w:rFonts w:ascii="仿宋_GB2312" w:hAnsi="宋体" w:eastAsia="仿宋_GB2312" w:cs="宋体"/>
                <w:kern w:val="0"/>
                <w:sz w:val="20"/>
                <w:szCs w:val="21"/>
              </w:rPr>
              <w:t>374.33</w:t>
            </w:r>
            <w:r>
              <w:rPr>
                <w:rFonts w:hint="eastAsia" w:ascii="仿宋_GB2312" w:hAnsi="宋体" w:eastAsia="仿宋_GB2312" w:cs="宋体"/>
                <w:kern w:val="0"/>
                <w:sz w:val="20"/>
                <w:szCs w:val="21"/>
              </w:rPr>
              <w:t>万元</w:t>
            </w:r>
          </w:p>
        </w:tc>
        <w:tc>
          <w:tcPr>
            <w:tcW w:w="141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0"/>
                <w:szCs w:val="21"/>
              </w:rPr>
            </w:pPr>
            <w:r>
              <w:rPr>
                <w:rFonts w:ascii="仿宋_GB2312" w:hAnsi="宋体" w:eastAsia="仿宋_GB2312" w:cs="宋体"/>
                <w:kern w:val="0"/>
                <w:sz w:val="20"/>
                <w:szCs w:val="21"/>
              </w:rPr>
              <w:t>374.33</w:t>
            </w:r>
            <w:r>
              <w:rPr>
                <w:rFonts w:hint="eastAsia" w:ascii="仿宋_GB2312" w:hAnsi="宋体" w:eastAsia="仿宋_GB2312" w:cs="宋体"/>
                <w:kern w:val="0"/>
                <w:sz w:val="20"/>
                <w:szCs w:val="21"/>
              </w:rPr>
              <w:t>万元</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259.58</w:t>
            </w:r>
            <w:r>
              <w:rPr>
                <w:rFonts w:hint="eastAsia" w:ascii="仿宋_GB2312" w:hAnsi="宋体" w:eastAsia="仿宋_GB2312" w:cs="宋体"/>
                <w:kern w:val="0"/>
                <w:szCs w:val="21"/>
              </w:rPr>
              <w:t>万元</w:t>
            </w:r>
          </w:p>
        </w:tc>
        <w:tc>
          <w:tcPr>
            <w:tcW w:w="4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w:t>
            </w:r>
          </w:p>
        </w:tc>
        <w:tc>
          <w:tcPr>
            <w:tcW w:w="10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69.35%</w:t>
            </w:r>
          </w:p>
        </w:tc>
        <w:tc>
          <w:tcPr>
            <w:tcW w:w="67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r>
      <w:tr>
        <w:tblPrEx>
          <w:tblCellMar>
            <w:top w:w="0" w:type="dxa"/>
            <w:left w:w="108" w:type="dxa"/>
            <w:bottom w:w="0" w:type="dxa"/>
            <w:right w:w="108" w:type="dxa"/>
          </w:tblCellMar>
        </w:tblPrEx>
        <w:trPr>
          <w:trHeight w:val="601" w:hRule="exact"/>
          <w:jc w:val="center"/>
        </w:trPr>
        <w:tc>
          <w:tcPr>
            <w:tcW w:w="13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1"/>
                <w:szCs w:val="21"/>
              </w:rPr>
            </w:pPr>
            <w:r>
              <w:rPr>
                <w:rFonts w:hint="eastAsia" w:ascii="仿宋_GB2312" w:hAnsi="宋体" w:eastAsia="仿宋_GB2312" w:cs="宋体"/>
                <w:kern w:val="0"/>
                <w:sz w:val="21"/>
                <w:szCs w:val="21"/>
              </w:rPr>
              <w:t>其中：当年财政拨款</w:t>
            </w:r>
          </w:p>
        </w:tc>
        <w:tc>
          <w:tcPr>
            <w:tcW w:w="13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242.11</w:t>
            </w:r>
            <w:r>
              <w:rPr>
                <w:rFonts w:hint="eastAsia" w:ascii="仿宋_GB2312" w:hAnsi="宋体" w:eastAsia="仿宋_GB2312" w:cs="宋体"/>
                <w:kern w:val="0"/>
                <w:sz w:val="21"/>
                <w:szCs w:val="21"/>
              </w:rPr>
              <w:t>万元</w:t>
            </w:r>
          </w:p>
        </w:tc>
        <w:tc>
          <w:tcPr>
            <w:tcW w:w="141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242.11</w:t>
            </w:r>
            <w:r>
              <w:rPr>
                <w:rFonts w:hint="eastAsia" w:ascii="仿宋_GB2312" w:hAnsi="宋体" w:eastAsia="仿宋_GB2312" w:cs="宋体"/>
                <w:kern w:val="0"/>
                <w:sz w:val="21"/>
                <w:szCs w:val="21"/>
              </w:rPr>
              <w:t>万元</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242.11</w:t>
            </w:r>
            <w:r>
              <w:rPr>
                <w:rFonts w:hint="eastAsia" w:ascii="仿宋_GB2312" w:hAnsi="宋体" w:eastAsia="仿宋_GB2312" w:cs="宋体"/>
                <w:kern w:val="0"/>
                <w:sz w:val="21"/>
                <w:szCs w:val="21"/>
              </w:rPr>
              <w:t>万元</w:t>
            </w:r>
          </w:p>
        </w:tc>
        <w:tc>
          <w:tcPr>
            <w:tcW w:w="4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10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100%</w:t>
            </w:r>
          </w:p>
        </w:tc>
        <w:tc>
          <w:tcPr>
            <w:tcW w:w="67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3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1"/>
                <w:szCs w:val="21"/>
              </w:rPr>
            </w:pPr>
            <w:r>
              <w:rPr>
                <w:rFonts w:hint="eastAsia" w:ascii="仿宋_GB2312" w:hAnsi="宋体" w:eastAsia="仿宋_GB2312" w:cs="宋体"/>
                <w:kern w:val="0"/>
                <w:sz w:val="21"/>
                <w:szCs w:val="21"/>
              </w:rPr>
              <w:t>上年结转资金</w:t>
            </w:r>
          </w:p>
        </w:tc>
        <w:tc>
          <w:tcPr>
            <w:tcW w:w="13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10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7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33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 xml:space="preserve">  </w:t>
            </w:r>
            <w:r>
              <w:rPr>
                <w:rFonts w:hint="eastAsia" w:ascii="仿宋_GB2312" w:hAnsi="宋体" w:eastAsia="仿宋_GB2312" w:cs="宋体"/>
                <w:kern w:val="0"/>
                <w:szCs w:val="21"/>
              </w:rPr>
              <w:t>其他资金</w:t>
            </w:r>
          </w:p>
        </w:tc>
        <w:tc>
          <w:tcPr>
            <w:tcW w:w="130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21"/>
              </w:rPr>
            </w:pPr>
            <w:r>
              <w:rPr>
                <w:rFonts w:ascii="仿宋_GB2312" w:hAnsi="宋体" w:eastAsia="仿宋_GB2312" w:cs="宋体"/>
                <w:kern w:val="0"/>
                <w:sz w:val="21"/>
                <w:szCs w:val="21"/>
              </w:rPr>
              <w:t>132.2</w:t>
            </w:r>
            <w:r>
              <w:rPr>
                <w:rFonts w:hint="eastAsia" w:ascii="仿宋_GB2312" w:hAnsi="宋体" w:eastAsia="仿宋_GB2312" w:cs="宋体"/>
                <w:kern w:val="0"/>
                <w:sz w:val="21"/>
                <w:szCs w:val="21"/>
              </w:rPr>
              <w:t>2万元</w:t>
            </w:r>
          </w:p>
        </w:tc>
        <w:tc>
          <w:tcPr>
            <w:tcW w:w="1416"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132.2</w:t>
            </w:r>
            <w:r>
              <w:rPr>
                <w:rFonts w:hint="eastAsia" w:ascii="仿宋_GB2312" w:hAnsi="宋体" w:eastAsia="仿宋_GB2312" w:cs="宋体"/>
                <w:kern w:val="0"/>
                <w:sz w:val="21"/>
                <w:szCs w:val="21"/>
              </w:rPr>
              <w:t>2万元</w:t>
            </w:r>
          </w:p>
        </w:tc>
        <w:tc>
          <w:tcPr>
            <w:tcW w:w="150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17.47</w:t>
            </w:r>
            <w:r>
              <w:rPr>
                <w:rFonts w:hint="eastAsia" w:ascii="仿宋_GB2312" w:hAnsi="宋体" w:eastAsia="仿宋_GB2312" w:cs="宋体"/>
                <w:kern w:val="0"/>
                <w:sz w:val="21"/>
                <w:szCs w:val="21"/>
              </w:rPr>
              <w:t>万元</w:t>
            </w:r>
          </w:p>
        </w:tc>
        <w:tc>
          <w:tcPr>
            <w:tcW w:w="4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c>
          <w:tcPr>
            <w:tcW w:w="100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13.21%</w:t>
            </w:r>
          </w:p>
        </w:tc>
        <w:tc>
          <w:tcPr>
            <w:tcW w:w="676"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3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5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609"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5298" w:hRule="exact"/>
          <w:jc w:val="center"/>
        </w:trPr>
        <w:tc>
          <w:tcPr>
            <w:tcW w:w="53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56" w:type="dxa"/>
            <w:gridSpan w:val="6"/>
            <w:tcBorders>
              <w:top w:val="single" w:color="auto" w:sz="4" w:space="0"/>
              <w:left w:val="nil"/>
              <w:bottom w:val="single" w:color="auto" w:sz="4" w:space="0"/>
              <w:right w:val="single" w:color="auto" w:sz="4" w:space="0"/>
            </w:tcBorders>
            <w:vAlign w:val="center"/>
          </w:tcPr>
          <w:p>
            <w:pPr>
              <w:jc w:val="left"/>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通过体育广播节目，加强北京地区全民健身宣传和科学普及力度，特别加强对冰雪知识的普及和宣传；</w:t>
            </w:r>
            <w:r>
              <w:rPr>
                <w:rFonts w:ascii="仿宋_GB2312" w:hAnsi="宋体" w:eastAsia="仿宋_GB2312" w:cs="宋体"/>
                <w:kern w:val="0"/>
                <w:szCs w:val="21"/>
              </w:rPr>
              <w:br w:type="textWrapping"/>
            </w:r>
            <w:r>
              <w:rPr>
                <w:rFonts w:ascii="仿宋_GB2312" w:hAnsi="宋体" w:eastAsia="仿宋_GB2312" w:cs="宋体"/>
                <w:kern w:val="0"/>
                <w:szCs w:val="21"/>
              </w:rPr>
              <w:t>2.</w:t>
            </w:r>
            <w:r>
              <w:rPr>
                <w:rFonts w:hint="eastAsia" w:ascii="仿宋_GB2312" w:hAnsi="宋体" w:eastAsia="仿宋_GB2312" w:cs="宋体"/>
                <w:kern w:val="0"/>
                <w:szCs w:val="21"/>
              </w:rPr>
              <w:t>通过科学指导大讲堂活动，利用专家、教授、健身爱好者的宣传指导和普及健身知识，增强城乡居民和各类人群的体育健身意识，增加经常参加体育锻炼的人数，统筹各类人群体育健身活动的科学发展。</w:t>
            </w:r>
            <w:r>
              <w:rPr>
                <w:rFonts w:ascii="仿宋_GB2312" w:hAnsi="宋体" w:eastAsia="仿宋_GB2312" w:cs="宋体"/>
                <w:kern w:val="0"/>
                <w:szCs w:val="21"/>
              </w:rPr>
              <w:br w:type="textWrapping"/>
            </w:r>
            <w:r>
              <w:rPr>
                <w:rFonts w:ascii="仿宋_GB2312" w:hAnsi="宋体" w:eastAsia="仿宋_GB2312" w:cs="宋体"/>
                <w:kern w:val="0"/>
                <w:szCs w:val="21"/>
              </w:rPr>
              <w:t>3.</w:t>
            </w:r>
            <w:r>
              <w:rPr>
                <w:rFonts w:hint="eastAsia" w:ascii="仿宋_GB2312" w:hAnsi="宋体" w:eastAsia="仿宋_GB2312" w:cs="宋体"/>
                <w:kern w:val="0"/>
                <w:szCs w:val="21"/>
              </w:rPr>
              <w:t>完善体医深度融合协同创新实验室，进行体医融合和非医疗健康干预研究和应用，建立完善康复项目库和运动处方库，深入挖掘体育等非医疗健康干预手段在疾病预防与康复领域中的重大作用并进一步探讨机理和机制。</w:t>
            </w:r>
            <w:r>
              <w:rPr>
                <w:rFonts w:ascii="仿宋_GB2312" w:hAnsi="宋体" w:eastAsia="仿宋_GB2312" w:cs="宋体"/>
                <w:kern w:val="0"/>
                <w:szCs w:val="21"/>
              </w:rPr>
              <w:br w:type="textWrapping"/>
            </w:r>
            <w:r>
              <w:rPr>
                <w:rFonts w:ascii="仿宋_GB2312" w:hAnsi="宋体" w:eastAsia="仿宋_GB2312" w:cs="宋体"/>
                <w:kern w:val="0"/>
                <w:szCs w:val="21"/>
              </w:rPr>
              <w:t>4.</w:t>
            </w:r>
            <w:r>
              <w:rPr>
                <w:rFonts w:hint="eastAsia" w:ascii="仿宋_GB2312" w:hAnsi="宋体" w:eastAsia="仿宋_GB2312" w:cs="宋体"/>
                <w:kern w:val="0"/>
                <w:szCs w:val="21"/>
              </w:rPr>
              <w:t>完善科普示范基地，组织体医融合健康讲座，展示体医融合阶段性成果，宣传科学健身理念，助力实验室完成有关科研项目。</w:t>
            </w:r>
          </w:p>
        </w:tc>
        <w:tc>
          <w:tcPr>
            <w:tcW w:w="3609" w:type="dxa"/>
            <w:gridSpan w:val="7"/>
            <w:tcBorders>
              <w:top w:val="single" w:color="auto" w:sz="4" w:space="0"/>
              <w:left w:val="nil"/>
              <w:bottom w:val="single" w:color="auto" w:sz="4" w:space="0"/>
              <w:right w:val="single" w:color="auto" w:sz="4" w:space="0"/>
            </w:tcBorders>
            <w:vAlign w:val="center"/>
          </w:tcPr>
          <w:p>
            <w:pPr>
              <w:jc w:val="left"/>
              <w:rPr>
                <w:rFonts w:ascii="仿宋_GB2312" w:hAnsi="宋体" w:eastAsia="仿宋_GB2312" w:cs="宋体"/>
                <w:kern w:val="0"/>
                <w:szCs w:val="21"/>
              </w:rPr>
            </w:pPr>
            <w:r>
              <w:rPr>
                <w:rFonts w:ascii="仿宋_GB2312" w:hAnsi="宋体" w:eastAsia="仿宋_GB2312" w:cs="宋体"/>
                <w:kern w:val="0"/>
                <w:szCs w:val="21"/>
              </w:rPr>
              <w:t xml:space="preserve">1. </w:t>
            </w:r>
            <w:r>
              <w:rPr>
                <w:rFonts w:hint="eastAsia" w:ascii="仿宋_GB2312" w:hAnsi="宋体" w:eastAsia="仿宋_GB2312" w:cs="宋体"/>
                <w:kern w:val="0"/>
                <w:szCs w:val="21"/>
              </w:rPr>
              <w:t>联合北京体育广播共同打造播出“</w:t>
            </w:r>
            <w:r>
              <w:rPr>
                <w:rFonts w:ascii="仿宋_GB2312" w:hAnsi="宋体" w:eastAsia="仿宋_GB2312" w:cs="宋体"/>
                <w:kern w:val="0"/>
                <w:szCs w:val="21"/>
              </w:rPr>
              <w:t>1025</w:t>
            </w:r>
            <w:r>
              <w:rPr>
                <w:rFonts w:hint="eastAsia" w:ascii="仿宋_GB2312" w:hAnsi="宋体" w:eastAsia="仿宋_GB2312" w:cs="宋体"/>
                <w:kern w:val="0"/>
                <w:szCs w:val="21"/>
              </w:rPr>
              <w:t>动生活”“界内界外”两档日播类电台栏目，为听众提供专业的体育知识和科学的健身指导；</w:t>
            </w:r>
            <w:r>
              <w:rPr>
                <w:rFonts w:ascii="仿宋_GB2312" w:hAnsi="宋体" w:eastAsia="仿宋_GB2312" w:cs="宋体"/>
                <w:kern w:val="0"/>
                <w:szCs w:val="21"/>
              </w:rPr>
              <w:br w:type="textWrapping"/>
            </w:r>
            <w:r>
              <w:rPr>
                <w:rFonts w:ascii="仿宋_GB2312" w:hAnsi="宋体" w:eastAsia="仿宋_GB2312" w:cs="宋体"/>
                <w:kern w:val="0"/>
                <w:szCs w:val="21"/>
              </w:rPr>
              <w:t>2.</w:t>
            </w:r>
            <w:r>
              <w:rPr>
                <w:rFonts w:hint="eastAsia" w:ascii="仿宋_GB2312" w:hAnsi="宋体" w:eastAsia="仿宋_GB2312" w:cs="宋体"/>
                <w:kern w:val="0"/>
                <w:szCs w:val="21"/>
              </w:rPr>
              <w:t>通过开展科学健身指导线上、线下课程，增强城乡居民和各类人群的体育健身意识，统筹各类人群体育健身活动的科学发展。</w:t>
            </w:r>
            <w:r>
              <w:rPr>
                <w:rFonts w:ascii="仿宋_GB2312" w:hAnsi="宋体" w:eastAsia="仿宋_GB2312" w:cs="宋体"/>
                <w:kern w:val="0"/>
                <w:szCs w:val="21"/>
              </w:rPr>
              <w:br w:type="textWrapping"/>
            </w:r>
            <w:r>
              <w:rPr>
                <w:rFonts w:ascii="仿宋_GB2312" w:hAnsi="宋体" w:eastAsia="仿宋_GB2312" w:cs="宋体"/>
                <w:kern w:val="0"/>
                <w:szCs w:val="21"/>
              </w:rPr>
              <w:t>3.</w:t>
            </w:r>
            <w:r>
              <w:rPr>
                <w:rFonts w:hint="eastAsia" w:ascii="仿宋_GB2312" w:hAnsi="宋体" w:eastAsia="仿宋_GB2312" w:cs="宋体"/>
                <w:kern w:val="0"/>
                <w:szCs w:val="21"/>
              </w:rPr>
              <w:t>完善体医深度融合协同创新实验室，进行体医融合和非医疗健康干预研究和应用</w:t>
            </w:r>
            <w:r>
              <w:rPr>
                <w:rFonts w:ascii="仿宋_GB2312" w:hAnsi="宋体" w:eastAsia="仿宋_GB2312" w:cs="宋体"/>
                <w:kern w:val="0"/>
                <w:szCs w:val="21"/>
              </w:rPr>
              <w:t>,</w:t>
            </w:r>
            <w:r>
              <w:rPr>
                <w:rFonts w:hint="eastAsia" w:ascii="仿宋_GB2312" w:hAnsi="宋体" w:eastAsia="仿宋_GB2312" w:cs="宋体"/>
                <w:kern w:val="0"/>
                <w:szCs w:val="21"/>
              </w:rPr>
              <w:t>挖掘体育等非医疗健康干预手段在疾病预防与康复领域中的重大作用并进一步探讨机理和机制。</w:t>
            </w:r>
            <w:r>
              <w:rPr>
                <w:rFonts w:ascii="仿宋_GB2312" w:hAnsi="宋体" w:eastAsia="仿宋_GB2312" w:cs="宋体"/>
                <w:kern w:val="0"/>
                <w:szCs w:val="21"/>
              </w:rPr>
              <w:br w:type="textWrapping"/>
            </w:r>
            <w:r>
              <w:rPr>
                <w:rFonts w:ascii="仿宋_GB2312" w:hAnsi="宋体" w:eastAsia="仿宋_GB2312" w:cs="宋体"/>
                <w:kern w:val="0"/>
                <w:szCs w:val="21"/>
              </w:rPr>
              <w:t>4.</w:t>
            </w:r>
            <w:r>
              <w:rPr>
                <w:rFonts w:hint="eastAsia" w:ascii="仿宋_GB2312" w:hAnsi="宋体" w:eastAsia="仿宋_GB2312" w:cs="宋体"/>
                <w:kern w:val="0"/>
                <w:szCs w:val="21"/>
              </w:rPr>
              <w:t>完善科普示范基地，组织体医融合健康讲座，筹划制作国内首档体医融合健康教育系列短视频《大健康》。</w:t>
            </w:r>
          </w:p>
        </w:tc>
      </w:tr>
      <w:tr>
        <w:tblPrEx>
          <w:tblCellMar>
            <w:top w:w="0" w:type="dxa"/>
            <w:left w:w="108" w:type="dxa"/>
            <w:bottom w:w="0" w:type="dxa"/>
            <w:right w:w="108" w:type="dxa"/>
          </w:tblCellMar>
        </w:tblPrEx>
        <w:trPr>
          <w:trHeight w:val="1094" w:hRule="exact"/>
          <w:jc w:val="center"/>
        </w:trPr>
        <w:tc>
          <w:tcPr>
            <w:tcW w:w="53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ascii="仿宋_GB2312" w:hAnsi="宋体" w:eastAsia="仿宋_GB2312" w:cs="宋体"/>
                <w:kern w:val="0"/>
                <w:szCs w:val="21"/>
              </w:rPr>
              <w:br w:type="textWrapping"/>
            </w:r>
            <w:r>
              <w:rPr>
                <w:rFonts w:hint="eastAsia" w:ascii="仿宋_GB2312" w:hAnsi="宋体" w:eastAsia="仿宋_GB2312" w:cs="宋体"/>
                <w:kern w:val="0"/>
                <w:szCs w:val="21"/>
              </w:rPr>
              <w:t>效</w:t>
            </w:r>
            <w:r>
              <w:rPr>
                <w:rFonts w:ascii="仿宋_GB2312" w:hAnsi="宋体" w:eastAsia="仿宋_GB2312" w:cs="宋体"/>
                <w:kern w:val="0"/>
                <w:szCs w:val="21"/>
              </w:rPr>
              <w:br w:type="textWrapping"/>
            </w:r>
            <w:r>
              <w:rPr>
                <w:rFonts w:hint="eastAsia" w:ascii="仿宋_GB2312" w:hAnsi="宋体" w:eastAsia="仿宋_GB2312" w:cs="宋体"/>
                <w:kern w:val="0"/>
                <w:szCs w:val="21"/>
              </w:rPr>
              <w:t>指</w:t>
            </w:r>
            <w:r>
              <w:rPr>
                <w:rFonts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80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94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99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31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86"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94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广播栏目个数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个</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个</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12"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讲座次数</w:t>
            </w:r>
          </w:p>
        </w:tc>
        <w:tc>
          <w:tcPr>
            <w:tcW w:w="131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100</w:t>
            </w:r>
            <w:r>
              <w:rPr>
                <w:rFonts w:hint="eastAsia" w:ascii="仿宋_GB2312" w:hAnsi="宋体" w:eastAsia="仿宋_GB2312" w:cs="宋体"/>
                <w:color w:val="000000"/>
                <w:kern w:val="0"/>
                <w:szCs w:val="21"/>
              </w:rPr>
              <w:t>次</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72</w:t>
            </w:r>
            <w:r>
              <w:rPr>
                <w:rFonts w:hint="eastAsia" w:ascii="仿宋_GB2312" w:hAnsi="宋体" w:eastAsia="仿宋_GB2312" w:cs="宋体"/>
                <w:color w:val="000000"/>
                <w:kern w:val="0"/>
                <w:szCs w:val="21"/>
              </w:rPr>
              <w:t>次</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7</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21"/>
                <w:highlight w:val="yellow"/>
              </w:rPr>
            </w:pPr>
            <w:r>
              <w:rPr>
                <w:rFonts w:ascii="仿宋_GB2312" w:hAnsi="宋体" w:eastAsia="仿宋_GB2312" w:cs="宋体"/>
                <w:color w:val="000000"/>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jc w:val="left"/>
              <w:rPr>
                <w:rFonts w:ascii="仿宋_GB2312" w:hAnsi="宋体" w:eastAsia="仿宋_GB2312" w:cs="宋体"/>
                <w:kern w:val="0"/>
                <w:szCs w:val="21"/>
              </w:rPr>
            </w:pPr>
            <w:r>
              <w:rPr>
                <w:rFonts w:hint="eastAsia" w:ascii="仿宋_GB2312" w:hAnsi="宋体" w:eastAsia="仿宋_GB2312" w:cs="宋体"/>
                <w:kern w:val="0"/>
                <w:sz w:val="21"/>
                <w:szCs w:val="21"/>
              </w:rPr>
              <w:t>疫情影响减少线下课程数量</w:t>
            </w:r>
          </w:p>
        </w:tc>
      </w:tr>
      <w:tr>
        <w:tblPrEx>
          <w:tblCellMar>
            <w:top w:w="0" w:type="dxa"/>
            <w:left w:w="108" w:type="dxa"/>
            <w:bottom w:w="0" w:type="dxa"/>
            <w:right w:w="108" w:type="dxa"/>
          </w:tblCellMar>
        </w:tblPrEx>
        <w:trPr>
          <w:trHeight w:val="306"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实验室</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个</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个</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74"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科普基地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个</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个</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样本人数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1000</w:t>
            </w:r>
            <w:r>
              <w:rPr>
                <w:rFonts w:hint="eastAsia" w:ascii="仿宋_GB2312" w:hAnsi="宋体" w:eastAsia="仿宋_GB2312" w:cs="宋体"/>
                <w:color w:val="000000"/>
                <w:kern w:val="0"/>
                <w:sz w:val="21"/>
                <w:szCs w:val="21"/>
              </w:rPr>
              <w:t>人</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1000</w:t>
            </w:r>
            <w:r>
              <w:rPr>
                <w:rFonts w:hint="eastAsia" w:ascii="仿宋_GB2312" w:hAnsi="宋体" w:eastAsia="仿宋_GB2312" w:cs="宋体"/>
                <w:color w:val="000000"/>
                <w:kern w:val="0"/>
                <w:sz w:val="21"/>
                <w:szCs w:val="21"/>
              </w:rPr>
              <w:t>人</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4</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4</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66"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非医疗干预次数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1000</w:t>
            </w:r>
            <w:r>
              <w:rPr>
                <w:rFonts w:hint="eastAsia" w:ascii="仿宋_GB2312" w:hAnsi="宋体" w:eastAsia="仿宋_GB2312" w:cs="宋体"/>
                <w:color w:val="000000"/>
                <w:kern w:val="0"/>
                <w:sz w:val="21"/>
                <w:szCs w:val="21"/>
              </w:rPr>
              <w:t>人</w:t>
            </w:r>
            <w:r>
              <w:rPr>
                <w:rFonts w:ascii="仿宋_GB2312" w:hAnsi="宋体" w:eastAsia="仿宋_GB2312" w:cs="宋体"/>
                <w:color w:val="000000"/>
                <w:kern w:val="0"/>
                <w:sz w:val="21"/>
                <w:szCs w:val="21"/>
              </w:rPr>
              <w:t>/</w:t>
            </w:r>
            <w:r>
              <w:rPr>
                <w:rFonts w:hint="eastAsia" w:ascii="仿宋_GB2312" w:hAnsi="宋体" w:eastAsia="仿宋_GB2312" w:cs="宋体"/>
                <w:color w:val="000000"/>
                <w:kern w:val="0"/>
                <w:sz w:val="21"/>
                <w:szCs w:val="21"/>
              </w:rPr>
              <w:t>次</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1000</w:t>
            </w:r>
            <w:r>
              <w:rPr>
                <w:rFonts w:hint="eastAsia" w:ascii="仿宋_GB2312" w:hAnsi="宋体" w:eastAsia="仿宋_GB2312" w:cs="宋体"/>
                <w:color w:val="000000"/>
                <w:kern w:val="0"/>
                <w:sz w:val="21"/>
                <w:szCs w:val="21"/>
              </w:rPr>
              <w:t>人</w:t>
            </w:r>
            <w:r>
              <w:rPr>
                <w:rFonts w:ascii="仿宋_GB2312" w:hAnsi="宋体" w:eastAsia="仿宋_GB2312" w:cs="宋体"/>
                <w:color w:val="000000"/>
                <w:kern w:val="0"/>
                <w:sz w:val="21"/>
                <w:szCs w:val="21"/>
              </w:rPr>
              <w:t>/</w:t>
            </w:r>
            <w:r>
              <w:rPr>
                <w:rFonts w:hint="eastAsia" w:ascii="仿宋_GB2312" w:hAnsi="宋体" w:eastAsia="仿宋_GB2312" w:cs="宋体"/>
                <w:color w:val="000000"/>
                <w:kern w:val="0"/>
                <w:sz w:val="21"/>
                <w:szCs w:val="21"/>
              </w:rPr>
              <w:t>次</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8"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节目收听人数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30</w:t>
            </w:r>
            <w:r>
              <w:rPr>
                <w:rFonts w:hint="eastAsia" w:ascii="仿宋_GB2312" w:hAnsi="宋体" w:eastAsia="仿宋_GB2312" w:cs="宋体"/>
                <w:color w:val="000000"/>
                <w:kern w:val="0"/>
                <w:sz w:val="21"/>
                <w:szCs w:val="21"/>
              </w:rPr>
              <w:t>万人次</w:t>
            </w:r>
            <w:r>
              <w:rPr>
                <w:rFonts w:ascii="仿宋_GB2312" w:hAnsi="宋体" w:eastAsia="仿宋_GB2312" w:cs="宋体"/>
                <w:color w:val="000000"/>
                <w:kern w:val="0"/>
                <w:sz w:val="21"/>
                <w:szCs w:val="21"/>
              </w:rPr>
              <w:t>/</w:t>
            </w:r>
            <w:r>
              <w:rPr>
                <w:rFonts w:hint="eastAsia" w:ascii="仿宋_GB2312" w:hAnsi="宋体" w:eastAsia="仿宋_GB2312" w:cs="宋体"/>
                <w:color w:val="000000"/>
                <w:kern w:val="0"/>
                <w:sz w:val="21"/>
                <w:szCs w:val="21"/>
              </w:rPr>
              <w:t>天</w:t>
            </w:r>
          </w:p>
        </w:tc>
        <w:tc>
          <w:tcPr>
            <w:tcW w:w="1272"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 w:val="21"/>
                <w:szCs w:val="21"/>
              </w:rPr>
            </w:pPr>
            <w:r>
              <w:rPr>
                <w:rFonts w:ascii="仿宋_GB2312" w:hAnsi="宋体" w:eastAsia="仿宋_GB2312" w:cs="宋体"/>
                <w:color w:val="000000"/>
                <w:kern w:val="0"/>
                <w:sz w:val="21"/>
                <w:szCs w:val="21"/>
              </w:rPr>
              <w:t>30</w:t>
            </w:r>
            <w:r>
              <w:rPr>
                <w:rFonts w:hint="eastAsia" w:ascii="仿宋_GB2312" w:hAnsi="宋体" w:eastAsia="仿宋_GB2312" w:cs="宋体"/>
                <w:color w:val="000000"/>
                <w:kern w:val="0"/>
                <w:sz w:val="21"/>
                <w:szCs w:val="21"/>
              </w:rPr>
              <w:t>万人次</w:t>
            </w:r>
            <w:r>
              <w:rPr>
                <w:rFonts w:ascii="仿宋_GB2312" w:hAnsi="宋体" w:eastAsia="仿宋_GB2312" w:cs="宋体"/>
                <w:color w:val="000000"/>
                <w:kern w:val="0"/>
                <w:sz w:val="21"/>
                <w:szCs w:val="21"/>
              </w:rPr>
              <w:t>/</w:t>
            </w:r>
            <w:r>
              <w:rPr>
                <w:rFonts w:hint="eastAsia" w:ascii="仿宋_GB2312" w:hAnsi="宋体" w:eastAsia="仿宋_GB2312" w:cs="宋体"/>
                <w:color w:val="000000"/>
                <w:kern w:val="0"/>
                <w:sz w:val="21"/>
                <w:szCs w:val="21"/>
              </w:rPr>
              <w:t>天</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220"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讲座参与人数</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hint="eastAsia"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10000</w:t>
            </w:r>
            <w:r>
              <w:rPr>
                <w:rFonts w:hint="eastAsia" w:ascii="仿宋_GB2312" w:hAnsi="宋体" w:eastAsia="仿宋_GB2312" w:cs="宋体"/>
                <w:color w:val="000000"/>
                <w:kern w:val="0"/>
                <w:szCs w:val="21"/>
              </w:rPr>
              <w:t>人</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2916.84万人次</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_GoBack"/>
            <w:bookmarkEnd w:id="0"/>
            <w:r>
              <w:rPr>
                <w:rFonts w:hint="eastAsia" w:ascii="仿宋_GB2312" w:hAnsi="宋体" w:eastAsia="仿宋_GB2312" w:cs="宋体"/>
                <w:kern w:val="0"/>
                <w:szCs w:val="21"/>
              </w:rPr>
              <w:t>3</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受疫情影响，线上课程参与人数大幅增加</w:t>
            </w:r>
          </w:p>
        </w:tc>
      </w:tr>
      <w:tr>
        <w:tblPrEx>
          <w:tblCellMar>
            <w:top w:w="0" w:type="dxa"/>
            <w:left w:w="108" w:type="dxa"/>
            <w:bottom w:w="0" w:type="dxa"/>
            <w:right w:w="108" w:type="dxa"/>
          </w:tblCellMar>
        </w:tblPrEx>
        <w:trPr>
          <w:trHeight w:val="306"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样本参与度</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90%</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90%</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29"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199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节目播出时间</w:t>
            </w:r>
          </w:p>
        </w:tc>
        <w:tc>
          <w:tcPr>
            <w:tcW w:w="131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365</w:t>
            </w:r>
            <w:r>
              <w:rPr>
                <w:rFonts w:hint="eastAsia" w:ascii="仿宋_GB2312" w:hAnsi="宋体" w:eastAsia="仿宋_GB2312" w:cs="宋体"/>
                <w:color w:val="000000"/>
                <w:kern w:val="0"/>
                <w:szCs w:val="21"/>
              </w:rPr>
              <w:t>天</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365</w:t>
            </w:r>
            <w:r>
              <w:rPr>
                <w:rFonts w:hint="eastAsia" w:ascii="仿宋_GB2312" w:hAnsi="宋体" w:eastAsia="仿宋_GB2312" w:cs="宋体"/>
                <w:color w:val="000000"/>
                <w:kern w:val="0"/>
                <w:szCs w:val="21"/>
              </w:rPr>
              <w:t>天</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29"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讲座完成时间</w:t>
            </w:r>
          </w:p>
        </w:tc>
        <w:tc>
          <w:tcPr>
            <w:tcW w:w="131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12</w:t>
            </w:r>
            <w:r>
              <w:rPr>
                <w:rFonts w:hint="eastAsia" w:ascii="仿宋_GB2312" w:hAnsi="宋体" w:eastAsia="仿宋_GB2312" w:cs="宋体"/>
                <w:color w:val="000000"/>
                <w:kern w:val="0"/>
                <w:szCs w:val="21"/>
              </w:rPr>
              <w:t>月底</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ascii="仿宋_GB2312" w:hAnsi="宋体" w:eastAsia="仿宋_GB2312" w:cs="宋体"/>
                <w:color w:val="000000"/>
                <w:kern w:val="0"/>
                <w:szCs w:val="21"/>
              </w:rPr>
              <w:t>12</w:t>
            </w:r>
            <w:r>
              <w:rPr>
                <w:rFonts w:hint="eastAsia" w:ascii="仿宋_GB2312" w:hAnsi="宋体" w:eastAsia="仿宋_GB2312" w:cs="宋体"/>
                <w:color w:val="000000"/>
                <w:kern w:val="0"/>
                <w:szCs w:val="21"/>
              </w:rPr>
              <w:t>月底前</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8</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61"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活动经费</w:t>
            </w:r>
          </w:p>
        </w:tc>
        <w:tc>
          <w:tcPr>
            <w:tcW w:w="1317" w:type="dxa"/>
            <w:tcBorders>
              <w:top w:val="single" w:color="auto" w:sz="4" w:space="0"/>
              <w:left w:val="nil"/>
              <w:bottom w:val="single" w:color="auto" w:sz="4" w:space="0"/>
              <w:right w:val="single" w:color="auto" w:sz="4" w:space="0"/>
            </w:tcBorders>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374.33</w:t>
            </w:r>
            <w:r>
              <w:rPr>
                <w:rFonts w:hint="eastAsia" w:ascii="仿宋_GB2312" w:hAnsi="宋体" w:eastAsia="仿宋_GB2312" w:cs="宋体"/>
                <w:kern w:val="0"/>
                <w:szCs w:val="21"/>
              </w:rPr>
              <w:t>万元</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259.58</w:t>
            </w:r>
            <w:r>
              <w:rPr>
                <w:rFonts w:hint="eastAsia" w:ascii="仿宋_GB2312" w:hAnsi="宋体" w:eastAsia="仿宋_GB2312" w:cs="宋体"/>
                <w:kern w:val="0"/>
                <w:szCs w:val="21"/>
              </w:rPr>
              <w:t>万元</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3</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 w:val="21"/>
                <w:szCs w:val="21"/>
              </w:rPr>
              <w:t>疫情影响减少线下活动数量</w:t>
            </w:r>
          </w:p>
        </w:tc>
      </w:tr>
      <w:tr>
        <w:tblPrEx>
          <w:tblCellMar>
            <w:top w:w="0" w:type="dxa"/>
            <w:left w:w="108" w:type="dxa"/>
            <w:bottom w:w="0" w:type="dxa"/>
            <w:right w:w="108" w:type="dxa"/>
          </w:tblCellMar>
        </w:tblPrEx>
        <w:trPr>
          <w:trHeight w:val="1835"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942"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市民健身意识</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hint="eastAsia"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带动更多市民学习科学健身知识和方法，主动健身意识增强</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市民积极学习科学健身知识和方法，主动健身意识增强</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164"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科学健身指导程度</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hint="eastAsia"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将体医融合研究成果转化应用于指导市民科学健身</w:t>
            </w:r>
            <w:r>
              <w:rPr>
                <w:rFonts w:ascii="仿宋_GB2312" w:hAnsi="宋体" w:eastAsia="仿宋_GB2312" w:cs="宋体"/>
                <w:color w:val="000000"/>
                <w:kern w:val="0"/>
                <w:szCs w:val="21"/>
              </w:rPr>
              <w:t>,</w:t>
            </w:r>
            <w:r>
              <w:rPr>
                <w:rFonts w:hint="eastAsia" w:ascii="仿宋_GB2312" w:hAnsi="宋体" w:eastAsia="仿宋_GB2312" w:cs="宋体"/>
                <w:color w:val="000000"/>
                <w:kern w:val="0"/>
                <w:szCs w:val="21"/>
              </w:rPr>
              <w:t>科学健身指导力度逐步增强</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将体医融合研究成果转化应用于指导市民科学健身</w:t>
            </w:r>
            <w:r>
              <w:rPr>
                <w:rFonts w:ascii="仿宋_GB2312" w:hAnsi="宋体" w:eastAsia="仿宋_GB2312" w:cs="宋体"/>
                <w:color w:val="000000"/>
                <w:kern w:val="0"/>
                <w:szCs w:val="21"/>
              </w:rPr>
              <w:t>,</w:t>
            </w:r>
            <w:r>
              <w:rPr>
                <w:rFonts w:hint="eastAsia" w:ascii="仿宋_GB2312" w:hAnsi="宋体" w:eastAsia="仿宋_GB2312" w:cs="宋体"/>
                <w:color w:val="000000"/>
                <w:kern w:val="0"/>
                <w:szCs w:val="21"/>
              </w:rPr>
              <w:t>科学健身指导力度逐步增强</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270"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4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市民科学健身程度</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hint="eastAsia"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市民科学健身专业技能得到提高</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市民科学健身专业技能得到提高</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94" w:hRule="exact"/>
          <w:jc w:val="center"/>
        </w:trPr>
        <w:tc>
          <w:tcPr>
            <w:tcW w:w="53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94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1997"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相应满意度指标</w:t>
            </w:r>
          </w:p>
        </w:tc>
        <w:tc>
          <w:tcPr>
            <w:tcW w:w="1317" w:type="dxa"/>
            <w:tcBorders>
              <w:top w:val="single" w:color="auto" w:sz="4" w:space="0"/>
              <w:left w:val="nil"/>
              <w:bottom w:val="single" w:color="auto" w:sz="4" w:space="0"/>
              <w:right w:val="single" w:color="auto" w:sz="4" w:space="0"/>
            </w:tcBorders>
          </w:tcPr>
          <w:p>
            <w:pPr>
              <w:widowControl/>
              <w:spacing w:line="240" w:lineRule="exact"/>
              <w:jc w:val="left"/>
              <w:rPr>
                <w:rFonts w:hint="eastAsia" w:ascii="仿宋_GB2312" w:hAnsi="宋体" w:eastAsia="仿宋_GB2312" w:cs="宋体"/>
                <w:color w:val="000000"/>
                <w:kern w:val="0"/>
                <w:szCs w:val="21"/>
              </w:rPr>
            </w:pPr>
          </w:p>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r>
              <w:rPr>
                <w:rFonts w:ascii="仿宋_GB2312" w:hAnsi="宋体" w:eastAsia="仿宋_GB2312" w:cs="宋体"/>
                <w:color w:val="000000"/>
                <w:kern w:val="0"/>
                <w:szCs w:val="21"/>
              </w:rPr>
              <w:t>%</w:t>
            </w:r>
          </w:p>
        </w:tc>
        <w:tc>
          <w:tcPr>
            <w:tcW w:w="127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90%</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4</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86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6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100</w:t>
            </w:r>
          </w:p>
        </w:tc>
        <w:tc>
          <w:tcPr>
            <w:tcW w:w="6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9</w:t>
            </w:r>
            <w:r>
              <w:rPr>
                <w:rFonts w:hint="eastAsia" w:ascii="仿宋_GB2312" w:hAnsi="宋体" w:eastAsia="仿宋_GB2312" w:cs="宋体"/>
                <w:color w:val="000000"/>
                <w:kern w:val="0"/>
                <w:szCs w:val="21"/>
              </w:rPr>
              <w:t>2</w:t>
            </w:r>
          </w:p>
        </w:tc>
        <w:tc>
          <w:tcPr>
            <w:tcW w:w="11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jc w:val="left"/>
        <w:rPr>
          <w:kern w:val="0"/>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sz w:val="28"/>
        <w:szCs w:val="28"/>
      </w:rPr>
    </w:pPr>
    <w:r>
      <w:pict>
        <v:shape id="_x0000_s4098" o:spid="_x0000_s4098"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4"/>
                  <w:jc w:val="right"/>
                </w:pP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3NWRhMjJmODI0NWNkMmJjZmQzMzMzNmZhZmI1ODQifQ=="/>
  </w:docVars>
  <w:rsids>
    <w:rsidRoot w:val="F77F09F4"/>
    <w:rsid w:val="00023DC0"/>
    <w:rsid w:val="00024FC2"/>
    <w:rsid w:val="00061114"/>
    <w:rsid w:val="000C49D8"/>
    <w:rsid w:val="000E3F85"/>
    <w:rsid w:val="000F12DB"/>
    <w:rsid w:val="00131369"/>
    <w:rsid w:val="001E44AB"/>
    <w:rsid w:val="001F6A7A"/>
    <w:rsid w:val="002815BB"/>
    <w:rsid w:val="002A6137"/>
    <w:rsid w:val="002B7F1E"/>
    <w:rsid w:val="002E09BF"/>
    <w:rsid w:val="002E3608"/>
    <w:rsid w:val="00303064"/>
    <w:rsid w:val="00323CE7"/>
    <w:rsid w:val="003730BD"/>
    <w:rsid w:val="00401164"/>
    <w:rsid w:val="00404896"/>
    <w:rsid w:val="00416A70"/>
    <w:rsid w:val="00446AC6"/>
    <w:rsid w:val="004510F9"/>
    <w:rsid w:val="00477D78"/>
    <w:rsid w:val="004B038B"/>
    <w:rsid w:val="004C1E2B"/>
    <w:rsid w:val="00546DED"/>
    <w:rsid w:val="005535A5"/>
    <w:rsid w:val="005A17A5"/>
    <w:rsid w:val="005F541B"/>
    <w:rsid w:val="00631347"/>
    <w:rsid w:val="006656AE"/>
    <w:rsid w:val="0067194A"/>
    <w:rsid w:val="007178E4"/>
    <w:rsid w:val="00726C76"/>
    <w:rsid w:val="007312D4"/>
    <w:rsid w:val="0073270D"/>
    <w:rsid w:val="00735460"/>
    <w:rsid w:val="00752F5D"/>
    <w:rsid w:val="00754241"/>
    <w:rsid w:val="00787A84"/>
    <w:rsid w:val="007B6DE8"/>
    <w:rsid w:val="0081013A"/>
    <w:rsid w:val="00811DAE"/>
    <w:rsid w:val="008240E4"/>
    <w:rsid w:val="00873FB1"/>
    <w:rsid w:val="008937B0"/>
    <w:rsid w:val="008E74A2"/>
    <w:rsid w:val="00920435"/>
    <w:rsid w:val="00961C89"/>
    <w:rsid w:val="00982C35"/>
    <w:rsid w:val="009947B3"/>
    <w:rsid w:val="009C3B4C"/>
    <w:rsid w:val="009E4B39"/>
    <w:rsid w:val="009E78D4"/>
    <w:rsid w:val="00A078A7"/>
    <w:rsid w:val="00A161F0"/>
    <w:rsid w:val="00A62901"/>
    <w:rsid w:val="00A71D0D"/>
    <w:rsid w:val="00A92A5B"/>
    <w:rsid w:val="00AD70E4"/>
    <w:rsid w:val="00B30BA4"/>
    <w:rsid w:val="00B62EFE"/>
    <w:rsid w:val="00BC1088"/>
    <w:rsid w:val="00C0484A"/>
    <w:rsid w:val="00C35EA4"/>
    <w:rsid w:val="00C4104C"/>
    <w:rsid w:val="00C51605"/>
    <w:rsid w:val="00CB3CA9"/>
    <w:rsid w:val="00CB3F1C"/>
    <w:rsid w:val="00CB4C13"/>
    <w:rsid w:val="00CC49DD"/>
    <w:rsid w:val="00CF6022"/>
    <w:rsid w:val="00D37BDF"/>
    <w:rsid w:val="00DB4929"/>
    <w:rsid w:val="00DD2572"/>
    <w:rsid w:val="00DF50D0"/>
    <w:rsid w:val="00E334C6"/>
    <w:rsid w:val="00E41871"/>
    <w:rsid w:val="00EA15E2"/>
    <w:rsid w:val="00EA54BB"/>
    <w:rsid w:val="00F61447"/>
    <w:rsid w:val="00F64490"/>
    <w:rsid w:val="00FA3674"/>
    <w:rsid w:val="00FD0CB7"/>
    <w:rsid w:val="00FD59B4"/>
    <w:rsid w:val="00FF49D1"/>
    <w:rsid w:val="085421F6"/>
    <w:rsid w:val="094F20E2"/>
    <w:rsid w:val="146F5611"/>
    <w:rsid w:val="18C70730"/>
    <w:rsid w:val="23CB3B21"/>
    <w:rsid w:val="37173543"/>
    <w:rsid w:val="3FF76880"/>
    <w:rsid w:val="559A77A8"/>
    <w:rsid w:val="576A4E2E"/>
    <w:rsid w:val="62AF39BF"/>
    <w:rsid w:val="63223AB3"/>
    <w:rsid w:val="7AB7FF50"/>
    <w:rsid w:val="7BFEB0DB"/>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5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99"/>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footer"/>
    <w:basedOn w:val="1"/>
    <w:link w:val="9"/>
    <w:qFormat/>
    <w:uiPriority w:val="99"/>
    <w:pPr>
      <w:tabs>
        <w:tab w:val="center" w:pos="4153"/>
        <w:tab w:val="right" w:pos="8306"/>
      </w:tabs>
      <w:snapToGrid w:val="0"/>
      <w:jc w:val="left"/>
    </w:pPr>
    <w:rPr>
      <w:sz w:val="18"/>
      <w:szCs w:val="20"/>
    </w:rPr>
  </w:style>
  <w:style w:type="paragraph" w:styleId="5">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9">
    <w:name w:val="页脚 Char"/>
    <w:basedOn w:val="7"/>
    <w:link w:val="4"/>
    <w:semiHidden/>
    <w:qFormat/>
    <w:uiPriority w:val="99"/>
    <w:rPr>
      <w:rFonts w:ascii="Times New Roman" w:hAnsi="Times New Roman"/>
      <w:sz w:val="18"/>
      <w:szCs w:val="18"/>
    </w:rPr>
  </w:style>
  <w:style w:type="character" w:customStyle="1" w:styleId="10">
    <w:name w:val="页眉 Char"/>
    <w:basedOn w:val="7"/>
    <w:link w:val="5"/>
    <w:semiHidden/>
    <w:qFormat/>
    <w:uiPriority w:val="99"/>
    <w:rPr>
      <w:rFonts w:ascii="Times New Roman" w:hAnsi="Times New Roman"/>
      <w:sz w:val="18"/>
      <w:szCs w:val="18"/>
    </w:rPr>
  </w:style>
  <w:style w:type="paragraph" w:customStyle="1" w:styleId="11">
    <w:name w:val="列出段落1"/>
    <w:basedOn w:val="1"/>
    <w:qFormat/>
    <w:uiPriority w:val="99"/>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1171</Words>
  <Characters>1304</Characters>
  <Lines>11</Lines>
  <Paragraphs>3</Paragraphs>
  <TotalTime>66</TotalTime>
  <ScaleCrop>false</ScaleCrop>
  <LinksUpToDate>false</LinksUpToDate>
  <CharactersWithSpaces>1334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2022-04-18T07:14:00Z</dcterms:created>
  <dc:creator>user</dc:creator>
  <cp:lastModifiedBy>NANA</cp:lastModifiedBy>
  <dcterms:modified xsi:type="dcterms:W3CDTF">2022-05-07T03:23:30Z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C60307AAF05642D4BAC5DB3B2A2F6401</vt:lpwstr>
  </property>
</Properties>
</file>