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213" w:rsidRDefault="00F6498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62213" w:rsidRDefault="00F6498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2021 年度）</w:t>
      </w:r>
    </w:p>
    <w:p w:rsidR="00562213" w:rsidRDefault="0056221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943"/>
        <w:gridCol w:w="184"/>
        <w:gridCol w:w="1132"/>
        <w:gridCol w:w="848"/>
        <w:gridCol w:w="279"/>
        <w:gridCol w:w="284"/>
        <w:gridCol w:w="420"/>
        <w:gridCol w:w="361"/>
        <w:gridCol w:w="485"/>
        <w:gridCol w:w="710"/>
      </w:tblGrid>
      <w:tr w:rsidR="00562213">
        <w:trPr>
          <w:trHeight w:val="39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业务培训费</w:t>
            </w:r>
          </w:p>
        </w:tc>
      </w:tr>
      <w:tr w:rsidR="00562213">
        <w:trPr>
          <w:trHeight w:val="39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21"/>
              </w:rPr>
              <w:t>北京市体育彩票管理中心</w:t>
            </w:r>
          </w:p>
        </w:tc>
      </w:tr>
      <w:tr w:rsidR="00562213">
        <w:trPr>
          <w:trHeight w:val="39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李若蒙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63199976</w:t>
            </w:r>
          </w:p>
        </w:tc>
      </w:tr>
      <w:tr w:rsidR="0056221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62213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Pr="00F64989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F6498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25.270000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Pr="00F64989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F6498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</w:t>
            </w: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 w:rsidRPr="00F6498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.</w:t>
            </w: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27</w:t>
            </w:r>
            <w:r w:rsidRPr="00F6498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Pr="00F64989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F6498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23.150000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Pr="00F64989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Pr="00F64989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99.9</w:t>
            </w:r>
            <w:r w:rsidRPr="00F6498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Pr="00F64989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9.9</w:t>
            </w:r>
          </w:p>
        </w:tc>
      </w:tr>
      <w:tr w:rsidR="00562213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Pr="00F64989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F6498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25.270000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Pr="00F64989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F6498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</w:t>
            </w: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 w:rsidRPr="00F6498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.</w:t>
            </w: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27</w:t>
            </w:r>
            <w:r w:rsidRPr="00F6498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Pr="00F64989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F6498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23.150000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Pr="00F64989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Pr="00F64989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99.9</w:t>
            </w:r>
            <w:r w:rsidRPr="00F6498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Pr="00F64989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649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62213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62213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62213">
        <w:trPr>
          <w:trHeight w:hRule="exact" w:val="397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62213">
        <w:trPr>
          <w:trHeight w:hRule="exact" w:val="158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A94AC5" w:rsidP="005D03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F64989">
              <w:rPr>
                <w:rFonts w:ascii="仿宋_GB2312" w:eastAsia="仿宋_GB2312" w:hAnsi="宋体" w:cs="宋体" w:hint="eastAsia"/>
                <w:kern w:val="0"/>
                <w:szCs w:val="21"/>
              </w:rPr>
              <w:t>推进各项培训工作的落实到位，完成各玩法、渠道、营销等的培训工作，有效提升北京市体彩培训专业化水平，使培训工作规范化、标准化、可持续发展。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A94AC5" w:rsidP="00A94A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F64989">
              <w:rPr>
                <w:rFonts w:ascii="仿宋_GB2312" w:eastAsia="仿宋_GB2312" w:hAnsi="宋体" w:cs="宋体" w:hint="eastAsia"/>
                <w:kern w:val="0"/>
                <w:szCs w:val="21"/>
              </w:rPr>
              <w:t>通过在线上和线下开展各项培训的工作，提升了北京实体店的经营销售水平，增强了销售员的专业水平，提高了体彩从业人员的业务能力。</w:t>
            </w:r>
          </w:p>
        </w:tc>
      </w:tr>
      <w:tr w:rsidR="0056221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562213">
        <w:trPr>
          <w:trHeight w:val="12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（50分）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全年培训次数</w:t>
            </w:r>
            <w:bookmarkStart w:id="0" w:name="_GoBack"/>
            <w:bookmarkEnd w:id="0"/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 w:rsidP="00A94A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受疫情的影响，下线培训减少，增加了线上培训的场次</w:t>
            </w:r>
          </w:p>
        </w:tc>
      </w:tr>
      <w:tr w:rsidR="00562213">
        <w:trPr>
          <w:trHeight w:val="12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培训合格率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562213">
        <w:trPr>
          <w:trHeight w:val="12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业务培训按时开展率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62213">
        <w:trPr>
          <w:trHeight w:val="12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成本控制数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 w:rsidP="00A94A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成本控制在预算范围之内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达成预期目标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62213">
        <w:trPr>
          <w:trHeight w:hRule="exact" w:val="45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（30分）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培训各类人员专业水平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有所提升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 w:rsidP="00A94A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提升销售人员的合规意识、专业技能、销售技巧，提升业务人员的职业素养、工作能力、业务水平，达成预期目标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 w:rsidP="00A94A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对各类培训学员的专家水平，缺少跟踪和考核，无培训前后对比数据分析</w:t>
            </w:r>
          </w:p>
        </w:tc>
      </w:tr>
      <w:tr w:rsidR="00562213">
        <w:trPr>
          <w:trHeight w:hRule="exact" w:val="10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（10分）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培训学员满意度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不低于80%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 w:rsidP="00A94A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未达成预期目标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 w:rsidP="00A94A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缺少部分场次满意度调查资料</w:t>
            </w:r>
          </w:p>
        </w:tc>
      </w:tr>
      <w:tr w:rsidR="00562213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F649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88.9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213" w:rsidRDefault="005622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62213" w:rsidRDefault="00562213">
      <w:pPr>
        <w:rPr>
          <w:rFonts w:ascii="仿宋_GB2312" w:eastAsia="仿宋_GB2312"/>
          <w:vanish/>
          <w:sz w:val="32"/>
          <w:szCs w:val="32"/>
        </w:rPr>
      </w:pPr>
    </w:p>
    <w:p w:rsidR="00562213" w:rsidRDefault="00562213"/>
    <w:sectPr w:rsidR="005622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34F" w:rsidRDefault="00E3534F" w:rsidP="00A94AC5">
      <w:r>
        <w:separator/>
      </w:r>
    </w:p>
  </w:endnote>
  <w:endnote w:type="continuationSeparator" w:id="0">
    <w:p w:rsidR="00E3534F" w:rsidRDefault="00E3534F" w:rsidP="00A9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34F" w:rsidRDefault="00E3534F" w:rsidP="00A94AC5">
      <w:r>
        <w:separator/>
      </w:r>
    </w:p>
  </w:footnote>
  <w:footnote w:type="continuationSeparator" w:id="0">
    <w:p w:rsidR="00E3534F" w:rsidRDefault="00E3534F" w:rsidP="00A94A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zOGUxNzIxYTFkMDBlYWI4YzFkM2Y1NTEyZjkwYjIifQ=="/>
  </w:docVars>
  <w:rsids>
    <w:rsidRoot w:val="577A25DF"/>
    <w:rsid w:val="000325ED"/>
    <w:rsid w:val="00097C20"/>
    <w:rsid w:val="00240260"/>
    <w:rsid w:val="003F79D2"/>
    <w:rsid w:val="00402BA9"/>
    <w:rsid w:val="00562213"/>
    <w:rsid w:val="005A621B"/>
    <w:rsid w:val="005D03FD"/>
    <w:rsid w:val="006F60D4"/>
    <w:rsid w:val="00712CB0"/>
    <w:rsid w:val="007A4B3A"/>
    <w:rsid w:val="00A94AC5"/>
    <w:rsid w:val="00B4624F"/>
    <w:rsid w:val="00B93E98"/>
    <w:rsid w:val="00C96D88"/>
    <w:rsid w:val="00DA1207"/>
    <w:rsid w:val="00E3534F"/>
    <w:rsid w:val="00F64989"/>
    <w:rsid w:val="04A16E37"/>
    <w:rsid w:val="0E486D45"/>
    <w:rsid w:val="10E110CF"/>
    <w:rsid w:val="17E5166E"/>
    <w:rsid w:val="1B981705"/>
    <w:rsid w:val="1C111F7F"/>
    <w:rsid w:val="243F1F69"/>
    <w:rsid w:val="2F3B47C7"/>
    <w:rsid w:val="30F84263"/>
    <w:rsid w:val="32235E2F"/>
    <w:rsid w:val="37901603"/>
    <w:rsid w:val="38A41879"/>
    <w:rsid w:val="3E7D77BD"/>
    <w:rsid w:val="4E5347E4"/>
    <w:rsid w:val="565009DD"/>
    <w:rsid w:val="577A25DF"/>
    <w:rsid w:val="5E99523F"/>
    <w:rsid w:val="63AF7EED"/>
    <w:rsid w:val="662D7608"/>
    <w:rsid w:val="6F0F5FE7"/>
    <w:rsid w:val="73AB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261BA02-B73D-4E6B-AC88-7CD3F61D9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basedOn w:val="a0"/>
    <w:rPr>
      <w:sz w:val="21"/>
      <w:szCs w:val="21"/>
    </w:rPr>
  </w:style>
  <w:style w:type="character" w:customStyle="1" w:styleId="Char1">
    <w:name w:val="页眉 Char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10</cp:revision>
  <dcterms:created xsi:type="dcterms:W3CDTF">2022-04-19T02:39:00Z</dcterms:created>
  <dcterms:modified xsi:type="dcterms:W3CDTF">2022-06-10T09:03:00Z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eyJoZGlkIjoiNTBhODljMDU4ZTA0OThkNDA0ODU3ZmIwYmZjZTZhZDIifQ==</vt:lpwstr>
  </property>
</Properties>
</file>