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405" w:rsidRDefault="00F9700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C5405" w:rsidRDefault="00F9700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 2021 年度）</w:t>
      </w:r>
    </w:p>
    <w:tbl>
      <w:tblPr>
        <w:tblpPr w:leftFromText="180" w:rightFromText="180" w:vertAnchor="text" w:horzAnchor="page" w:tblpX="888" w:tblpY="218"/>
        <w:tblOverlap w:val="never"/>
        <w:tblW w:w="10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975"/>
        <w:gridCol w:w="1105"/>
        <w:gridCol w:w="727"/>
        <w:gridCol w:w="736"/>
        <w:gridCol w:w="712"/>
        <w:gridCol w:w="1311"/>
        <w:gridCol w:w="1619"/>
        <w:gridCol w:w="688"/>
        <w:gridCol w:w="21"/>
        <w:gridCol w:w="709"/>
        <w:gridCol w:w="174"/>
        <w:gridCol w:w="960"/>
      </w:tblGrid>
      <w:tr w:rsidR="00AC5405">
        <w:trPr>
          <w:trHeight w:val="397"/>
        </w:trPr>
        <w:tc>
          <w:tcPr>
            <w:tcW w:w="155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项目名称</w:t>
            </w:r>
          </w:p>
        </w:tc>
        <w:tc>
          <w:tcPr>
            <w:tcW w:w="8762" w:type="dxa"/>
            <w:gridSpan w:val="11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第三方项目服务费</w:t>
            </w:r>
          </w:p>
        </w:tc>
      </w:tr>
      <w:tr w:rsidR="00AC5405">
        <w:trPr>
          <w:trHeight w:val="397"/>
        </w:trPr>
        <w:tc>
          <w:tcPr>
            <w:tcW w:w="155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主管部门</w:t>
            </w:r>
          </w:p>
        </w:tc>
        <w:tc>
          <w:tcPr>
            <w:tcW w:w="4591" w:type="dxa"/>
            <w:gridSpan w:val="5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北京市体育彩票管理中心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实施单位</w:t>
            </w:r>
          </w:p>
        </w:tc>
        <w:tc>
          <w:tcPr>
            <w:tcW w:w="2552" w:type="dxa"/>
            <w:gridSpan w:val="5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北京市体育彩票管理中心</w:t>
            </w:r>
          </w:p>
        </w:tc>
      </w:tr>
      <w:tr w:rsidR="00AC5405">
        <w:trPr>
          <w:trHeight w:val="397"/>
        </w:trPr>
        <w:tc>
          <w:tcPr>
            <w:tcW w:w="155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项目负责人</w:t>
            </w:r>
          </w:p>
        </w:tc>
        <w:tc>
          <w:tcPr>
            <w:tcW w:w="4591" w:type="dxa"/>
            <w:gridSpan w:val="5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陆琳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63199750</w:t>
            </w:r>
          </w:p>
        </w:tc>
      </w:tr>
      <w:tr w:rsidR="00AC5405">
        <w:trPr>
          <w:trHeight w:hRule="exact" w:val="567"/>
        </w:trPr>
        <w:tc>
          <w:tcPr>
            <w:tcW w:w="1559" w:type="dxa"/>
            <w:gridSpan w:val="2"/>
            <w:vMerge w:val="restart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48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年初预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算数</w:t>
            </w:r>
          </w:p>
        </w:tc>
        <w:tc>
          <w:tcPr>
            <w:tcW w:w="1311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全年预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算数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全年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执行数</w:t>
            </w:r>
          </w:p>
        </w:tc>
        <w:tc>
          <w:tcPr>
            <w:tcW w:w="688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904" w:type="dxa"/>
            <w:gridSpan w:val="3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执行率</w:t>
            </w:r>
          </w:p>
        </w:tc>
        <w:tc>
          <w:tcPr>
            <w:tcW w:w="960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</w:t>
            </w:r>
          </w:p>
        </w:tc>
      </w:tr>
      <w:tr w:rsidR="00AC5405">
        <w:trPr>
          <w:trHeight w:val="480"/>
        </w:trPr>
        <w:tc>
          <w:tcPr>
            <w:tcW w:w="1559" w:type="dxa"/>
            <w:gridSpan w:val="2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年度资金总额</w:t>
            </w:r>
          </w:p>
        </w:tc>
        <w:tc>
          <w:tcPr>
            <w:tcW w:w="1448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254.98</w:t>
            </w:r>
            <w:r>
              <w:rPr>
                <w:rFonts w:ascii="仿宋_GB2312" w:eastAsia="仿宋_GB2312" w:hAnsi="仿宋_GB2312" w:cs="仿宋_GB2312"/>
              </w:rPr>
              <w:t>0000</w:t>
            </w:r>
          </w:p>
        </w:tc>
        <w:tc>
          <w:tcPr>
            <w:tcW w:w="1311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254.98</w:t>
            </w:r>
            <w:r>
              <w:rPr>
                <w:rFonts w:ascii="仿宋_GB2312" w:eastAsia="仿宋_GB2312" w:hAnsi="仿宋_GB2312" w:cs="仿宋_GB2312"/>
              </w:rPr>
              <w:t>0000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252.7915</w:t>
            </w:r>
            <w:r>
              <w:rPr>
                <w:rFonts w:ascii="仿宋_GB2312" w:eastAsia="仿宋_GB2312" w:hAnsi="仿宋_GB2312" w:cs="仿宋_GB2312"/>
                <w:szCs w:val="21"/>
              </w:rPr>
              <w:t>00</w:t>
            </w:r>
          </w:p>
        </w:tc>
        <w:tc>
          <w:tcPr>
            <w:tcW w:w="688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904" w:type="dxa"/>
            <w:gridSpan w:val="3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99.14%</w:t>
            </w:r>
          </w:p>
        </w:tc>
        <w:tc>
          <w:tcPr>
            <w:tcW w:w="960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9.9</w:t>
            </w:r>
          </w:p>
        </w:tc>
      </w:tr>
      <w:tr w:rsidR="00AC5405">
        <w:trPr>
          <w:trHeight w:val="480"/>
        </w:trPr>
        <w:tc>
          <w:tcPr>
            <w:tcW w:w="1559" w:type="dxa"/>
            <w:gridSpan w:val="2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其中：当年财政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拨款</w:t>
            </w:r>
          </w:p>
        </w:tc>
        <w:tc>
          <w:tcPr>
            <w:tcW w:w="1448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254.98</w:t>
            </w:r>
            <w:r>
              <w:rPr>
                <w:rFonts w:ascii="仿宋_GB2312" w:eastAsia="仿宋_GB2312" w:hAnsi="仿宋_GB2312" w:cs="仿宋_GB2312"/>
              </w:rPr>
              <w:t>0000</w:t>
            </w:r>
          </w:p>
        </w:tc>
        <w:tc>
          <w:tcPr>
            <w:tcW w:w="1311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</w:rPr>
              <w:t>254.98</w:t>
            </w:r>
            <w:r>
              <w:rPr>
                <w:rFonts w:ascii="仿宋_GB2312" w:eastAsia="仿宋_GB2312" w:hAnsi="仿宋_GB2312" w:cs="仿宋_GB2312"/>
              </w:rPr>
              <w:t>0000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252.7915</w:t>
            </w:r>
            <w:r>
              <w:rPr>
                <w:rFonts w:ascii="仿宋_GB2312" w:eastAsia="仿宋_GB2312" w:hAnsi="仿宋_GB2312" w:cs="仿宋_GB2312"/>
                <w:szCs w:val="21"/>
              </w:rPr>
              <w:t>00</w:t>
            </w:r>
          </w:p>
        </w:tc>
        <w:tc>
          <w:tcPr>
            <w:tcW w:w="688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904" w:type="dxa"/>
            <w:gridSpan w:val="3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99.14%</w:t>
            </w:r>
          </w:p>
        </w:tc>
        <w:tc>
          <w:tcPr>
            <w:tcW w:w="960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AC5405">
        <w:trPr>
          <w:trHeight w:val="480"/>
        </w:trPr>
        <w:tc>
          <w:tcPr>
            <w:tcW w:w="1559" w:type="dxa"/>
            <w:gridSpan w:val="2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448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619" w:type="dxa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904" w:type="dxa"/>
            <w:gridSpan w:val="3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60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AC5405">
        <w:trPr>
          <w:trHeight w:val="480"/>
        </w:trPr>
        <w:tc>
          <w:tcPr>
            <w:tcW w:w="1559" w:type="dxa"/>
            <w:gridSpan w:val="2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448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311" w:type="dxa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619" w:type="dxa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688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  <w:tc>
          <w:tcPr>
            <w:tcW w:w="904" w:type="dxa"/>
            <w:gridSpan w:val="3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60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—</w:t>
            </w:r>
          </w:p>
        </w:tc>
      </w:tr>
      <w:tr w:rsidR="00AC5405">
        <w:trPr>
          <w:trHeight w:hRule="exact" w:val="548"/>
        </w:trPr>
        <w:tc>
          <w:tcPr>
            <w:tcW w:w="584" w:type="dxa"/>
            <w:vMerge w:val="restart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年度总体目标</w:t>
            </w:r>
          </w:p>
        </w:tc>
        <w:tc>
          <w:tcPr>
            <w:tcW w:w="5566" w:type="dxa"/>
            <w:gridSpan w:val="6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预期目标</w:t>
            </w:r>
          </w:p>
        </w:tc>
        <w:tc>
          <w:tcPr>
            <w:tcW w:w="4171" w:type="dxa"/>
            <w:gridSpan w:val="6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实际完成情况</w:t>
            </w:r>
          </w:p>
        </w:tc>
      </w:tr>
      <w:tr w:rsidR="00AC5405">
        <w:trPr>
          <w:trHeight w:hRule="exact" w:val="6759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5566" w:type="dxa"/>
            <w:gridSpan w:val="6"/>
            <w:vAlign w:val="center"/>
          </w:tcPr>
          <w:p w:rsidR="00AC5405" w:rsidRDefault="009010B8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</w:t>
            </w:r>
            <w:r w:rsidR="00F9700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.通过开展财务评审工作，进行绩效考评、绩效运行监控、预算事前评审、成本绩效预算分析、审计，提高预算编制准确率和财政资金使用效益。2.通过开展财务管理系统咨询与维护工作，配合政府会计制度实施，提高财务工作质量。3.通过开展内控管理工作，进行内控信息化建设，编制内控报告，梳理完善工作流程，建立健全内控制度，加强工作监督，规范日常工作。4.通过采购文件档案服务，对2010年至2021年会计档案、2020年纸质文件进行电子化，搭建电子化平台，提高办公效率，减少纸质文件查阅；通过采购人才机构服务，存放编制外人员档案，保证中心人事档案存放合规。5.通过采购法律顾问服务，与律师事务所合作，对全年合同进行及时审核，为确保中心工作合法合规。6.通过开展防雷、消防电器检测、市内空气质量检测，确保中心办公环境满足消防、电器等安全标准，满足正常办公需要。</w:t>
            </w:r>
          </w:p>
        </w:tc>
        <w:tc>
          <w:tcPr>
            <w:tcW w:w="4171" w:type="dxa"/>
            <w:gridSpan w:val="6"/>
            <w:vAlign w:val="center"/>
          </w:tcPr>
          <w:p w:rsidR="00AC5405" w:rsidRDefault="009010B8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 xml:space="preserve">    </w:t>
            </w:r>
            <w:bookmarkStart w:id="0" w:name="_GoBack"/>
            <w:bookmarkEnd w:id="0"/>
            <w:r w:rsidR="00F97009"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.对2020年项目开展了全年绩效考评；对2021年项目1至6月执行情况开展了绩效运行监控；对2022年项目开展了预算事前评审；按照市财政要求对技术服务费项目开展了成本绩效预算分析；开展了绩效审计及第三方专项审计，通过财务评审工作，提高了预算编制准确率和财政资金使用效益。</w:t>
            </w:r>
          </w:p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2. 配合政府会计制度实施，进行用友U8、NC系统运维，通过开展财务管理系统咨询与维护，提高了财务工作质量。</w:t>
            </w:r>
          </w:p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3.搭建了内控信息化系统；编制了2020内控报告，梳理完善了相关工作流程，建立健全了内控制度；通过开展内控工作，加强工作监督，规范日常工作。</w:t>
            </w:r>
          </w:p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4.对2010年至2021年会计档案、2020年纸质文件进行电子化，搭建了会计档案电子化平台，减少纸质文件查阅；采购人才机构服务，存放编制外人员档案，保证了中心人事档案存放合规。</w:t>
            </w:r>
          </w:p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5.采购法律顾问服务，与律师事务所合作，对全年合同进行及时审核，确保了中心工作合法合规。</w:t>
            </w:r>
          </w:p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6.开展了防雷、消防电器检测、市内空气质量检测，确保了中心办公环境满足消防、电器等安全标准，满足了正常办公需要。</w:t>
            </w:r>
          </w:p>
        </w:tc>
      </w:tr>
      <w:tr w:rsidR="00AC5405">
        <w:trPr>
          <w:trHeight w:hRule="exact" w:val="1417"/>
        </w:trPr>
        <w:tc>
          <w:tcPr>
            <w:tcW w:w="584" w:type="dxa"/>
            <w:vMerge w:val="restart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二级指标</w:t>
            </w: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三级指标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年度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指标值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实际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得分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偏差原因分析及改进措施</w:t>
            </w:r>
          </w:p>
        </w:tc>
      </w:tr>
      <w:tr w:rsidR="00AC5405">
        <w:trPr>
          <w:trHeight w:val="5460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产出指标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（50分）</w:t>
            </w:r>
          </w:p>
        </w:tc>
        <w:tc>
          <w:tcPr>
            <w:tcW w:w="1105" w:type="dxa"/>
            <w:vMerge w:val="restart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数量指标</w:t>
            </w: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年度预算绩效管理及审计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绩效考评、绩效运行监控、预算事前评审工作，不少于16个项目；成本绩效预算分析1个；审计工作不少于1次；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开展绩效考评11个，其中10个项目填报《绩效自评表》，1个出具《项目支出绩效评价报告》；开展绩效运行监控16个、其中15个填报《市级项目支出绩效目标执行监控表》，1个出具《项目支出绩效目标执行监控报告》；对2022年13个预算项目开展预算事前评审工作；开展成本绩效预算分析1个；开展审计工作2项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根据预算编制要求，2022年预算项目总数有所压减，事前评审共开展13个项目。</w:t>
            </w:r>
          </w:p>
        </w:tc>
      </w:tr>
      <w:tr w:rsidR="00AC5405">
        <w:trPr>
          <w:trHeight w:val="90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财务管理系统咨询与维护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财务管理系统咨询与维护全年不少于12次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财务管理系统咨询与维护全年上门服务35次；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</w:p>
        </w:tc>
      </w:tr>
      <w:tr w:rsidR="00AC5405">
        <w:trPr>
          <w:trHeight w:val="90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内控报告评价，内控信息化建设平台搭建；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出具2020年度内控报告1个、内控评价报告1个，搭建内控信息化建设平台1个；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出具2020年度内控报告1个、内控评价报告1个，搭建内控信息化建设平台1个；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</w:p>
        </w:tc>
      </w:tr>
      <w:tr w:rsidR="00AC5405">
        <w:trPr>
          <w:trHeight w:val="3359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会计档案进行电子化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对2010年至2021年会计档案进行电子化，电子化凭证不少于850册；对2020年全部纸质文件扫描电子版，数量不超过10000页；采购人才机构服务，存放33位编制外人员档案；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 xml:space="preserve"> 对2010年至2021年会计档案进行电子化，电子化凭证1000余册，各类附件共计张数10万余张；对2020年全部纸质文件扫描电子版，共计10000页；采购人才机构服务，存放33位编制外人员档案；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</w:p>
        </w:tc>
      </w:tr>
      <w:tr w:rsidR="00AC5405">
        <w:trPr>
          <w:trHeight w:val="90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法务咨询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与律师事务所合作，对全年合同进行审核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与律师事务所合作，对全年151份合同进行审核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</w:p>
        </w:tc>
      </w:tr>
      <w:tr w:rsidR="00AC5405">
        <w:trPr>
          <w:trHeight w:val="1589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防雷、消电、空气质量检测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开展防雷、消电、空气质量检测各1次。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完成防雷、消电、空气质量检测各1次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</w:p>
        </w:tc>
      </w:tr>
      <w:tr w:rsidR="00AC5405">
        <w:trPr>
          <w:trHeight w:val="908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时效指标</w:t>
            </w: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全年按计划开展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全年开展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全年按计划开展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C5405">
        <w:trPr>
          <w:trHeight w:val="908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成本指标</w:t>
            </w: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成本控制在预算内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不超过254.98万元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全年支出252.7915万元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C5405">
        <w:trPr>
          <w:trHeight w:val="1284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效益指标（30分）</w:t>
            </w:r>
          </w:p>
        </w:tc>
        <w:tc>
          <w:tcPr>
            <w:tcW w:w="1105" w:type="dxa"/>
            <w:vMerge w:val="restart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社会效益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</w:t>
            </w: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年度预算绩效管理及审计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提高预算编制准确率和财政资金使用效益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提高了预算编制准确率和财政资金使用效益，项目验收合格率100%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C5405">
        <w:trPr>
          <w:trHeight w:val="1284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财务管理系统咨询与维护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配合政府会计制度实施，提高财务工作质量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配合政府会计制度实施，财务工作质量显著提高，项目验收合格率100%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C5405">
        <w:trPr>
          <w:trHeight w:val="1284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梳理完善工作流程，建立健全内控制度，加强工作监督，规范日常工作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梳理完善工作流程，建立健全内控制度，加强工作监督，规范日常工作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梳理完善工作流程，建立健全内控制度，加强工作监督，规范日常工作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C5405">
        <w:trPr>
          <w:trHeight w:val="1816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搭建电子化平台和编外人员档案管理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搭建电子化平台，提高办公效率，减少纸质文件查阅；存放编制外人员档案，保证中心人事档案存放合规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搭建电子化平台，提高办公效率，减少纸质文件查阅；存放编制外人员档案，保证中心人事档案存放合规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C5405">
        <w:trPr>
          <w:trHeight w:val="1090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法务工作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确保中心法务相关工作合法合规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中心合同审核率100%，有效规避法律风险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C5405">
        <w:trPr>
          <w:trHeight w:val="90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消防、电器、防雷、空气检测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中心消防、电器、防雷、空气质量达到相关行业标准，能够确保中心办公正常运转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中心消防、电器、防雷、空气质量达到相关行业标准，确保了中心办公正常运转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  <w:tr w:rsidR="00AC5405">
        <w:trPr>
          <w:trHeight w:val="1474"/>
        </w:trPr>
        <w:tc>
          <w:tcPr>
            <w:tcW w:w="584" w:type="dxa"/>
            <w:vMerge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  <w:tc>
          <w:tcPr>
            <w:tcW w:w="975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满意度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指标</w:t>
            </w:r>
          </w:p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（10分）</w:t>
            </w:r>
          </w:p>
        </w:tc>
        <w:tc>
          <w:tcPr>
            <w:tcW w:w="1105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服务对象满意度标</w:t>
            </w:r>
          </w:p>
        </w:tc>
        <w:tc>
          <w:tcPr>
            <w:tcW w:w="146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成果使用部门满意度</w:t>
            </w:r>
          </w:p>
        </w:tc>
        <w:tc>
          <w:tcPr>
            <w:tcW w:w="2023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大于等于90%</w:t>
            </w:r>
          </w:p>
        </w:tc>
        <w:tc>
          <w:tcPr>
            <w:tcW w:w="161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大于等于90%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10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8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</w:rPr>
              <w:t>项目满意度良好，但个别项目缺少满意度调查问卷</w:t>
            </w:r>
          </w:p>
        </w:tc>
      </w:tr>
      <w:tr w:rsidR="00AC5405">
        <w:trPr>
          <w:trHeight w:hRule="exact" w:val="586"/>
        </w:trPr>
        <w:tc>
          <w:tcPr>
            <w:tcW w:w="7769" w:type="dxa"/>
            <w:gridSpan w:val="8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:rsidR="00AC5405" w:rsidRDefault="00F9700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Cs w:val="21"/>
              </w:rPr>
              <w:t>96.9</w:t>
            </w:r>
          </w:p>
        </w:tc>
        <w:tc>
          <w:tcPr>
            <w:tcW w:w="1134" w:type="dxa"/>
            <w:gridSpan w:val="2"/>
            <w:vAlign w:val="center"/>
          </w:tcPr>
          <w:p w:rsidR="00AC5405" w:rsidRDefault="00AC5405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kern w:val="0"/>
                <w:szCs w:val="21"/>
              </w:rPr>
            </w:pPr>
          </w:p>
        </w:tc>
      </w:tr>
    </w:tbl>
    <w:p w:rsidR="00AC5405" w:rsidRDefault="00AC5405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p w:rsidR="00AC5405" w:rsidRDefault="00AC5405">
      <w:pPr>
        <w:rPr>
          <w:rFonts w:ascii="仿宋_GB2312" w:eastAsia="仿宋_GB2312"/>
          <w:vanish/>
          <w:sz w:val="32"/>
          <w:szCs w:val="32"/>
        </w:rPr>
      </w:pPr>
    </w:p>
    <w:p w:rsidR="00AC5405" w:rsidRDefault="00AC5405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C5405" w:rsidRDefault="00AC5405"/>
    <w:sectPr w:rsidR="00AC54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7AB7" w:rsidRDefault="00367AB7" w:rsidP="009010B8">
      <w:r>
        <w:separator/>
      </w:r>
    </w:p>
  </w:endnote>
  <w:endnote w:type="continuationSeparator" w:id="0">
    <w:p w:rsidR="00367AB7" w:rsidRDefault="00367AB7" w:rsidP="00901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舒体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7AB7" w:rsidRDefault="00367AB7" w:rsidP="009010B8">
      <w:r>
        <w:separator/>
      </w:r>
    </w:p>
  </w:footnote>
  <w:footnote w:type="continuationSeparator" w:id="0">
    <w:p w:rsidR="00367AB7" w:rsidRDefault="00367AB7" w:rsidP="009010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zOGUxNzIxYTFkMDBlYWI4YzFkM2Y1NTEyZjkwYjIifQ=="/>
  </w:docVars>
  <w:rsids>
    <w:rsidRoot w:val="577A25DF"/>
    <w:rsid w:val="000009F8"/>
    <w:rsid w:val="00103835"/>
    <w:rsid w:val="00367AB7"/>
    <w:rsid w:val="003C1DD8"/>
    <w:rsid w:val="00614A04"/>
    <w:rsid w:val="007B669E"/>
    <w:rsid w:val="0081408A"/>
    <w:rsid w:val="00872C0B"/>
    <w:rsid w:val="00875ACA"/>
    <w:rsid w:val="008A62AB"/>
    <w:rsid w:val="009010B8"/>
    <w:rsid w:val="00A16E43"/>
    <w:rsid w:val="00AC5405"/>
    <w:rsid w:val="00B43141"/>
    <w:rsid w:val="00C37357"/>
    <w:rsid w:val="00D602C6"/>
    <w:rsid w:val="00F23477"/>
    <w:rsid w:val="00F97009"/>
    <w:rsid w:val="04A16E37"/>
    <w:rsid w:val="07776EF9"/>
    <w:rsid w:val="0A5C1D11"/>
    <w:rsid w:val="112B526C"/>
    <w:rsid w:val="150A4901"/>
    <w:rsid w:val="1F877F90"/>
    <w:rsid w:val="20994D8B"/>
    <w:rsid w:val="24803029"/>
    <w:rsid w:val="256E1B32"/>
    <w:rsid w:val="269125C1"/>
    <w:rsid w:val="26D84B2D"/>
    <w:rsid w:val="2EC14298"/>
    <w:rsid w:val="2ED63734"/>
    <w:rsid w:val="33B24640"/>
    <w:rsid w:val="34DA1BBC"/>
    <w:rsid w:val="3B5F2443"/>
    <w:rsid w:val="3C7523A0"/>
    <w:rsid w:val="3D2D602A"/>
    <w:rsid w:val="452E6DF9"/>
    <w:rsid w:val="4D310171"/>
    <w:rsid w:val="4E5347E4"/>
    <w:rsid w:val="577A25DF"/>
    <w:rsid w:val="58800458"/>
    <w:rsid w:val="58DE5173"/>
    <w:rsid w:val="5A006153"/>
    <w:rsid w:val="5DDE60AB"/>
    <w:rsid w:val="601E25DC"/>
    <w:rsid w:val="61A71F77"/>
    <w:rsid w:val="63A81BA8"/>
    <w:rsid w:val="64F2767F"/>
    <w:rsid w:val="6574302F"/>
    <w:rsid w:val="66E2162F"/>
    <w:rsid w:val="6BBA7EB3"/>
    <w:rsid w:val="6DF3439B"/>
    <w:rsid w:val="72252C36"/>
    <w:rsid w:val="747E4FD9"/>
    <w:rsid w:val="75B94620"/>
    <w:rsid w:val="7843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222815-DB00-4C15-BF14-78843E2A7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01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010B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9010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010B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84C39-513F-453B-ABF0-0A430B85C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404</Words>
  <Characters>2307</Characters>
  <Application>Microsoft Office Word</Application>
  <DocSecurity>0</DocSecurity>
  <Lines>19</Lines>
  <Paragraphs>5</Paragraphs>
  <ScaleCrop>false</ScaleCrop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Kay Kay</dc:creator>
  <cp:lastModifiedBy>lenovo</cp:lastModifiedBy>
  <cp:revision>9</cp:revision>
  <dcterms:created xsi:type="dcterms:W3CDTF">2022-04-19T02:39:00Z</dcterms:created>
  <dcterms:modified xsi:type="dcterms:W3CDTF">2022-06-10T07:20:00Z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0B67DB29D6EB48E7A35A9A4A872B7C47</vt:lpwstr>
  </property>
  <property fmtid="{D5CDD505-2E9C-101B-9397-08002B2CF9AE}" pid="4" name="commondata">
    <vt:lpwstr>eyJoZGlkIjoiNmQzNDQwMjQ4YzdhYzllOWUwYWFiYWRhNGMwZWIzNGYifQ==</vt:lpwstr>
  </property>
</Properties>
</file>