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香山革命纪念馆部门整体绩效评价报告</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（一）部门概况</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Calibri" w:eastAsia="仿宋_GB2312" w:cs="Times New Roman"/>
          <w:sz w:val="28"/>
          <w:szCs w:val="28"/>
          <w:lang w:val="en-US" w:eastAsia="zh-CN"/>
        </w:rPr>
      </w:pPr>
      <w:r>
        <w:rPr>
          <w:rFonts w:hint="eastAsia" w:ascii="仿宋_GB2312" w:hAnsi="Calibri" w:eastAsia="仿宋_GB2312" w:cs="Times New Roman"/>
          <w:sz w:val="28"/>
          <w:szCs w:val="28"/>
          <w:lang w:val="en-US" w:eastAsia="zh-CN"/>
        </w:rPr>
        <w:t>1.机构设置及职责工作任务情况</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Calibri" w:eastAsia="仿宋_GB2312" w:cs="Times New Roman"/>
          <w:sz w:val="28"/>
          <w:szCs w:val="28"/>
          <w:lang w:val="en-US" w:eastAsia="zh-CN"/>
        </w:rPr>
      </w:pPr>
      <w:r>
        <w:rPr>
          <w:rFonts w:hint="eastAsia" w:ascii="仿宋_GB2312" w:hAnsi="Calibri" w:eastAsia="仿宋_GB2312" w:cs="Times New Roman"/>
          <w:sz w:val="28"/>
          <w:szCs w:val="28"/>
          <w:lang w:val="en-US" w:eastAsia="zh-CN"/>
        </w:rPr>
        <w:t>香山革命纪念馆是由市委宣传部举办的公益一类全额财政补助事业单位，主要工作职责是：深入研究党的发展史、革命战争史、新中国创建史，加强香山革命纪念地遗址遗迹保护管理，加大革命历史文物史料征集利用，弘扬优良传统，传承红色基因，广泛开展爱党爱国爱军教育实践，打造香山革命纪念馆红色教育高地。</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仿宋_GB2312" w:hAnsi="Calibri" w:eastAsia="仿宋_GB2312" w:cs="Times New Roman"/>
          <w:sz w:val="28"/>
          <w:szCs w:val="28"/>
          <w:lang w:val="en-US" w:eastAsia="zh-CN"/>
        </w:rPr>
      </w:pPr>
      <w:r>
        <w:rPr>
          <w:rFonts w:hint="eastAsia" w:ascii="仿宋_GB2312" w:hAnsi="Calibri" w:eastAsia="仿宋_GB2312" w:cs="Times New Roman"/>
          <w:sz w:val="28"/>
          <w:szCs w:val="28"/>
          <w:lang w:val="en-US" w:eastAsia="zh-CN"/>
        </w:rPr>
        <w:t>香山革命纪念馆下设办公室、编辑研究部、文物征集研究部、展览陈列部、信息资料部、宣传教育部、安全物业部和财务后勤部8个部室。部门主要职能为：贯彻执行国家和北京市有关的方针、政策和法律、法规，制定香山革命纪念馆发展规划和工作计划，并组织实施；日常运行保障；学术研究；宣传教育；文物管理；展览陈列；信息化运维及保障。</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Calibri" w:eastAsia="仿宋_GB2312" w:cs="Times New Roman"/>
          <w:sz w:val="28"/>
          <w:szCs w:val="28"/>
          <w:lang w:val="en-US" w:eastAsia="zh-CN"/>
        </w:rPr>
      </w:pPr>
      <w:r>
        <w:rPr>
          <w:rFonts w:hint="eastAsia" w:ascii="仿宋_GB2312" w:hAnsi="Calibri" w:eastAsia="仿宋_GB2312" w:cs="Times New Roman"/>
          <w:sz w:val="28"/>
          <w:szCs w:val="28"/>
          <w:lang w:val="en-US" w:eastAsia="zh-CN"/>
        </w:rPr>
        <w:t>2.部门整体绩效目标设立情况（包括绩效目标设立依据、目标与职责任务匹配情况、目标合理性等）。</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Calibri" w:eastAsia="仿宋_GB2312" w:cs="Times New Roman"/>
          <w:sz w:val="28"/>
          <w:szCs w:val="28"/>
          <w:lang w:val="en-US" w:eastAsia="zh-CN"/>
        </w:rPr>
      </w:pPr>
      <w:r>
        <w:rPr>
          <w:rFonts w:hint="eastAsia" w:ascii="仿宋_GB2312" w:hAnsi="Calibri" w:eastAsia="仿宋_GB2312" w:cs="Times New Roman"/>
          <w:sz w:val="28"/>
          <w:szCs w:val="28"/>
          <w:lang w:val="en-US" w:eastAsia="zh-CN"/>
        </w:rPr>
        <w:t>2021年根据香山革命纪念馆的主要职责，内设机构各部门职能，制定2021年香山革命纪念馆整体绩效目标。2021年香山革命纪念馆首要任务是在疫情防控常态化的同时，保障香山革命纪念馆正常运行，服务参观人员。在此之外，香山革命纪念馆需要继续进行宣传，扩大影响力，为建设好“三个基地”、提升“三个水平”打好基础。全年按照北京市疫情防控标准接待参观人员。2021年香山革命纪念馆举办1次专业研讨会，举办至少6次历史文化系列讲座，举办1次临展，不定期举办文物捐赠仪式，组织红色故事宣讲等。</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仿宋_GB2312" w:hAnsi="Calibri" w:eastAsia="仿宋_GB2312" w:cs="Times New Roman"/>
          <w:sz w:val="28"/>
          <w:szCs w:val="28"/>
          <w:lang w:val="en-US" w:eastAsia="zh-CN"/>
        </w:rPr>
      </w:pPr>
      <w:r>
        <w:rPr>
          <w:rFonts w:hint="eastAsia" w:ascii="仿宋_GB2312" w:hAnsi="Calibri" w:eastAsia="仿宋_GB2312" w:cs="Times New Roman"/>
          <w:sz w:val="28"/>
          <w:szCs w:val="28"/>
          <w:lang w:val="en-US" w:eastAsia="zh-CN"/>
        </w:rPr>
        <w:t>根据制定的2021年部门整体绩效目标，细化设定绩效指标5项：保证开馆时长，确保有序运行；深入挖掘香山革命精神，开展多种形式的宣传教育活动；丰富文物收藏种类，增加馆内藏品数量；设计、策划香山革命纪念馆的独立品牌视觉应用系统，统一馆内标识，提升香山革命纪念馆辨识度；为社会提供优质的服务，提升香山革命纪念馆口碑。</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仿宋_GB2312" w:hAnsi="Calibri" w:eastAsia="仿宋_GB2312" w:cs="Times New Roman"/>
          <w:sz w:val="28"/>
          <w:szCs w:val="28"/>
          <w:lang w:val="en-US" w:eastAsia="zh-CN"/>
        </w:rPr>
      </w:pPr>
      <w:r>
        <w:rPr>
          <w:rFonts w:hint="eastAsia" w:ascii="仿宋_GB2312" w:hAnsi="Calibri" w:eastAsia="仿宋_GB2312" w:cs="Times New Roman"/>
          <w:sz w:val="28"/>
          <w:szCs w:val="28"/>
          <w:lang w:val="en-US" w:eastAsia="zh-CN"/>
        </w:rPr>
        <w:t xml:space="preserve"> 2021年香山革命纪念馆部门整体绩效目标的设置，通过馆内决策机构审议，符合香山革命纪念馆的主要职责，符合当年年度特点，目标设置较为合理。</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（二）当年预算执行情况</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Calibri" w:eastAsia="仿宋_GB2312" w:cs="Times New Roman"/>
          <w:sz w:val="28"/>
          <w:szCs w:val="28"/>
          <w:highlight w:val="none"/>
          <w:lang w:val="en-US" w:eastAsia="zh-CN"/>
        </w:rPr>
      </w:pPr>
      <w:r>
        <w:rPr>
          <w:rFonts w:hint="eastAsia" w:ascii="仿宋_GB2312" w:hAnsi="Calibri" w:eastAsia="仿宋_GB2312" w:cs="Times New Roman"/>
          <w:sz w:val="28"/>
          <w:szCs w:val="28"/>
          <w:highlight w:val="none"/>
          <w:lang w:val="en-US" w:eastAsia="zh-CN"/>
        </w:rPr>
        <w:t>2021年全年预算数5667.20万元，其中，基本支出预算数3424.57万元，项目支出预算数2242.63万元，其他支出预算数0万元。资金总体支出5024.18万元，其中，基本支出3261.26万元，项目支出1762.92万元，其他支出0万元。预算执行率为88.65%。</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（三）整体绩效目标实现情况</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1.产出完成情况分析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（1）产出数量</w:t>
      </w:r>
    </w:p>
    <w:p>
      <w:pPr>
        <w:pStyle w:val="2"/>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2021年香山革命纪念馆坚持疫情防控常态化，全馆员工及驻馆服务保障单位人员零感染。香山革命纪念馆坚持疫情防控的同时，坚持全年开馆320天，达</w:t>
      </w:r>
      <w:r>
        <w:rPr>
          <w:rFonts w:hint="eastAsia" w:ascii="仿宋_GB2312" w:hAnsi="仿宋_GB2312" w:eastAsia="仿宋_GB2312" w:cs="仿宋_GB2312"/>
          <w:kern w:val="2"/>
          <w:sz w:val="28"/>
          <w:szCs w:val="28"/>
          <w:highlight w:val="none"/>
          <w:lang w:val="en-US" w:eastAsia="zh-CN" w:bidi="ar-SA"/>
        </w:rPr>
        <w:t>到预定开放</w:t>
      </w:r>
      <w:r>
        <w:rPr>
          <w:rFonts w:hint="eastAsia" w:ascii="仿宋_GB2312" w:hAnsi="仿宋_GB2312" w:eastAsia="仿宋_GB2312" w:cs="仿宋_GB2312"/>
          <w:kern w:val="2"/>
          <w:sz w:val="28"/>
          <w:szCs w:val="28"/>
          <w:lang w:val="en-US" w:eastAsia="zh-CN" w:bidi="ar-SA"/>
        </w:rPr>
        <w:t>率。2021年，共接待到馆参观人员45万余人次，团体接待6900余批次。</w:t>
      </w:r>
    </w:p>
    <w:p>
      <w:pPr>
        <w:pStyle w:val="2"/>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2021年，香山革命纪念馆举办了1次专业研讨会，征集了1000余件文物及藏品，举办了6次历史文化系列讲座，举办了1次临时性展览，组织多次红色故事宣讲活动。</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产出质量</w:t>
      </w:r>
    </w:p>
    <w:p>
      <w:pPr>
        <w:pStyle w:val="2"/>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在保证开馆时长，确保有序运行方面：全年达到预定开放率；在疫情防控方面，全馆员工及驻馆服务保障单位人员零感染。</w:t>
      </w:r>
    </w:p>
    <w:p>
      <w:pPr>
        <w:keepNext w:val="0"/>
        <w:keepLines w:val="0"/>
        <w:pageBreakBefore w:val="0"/>
        <w:widowControl w:val="0"/>
        <w:tabs>
          <w:tab w:val="left" w:pos="0"/>
        </w:tabs>
        <w:kinsoku/>
        <w:wordWrap/>
        <w:overflowPunct/>
        <w:topLinePunct w:val="0"/>
        <w:autoSpaceDE/>
        <w:autoSpaceDN/>
        <w:bidi w:val="0"/>
        <w:adjustRightInd/>
        <w:snapToGrid/>
        <w:spacing w:line="600" w:lineRule="exact"/>
        <w:ind w:left="17" w:leftChars="8"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在深入挖掘香山革命精神，开展多种形式的宣传教育活动方面：香山革命纪念馆成功举办了“第二届香山革命精神与历史文化理论研讨会”，筹备推出《百川归海 人民至上——香山时期中国共产党领导的协商建国实践专题展览》，同时推进影像收集整理项目，建立香山革命纪念馆影像收集系统，以电子形式保存相关影像资料。2021年，香山革命纪念馆通过“讲好红色故事 感悟使命担当”——香山革命纪念地红色故事宣讲项目，将香山革命精神传播到更多地方。香山革命纪念馆将理论研讨会论文、香山革命历史时期文物背后的故事整理编辑出版，以图书的形式宣传香山革命精神。</w:t>
      </w:r>
    </w:p>
    <w:p>
      <w:pPr>
        <w:keepNext w:val="0"/>
        <w:keepLines w:val="0"/>
        <w:pageBreakBefore w:val="0"/>
        <w:widowControl w:val="0"/>
        <w:tabs>
          <w:tab w:val="left" w:pos="0"/>
        </w:tabs>
        <w:kinsoku/>
        <w:wordWrap/>
        <w:overflowPunct/>
        <w:topLinePunct w:val="0"/>
        <w:autoSpaceDE/>
        <w:autoSpaceDN/>
        <w:bidi w:val="0"/>
        <w:adjustRightInd/>
        <w:snapToGrid/>
        <w:spacing w:line="600" w:lineRule="exact"/>
        <w:ind w:left="17" w:leftChars="8"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在丰富文物收藏种类，增加馆内藏品数量方面：2021年香山革命纪念馆全年征集革命文物史料共计1057件（套），其中：社会各界向香山革命纪念馆无偿捐赠文物454件（套），香山革命纪念馆有偿征集文物599件（套），社会收藏机构调拨文物4件（套）。香山革命历史口述史课题研究，本年共采访收集15位人物口述史资料，并编辑整理成册。</w:t>
      </w:r>
    </w:p>
    <w:p>
      <w:pPr>
        <w:keepNext w:val="0"/>
        <w:keepLines w:val="0"/>
        <w:pageBreakBefore w:val="0"/>
        <w:widowControl w:val="0"/>
        <w:tabs>
          <w:tab w:val="left" w:pos="0"/>
        </w:tabs>
        <w:kinsoku/>
        <w:wordWrap/>
        <w:overflowPunct/>
        <w:topLinePunct w:val="0"/>
        <w:autoSpaceDE/>
        <w:autoSpaceDN/>
        <w:bidi w:val="0"/>
        <w:adjustRightInd/>
        <w:snapToGrid/>
        <w:spacing w:line="600" w:lineRule="exact"/>
        <w:ind w:left="26"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在设计、策划香山革命纪念馆的独立品牌视觉应用系统，统一馆内标识方面：</w:t>
      </w:r>
      <w:r>
        <w:rPr>
          <w:rFonts w:hint="eastAsia" w:ascii="仿宋_GB2312" w:hAnsi="宋体" w:eastAsia="仿宋_GB2312" w:cs="宋体"/>
          <w:color w:val="000000"/>
          <w:kern w:val="0"/>
          <w:sz w:val="32"/>
          <w:szCs w:val="32"/>
        </w:rPr>
        <w:t>本</w:t>
      </w:r>
      <w:r>
        <w:rPr>
          <w:rFonts w:hint="eastAsia" w:ascii="仿宋_GB2312" w:hAnsi="仿宋_GB2312" w:eastAsia="仿宋_GB2312" w:cs="仿宋_GB2312"/>
          <w:kern w:val="2"/>
          <w:sz w:val="28"/>
          <w:szCs w:val="28"/>
          <w:lang w:val="en-US" w:eastAsia="zh-CN" w:bidi="ar-SA"/>
        </w:rPr>
        <w:t>年度在预算范围内，完成了香山革命纪念馆品牌视觉应用系统的设计、策划。经过多轮设计、专家研讨、征求多方意见，最终确定了方案。该项目为香山革命纪念馆统一标识提供了基础，提升香山革命纪念馆辨识度。</w:t>
      </w:r>
    </w:p>
    <w:p>
      <w:pPr>
        <w:pStyle w:val="2"/>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在为社会提供优质的服务，提升香山革命纪念馆口碑方面：积极参与党史学习教育，着力完成一批创新性工作成果，获得多方赞誉。</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产出进度</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2021年，香山革命纪念馆各项目基本按照年初预定计划开展，取得了较好的成绩。在支付时间上，存在第四季度支付比例较大的问题，应根据</w:t>
      </w:r>
      <w:r>
        <w:rPr>
          <w:rFonts w:hint="eastAsia" w:ascii="仿宋_GB2312" w:hAnsi="仿宋_GB2312" w:eastAsia="仿宋_GB2312" w:cs="仿宋_GB2312"/>
          <w:kern w:val="2"/>
          <w:sz w:val="28"/>
          <w:szCs w:val="28"/>
          <w:highlight w:val="none"/>
          <w:lang w:val="en-US" w:eastAsia="zh-CN" w:bidi="ar-SA"/>
        </w:rPr>
        <w:t>历年经验</w:t>
      </w:r>
      <w:r>
        <w:rPr>
          <w:rFonts w:hint="eastAsia" w:ascii="仿宋_GB2312" w:hAnsi="仿宋_GB2312" w:eastAsia="仿宋_GB2312" w:cs="仿宋_GB2312"/>
          <w:kern w:val="2"/>
          <w:sz w:val="28"/>
          <w:szCs w:val="28"/>
          <w:lang w:val="en-US" w:eastAsia="zh-CN" w:bidi="ar-SA"/>
        </w:rPr>
        <w:t>合理推进项目支付。</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产出成本</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0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kern w:val="2"/>
          <w:sz w:val="28"/>
          <w:szCs w:val="28"/>
          <w:lang w:val="en-US" w:eastAsia="zh-CN" w:bidi="ar-SA"/>
        </w:rPr>
        <w:t xml:space="preserve">2021年香山革命纪念馆在预算控制金额内完成各项任务，取得良好成绩。       </w:t>
      </w:r>
      <w:r>
        <w:rPr>
          <w:rFonts w:hint="eastAsia" w:ascii="仿宋_GB2312" w:hAnsi="仿宋_GB2312" w:eastAsia="仿宋_GB2312" w:cs="仿宋_GB2312"/>
          <w:color w:val="00000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2.效果实现情况分析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（1）经济效益</w:t>
      </w:r>
    </w:p>
    <w:p>
      <w:pPr>
        <w:pStyle w:val="2"/>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无。</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（2）社会效益</w:t>
      </w:r>
    </w:p>
    <w:p>
      <w:pPr>
        <w:pStyle w:val="2"/>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2021年，党史学习教育开展以来，香山革命纪念馆承担“参与者”与“服务保障者”双重使命，开展了历史文化系列讲座、“云课堂”等多种教育形式，收获了各界人士的广泛赞誉。2021年，“红色电波中的领袖风范——毛泽东同志香山时期发布电报手稿”专题展览被中宣部、国家文物局推荐入选庆祝中国共产党成立100周年精品展览，入选2021年度“弘扬中华优秀传统文化、培育社会主义核心价值观”主题展览征集推介项目，荣获第三届（2021）全国革命文物保护利用十佳案例；香山革命纪念馆红色历史讲解员群体荣获“2021北京榜样”特别奖。</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环境效益</w:t>
      </w:r>
    </w:p>
    <w:p>
      <w:pPr>
        <w:pStyle w:val="2"/>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香山革命纪念馆地处“三山五园”，通过本年的环境布置项目及日常环境维护，使纪念馆更好的融入其中。同时，香山革命纪念馆2021年被授予“首都生态文明建设先进集体”称号。</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可持续性影响</w:t>
      </w:r>
    </w:p>
    <w:p>
      <w:pPr>
        <w:pStyle w:val="2"/>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2021年，香山革命纪念馆通过举办临时性展览、红色故事宣讲、“云课堂”、历史文化系列讲座、研讨会等多种方式不断向外拓展，扩大影响力。同时，我馆还在文物征集、口述史、影像资料收集等方面加强“内功”，为纪念馆学术研究方面打下坚实的基础。</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服务对象满意度</w:t>
      </w:r>
    </w:p>
    <w:p>
      <w:pPr>
        <w:pStyle w:val="2"/>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2021年，香山革命纪念馆获得了到馆参观的党群干部的广泛赞誉，同时我馆的临时展览、讲解员群体获得了重大奖项。社会对于香山革命纪念馆的认可度不断提高。</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（四）预算管理情况分析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1.财务管理</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（1）财务管理制度健全性</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根据《中华人民共和国预算法》《行政事业单位内部控制规范（试行）》《北京市市级基本支出预算管理办法》、《北京市市级项目支出预算管理办法》等有关法律法规，制定了《香山革命纪念馆财务管理制度》。收支业务是香山革命纪念馆内部控制的重点，其目标包括：</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A.</w:t>
      </w:r>
      <w:r>
        <w:rPr>
          <w:rFonts w:hint="eastAsia" w:ascii="仿宋_GB2312" w:hAnsi="仿宋_GB2312" w:eastAsia="仿宋_GB2312" w:cs="仿宋_GB2312"/>
          <w:color w:val="000000"/>
          <w:kern w:val="0"/>
          <w:sz w:val="28"/>
          <w:szCs w:val="28"/>
        </w:rPr>
        <w:t>各项收入符合国家法律法规的规定，确保应收尽收，应上缴的应及时足额上缴到指定账户，没有账外账和“小金库”；</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B.</w:t>
      </w:r>
      <w:r>
        <w:rPr>
          <w:rFonts w:hint="eastAsia" w:ascii="仿宋_GB2312" w:hAnsi="仿宋_GB2312" w:eastAsia="仿宋_GB2312" w:cs="仿宋_GB2312"/>
          <w:color w:val="000000"/>
          <w:kern w:val="0"/>
          <w:sz w:val="28"/>
          <w:szCs w:val="28"/>
        </w:rPr>
        <w:t>票据、印章和资金等保管合理合规，防止产生错误或舞弊；</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C.</w:t>
      </w:r>
      <w:r>
        <w:rPr>
          <w:rFonts w:hint="eastAsia" w:ascii="仿宋_GB2312" w:hAnsi="仿宋_GB2312" w:eastAsia="仿宋_GB2312" w:cs="仿宋_GB2312"/>
          <w:color w:val="000000"/>
          <w:kern w:val="0"/>
          <w:sz w:val="28"/>
          <w:szCs w:val="28"/>
        </w:rPr>
        <w:t>各项支出符合规定的程序和规范，审批手续完备，支出真实合理，支出的效率和效果良好；</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D.</w:t>
      </w:r>
      <w:r>
        <w:rPr>
          <w:rFonts w:hint="eastAsia" w:ascii="仿宋_GB2312" w:hAnsi="仿宋_GB2312" w:eastAsia="仿宋_GB2312" w:cs="仿宋_GB2312"/>
          <w:color w:val="000000"/>
          <w:kern w:val="0"/>
          <w:sz w:val="28"/>
          <w:szCs w:val="28"/>
        </w:rPr>
        <w:t>各项收支均得到正确核算，相关财务信息真实完整。</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（2）资金使用合规性和安全性</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部门预算经市人大批准后，市财政局按照规定程序批复预算。香山革命纪念馆对按照法定程序批复的项目预算在单位内部进行指标分解、审批下达，细化实施方案和资金支付计划，压实项目管理责任，确保预算严格有效执行；认真遵守政府采购、资产管理、合同管理、绩效管理等财政财务管理相关规定。</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推行全过程绩效预算管理，建立健全绩效评价结果与资金预算安排和政策调整挂钩机制。对绩效好的政策和项目优先保障，对绩效一般的项目督促改进，对交叉重复、碎片化的政策和项目予以调整，对低效无效的政策和项目调减预算或暂缓安排。对长期沉淀的财政资金一律收回并按照有关规定统筹用于急需支持的领域。</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rPr>
      </w:pPr>
      <w:r>
        <w:rPr>
          <w:rFonts w:hint="eastAsia" w:ascii="仿宋_GB2312" w:hAnsi="仿宋_GB2312" w:eastAsia="仿宋_GB2312" w:cs="仿宋_GB2312"/>
          <w:color w:val="000000"/>
          <w:kern w:val="0"/>
          <w:sz w:val="28"/>
          <w:szCs w:val="28"/>
        </w:rPr>
        <w:t>香山革命纪念馆制定了《香山革命纪念馆内部控制手册（草案）》，其中包括《香山革命纪念馆议事规则》《香山革命纪念馆财务管理制度》《香山革命纪念馆固定资产管理办法》等各项内部控制制度。上述制度均得到了有效执行，把风险降低到最低，同时确保预算执行更加顺畅、监督体系更加完善，使各项开支合规、合法。</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会计基础信息完善性</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both"/>
        <w:textAlignment w:val="auto"/>
        <w:rPr>
          <w:rFonts w:hint="eastAsia"/>
        </w:rPr>
      </w:pPr>
      <w:r>
        <w:rPr>
          <w:rFonts w:hint="eastAsia" w:ascii="仿宋_GB2312" w:hAnsi="仿宋_GB2312" w:eastAsia="仿宋_GB2312" w:cs="仿宋_GB2312"/>
          <w:color w:val="000000"/>
          <w:kern w:val="0"/>
          <w:sz w:val="28"/>
          <w:szCs w:val="28"/>
        </w:rPr>
        <w:t>财务后勤部主要负责提供信息公开所需要的数据及说明。由预算岗填列预算相关数据，会计岗填报决算相关数据，并编写说明。根据信息公开要求，在门户网站进行公开。</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资产管理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截至2021年末，香山革命纪念馆资产总额60538.41万元，其中：货币资金2004.80万元、财政应返还额度593.81万元、固定资产净值24235.40万元。</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both"/>
        <w:textAlignment w:val="auto"/>
        <w:rPr>
          <w:rFonts w:hint="eastAsia"/>
        </w:rPr>
      </w:pPr>
      <w:r>
        <w:rPr>
          <w:rFonts w:hint="eastAsia" w:ascii="仿宋_GB2312" w:hAnsi="仿宋_GB2312" w:eastAsia="仿宋_GB2312" w:cs="仿宋_GB2312"/>
          <w:color w:val="000000"/>
          <w:kern w:val="0"/>
          <w:sz w:val="28"/>
          <w:szCs w:val="28"/>
        </w:rPr>
        <w:t>香山革命纪念馆制定了《香山革命纪念馆财务管理制度》《香山革命纪念馆资金支付管理办法》《香山革命纪念馆固定资产管理办法》等，明确了安全物业部等相关部室对固定资产管理职责。</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绩效管理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香山革命纪念馆根据《中华人民共和国预算法》《北京市预算绩效管理办法（试行）》等有关法律、法规、规定，结合香山革命纪念馆实际，制定了符合纪念馆的部门绩效管理流程。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各部门职责</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rPr>
        <w:t>财务后勤部是绩效管理的牵头部门，审核各预算部门提交的绩效目标，配合市财政局开展事前绩效评估工作；组织预算执行绩效跟踪，并按规定及时将执行中存在的问题和整改措施报市财政局；组织开展绩效自评工作，并配合市财政局开展财政评价和再评价工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相关部室根据年度工作计划和部门职责，编制年度预算，同时制定清晰、量化的绩效目标，加强项目论证和审核；执行过程中严格按预期的绩效目标组织项目实施；提供绩效评价所需要的相关资料及撰写项目自评报告；根据评价结果查找资金使用和管理中的薄弱环节，制定整改措施，改善绩效管理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市财政局绩效全过程跟踪管理的相关要求，财务后勤部及时统计预算执行中有关的绩效数据，按要求编制年度预算运行报告，向市财政局上报部门和项目绩效完成进度情况。当预算执行绩效与绩效目标发生偏离时，要及时向市财政局报告，并采取矫正措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香山革命纪念馆所有项目在预算编制过程中均填报绩效目标申报表，明确项目总目标，以便进行绩效跟踪、绩效管理，在年度终结后均填报绩效自评表，进行绩效评价，形成闭环管理，指导预算工作，真正提高资金使用效率和效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度预算执行完毕，由财务后勤部牵头组织绩效评价工作，必要时可聘请有资质的第三方中介协助参与绩效自评工作。依据绩效目标，按照统一的评价标准和原则，对预算支出效果和管理情况进行客观公正的衡量比较和综合评价。</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部门主要的项目包含：运行保障类项目、事业发展类项目。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运行保障类项目：主要是为了保障香山革命纪念馆正常、有序、高效运转的项目。包括内控服务项目、法律服务项目、智能化信息建设类项目等。此类项目的设置，主要运用专业第三方的力量，使纪念馆运行得到有效的保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rPr>
      </w:pPr>
      <w:r>
        <w:rPr>
          <w:rFonts w:hint="eastAsia" w:ascii="仿宋_GB2312" w:hAnsi="仿宋_GB2312" w:eastAsia="仿宋_GB2312" w:cs="仿宋_GB2312"/>
          <w:sz w:val="28"/>
          <w:szCs w:val="28"/>
        </w:rPr>
        <w:t>事业发展类项目：以香山革命纪念馆的宣传教育职能为主要目标，围绕该目标以临时性展览、对外</w:t>
      </w:r>
      <w:r>
        <w:rPr>
          <w:rFonts w:hint="eastAsia" w:ascii="仿宋_GB2312" w:hAnsi="仿宋_GB2312" w:eastAsia="仿宋_GB2312" w:cs="仿宋_GB2312"/>
          <w:sz w:val="28"/>
          <w:szCs w:val="28"/>
          <w:lang w:eastAsia="zh-CN"/>
        </w:rPr>
        <w:t>宣</w:t>
      </w:r>
      <w:r>
        <w:rPr>
          <w:rFonts w:hint="eastAsia" w:ascii="仿宋_GB2312" w:hAnsi="仿宋_GB2312" w:eastAsia="仿宋_GB2312" w:cs="仿宋_GB2312"/>
          <w:sz w:val="28"/>
          <w:szCs w:val="28"/>
        </w:rPr>
        <w:t>讲、刊物出版、文化讲座等多种形式开展活动。同时，以深入研究历史为目标，开展文物征集、历史资料收集、理论研讨会等多种活动。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结转结余率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2021年部门整体结余643.02万元，收入合计5667.20万元，结余占本年收入的11.3</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highlight w:val="none"/>
        </w:rPr>
      </w:pPr>
      <w:r>
        <w:rPr>
          <w:rFonts w:hint="eastAsia" w:ascii="仿宋_GB2312" w:hAnsi="仿宋_GB2312" w:eastAsia="仿宋_GB2312" w:cs="仿宋_GB2312"/>
          <w:sz w:val="28"/>
          <w:szCs w:val="28"/>
          <w:highlight w:val="none"/>
        </w:rPr>
        <w:t>部门整体完成情况：计划支出5667.20万元，实际支出5024.18万元，差异643.02万元，差异原因主要为：</w:t>
      </w:r>
      <w:r>
        <w:rPr>
          <w:rFonts w:hint="eastAsia" w:ascii="仿宋_GB2312" w:hAnsi="仿宋_GB2312" w:eastAsia="仿宋_GB2312" w:cs="仿宋_GB2312"/>
          <w:sz w:val="28"/>
          <w:szCs w:val="28"/>
          <w:highlight w:val="none"/>
          <w:lang w:eastAsia="zh-CN"/>
        </w:rPr>
        <w:t>机动经费</w:t>
      </w:r>
      <w:r>
        <w:rPr>
          <w:rFonts w:hint="eastAsia" w:ascii="仿宋_GB2312" w:hAnsi="仿宋_GB2312" w:eastAsia="仿宋_GB2312" w:cs="仿宋_GB2312"/>
          <w:sz w:val="28"/>
          <w:szCs w:val="28"/>
          <w:highlight w:val="none"/>
        </w:rPr>
        <w:t>未实际执行，</w:t>
      </w:r>
      <w:r>
        <w:rPr>
          <w:rFonts w:hint="eastAsia" w:ascii="仿宋_GB2312" w:hAnsi="仿宋_GB2312" w:eastAsia="仿宋_GB2312" w:cs="仿宋_GB2312"/>
          <w:sz w:val="28"/>
          <w:szCs w:val="28"/>
          <w:highlight w:val="none"/>
          <w:lang w:eastAsia="zh-CN"/>
        </w:rPr>
        <w:t>其他</w:t>
      </w:r>
      <w:r>
        <w:rPr>
          <w:rFonts w:hint="eastAsia" w:ascii="仿宋_GB2312" w:hAnsi="仿宋_GB2312" w:eastAsia="仿宋_GB2312" w:cs="仿宋_GB2312"/>
          <w:sz w:val="28"/>
          <w:szCs w:val="28"/>
          <w:highlight w:val="none"/>
        </w:rPr>
        <w:t>有个别项目属于年中追加调整项目，可结转至2022年4月前执行完毕。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rPr>
        <w:t>部门预决算差异率</w:t>
      </w:r>
    </w:p>
    <w:p>
      <w:pPr>
        <w:keepNext w:val="0"/>
        <w:keepLines w:val="0"/>
        <w:pageBreakBefore w:val="0"/>
        <w:widowControl w:val="0"/>
        <w:tabs>
          <w:tab w:val="left" w:pos="0"/>
        </w:tabs>
        <w:kinsoku/>
        <w:wordWrap/>
        <w:overflowPunct/>
        <w:topLinePunct w:val="0"/>
        <w:autoSpaceDE/>
        <w:autoSpaceDN/>
        <w:bidi w:val="0"/>
        <w:adjustRightInd/>
        <w:snapToGrid/>
        <w:spacing w:line="600" w:lineRule="exact"/>
        <w:ind w:left="17" w:leftChars="8" w:firstLine="560" w:firstLineChars="200"/>
        <w:jc w:val="both"/>
        <w:textAlignment w:val="auto"/>
        <w:rPr>
          <w:rFonts w:hint="eastAsia" w:eastAsia="仿宋_GB2312"/>
          <w:lang w:eastAsia="zh-CN"/>
        </w:rPr>
      </w:pPr>
      <w:r>
        <w:rPr>
          <w:rFonts w:hint="eastAsia" w:ascii="仿宋_GB2312" w:hAnsi="仿宋_GB2312" w:eastAsia="仿宋_GB2312" w:cs="仿宋_GB2312"/>
          <w:sz w:val="28"/>
          <w:szCs w:val="28"/>
          <w:highlight w:val="none"/>
        </w:rPr>
        <w:t>2021</w:t>
      </w:r>
      <w:r>
        <w:rPr>
          <w:rFonts w:hint="eastAsia" w:ascii="仿宋_GB2312" w:hAnsi="仿宋_GB2312" w:eastAsia="仿宋_GB2312" w:cs="仿宋_GB2312"/>
          <w:sz w:val="28"/>
          <w:szCs w:val="28"/>
        </w:rPr>
        <w:t>年上年结转和结余325.26万元，2021</w:t>
      </w:r>
      <w:r>
        <w:rPr>
          <w:rFonts w:hint="eastAsia" w:ascii="仿宋_GB2312" w:hAnsi="仿宋_GB2312" w:eastAsia="仿宋_GB2312" w:cs="仿宋_GB2312"/>
          <w:sz w:val="28"/>
          <w:szCs w:val="28"/>
          <w:lang w:val="en-US" w:eastAsia="zh-CN"/>
        </w:rPr>
        <w:t>年</w:t>
      </w:r>
      <w:r>
        <w:rPr>
          <w:rFonts w:hint="eastAsia" w:ascii="仿宋_GB2312" w:hAnsi="仿宋_GB2312" w:eastAsia="仿宋_GB2312" w:cs="仿宋_GB2312"/>
          <w:sz w:val="28"/>
          <w:szCs w:val="28"/>
        </w:rPr>
        <w:t>收入5341.94万元,其中:一般公共预算财政拨款收入5287.74万元，其他收入54.2</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万元；2021年支出5024.18万元，其中：基本支出3261.26万元，项目支出1762.92万元；年末结转和结余643.02万元。三公经费支出0万元。</w:t>
      </w:r>
      <w:r>
        <w:rPr>
          <w:rFonts w:hint="eastAsia" w:ascii="仿宋_GB2312" w:hAnsi="仿宋_GB2312" w:eastAsia="仿宋_GB2312" w:cs="仿宋_GB2312"/>
          <w:sz w:val="28"/>
          <w:szCs w:val="28"/>
          <w:highlight w:val="none"/>
        </w:rPr>
        <w:t>部门预决算差异率12.04%</w:t>
      </w:r>
      <w:r>
        <w:rPr>
          <w:rFonts w:hint="eastAsia" w:ascii="仿宋_GB2312" w:hAnsi="仿宋_GB2312" w:eastAsia="仿宋_GB2312" w:cs="仿宋_GB2312"/>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黑体" w:hAnsi="黑体" w:eastAsia="黑体" w:cs="黑体"/>
          <w:b w:val="0"/>
          <w:bCs w:val="0"/>
          <w:color w:val="000000"/>
          <w:kern w:val="0"/>
          <w:sz w:val="28"/>
          <w:szCs w:val="28"/>
          <w:highlight w:val="none"/>
          <w:lang w:val="en-US" w:eastAsia="zh-CN" w:bidi="ar-SA"/>
        </w:rPr>
      </w:pPr>
      <w:r>
        <w:rPr>
          <w:rFonts w:hint="eastAsia" w:ascii="黑体" w:hAnsi="黑体" w:eastAsia="黑体" w:cs="黑体"/>
          <w:b w:val="0"/>
          <w:bCs w:val="0"/>
          <w:color w:val="000000"/>
          <w:kern w:val="0"/>
          <w:sz w:val="28"/>
          <w:szCs w:val="28"/>
          <w:highlight w:val="none"/>
          <w:lang w:val="en-US" w:eastAsia="zh-CN" w:bidi="ar-SA"/>
        </w:rPr>
        <w:t>（五）总体评价结论</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1.评价得分情况</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通过自我评价，香山革命纪念馆综合得分85分，部门综合绩效评定结论为“良”，具体评分情况：</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部门履职方面。该指标分值15分，评价得分11.8分。立项程序规范，绩效目标明确且与相关政策、</w:t>
      </w:r>
      <w:r>
        <w:rPr>
          <w:rFonts w:hint="eastAsia" w:ascii="仿宋_GB2312" w:hAnsi="仿宋_GB2312" w:eastAsia="仿宋_GB2312" w:cs="仿宋_GB2312"/>
          <w:sz w:val="28"/>
          <w:szCs w:val="28"/>
          <w:lang w:val="en-US" w:eastAsia="zh-CN"/>
        </w:rPr>
        <w:t>职能</w:t>
      </w:r>
      <w:r>
        <w:rPr>
          <w:rFonts w:hint="eastAsia" w:ascii="仿宋_GB2312" w:hAnsi="仿宋_GB2312" w:eastAsia="仿宋_GB2312" w:cs="仿宋_GB2312"/>
          <w:sz w:val="28"/>
          <w:szCs w:val="28"/>
        </w:rPr>
        <w:t>要求相符；绩效指标与绩效目标、预算匹配度较好；绩效指标全面、合理、完整；部门资金足额到位，能够确保各项工作顺利开展。</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部门管理方面。该指标分值40分，评分得分37.7分。预算执行比较到位，</w:t>
      </w:r>
      <w:r>
        <w:rPr>
          <w:rFonts w:hint="eastAsia" w:ascii="仿宋_GB2312" w:hAnsi="仿宋_GB2312" w:eastAsia="仿宋_GB2312" w:cs="仿宋_GB2312"/>
          <w:sz w:val="28"/>
          <w:szCs w:val="28"/>
          <w:highlight w:val="none"/>
          <w:lang w:val="en-US" w:eastAsia="zh-CN"/>
        </w:rPr>
        <w:t>能</w:t>
      </w:r>
      <w:r>
        <w:rPr>
          <w:rFonts w:hint="eastAsia" w:ascii="仿宋_GB2312" w:hAnsi="仿宋_GB2312" w:eastAsia="仿宋_GB2312" w:cs="仿宋_GB2312"/>
          <w:sz w:val="28"/>
          <w:szCs w:val="28"/>
          <w:highlight w:val="none"/>
        </w:rPr>
        <w:t>够较好</w:t>
      </w:r>
      <w:r>
        <w:rPr>
          <w:rFonts w:hint="eastAsia" w:ascii="仿宋_GB2312" w:hAnsi="仿宋_GB2312" w:eastAsia="仿宋_GB2312" w:cs="仿宋_GB2312"/>
          <w:sz w:val="28"/>
          <w:szCs w:val="28"/>
        </w:rPr>
        <w:t>的按照预算管理相关制度执行，绩效及资产管理较规范。</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部门绩效方面。该指标分值45分，评分得分35.5分。各职能单元产出完成情况较好，职能实现效果明显，服务对象满意度基本达标。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预算编制有待更严格执行，预算编制与实际支出项目有的仍存在细微差异，财务制度不够完善、合同管理及资产管理不够严谨，有待加强。</w:t>
      </w:r>
      <w:r>
        <w:rPr>
          <w:rFonts w:hint="eastAsia" w:ascii="仿宋_GB2312" w:hAnsi="仿宋_GB2312" w:eastAsia="仿宋_GB2312" w:cs="仿宋_GB2312"/>
          <w:sz w:val="28"/>
          <w:szCs w:val="28"/>
          <w:lang w:eastAsia="zh-CN"/>
        </w:rPr>
        <w:t>另外存在年末支付比例过大的问题。</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相关内部管理办法不够完善，需进一步加强决策流程等方面的管理，完善本部门管理办法，按照厉行节约制度，加强经费的审批和控制，规范支出标准和范围，并严格执行。</w:t>
      </w:r>
      <w:bookmarkStart w:id="0" w:name="_GoBack"/>
      <w:bookmarkEnd w:id="0"/>
    </w:p>
    <w:p>
      <w:pPr>
        <w:pStyle w:val="2"/>
        <w:keepNext w:val="0"/>
        <w:keepLines w:val="0"/>
        <w:pageBreakBefore w:val="0"/>
        <w:widowControl w:val="0"/>
        <w:numPr>
          <w:ilvl w:val="0"/>
          <w:numId w:val="4"/>
        </w:numPr>
        <w:kinsoku/>
        <w:wordWrap/>
        <w:overflowPunct/>
        <w:topLinePunct w:val="0"/>
        <w:autoSpaceDE/>
        <w:autoSpaceDN/>
        <w:bidi w:val="0"/>
        <w:adjustRightInd/>
        <w:snapToGrid/>
        <w:spacing w:line="580" w:lineRule="exact"/>
        <w:ind w:left="10" w:leftChars="0" w:firstLine="620" w:firstLineChars="0"/>
        <w:jc w:val="both"/>
        <w:textAlignment w:val="auto"/>
        <w:rPr>
          <w:rFonts w:hint="eastAsia" w:ascii="黑体" w:hAnsi="黑体" w:eastAsia="黑体" w:cs="黑体"/>
          <w:b w:val="0"/>
          <w:bCs w:val="0"/>
          <w:color w:val="000000"/>
          <w:kern w:val="0"/>
          <w:sz w:val="28"/>
          <w:szCs w:val="28"/>
          <w:highlight w:val="none"/>
        </w:rPr>
      </w:pPr>
      <w:r>
        <w:rPr>
          <w:rFonts w:hint="eastAsia" w:ascii="黑体" w:hAnsi="黑体" w:eastAsia="黑体" w:cs="黑体"/>
          <w:b w:val="0"/>
          <w:bCs w:val="0"/>
          <w:color w:val="000000"/>
          <w:kern w:val="0"/>
          <w:sz w:val="28"/>
          <w:szCs w:val="28"/>
        </w:rPr>
        <w:t>措施建</w:t>
      </w:r>
      <w:r>
        <w:rPr>
          <w:rFonts w:hint="eastAsia" w:ascii="黑体" w:hAnsi="黑体" w:eastAsia="黑体" w:cs="黑体"/>
          <w:b w:val="0"/>
          <w:bCs w:val="0"/>
          <w:color w:val="000000"/>
          <w:kern w:val="0"/>
          <w:sz w:val="28"/>
          <w:szCs w:val="28"/>
          <w:highlight w:val="none"/>
        </w:rPr>
        <w:t>议（整改措施、下一步工作举措）</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加强预算管理意识，提高财政资金的使用效益</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lang w:val="en-US" w:eastAsia="zh-CN"/>
        </w:rPr>
        <w:t>提高预算管理的整体意识。</w:t>
      </w:r>
      <w:r>
        <w:rPr>
          <w:rFonts w:hint="eastAsia" w:ascii="仿宋_GB2312" w:hAnsi="仿宋_GB2312" w:eastAsia="仿宋_GB2312" w:cs="仿宋_GB2312"/>
          <w:sz w:val="28"/>
          <w:szCs w:val="28"/>
          <w:highlight w:val="none"/>
        </w:rPr>
        <w:t>在</w:t>
      </w:r>
      <w:r>
        <w:rPr>
          <w:rFonts w:hint="eastAsia" w:ascii="仿宋_GB2312" w:hAnsi="仿宋_GB2312" w:eastAsia="仿宋_GB2312" w:cs="仿宋_GB2312"/>
          <w:sz w:val="28"/>
          <w:szCs w:val="28"/>
        </w:rPr>
        <w:t>预算编制过程中，结合本单位的发展规划与目标，总结上一年度预算执行情况，合理</w:t>
      </w:r>
      <w:r>
        <w:rPr>
          <w:rFonts w:hint="eastAsia" w:ascii="仿宋_GB2312" w:hAnsi="仿宋_GB2312" w:eastAsia="仿宋_GB2312" w:cs="仿宋_GB2312"/>
          <w:sz w:val="28"/>
          <w:szCs w:val="28"/>
          <w:lang w:val="en-US" w:eastAsia="zh-CN"/>
        </w:rPr>
        <w:t>规划</w:t>
      </w:r>
      <w:r>
        <w:rPr>
          <w:rFonts w:hint="eastAsia" w:ascii="仿宋_GB2312" w:hAnsi="仿宋_GB2312" w:eastAsia="仿宋_GB2312" w:cs="仿宋_GB2312"/>
          <w:sz w:val="28"/>
          <w:szCs w:val="28"/>
        </w:rPr>
        <w:t>当年预算</w:t>
      </w:r>
      <w:r>
        <w:rPr>
          <w:rFonts w:hint="eastAsia" w:ascii="仿宋_GB2312" w:hAnsi="仿宋_GB2312" w:eastAsia="仿宋_GB2312" w:cs="仿宋_GB2312"/>
          <w:sz w:val="28"/>
          <w:szCs w:val="28"/>
          <w:lang w:val="en-US" w:eastAsia="zh-CN"/>
        </w:rPr>
        <w:t>分配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预算执行过程中，有效地制定和实施监督检查制度，保障绩效目标顺利实现；在预算支出整体评价中，客观、公正地进行事后绩效评价，考察绩效目标的实现程度，总结存在的问题，分析原因，并提出改进的建议，不断</w:t>
      </w:r>
      <w:r>
        <w:rPr>
          <w:rFonts w:hint="eastAsia" w:ascii="仿宋_GB2312" w:hAnsi="仿宋_GB2312" w:eastAsia="仿宋_GB2312" w:cs="仿宋_GB2312"/>
          <w:sz w:val="28"/>
          <w:szCs w:val="28"/>
          <w:lang w:val="en-US" w:eastAsia="zh-CN"/>
        </w:rPr>
        <w:t>提高</w:t>
      </w:r>
      <w:r>
        <w:rPr>
          <w:rFonts w:hint="eastAsia" w:ascii="仿宋_GB2312" w:hAnsi="仿宋_GB2312" w:eastAsia="仿宋_GB2312" w:cs="仿宋_GB2312"/>
          <w:sz w:val="28"/>
          <w:szCs w:val="28"/>
        </w:rPr>
        <w:t>预算绩效管理水平，提高财政资金的使用效益。</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科学编制预算。</w:t>
      </w:r>
      <w:r>
        <w:rPr>
          <w:rFonts w:hint="eastAsia" w:ascii="仿宋_GB2312" w:hAnsi="仿宋_GB2312" w:eastAsia="仿宋_GB2312" w:cs="仿宋_GB2312"/>
          <w:sz w:val="28"/>
          <w:szCs w:val="28"/>
        </w:rPr>
        <w:t>一是加强支出分析，增强对各项经济活动的预判能力，提高预算编制的科学性。二是减少追加事项，跨年项目资金尽量按项目进度分次申报资金。</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560" w:firstLineChars="200"/>
        <w:jc w:val="both"/>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加快执行进度。加强资金计划衔接，加快项目实施进度，落实项目进度跟踪和项目绩效评价制度，压减年末结余资金。</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111A02"/>
    <w:multiLevelType w:val="singleLevel"/>
    <w:tmpl w:val="95111A02"/>
    <w:lvl w:ilvl="0" w:tentative="0">
      <w:start w:val="3"/>
      <w:numFmt w:val="decimal"/>
      <w:suff w:val="nothing"/>
      <w:lvlText w:val="（%1）"/>
      <w:lvlJc w:val="left"/>
    </w:lvl>
  </w:abstractNum>
  <w:abstractNum w:abstractNumId="1">
    <w:nsid w:val="F45A6170"/>
    <w:multiLevelType w:val="singleLevel"/>
    <w:tmpl w:val="F45A6170"/>
    <w:lvl w:ilvl="0" w:tentative="0">
      <w:start w:val="6"/>
      <w:numFmt w:val="chineseCounting"/>
      <w:suff w:val="nothing"/>
      <w:lvlText w:val="（%1）"/>
      <w:lvlJc w:val="left"/>
      <w:pPr>
        <w:ind w:left="70"/>
      </w:pPr>
      <w:rPr>
        <w:rFonts w:hint="eastAsia"/>
      </w:rPr>
    </w:lvl>
  </w:abstractNum>
  <w:abstractNum w:abstractNumId="2">
    <w:nsid w:val="520E560D"/>
    <w:multiLevelType w:val="singleLevel"/>
    <w:tmpl w:val="520E560D"/>
    <w:lvl w:ilvl="0" w:tentative="0">
      <w:start w:val="3"/>
      <w:numFmt w:val="decimal"/>
      <w:suff w:val="nothing"/>
      <w:lvlText w:val="（%1）"/>
      <w:lvlJc w:val="left"/>
    </w:lvl>
  </w:abstractNum>
  <w:abstractNum w:abstractNumId="3">
    <w:nsid w:val="52E607BB"/>
    <w:multiLevelType w:val="singleLevel"/>
    <w:tmpl w:val="52E607BB"/>
    <w:lvl w:ilvl="0" w:tentative="0">
      <w:start w:val="2"/>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ZTMyNzA1YzkzMzUwZDMwNzM4MjZkYmE1NjI0MWUifQ=="/>
  </w:docVars>
  <w:rsids>
    <w:rsidRoot w:val="1A000AF1"/>
    <w:rsid w:val="01DB313C"/>
    <w:rsid w:val="15991342"/>
    <w:rsid w:val="1A000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5293</Words>
  <Characters>5575</Characters>
  <Lines>0</Lines>
  <Paragraphs>0</Paragraphs>
  <TotalTime>7</TotalTime>
  <ScaleCrop>false</ScaleCrop>
  <LinksUpToDate>false</LinksUpToDate>
  <CharactersWithSpaces>5615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2022-08-25T11:38:00Z</dcterms:created>
  <dc:creator>47583</dc:creator>
  <cp:lastModifiedBy>47583</cp:lastModifiedBy>
  <dcterms:modified xsi:type="dcterms:W3CDTF">2022-08-25T11:46:27Z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A13C6F2655E243D49F93602311FF15E2</vt:lpwstr>
  </property>
</Properties>
</file>