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（2021年度）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1127"/>
        <w:gridCol w:w="99"/>
        <w:gridCol w:w="518"/>
        <w:gridCol w:w="87"/>
        <w:gridCol w:w="431"/>
        <w:gridCol w:w="415"/>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2021年香山革命纪念馆网络信息平台运维</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香山革命纪念馆</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香山革命纪念馆</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姜敏</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62876007转8015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49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89.96</w:t>
            </w:r>
          </w:p>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8</w:t>
            </w: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88</w:t>
            </w:r>
          </w:p>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万元</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8</w:t>
            </w: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88</w:t>
            </w:r>
          </w:p>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c>
          <w:tcPr>
            <w:tcW w:w="704"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100</w:t>
            </w: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89.96</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万元</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8</w:t>
            </w: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88</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万元</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8</w:t>
            </w: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88</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万元</w:t>
            </w:r>
          </w:p>
        </w:tc>
        <w:tc>
          <w:tcPr>
            <w:tcW w:w="704"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100</w:t>
            </w:r>
            <w:r>
              <w:rPr>
                <w:rFonts w:hint="eastAsia"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保障香山革命纪念馆网络宣传品牌运营质量，降低传播风险。 </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按项目预算完成网络信息平台内容运营与技术运维、重点活动保障、数据分析，并完成相关费用支付工作。</w:t>
            </w:r>
          </w:p>
        </w:tc>
      </w:tr>
      <w:tr>
        <w:tblPrEx>
          <w:tblCellMar>
            <w:top w:w="0" w:type="dxa"/>
            <w:left w:w="108" w:type="dxa"/>
            <w:bottom w:w="0" w:type="dxa"/>
            <w:right w:w="108" w:type="dxa"/>
          </w:tblCellMar>
        </w:tblPrEx>
        <w:trPr>
          <w:trHeight w:val="906"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268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根据馆方要求完成网络信息平台常态化运维工作，包括内容发布、渠道维护、数据分析以及重点活动保障等。</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完成相关工作</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按月度完成网络信息平台的全领域运维工作，根据纪念馆实际需要实时提供各类技术支持与保障服务。</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0</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0</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1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运维质量符合行业相关标准，满足纪念馆需求</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w:t>
            </w:r>
            <w:r>
              <w:rPr>
                <w:rFonts w:hint="eastAsia" w:ascii="仿宋_GB2312" w:hAnsi="宋体" w:eastAsia="仿宋_GB2312" w:cs="宋体"/>
                <w:kern w:val="0"/>
                <w:szCs w:val="21"/>
              </w:rPr>
              <w:t>0</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w:t>
            </w:r>
            <w:r>
              <w:rPr>
                <w:rFonts w:hint="eastAsia" w:ascii="仿宋_GB2312" w:hAnsi="宋体" w:eastAsia="仿宋_GB2312" w:cs="宋体"/>
                <w:kern w:val="0"/>
                <w:szCs w:val="21"/>
              </w:rPr>
              <w:t>0</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80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根据网络信息平台及重要时间节点（时段）完成相应工作。</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w:t>
            </w:r>
            <w:bookmarkStart w:id="0" w:name="_GoBack"/>
            <w:bookmarkEnd w:id="0"/>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项目执行期内根据纪念馆需求持续完成网络信息平台内容发布及渠道维护工作，按需提供技术服务。</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应进一步提高对文博行业政策性文件的敏感度，及时了解互联网空间内容创作新技术。</w:t>
            </w:r>
          </w:p>
        </w:tc>
      </w:tr>
      <w:tr>
        <w:tblPrEx>
          <w:tblCellMar>
            <w:top w:w="0" w:type="dxa"/>
            <w:left w:w="108" w:type="dxa"/>
            <w:bottom w:w="0" w:type="dxa"/>
            <w:right w:w="108" w:type="dxa"/>
          </w:tblCellMar>
        </w:tblPrEx>
        <w:trPr>
          <w:trHeight w:val="343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89.96</w:t>
            </w:r>
            <w:r>
              <w:rPr>
                <w:rFonts w:hint="eastAsia" w:ascii="仿宋_GB2312" w:hAnsi="宋体" w:eastAsia="仿宋_GB2312" w:cs="宋体"/>
                <w:kern w:val="0"/>
                <w:szCs w:val="21"/>
                <w:lang w:val="en-US" w:eastAsia="zh-CN"/>
              </w:rPr>
              <w:t>万元</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8</w:t>
            </w: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88</w:t>
            </w:r>
          </w:p>
          <w:p>
            <w:pPr>
              <w:widowControl/>
              <w:spacing w:line="240" w:lineRule="exact"/>
              <w:ind w:firstLine="210" w:firstLineChars="100"/>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万元</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 w:val="21"/>
                <w:szCs w:val="21"/>
                <w:u w:val="none"/>
                <w:lang w:val="en-US" w:eastAsia="zh-CN"/>
              </w:rPr>
              <w:t>项目预算资金</w:t>
            </w:r>
            <w:r>
              <w:rPr>
                <w:rFonts w:hint="eastAsia" w:ascii="仿宋_GB2312" w:hAnsi="宋体" w:eastAsia="仿宋_GB2312" w:cs="宋体"/>
                <w:kern w:val="0"/>
                <w:szCs w:val="21"/>
                <w:lang w:val="en-US" w:eastAsia="zh-CN"/>
              </w:rPr>
              <w:t>89.96</w:t>
            </w:r>
            <w:r>
              <w:rPr>
                <w:rFonts w:hint="eastAsia" w:ascii="仿宋_GB2312" w:hAnsi="宋体" w:eastAsia="仿宋_GB2312" w:cs="宋体"/>
                <w:kern w:val="0"/>
                <w:sz w:val="21"/>
                <w:szCs w:val="21"/>
                <w:u w:val="none"/>
                <w:lang w:val="en-US" w:eastAsia="zh-CN"/>
              </w:rPr>
              <w:t>万元，北京市财政局核减项目经费1.08</w:t>
            </w:r>
            <w:r>
              <w:rPr>
                <w:rFonts w:hint="eastAsia" w:ascii="仿宋_GB2312" w:hAnsi="宋体" w:eastAsia="仿宋_GB2312" w:cs="宋体"/>
                <w:kern w:val="0"/>
                <w:sz w:val="21"/>
                <w:szCs w:val="21"/>
                <w:u w:val="none"/>
              </w:rPr>
              <w:t>万元</w:t>
            </w:r>
            <w:r>
              <w:rPr>
                <w:rFonts w:hint="eastAsia" w:ascii="仿宋_GB2312" w:hAnsi="宋体" w:eastAsia="仿宋_GB2312" w:cs="宋体"/>
                <w:kern w:val="0"/>
                <w:sz w:val="21"/>
                <w:szCs w:val="21"/>
                <w:u w:val="none"/>
                <w:lang w:eastAsia="zh-CN"/>
              </w:rPr>
              <w:t>，</w:t>
            </w:r>
            <w:r>
              <w:rPr>
                <w:rFonts w:hint="eastAsia" w:ascii="仿宋_GB2312" w:hAnsi="宋体" w:eastAsia="仿宋_GB2312" w:cs="宋体"/>
                <w:kern w:val="0"/>
                <w:sz w:val="21"/>
                <w:szCs w:val="21"/>
                <w:u w:val="none"/>
                <w:lang w:val="en-US" w:eastAsia="zh-CN"/>
              </w:rPr>
              <w:t>项目全年预算数为</w:t>
            </w:r>
            <w:r>
              <w:rPr>
                <w:rFonts w:hint="eastAsia" w:ascii="仿宋_GB2312" w:hAnsi="宋体" w:eastAsia="仿宋_GB2312" w:cs="宋体"/>
                <w:kern w:val="0"/>
                <w:szCs w:val="21"/>
              </w:rPr>
              <w:t>8</w:t>
            </w: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88</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u w:val="none"/>
                <w:lang w:val="en-US" w:eastAsia="zh-CN"/>
              </w:rPr>
              <w:t>万元，已全部支出。</w:t>
            </w:r>
          </w:p>
        </w:tc>
      </w:tr>
      <w:tr>
        <w:tblPrEx>
          <w:tblCellMar>
            <w:top w:w="0" w:type="dxa"/>
            <w:left w:w="108" w:type="dxa"/>
            <w:bottom w:w="0" w:type="dxa"/>
            <w:right w:w="108" w:type="dxa"/>
          </w:tblCellMar>
        </w:tblPrEx>
        <w:trPr>
          <w:trHeight w:val="180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网络信息平台所属微信公众平台两号、北京号、微博、学习强国通讯站等渠道运转正常，保证制作的内容质量。</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达到预期目标</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12</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进一步增强粉丝互动，保持高粘性的社群关系。</w:t>
            </w:r>
          </w:p>
        </w:tc>
      </w:tr>
      <w:tr>
        <w:tblPrEx>
          <w:tblCellMar>
            <w:top w:w="0" w:type="dxa"/>
            <w:left w:w="108" w:type="dxa"/>
            <w:bottom w:w="0" w:type="dxa"/>
            <w:right w:w="108" w:type="dxa"/>
          </w:tblCellMar>
        </w:tblPrEx>
        <w:trPr>
          <w:trHeight w:val="108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网络信息平台运维工作满足馆内及相关部室要求。</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达到预期目标</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CN"/>
              </w:rPr>
              <w:t>2</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提升新闻宣传类稿件的写作水平</w:t>
            </w:r>
          </w:p>
        </w:tc>
      </w:tr>
      <w:tr>
        <w:tblPrEx>
          <w:tblCellMar>
            <w:top w:w="0" w:type="dxa"/>
            <w:left w:w="108" w:type="dxa"/>
            <w:bottom w:w="0" w:type="dxa"/>
            <w:right w:w="108" w:type="dxa"/>
          </w:tblCellMar>
        </w:tblPrEx>
        <w:trPr>
          <w:trHeight w:val="280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满足纪念馆网络信息平台下辖各媒体渠道的运维需求，保证纪念馆品牌传播质量。</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网络信息平台保持常态化、规范化运维，品牌传播质量持续提升。</w:t>
            </w:r>
          </w:p>
        </w:tc>
        <w:tc>
          <w:tcPr>
            <w:tcW w:w="12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项目期内正常执行并完成相应业务量。</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进一步提升重点活动摄影水平，包括时节静物摄影。</w:t>
            </w:r>
          </w:p>
        </w:tc>
      </w:tr>
      <w:tr>
        <w:tblPrEx>
          <w:tblCellMar>
            <w:top w:w="0" w:type="dxa"/>
            <w:left w:w="108" w:type="dxa"/>
            <w:bottom w:w="0" w:type="dxa"/>
            <w:right w:w="108" w:type="dxa"/>
          </w:tblCellMar>
        </w:tblPrEx>
        <w:trPr>
          <w:trHeight w:val="477" w:hRule="exact"/>
          <w:jc w:val="center"/>
        </w:trPr>
        <w:tc>
          <w:tcPr>
            <w:tcW w:w="6877"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90</w:t>
            </w:r>
          </w:p>
        </w:tc>
        <w:tc>
          <w:tcPr>
            <w:tcW w:w="11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r>
        <w:rPr>
          <w:rFonts w:hint="eastAsia" w:ascii="方正小标宋简体" w:eastAsia="方正小标宋简体"/>
          <w:sz w:val="36"/>
          <w:szCs w:val="36"/>
        </w:rPr>
        <w:t xml:space="preserve"> </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iYjNkNzA5NjYxMWU4MGY0ZDQ0Y2U1MWQ3N2MyMTgifQ=="/>
  </w:docVars>
  <w:rsids>
    <w:rsidRoot w:val="F77F09F4"/>
    <w:rsid w:val="00130FF9"/>
    <w:rsid w:val="007A60E4"/>
    <w:rsid w:val="00901419"/>
    <w:rsid w:val="00CB5255"/>
    <w:rsid w:val="00D13999"/>
    <w:rsid w:val="00D870C6"/>
    <w:rsid w:val="03611076"/>
    <w:rsid w:val="0B1E5EA1"/>
    <w:rsid w:val="0D3841C9"/>
    <w:rsid w:val="10054885"/>
    <w:rsid w:val="175B3ADA"/>
    <w:rsid w:val="17DE6B32"/>
    <w:rsid w:val="1C6F58D1"/>
    <w:rsid w:val="29127EC0"/>
    <w:rsid w:val="2A7F275B"/>
    <w:rsid w:val="30ED6863"/>
    <w:rsid w:val="37173543"/>
    <w:rsid w:val="3E445855"/>
    <w:rsid w:val="3EB66C5C"/>
    <w:rsid w:val="3FF76880"/>
    <w:rsid w:val="49074EF8"/>
    <w:rsid w:val="52BE6D21"/>
    <w:rsid w:val="5DF4388D"/>
    <w:rsid w:val="62E87A54"/>
    <w:rsid w:val="70D83E03"/>
    <w:rsid w:val="7AB7FF50"/>
    <w:rsid w:val="7BEE0EAB"/>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863</Words>
  <Characters>945</Characters>
  <Lines>10</Lines>
  <Paragraphs>2</Paragraphs>
  <TotalTime>3</TotalTime>
  <ScaleCrop>false</ScaleCrop>
  <LinksUpToDate>false</LinksUpToDate>
  <CharactersWithSpaces>980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笑一笑</cp:lastModifiedBy>
  <cp:lastPrinted>2022-03-24T10:01:00Z</cp:lastPrinted>
  <dcterms:modified xsi:type="dcterms:W3CDTF">2022-05-18T02:16:25Z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CBFF5A81B8C74BAE8935F7D7520CBC44</vt:lpwstr>
  </property>
</Properties>
</file>