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0" w:lineRule="exact"/>
        <w:rPr>
          <w:rFonts w:ascii="黑体" w:hAnsi="黑体" w:eastAsia="黑体"/>
          <w:sz w:val="32"/>
          <w:szCs w:val="32"/>
        </w:rPr>
      </w:pPr>
    </w:p>
    <w:p>
      <w:pPr>
        <w:spacing w:after="240" w:line="540" w:lineRule="exact"/>
        <w:jc w:val="center"/>
        <w:rPr>
          <w:rFonts w:ascii="仿宋_GB2312" w:eastAsia="黑体"/>
          <w:b/>
          <w:bCs/>
          <w:sz w:val="48"/>
          <w:szCs w:val="48"/>
        </w:rPr>
      </w:pPr>
    </w:p>
    <w:p>
      <w:pPr>
        <w:spacing w:after="240" w:line="540" w:lineRule="exact"/>
        <w:jc w:val="center"/>
        <w:rPr>
          <w:rFonts w:ascii="仿宋_GB2312" w:eastAsia="黑体"/>
          <w:b/>
          <w:bCs/>
          <w:sz w:val="48"/>
          <w:szCs w:val="48"/>
        </w:rPr>
      </w:pPr>
    </w:p>
    <w:p>
      <w:pPr>
        <w:spacing w:after="312" w:afterLines="100" w:line="560" w:lineRule="exact"/>
        <w:jc w:val="center"/>
        <w:rPr>
          <w:rFonts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北京市市级财政支出项目</w:t>
      </w:r>
    </w:p>
    <w:p>
      <w:pPr>
        <w:spacing w:after="312" w:afterLines="100" w:line="560" w:lineRule="exact"/>
        <w:jc w:val="center"/>
        <w:rPr>
          <w:rFonts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绩效评价报告</w:t>
      </w:r>
    </w:p>
    <w:p>
      <w:pPr>
        <w:snapToGrid w:val="0"/>
        <w:spacing w:after="312" w:afterLines="100" w:line="300" w:lineRule="auto"/>
        <w:rPr>
          <w:rFonts w:eastAsia="仿宋_GB2312"/>
          <w:b/>
          <w:bCs/>
          <w:sz w:val="36"/>
          <w:szCs w:val="20"/>
        </w:rPr>
      </w:pPr>
    </w:p>
    <w:p>
      <w:pPr>
        <w:snapToGrid w:val="0"/>
        <w:spacing w:after="312" w:afterLines="100" w:line="300" w:lineRule="auto"/>
        <w:rPr>
          <w:rFonts w:eastAsia="仿宋_GB2312"/>
          <w:b/>
          <w:bCs/>
          <w:sz w:val="36"/>
          <w:szCs w:val="20"/>
        </w:rPr>
      </w:pPr>
    </w:p>
    <w:p>
      <w:pPr>
        <w:snapToGrid w:val="0"/>
        <w:spacing w:after="312" w:afterLines="100" w:line="300" w:lineRule="auto"/>
        <w:ind w:firstLine="723" w:firstLineChars="200"/>
        <w:rPr>
          <w:rFonts w:eastAsia="仿宋_GB2312"/>
          <w:b/>
          <w:bCs/>
          <w:sz w:val="36"/>
          <w:szCs w:val="20"/>
        </w:rPr>
      </w:pPr>
    </w:p>
    <w:p>
      <w:pPr>
        <w:spacing w:after="312" w:afterLines="100" w:line="560" w:lineRule="exact"/>
        <w:ind w:firstLine="640" w:firstLineChars="200"/>
        <w:rPr>
          <w:rFonts w:ascii="仿宋_GB2312" w:hAnsi="宋体" w:eastAsia="仿宋_GB2312"/>
          <w:bCs/>
          <w:kern w:val="0"/>
          <w:sz w:val="32"/>
          <w:szCs w:val="28"/>
        </w:rPr>
      </w:pPr>
      <w:r>
        <w:rPr>
          <w:rFonts w:hint="eastAsia" w:ascii="仿宋_GB2312" w:hAnsi="宋体" w:eastAsia="仿宋_GB2312"/>
          <w:bCs/>
          <w:kern w:val="0"/>
          <w:sz w:val="32"/>
          <w:szCs w:val="28"/>
        </w:rPr>
        <w:t>主管部门</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u w:val="single"/>
          <w:lang w:val="en-US" w:eastAsia="zh-CN"/>
        </w:rPr>
        <w:t xml:space="preserve">      </w:t>
      </w:r>
      <w:r>
        <w:rPr>
          <w:rFonts w:hint="eastAsia" w:ascii="仿宋_GB2312" w:hAnsi="宋体" w:eastAsia="仿宋_GB2312"/>
          <w:bCs/>
          <w:kern w:val="0"/>
          <w:sz w:val="32"/>
          <w:szCs w:val="28"/>
          <w:u w:val="single"/>
        </w:rPr>
        <w:t xml:space="preserve">北京市人民政府参事室 </w:t>
      </w:r>
      <w:r>
        <w:rPr>
          <w:rFonts w:hint="eastAsia" w:ascii="仿宋_GB2312" w:hAnsi="宋体" w:eastAsia="仿宋_GB2312"/>
          <w:bCs/>
          <w:kern w:val="0"/>
          <w:sz w:val="32"/>
          <w:szCs w:val="28"/>
          <w:u w:val="single"/>
          <w:lang w:val="en-US" w:eastAsia="zh-CN"/>
        </w:rPr>
        <w:t xml:space="preserve">  </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rPr>
        <w:t xml:space="preserve">        </w:t>
      </w:r>
    </w:p>
    <w:p>
      <w:pPr>
        <w:spacing w:after="312" w:afterLines="100" w:line="560" w:lineRule="exact"/>
        <w:ind w:firstLine="640" w:firstLineChars="200"/>
        <w:rPr>
          <w:rFonts w:ascii="仿宋_GB2312" w:hAnsi="宋体" w:eastAsia="仿宋_GB2312"/>
          <w:bCs/>
          <w:kern w:val="0"/>
          <w:sz w:val="32"/>
          <w:szCs w:val="28"/>
        </w:rPr>
      </w:pPr>
      <w:r>
        <w:rPr>
          <w:rFonts w:hint="eastAsia" w:ascii="仿宋_GB2312" w:hAnsi="宋体" w:eastAsia="仿宋_GB2312"/>
          <w:bCs/>
          <w:kern w:val="0"/>
          <w:sz w:val="32"/>
          <w:szCs w:val="28"/>
        </w:rPr>
        <w:t>项目单位</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u w:val="single"/>
          <w:lang w:val="en-US" w:eastAsia="zh-CN"/>
        </w:rPr>
        <w:t xml:space="preserve">      </w:t>
      </w:r>
      <w:r>
        <w:rPr>
          <w:rFonts w:hint="eastAsia" w:ascii="仿宋_GB2312" w:hAnsi="宋体" w:eastAsia="仿宋_GB2312"/>
          <w:bCs/>
          <w:kern w:val="0"/>
          <w:sz w:val="32"/>
          <w:szCs w:val="28"/>
          <w:u w:val="single"/>
        </w:rPr>
        <w:t xml:space="preserve">北京市人民政府参事室 </w:t>
      </w:r>
      <w:r>
        <w:rPr>
          <w:rFonts w:hint="eastAsia" w:ascii="仿宋_GB2312" w:hAnsi="宋体" w:eastAsia="仿宋_GB2312"/>
          <w:bCs/>
          <w:kern w:val="0"/>
          <w:sz w:val="32"/>
          <w:szCs w:val="28"/>
          <w:u w:val="single"/>
          <w:lang w:val="en-US" w:eastAsia="zh-CN"/>
        </w:rPr>
        <w:t xml:space="preserve">  </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rPr>
        <w:t xml:space="preserve">                             </w:t>
      </w:r>
    </w:p>
    <w:p>
      <w:pPr>
        <w:spacing w:after="312" w:afterLines="100" w:line="560" w:lineRule="exact"/>
        <w:ind w:firstLine="640" w:firstLineChars="200"/>
        <w:rPr>
          <w:rFonts w:ascii="仿宋_GB2312" w:hAnsi="宋体" w:eastAsia="仿宋_GB2312"/>
          <w:bCs/>
          <w:kern w:val="0"/>
          <w:sz w:val="32"/>
          <w:szCs w:val="28"/>
        </w:rPr>
      </w:pPr>
      <w:r>
        <w:rPr>
          <w:rFonts w:hint="eastAsia" w:ascii="仿宋_GB2312" w:hAnsi="宋体" w:eastAsia="仿宋_GB2312"/>
          <w:bCs/>
          <w:kern w:val="0"/>
          <w:sz w:val="32"/>
          <w:szCs w:val="28"/>
        </w:rPr>
        <w:t>项目名称</w:t>
      </w:r>
      <w:r>
        <w:rPr>
          <w:rFonts w:hint="eastAsia" w:ascii="仿宋_GB2312" w:hAnsi="宋体" w:eastAsia="仿宋_GB2312"/>
          <w:bCs/>
          <w:kern w:val="0"/>
          <w:sz w:val="32"/>
          <w:szCs w:val="28"/>
          <w:u w:val="single"/>
        </w:rPr>
        <w:t xml:space="preserve">           馆员文库项目    </w:t>
      </w:r>
      <w:r>
        <w:rPr>
          <w:rFonts w:hint="eastAsia" w:ascii="仿宋_GB2312" w:hAnsi="宋体" w:eastAsia="仿宋_GB2312"/>
          <w:bCs/>
          <w:kern w:val="0"/>
          <w:sz w:val="32"/>
          <w:szCs w:val="28"/>
          <w:u w:val="single"/>
          <w:lang w:val="en-US" w:eastAsia="zh-CN"/>
        </w:rPr>
        <w:t xml:space="preserve"> </w:t>
      </w:r>
      <w:r>
        <w:rPr>
          <w:rFonts w:hint="eastAsia" w:ascii="仿宋_GB2312" w:hAnsi="宋体" w:eastAsia="仿宋_GB2312"/>
          <w:bCs/>
          <w:kern w:val="0"/>
          <w:sz w:val="32"/>
          <w:szCs w:val="28"/>
          <w:u w:val="single"/>
        </w:rPr>
        <w:t xml:space="preserve">      </w:t>
      </w:r>
      <w:r>
        <w:rPr>
          <w:rFonts w:hint="eastAsia" w:ascii="仿宋_GB2312" w:hAnsi="宋体" w:eastAsia="仿宋_GB2312"/>
          <w:bCs/>
          <w:kern w:val="0"/>
          <w:sz w:val="32"/>
          <w:szCs w:val="28"/>
        </w:rPr>
        <w:t xml:space="preserve">                             </w:t>
      </w:r>
    </w:p>
    <w:p>
      <w:pPr>
        <w:spacing w:line="480" w:lineRule="auto"/>
        <w:jc w:val="center"/>
        <w:rPr>
          <w:rFonts w:ascii="黑体" w:eastAsia="黑体"/>
          <w:b/>
          <w:sz w:val="32"/>
          <w:szCs w:val="20"/>
        </w:rPr>
      </w:pPr>
    </w:p>
    <w:p>
      <w:pPr>
        <w:pStyle w:val="2"/>
        <w:rPr>
          <w:rFonts w:ascii="黑体" w:eastAsia="黑体"/>
          <w:sz w:val="32"/>
          <w:szCs w:val="20"/>
        </w:rPr>
      </w:pPr>
    </w:p>
    <w:p/>
    <w:p>
      <w:pPr>
        <w:spacing w:line="480" w:lineRule="auto"/>
        <w:jc w:val="center"/>
        <w:rPr>
          <w:rFonts w:ascii="黑体" w:eastAsia="黑体"/>
          <w:b/>
          <w:sz w:val="32"/>
          <w:szCs w:val="20"/>
        </w:rPr>
      </w:pPr>
      <w:r>
        <w:rPr>
          <w:rFonts w:hint="eastAsia" w:ascii="黑体" w:eastAsia="黑体"/>
          <w:b/>
          <w:sz w:val="32"/>
          <w:szCs w:val="20"/>
        </w:rPr>
        <w:t xml:space="preserve">2022年5月   </w:t>
      </w:r>
    </w:p>
    <w:p>
      <w:pPr>
        <w:spacing w:line="480" w:lineRule="auto"/>
        <w:jc w:val="center"/>
        <w:rPr>
          <w:rFonts w:ascii="方正小标宋简体" w:hAnsi="Leelawadee UI" w:eastAsia="方正小标宋简体" w:cs="Leelawadee UI"/>
          <w:bCs/>
          <w:kern w:val="0"/>
          <w:sz w:val="44"/>
          <w:szCs w:val="28"/>
        </w:rPr>
        <w:sectPr>
          <w:pgSz w:w="11906" w:h="16838"/>
          <w:pgMar w:top="2098" w:right="1474" w:bottom="1984" w:left="1587" w:header="851" w:footer="992" w:gutter="0"/>
          <w:cols w:space="720" w:num="1"/>
          <w:docGrid w:type="lines" w:linePitch="312" w:charSpace="0"/>
        </w:sectPr>
      </w:pPr>
    </w:p>
    <w:p>
      <w:pPr>
        <w:jc w:val="center"/>
        <w:rPr>
          <w:rFonts w:ascii="仿宋_GB2312" w:hAnsi="仿宋_GB2312" w:eastAsia="仿宋_GB2312" w:cs="仿宋_GB2312"/>
          <w:bCs/>
          <w:sz w:val="32"/>
          <w:szCs w:val="32"/>
        </w:rPr>
      </w:pPr>
      <w:r>
        <w:rPr>
          <w:rFonts w:hint="eastAsia" w:ascii="仿宋_GB2312" w:hAnsi="仿宋_GB2312" w:eastAsia="仿宋_GB2312" w:cs="仿宋_GB2312"/>
          <w:bCs/>
          <w:sz w:val="32"/>
          <w:szCs w:val="32"/>
        </w:rPr>
        <w:drawing>
          <wp:inline distT="0" distB="0" distL="114300" distR="114300">
            <wp:extent cx="3867785" cy="2762250"/>
            <wp:effectExtent l="0" t="0" r="0" b="8890"/>
            <wp:docPr id="1" name="图片 1" descr="微信图片_20220517190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205171902161"/>
                    <pic:cNvPicPr>
                      <a:picLocks noChangeAspect="1"/>
                    </pic:cNvPicPr>
                  </pic:nvPicPr>
                  <pic:blipFill>
                    <a:blip r:embed="rId6"/>
                    <a:stretch>
                      <a:fillRect/>
                    </a:stretch>
                  </pic:blipFill>
                  <pic:spPr>
                    <a:xfrm rot="5400000">
                      <a:off x="0" y="0"/>
                      <a:ext cx="3867785" cy="2762250"/>
                    </a:xfrm>
                    <a:prstGeom prst="rect">
                      <a:avLst/>
                    </a:prstGeom>
                  </pic:spPr>
                </pic:pic>
              </a:graphicData>
            </a:graphic>
          </wp:inline>
        </w:drawing>
      </w:r>
    </w:p>
    <w:p>
      <w:pPr>
        <w:pStyle w:val="8"/>
        <w:jc w:val="center"/>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《紫竹斋诗话》封面</w:t>
      </w:r>
    </w:p>
    <w:p>
      <w:pPr>
        <w:jc w:val="center"/>
        <w:rPr>
          <w:rFonts w:ascii="仿宋_GB2312" w:hAnsi="仿宋_GB2312" w:eastAsia="仿宋_GB2312" w:cs="仿宋_GB2312"/>
          <w:bCs/>
          <w:sz w:val="32"/>
          <w:szCs w:val="32"/>
        </w:rPr>
      </w:pPr>
      <w:r>
        <w:rPr>
          <w:rFonts w:hint="eastAsia" w:ascii="仿宋_GB2312" w:hAnsi="仿宋_GB2312" w:eastAsia="仿宋_GB2312" w:cs="仿宋_GB2312"/>
          <w:bCs/>
          <w:sz w:val="32"/>
          <w:szCs w:val="32"/>
        </w:rPr>
        <w:drawing>
          <wp:inline distT="0" distB="0" distL="114300" distR="114300">
            <wp:extent cx="2646680" cy="3702685"/>
            <wp:effectExtent l="0" t="0" r="1270" b="2540"/>
            <wp:docPr id="2" name="图片 2" descr="微信图片_2022051719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20517190216"/>
                    <pic:cNvPicPr>
                      <a:picLocks noChangeAspect="1"/>
                    </pic:cNvPicPr>
                  </pic:nvPicPr>
                  <pic:blipFill>
                    <a:blip r:embed="rId7"/>
                    <a:stretch>
                      <a:fillRect/>
                    </a:stretch>
                  </pic:blipFill>
                  <pic:spPr>
                    <a:xfrm>
                      <a:off x="0" y="0"/>
                      <a:ext cx="2646680" cy="3702685"/>
                    </a:xfrm>
                    <a:prstGeom prst="rect">
                      <a:avLst/>
                    </a:prstGeom>
                  </pic:spPr>
                </pic:pic>
              </a:graphicData>
            </a:graphic>
          </wp:inline>
        </w:drawing>
      </w:r>
    </w:p>
    <w:p>
      <w:pPr>
        <w:pStyle w:val="8"/>
        <w:jc w:val="center"/>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林岫自作诗书画 扇面</w:t>
      </w:r>
    </w:p>
    <w:p>
      <w:pPr>
        <w:pStyle w:val="8"/>
      </w:pPr>
    </w:p>
    <w:p>
      <w:pPr>
        <w:jc w:val="center"/>
        <w:rPr>
          <w:rFonts w:ascii="方正小标宋简体" w:hAnsi="方正小标宋简体" w:eastAsia="方正小标宋简体" w:cs="方正小标宋简体"/>
          <w:b/>
          <w:sz w:val="44"/>
        </w:rPr>
        <w:sectPr>
          <w:footerReference r:id="rId3" w:type="default"/>
          <w:pgSz w:w="11906" w:h="16838"/>
          <w:pgMar w:top="1440" w:right="1800" w:bottom="1440" w:left="1800" w:header="851" w:footer="992" w:gutter="0"/>
          <w:cols w:space="425" w:num="1"/>
          <w:docGrid w:type="lines" w:linePitch="312" w:charSpace="0"/>
        </w:sectPr>
      </w:pPr>
    </w:p>
    <w:p>
      <w:pPr>
        <w:spacing w:line="560" w:lineRule="exact"/>
        <w:jc w:val="center"/>
        <w:rPr>
          <w:rFonts w:ascii="方正小标宋简体" w:hAnsi="方正小标宋简体" w:eastAsia="方正小标宋简体" w:cs="方正小标宋简体"/>
          <w:b/>
          <w:sz w:val="44"/>
        </w:rPr>
      </w:pPr>
      <w:r>
        <w:rPr>
          <w:rFonts w:hint="eastAsia" w:ascii="方正小标宋简体" w:hAnsi="方正小标宋简体" w:eastAsia="方正小标宋简体" w:cs="方正小标宋简体"/>
          <w:b/>
          <w:sz w:val="44"/>
        </w:rPr>
        <w:t>目  录</w:t>
      </w:r>
    </w:p>
    <w:sdt>
      <w:sdtPr>
        <w:rPr>
          <w:rFonts w:ascii="宋体" w:hAnsi="宋体" w:eastAsia="宋体"/>
          <w:b/>
          <w:bCs/>
        </w:rPr>
        <w:id w:val="147474248"/>
        <w15:color w:val="DBDBDB"/>
        <w:docPartObj>
          <w:docPartGallery w:val="Table of Contents"/>
          <w:docPartUnique/>
        </w:docPartObj>
      </w:sdtPr>
      <w:sdtEndPr>
        <w:rPr>
          <w:rFonts w:hint="eastAsia" w:ascii="方正小标宋简体" w:hAnsi="方正小标宋简体" w:eastAsia="方正小标宋简体" w:cs="方正小标宋简体"/>
          <w:b/>
          <w:bCs/>
          <w:sz w:val="28"/>
        </w:rPr>
      </w:sdtEndPr>
      <w:sdtContent>
        <w:p>
          <w:pPr>
            <w:jc w:val="center"/>
          </w:pPr>
        </w:p>
        <w:p>
          <w:pPr>
            <w:pStyle w:val="12"/>
            <w:tabs>
              <w:tab w:val="right" w:leader="dot" w:pos="8306"/>
            </w:tabs>
            <w:rPr>
              <w:rFonts w:ascii="仿宋_GB2312" w:hAnsi="仿宋_GB2312" w:eastAsia="仿宋_GB2312" w:cs="仿宋_GB2312"/>
              <w:b/>
              <w:bCs/>
              <w:sz w:val="32"/>
              <w:szCs w:val="32"/>
            </w:rPr>
          </w:pPr>
          <w:r>
            <w:rPr>
              <w:rFonts w:hint="eastAsia" w:ascii="仿宋_GB2312" w:hAnsi="仿宋_GB2312" w:eastAsia="仿宋_GB2312" w:cs="仿宋_GB2312"/>
              <w:b/>
              <w:sz w:val="32"/>
              <w:szCs w:val="32"/>
            </w:rPr>
            <w:fldChar w:fldCharType="begin"/>
          </w:r>
          <w:r>
            <w:rPr>
              <w:rFonts w:hint="eastAsia" w:ascii="仿宋_GB2312" w:hAnsi="仿宋_GB2312" w:eastAsia="仿宋_GB2312" w:cs="仿宋_GB2312"/>
              <w:b/>
              <w:sz w:val="32"/>
              <w:szCs w:val="32"/>
            </w:rPr>
            <w:instrText xml:space="preserve">TOC \o "1-3" \h \u </w:instrText>
          </w:r>
          <w:r>
            <w:rPr>
              <w:rFonts w:hint="eastAsia" w:ascii="仿宋_GB2312" w:hAnsi="仿宋_GB2312" w:eastAsia="仿宋_GB2312" w:cs="仿宋_GB2312"/>
              <w:b/>
              <w:sz w:val="32"/>
              <w:szCs w:val="32"/>
            </w:rPr>
            <w:fldChar w:fldCharType="separate"/>
          </w:r>
          <w:r>
            <w:fldChar w:fldCharType="begin"/>
          </w:r>
          <w:r>
            <w:instrText xml:space="preserve"> HYPERLINK \l "_Toc27755" </w:instrText>
          </w:r>
          <w:r>
            <w:fldChar w:fldCharType="separate"/>
          </w:r>
          <w:r>
            <w:rPr>
              <w:rFonts w:hint="eastAsia" w:ascii="仿宋_GB2312" w:hAnsi="仿宋_GB2312" w:eastAsia="仿宋_GB2312" w:cs="仿宋_GB2312"/>
              <w:b/>
              <w:bCs/>
              <w:sz w:val="32"/>
              <w:szCs w:val="32"/>
            </w:rPr>
            <w:t>一、基本情况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_Toc27755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"_Toc16315" </w:instrText>
          </w:r>
          <w:r>
            <w:fldChar w:fldCharType="separate"/>
          </w:r>
          <w:r>
            <w:rPr>
              <w:rFonts w:hint="eastAsia" w:ascii="仿宋_GB2312" w:hAnsi="仿宋_GB2312" w:eastAsia="仿宋_GB2312" w:cs="仿宋_GB2312"/>
              <w:sz w:val="32"/>
              <w:szCs w:val="32"/>
            </w:rPr>
            <w:t>（一）项目概况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_Toc16315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"_Toc14485" </w:instrText>
          </w:r>
          <w:r>
            <w:fldChar w:fldCharType="separate"/>
          </w:r>
          <w:r>
            <w:rPr>
              <w:rFonts w:hint="eastAsia" w:ascii="仿宋_GB2312" w:hAnsi="仿宋_GB2312" w:eastAsia="仿宋_GB2312" w:cs="仿宋_GB2312"/>
              <w:sz w:val="32"/>
              <w:szCs w:val="32"/>
            </w:rPr>
            <w:t>（二）项目绩效目标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_Toc14485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rFonts w:ascii="仿宋_GB2312" w:hAnsi="仿宋_GB2312" w:eastAsia="仿宋_GB2312" w:cs="仿宋_GB2312"/>
              <w:b/>
              <w:bCs/>
              <w:sz w:val="32"/>
              <w:szCs w:val="32"/>
            </w:rPr>
          </w:pPr>
          <w:r>
            <w:fldChar w:fldCharType="begin"/>
          </w:r>
          <w:r>
            <w:instrText xml:space="preserve"> HYPERLINK \l "_Toc275" </w:instrText>
          </w:r>
          <w:r>
            <w:fldChar w:fldCharType="separate"/>
          </w:r>
          <w:r>
            <w:rPr>
              <w:rFonts w:hint="eastAsia" w:ascii="仿宋_GB2312" w:hAnsi="仿宋_GB2312" w:eastAsia="仿宋_GB2312" w:cs="仿宋_GB2312"/>
              <w:b/>
              <w:bCs/>
              <w:sz w:val="32"/>
              <w:szCs w:val="32"/>
            </w:rPr>
            <w:t>二、绩效评价工作开展情况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_Toc275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"_Toc11303" </w:instrText>
          </w:r>
          <w:r>
            <w:fldChar w:fldCharType="separate"/>
          </w:r>
          <w:r>
            <w:rPr>
              <w:rFonts w:hint="eastAsia" w:ascii="仿宋_GB2312" w:hAnsi="仿宋_GB2312" w:eastAsia="仿宋_GB2312" w:cs="仿宋_GB2312"/>
              <w:sz w:val="32"/>
              <w:szCs w:val="32"/>
            </w:rPr>
            <w:t>（一）绩效评价目的、对象和范围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_Toc11303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"_Toc1074" </w:instrText>
          </w:r>
          <w:r>
            <w:fldChar w:fldCharType="separate"/>
          </w:r>
          <w:r>
            <w:rPr>
              <w:rFonts w:hint="eastAsia" w:ascii="仿宋_GB2312" w:hAnsi="仿宋_GB2312" w:eastAsia="仿宋_GB2312" w:cs="仿宋_GB2312"/>
              <w:sz w:val="32"/>
              <w:szCs w:val="32"/>
            </w:rPr>
            <w:t>（二）绩效评价要求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_Toc1074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"_Toc31591" </w:instrText>
          </w:r>
          <w:r>
            <w:fldChar w:fldCharType="separate"/>
          </w:r>
          <w:r>
            <w:rPr>
              <w:rFonts w:hint="eastAsia" w:ascii="仿宋_GB2312" w:hAnsi="仿宋_GB2312" w:eastAsia="仿宋_GB2312" w:cs="仿宋_GB2312"/>
              <w:sz w:val="32"/>
              <w:szCs w:val="32"/>
            </w:rPr>
            <w:t>（三）绩效评价工作过程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_Toc31591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ascii="仿宋_GB2312" w:hAnsi="仿宋_GB2312" w:eastAsia="仿宋_GB2312" w:cs="仿宋_GB2312"/>
              <w:b/>
              <w:bCs/>
              <w:sz w:val="32"/>
              <w:szCs w:val="32"/>
            </w:rPr>
          </w:pPr>
          <w:r>
            <w:fldChar w:fldCharType="begin"/>
          </w:r>
          <w:r>
            <w:instrText xml:space="preserve"> HYPERLINK \l "_Toc13882" </w:instrText>
          </w:r>
          <w:r>
            <w:fldChar w:fldCharType="separate"/>
          </w:r>
          <w:r>
            <w:rPr>
              <w:rFonts w:hint="eastAsia" w:ascii="仿宋_GB2312" w:hAnsi="仿宋_GB2312" w:eastAsia="仿宋_GB2312" w:cs="仿宋_GB2312"/>
              <w:b/>
              <w:bCs/>
              <w:sz w:val="32"/>
              <w:szCs w:val="32"/>
            </w:rPr>
            <w:t>三、综合评价情况及评价结论</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_Toc13882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2"/>
            <w:tabs>
              <w:tab w:val="right" w:leader="dot" w:pos="8306"/>
            </w:tabs>
            <w:rPr>
              <w:rFonts w:ascii="仿宋_GB2312" w:hAnsi="仿宋_GB2312" w:eastAsia="仿宋_GB2312" w:cs="仿宋_GB2312"/>
              <w:b/>
              <w:bCs/>
              <w:sz w:val="32"/>
              <w:szCs w:val="32"/>
            </w:rPr>
          </w:pPr>
          <w:r>
            <w:fldChar w:fldCharType="begin"/>
          </w:r>
          <w:r>
            <w:instrText xml:space="preserve"> HYPERLINK \l "_Toc2332" </w:instrText>
          </w:r>
          <w:r>
            <w:fldChar w:fldCharType="separate"/>
          </w:r>
          <w:r>
            <w:rPr>
              <w:rFonts w:hint="eastAsia" w:ascii="仿宋_GB2312" w:hAnsi="仿宋_GB2312" w:eastAsia="仿宋_GB2312" w:cs="仿宋_GB2312"/>
              <w:b/>
              <w:bCs/>
              <w:sz w:val="32"/>
              <w:szCs w:val="32"/>
            </w:rPr>
            <w:t>四、绩效评价指标分析</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_Toc2332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"_Toc6227" </w:instrText>
          </w:r>
          <w:r>
            <w:fldChar w:fldCharType="separate"/>
          </w:r>
          <w:r>
            <w:rPr>
              <w:rFonts w:hint="eastAsia" w:ascii="仿宋_GB2312" w:hAnsi="仿宋_GB2312" w:eastAsia="仿宋_GB2312" w:cs="仿宋_GB2312"/>
              <w:sz w:val="32"/>
              <w:szCs w:val="32"/>
            </w:rPr>
            <w:t>（一）项目决策情况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_Toc6227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"_Toc23879" </w:instrText>
          </w:r>
          <w:r>
            <w:fldChar w:fldCharType="separate"/>
          </w:r>
          <w:r>
            <w:rPr>
              <w:rFonts w:hint="eastAsia" w:ascii="仿宋_GB2312" w:hAnsi="仿宋_GB2312" w:eastAsia="仿宋_GB2312" w:cs="仿宋_GB2312"/>
              <w:sz w:val="32"/>
              <w:szCs w:val="32"/>
            </w:rPr>
            <w:t>（二）项目过程情况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_Toc23879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"_Toc22543" </w:instrText>
          </w:r>
          <w:r>
            <w:fldChar w:fldCharType="separate"/>
          </w:r>
          <w:r>
            <w:rPr>
              <w:rFonts w:hint="eastAsia" w:ascii="仿宋_GB2312" w:hAnsi="仿宋_GB2312" w:eastAsia="仿宋_GB2312" w:cs="仿宋_GB2312"/>
              <w:sz w:val="32"/>
              <w:szCs w:val="32"/>
            </w:rPr>
            <w:t>（三）项目产出情况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_Toc22543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4"/>
            <w:tabs>
              <w:tab w:val="right" w:leader="dot" w:pos="8306"/>
            </w:tabs>
            <w:rPr>
              <w:rFonts w:ascii="仿宋_GB2312" w:hAnsi="仿宋_GB2312" w:eastAsia="仿宋_GB2312" w:cs="仿宋_GB2312"/>
              <w:sz w:val="32"/>
              <w:szCs w:val="32"/>
            </w:rPr>
          </w:pPr>
          <w:r>
            <w:fldChar w:fldCharType="begin"/>
          </w:r>
          <w:r>
            <w:instrText xml:space="preserve"> HYPERLINK \l "_Toc26238" </w:instrText>
          </w:r>
          <w:r>
            <w:fldChar w:fldCharType="separate"/>
          </w:r>
          <w:r>
            <w:rPr>
              <w:rFonts w:hint="eastAsia" w:ascii="仿宋_GB2312" w:hAnsi="仿宋_GB2312" w:eastAsia="仿宋_GB2312" w:cs="仿宋_GB2312"/>
              <w:sz w:val="32"/>
              <w:szCs w:val="32"/>
            </w:rPr>
            <w:t>（四）项目效果情况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_Toc26238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rFonts w:ascii="仿宋_GB2312" w:hAnsi="仿宋_GB2312" w:eastAsia="仿宋_GB2312" w:cs="仿宋_GB2312"/>
              <w:b/>
              <w:bCs/>
              <w:sz w:val="32"/>
              <w:szCs w:val="32"/>
            </w:rPr>
          </w:pPr>
          <w:r>
            <w:fldChar w:fldCharType="begin"/>
          </w:r>
          <w:r>
            <w:instrText xml:space="preserve"> HYPERLINK \l "_Toc27596" </w:instrText>
          </w:r>
          <w:r>
            <w:fldChar w:fldCharType="separate"/>
          </w:r>
          <w:r>
            <w:rPr>
              <w:rFonts w:hint="eastAsia" w:ascii="仿宋_GB2312" w:hAnsi="仿宋_GB2312" w:eastAsia="仿宋_GB2312" w:cs="仿宋_GB2312"/>
              <w:b/>
              <w:bCs/>
              <w:sz w:val="32"/>
              <w:szCs w:val="32"/>
            </w:rPr>
            <w:t>五、项目中存在的问题</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_Toc27596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9</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2"/>
            <w:tabs>
              <w:tab w:val="right" w:leader="dot" w:pos="8306"/>
            </w:tabs>
            <w:rPr>
              <w:rFonts w:ascii="仿宋_GB2312" w:hAnsi="仿宋_GB2312" w:eastAsia="仿宋_GB2312" w:cs="仿宋_GB2312"/>
              <w:b/>
              <w:bCs/>
              <w:sz w:val="32"/>
              <w:szCs w:val="32"/>
            </w:rPr>
          </w:pPr>
          <w:r>
            <w:fldChar w:fldCharType="begin"/>
          </w:r>
          <w:r>
            <w:instrText xml:space="preserve"> HYPERLINK \l "_Toc829" </w:instrText>
          </w:r>
          <w:r>
            <w:fldChar w:fldCharType="separate"/>
          </w:r>
          <w:r>
            <w:rPr>
              <w:rFonts w:hint="eastAsia" w:ascii="仿宋_GB2312" w:hAnsi="仿宋_GB2312" w:eastAsia="仿宋_GB2312" w:cs="仿宋_GB2312"/>
              <w:b/>
              <w:bCs/>
              <w:sz w:val="32"/>
              <w:szCs w:val="32"/>
            </w:rPr>
            <w:t>六、有关建议</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_Toc829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2"/>
            <w:tabs>
              <w:tab w:val="right" w:leader="dot" w:pos="8306"/>
            </w:tabs>
            <w:rPr>
              <w:rFonts w:ascii="仿宋_GB2312" w:hAnsi="仿宋_GB2312" w:eastAsia="仿宋_GB2312" w:cs="仿宋_GB2312"/>
              <w:b/>
              <w:bCs/>
              <w:sz w:val="32"/>
              <w:szCs w:val="32"/>
            </w:rPr>
          </w:pPr>
          <w:r>
            <w:fldChar w:fldCharType="begin"/>
          </w:r>
          <w:r>
            <w:instrText xml:space="preserve"> HYPERLINK \l "_Toc23372" </w:instrText>
          </w:r>
          <w:r>
            <w:fldChar w:fldCharType="separate"/>
          </w:r>
          <w:r>
            <w:rPr>
              <w:rFonts w:hint="eastAsia" w:ascii="仿宋_GB2312" w:hAnsi="仿宋_GB2312" w:eastAsia="仿宋_GB2312" w:cs="仿宋_GB2312"/>
              <w:b/>
              <w:bCs/>
              <w:sz w:val="32"/>
              <w:szCs w:val="32"/>
            </w:rPr>
            <w:t>七、其他需要说明的问题</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_Toc23372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12"/>
            <w:tabs>
              <w:tab w:val="right" w:leader="dot" w:pos="8306"/>
            </w:tabs>
            <w:rPr>
              <w:rFonts w:ascii="仿宋_GB2312" w:hAnsi="仿宋_GB2312" w:eastAsia="仿宋_GB2312" w:cs="仿宋_GB2312"/>
              <w:b/>
              <w:bCs/>
              <w:sz w:val="32"/>
              <w:szCs w:val="32"/>
            </w:rPr>
          </w:pPr>
          <w:r>
            <w:fldChar w:fldCharType="begin"/>
          </w:r>
          <w:r>
            <w:instrText xml:space="preserve"> HYPERLINK \l "_Toc31403" </w:instrText>
          </w:r>
          <w:r>
            <w:fldChar w:fldCharType="separate"/>
          </w:r>
          <w:r>
            <w:rPr>
              <w:rFonts w:hint="eastAsia" w:ascii="仿宋_GB2312" w:hAnsi="仿宋_GB2312" w:eastAsia="仿宋_GB2312" w:cs="仿宋_GB2312"/>
              <w:b/>
              <w:bCs/>
              <w:sz w:val="32"/>
              <w:szCs w:val="32"/>
            </w:rPr>
            <w:t>八、附件</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_Toc31403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fldChar w:fldCharType="end"/>
          </w:r>
        </w:p>
        <w:p>
          <w:pPr>
            <w:pStyle w:val="2"/>
            <w:rPr>
              <w:rFonts w:ascii="方正小标宋简体" w:hAnsi="方正小标宋简体" w:eastAsia="方正小标宋简体" w:cs="方正小标宋简体"/>
              <w:sz w:val="44"/>
              <w:szCs w:val="22"/>
            </w:rPr>
          </w:pPr>
          <w:r>
            <w:rPr>
              <w:rFonts w:hint="eastAsia" w:ascii="仿宋_GB2312" w:hAnsi="仿宋_GB2312" w:eastAsia="仿宋_GB2312" w:cs="仿宋_GB2312"/>
              <w:sz w:val="32"/>
              <w:szCs w:val="32"/>
            </w:rPr>
            <w:fldChar w:fldCharType="end"/>
          </w:r>
        </w:p>
      </w:sdtContent>
    </w:sdt>
    <w:p>
      <w:pPr>
        <w:sectPr>
          <w:footerReference r:id="rId4" w:type="default"/>
          <w:pgSz w:w="11906" w:h="16838"/>
          <w:pgMar w:top="1440" w:right="1800" w:bottom="1440" w:left="1800" w:header="851" w:footer="992" w:gutter="0"/>
          <w:pgNumType w:start="1"/>
          <w:cols w:space="720" w:num="1"/>
          <w:docGrid w:type="lines" w:linePitch="312" w:charSpace="0"/>
        </w:sectPr>
      </w:pPr>
    </w:p>
    <w:p>
      <w:pPr>
        <w:spacing w:before="156" w:beforeLines="50" w:after="156" w:afterLines="50"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馆员文库项目支出绩效评价报告</w:t>
      </w:r>
    </w:p>
    <w:p>
      <w:pPr>
        <w:spacing w:line="560" w:lineRule="exact"/>
        <w:rPr>
          <w:rFonts w:ascii="黑体" w:hAnsi="黑体" w:eastAsia="黑体" w:cs="黑体"/>
          <w:sz w:val="32"/>
          <w:szCs w:val="32"/>
        </w:rPr>
      </w:pPr>
    </w:p>
    <w:p>
      <w:pPr>
        <w:keepNext w:val="0"/>
        <w:keepLines w:val="0"/>
        <w:pageBreakBefore w:val="0"/>
        <w:kinsoku/>
        <w:overflowPunct/>
        <w:topLinePunct w:val="0"/>
        <w:autoSpaceDE/>
        <w:autoSpaceDN/>
        <w:bidi w:val="0"/>
        <w:adjustRightInd/>
        <w:snapToGrid/>
        <w:spacing w:line="560" w:lineRule="exact"/>
        <w:ind w:firstLine="640" w:firstLineChars="200"/>
        <w:outlineLvl w:val="0"/>
        <w:rPr>
          <w:rFonts w:ascii="黑体" w:hAnsi="黑体" w:eastAsia="黑体" w:cs="黑体"/>
          <w:sz w:val="32"/>
          <w:szCs w:val="32"/>
        </w:rPr>
      </w:pPr>
      <w:bookmarkStart w:id="0" w:name="_Toc27755"/>
      <w:r>
        <w:rPr>
          <w:rFonts w:hint="eastAsia" w:ascii="黑体" w:hAnsi="黑体" w:eastAsia="黑体" w:cs="黑体"/>
          <w:sz w:val="32"/>
          <w:szCs w:val="32"/>
        </w:rPr>
        <w:t>一、基本情况</w:t>
      </w:r>
      <w:bookmarkEnd w:id="0"/>
    </w:p>
    <w:p>
      <w:pPr>
        <w:keepNext w:val="0"/>
        <w:keepLines w:val="0"/>
        <w:pageBreakBefore w:val="0"/>
        <w:kinsoku/>
        <w:overflowPunct/>
        <w:topLinePunct w:val="0"/>
        <w:autoSpaceDE/>
        <w:autoSpaceDN/>
        <w:bidi w:val="0"/>
        <w:adjustRightInd/>
        <w:snapToGrid/>
        <w:spacing w:line="560" w:lineRule="exact"/>
        <w:ind w:firstLine="643" w:firstLineChars="200"/>
        <w:outlineLvl w:val="1"/>
        <w:rPr>
          <w:rFonts w:ascii="楷体" w:hAnsi="楷体" w:eastAsia="楷体" w:cs="楷体"/>
          <w:b/>
          <w:bCs/>
          <w:sz w:val="32"/>
          <w:szCs w:val="32"/>
        </w:rPr>
      </w:pPr>
      <w:bookmarkStart w:id="1" w:name="_Toc16315"/>
      <w:r>
        <w:rPr>
          <w:rFonts w:hint="eastAsia" w:ascii="楷体" w:hAnsi="楷体" w:eastAsia="楷体" w:cs="楷体"/>
          <w:b/>
          <w:bCs/>
          <w:sz w:val="32"/>
          <w:szCs w:val="32"/>
        </w:rPr>
        <w:t>（一）项目概况</w:t>
      </w:r>
      <w:bookmarkEnd w:id="1"/>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1.项目背景</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2007年，全国参事室文史研究馆工作会议强调，文史馆要树立精品意识，集中力量抓好文化精品工程。北京市文史研究馆在实践中感到打造精品工程，文史研究馆是有优势的，必须联合一流的编辑出版机构，优势互补。经过多次筛选，北京市文史研究馆与北京出版集团合作，共同承担了北京市文史研究馆文化精品工程项目。编辑出版了《北京市文史研究馆馆员文库》，第一批出版了５部，其中有国家清史编纂委员会主任、中国史学会原会长、北京市文史研究馆馆长戴逸先生的《涓水集》，清皇室后裔、著名满学专家爱新觉罗瀛生的《燕情艮意》，中国女摄影家协会原常务副主席、著名舞台摄影艺术家李兰英的《舞台摄影艺术》等。这些作者都是文史研究馆馆员中的大家名家，作品倾注了毕生的心血，学术水平高，社会影响大，加上北京出版集团高水平的编辑策划，书籍出版后，得到中央及北京市有关领导、史学界、文化艺术界和广大读者的高度评价和热烈欢迎。2009年底，中共中央政治局常委、全国政协主席贾庆林同志在全国政协亲切接见了北京市文史研究馆的主要负责同志，戴逸馆长向贾庆林主席赠送了馆员文库丛书，张庆主任汇报了北京市文史研究馆开展文化精品工程的情况。贾庆林主席高度评价了北京市文史研究馆的工作。</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馆员文库编辑出版至今已经十五年，已经成为文史馆员中的文史专家展示个人文史研究成果、宣传北京历史文化的一个平台。在助力北京打造全国文化中心，进一步坚定文化自信的工作中发挥着独特的作用。2021年，为更好地提升馆员文库编辑出版质量、进一步扩大馆员文库的社会影响，经过认真准备，北京市文史研究馆开</w:t>
      </w:r>
      <w:bookmarkStart w:id="55" w:name="_GoBack"/>
      <w:bookmarkEnd w:id="55"/>
      <w:r>
        <w:rPr>
          <w:rFonts w:hint="eastAsia" w:ascii="仿宋_GB2312" w:hAnsi="仿宋_GB2312" w:eastAsia="仿宋_GB2312" w:cs="仿宋_GB2312"/>
          <w:sz w:val="32"/>
          <w:szCs w:val="32"/>
        </w:rPr>
        <w:t>始与中国文史出版社合作，共同完成馆员文库的编辑出版工作。北京市人民政府参事室（以下简称“市参事室”）组织开展馆员文库项目（以下简称“该项目”）绩效评价工作。</w:t>
      </w:r>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2.主要内容</w:t>
      </w:r>
    </w:p>
    <w:p>
      <w:pPr>
        <w:pStyle w:val="8"/>
        <w:keepNext w:val="0"/>
        <w:keepLines w:val="0"/>
        <w:pageBreakBefore w:val="0"/>
        <w:kinsoku/>
        <w:overflowPunct/>
        <w:topLinePunct w:val="0"/>
        <w:autoSpaceDE/>
        <w:autoSpaceDN/>
        <w:bidi w:val="0"/>
        <w:adjustRightInd/>
        <w:snapToGrid/>
        <w:spacing w:line="560" w:lineRule="exact"/>
        <w:ind w:left="0" w:firstLine="640" w:firstLineChars="200"/>
        <w:rPr>
          <w:rFonts w:ascii="仿宋_GB2312" w:hAnsi="仿宋" w:eastAsia="仿宋_GB2312" w:cs="DejaVu Sans"/>
          <w:b w:val="0"/>
          <w:sz w:val="32"/>
          <w:szCs w:val="22"/>
        </w:rPr>
      </w:pPr>
      <w:r>
        <w:rPr>
          <w:rFonts w:hint="eastAsia" w:ascii="仿宋_GB2312" w:hAnsi="仿宋" w:eastAsia="仿宋_GB2312" w:cs="DejaVu Sans"/>
          <w:b w:val="0"/>
          <w:sz w:val="32"/>
          <w:szCs w:val="22"/>
        </w:rPr>
        <w:t>2</w:t>
      </w:r>
      <w:r>
        <w:rPr>
          <w:rFonts w:ascii="仿宋_GB2312" w:hAnsi="仿宋" w:eastAsia="仿宋_GB2312" w:cs="DejaVu Sans"/>
          <w:b w:val="0"/>
          <w:sz w:val="32"/>
          <w:szCs w:val="22"/>
        </w:rPr>
        <w:t>021</w:t>
      </w:r>
      <w:r>
        <w:rPr>
          <w:rFonts w:hint="eastAsia" w:ascii="仿宋_GB2312" w:hAnsi="仿宋" w:eastAsia="仿宋_GB2312" w:cs="DejaVu Sans"/>
          <w:b w:val="0"/>
          <w:sz w:val="32"/>
          <w:szCs w:val="22"/>
        </w:rPr>
        <w:t>年馆员文库项目编辑出版一本《紫竹斋诗话》，将馆员的研究成果以图书的形式推介给广大读者。</w:t>
      </w:r>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3.实施情况</w:t>
      </w:r>
    </w:p>
    <w:p>
      <w:pPr>
        <w:keepNext w:val="0"/>
        <w:keepLines w:val="0"/>
        <w:pageBreakBefore w:val="0"/>
        <w:kinsoku/>
        <w:overflowPunct/>
        <w:topLinePunct w:val="0"/>
        <w:autoSpaceDE/>
        <w:autoSpaceDN/>
        <w:bidi w:val="0"/>
        <w:adjustRightInd/>
        <w:snapToGrid/>
        <w:spacing w:line="560" w:lineRule="exact"/>
        <w:ind w:firstLine="640"/>
        <w:rPr>
          <w:rFonts w:ascii="仿宋_GB2312" w:hAnsi="仿宋_GB2312" w:eastAsia="仿宋_GB2312" w:cs="仿宋_GB2312"/>
          <w:sz w:val="32"/>
        </w:rPr>
      </w:pPr>
      <w:r>
        <w:rPr>
          <w:rFonts w:hint="eastAsia" w:ascii="仿宋_GB2312" w:hAnsi="仿宋" w:eastAsia="仿宋_GB2312" w:cs="DejaVu Sans"/>
          <w:sz w:val="32"/>
        </w:rPr>
        <w:t>2020年，计划与北京出版社合作，编辑出版《北京</w:t>
      </w:r>
      <w:r>
        <w:rPr>
          <w:rFonts w:hint="eastAsia" w:ascii="仿宋_GB2312" w:hAnsi="仿宋_GB2312" w:eastAsia="仿宋_GB2312" w:cs="仿宋_GB2312"/>
          <w:sz w:val="32"/>
        </w:rPr>
        <w:t>市文史研究馆馆员文库》，将馆员的研究成果以图书的形式推介给广大读者。由于受疫情影响以及馆员本人健康原因，编辑工作顺延至2021年完成。</w:t>
      </w:r>
    </w:p>
    <w:p>
      <w:pPr>
        <w:keepNext w:val="0"/>
        <w:keepLines w:val="0"/>
        <w:pageBreakBefore w:val="0"/>
        <w:kinsoku/>
        <w:wordWrap w:val="0"/>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
        </w:rPr>
        <w:t>2</w:t>
      </w:r>
      <w:r>
        <w:rPr>
          <w:rFonts w:hint="eastAsia" w:ascii="仿宋_GB2312" w:hAnsi="仿宋_GB2312" w:eastAsia="仿宋_GB2312" w:cs="仿宋_GB2312"/>
          <w:sz w:val="32"/>
          <w:szCs w:val="32"/>
        </w:rPr>
        <w:t>1年，受到新冠肺炎疫情影响，北京市文史研究馆通过电话和网络等方式与林岫馆员保持密切沟通，了解撰写和整理书稿的情况，及时为林岫馆员提供各种力所能及的帮助。经过半年多的准备工作，在９月底前基本完成了书稿的初稿整理工作，为顺利完成编辑出版任务打下了良好的基础。11月与中国文史出版社有限公司签订图书出版合同，经过三审和三次校对工作确定印刷版本，于12月底反馈样书，并进行批量装订工作。</w:t>
      </w:r>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4.资金投入和使用情况</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该项目为延续性项目，财政批复预算23.5488万元，核减项目预算4.3788万元。截至</w:t>
      </w:r>
      <w:r>
        <w:rPr>
          <w:rFonts w:hint="eastAsia" w:ascii="仿宋_GB2312" w:hAnsi="仿宋_GB2312" w:eastAsia="仿宋_GB2312" w:cs="仿宋_GB2312"/>
          <w:sz w:val="32"/>
        </w:rPr>
        <w:t>2021年12月31日，该项目资金1</w:t>
      </w:r>
      <w:r>
        <w:rPr>
          <w:rFonts w:ascii="仿宋_GB2312" w:hAnsi="仿宋_GB2312" w:eastAsia="仿宋_GB2312" w:cs="仿宋_GB2312"/>
          <w:sz w:val="32"/>
        </w:rPr>
        <w:t>9.27</w:t>
      </w:r>
      <w:r>
        <w:rPr>
          <w:rFonts w:hint="eastAsia" w:ascii="仿宋_GB2312" w:hAnsi="仿宋_GB2312" w:eastAsia="仿宋_GB2312" w:cs="仿宋_GB2312"/>
          <w:sz w:val="32"/>
        </w:rPr>
        <w:t>万元，实际支出</w:t>
      </w:r>
      <w:r>
        <w:rPr>
          <w:rFonts w:hint="eastAsia" w:ascii="仿宋_GB2312" w:hAnsi="仿宋_GB2312" w:eastAsia="仿宋_GB2312" w:cs="仿宋_GB2312"/>
          <w:sz w:val="32"/>
          <w:szCs w:val="32"/>
        </w:rPr>
        <w:t>18.29万元，0.88万元用于一级项目相关支出。预算执行率100%。</w:t>
      </w:r>
    </w:p>
    <w:p>
      <w:pPr>
        <w:keepNext w:val="0"/>
        <w:keepLines w:val="0"/>
        <w:pageBreakBefore w:val="0"/>
        <w:kinsoku/>
        <w:overflowPunct/>
        <w:topLinePunct w:val="0"/>
        <w:autoSpaceDE/>
        <w:autoSpaceDN/>
        <w:bidi w:val="0"/>
        <w:adjustRightInd/>
        <w:snapToGrid/>
        <w:spacing w:line="560" w:lineRule="exact"/>
        <w:ind w:firstLine="643" w:firstLineChars="200"/>
        <w:outlineLvl w:val="1"/>
        <w:rPr>
          <w:rFonts w:ascii="楷体" w:hAnsi="楷体" w:eastAsia="楷体" w:cs="楷体"/>
          <w:b/>
          <w:bCs/>
          <w:sz w:val="32"/>
          <w:szCs w:val="32"/>
        </w:rPr>
      </w:pPr>
      <w:bookmarkStart w:id="2" w:name="_Toc14485"/>
      <w:r>
        <w:rPr>
          <w:rFonts w:hint="eastAsia" w:ascii="楷体" w:hAnsi="楷体" w:eastAsia="楷体" w:cs="楷体"/>
          <w:b/>
          <w:bCs/>
          <w:sz w:val="32"/>
          <w:szCs w:val="32"/>
        </w:rPr>
        <w:t>（二）项目绩效目标</w:t>
      </w:r>
      <w:bookmarkEnd w:id="2"/>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1.总体目标</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eastAsia="仿宋_GB2312"/>
          <w:sz w:val="32"/>
          <w:szCs w:val="32"/>
        </w:rPr>
        <w:t>北京文史馆馆员大多都是文史领域的学科带头人，一生从事</w:t>
      </w:r>
      <w:r>
        <w:rPr>
          <w:rFonts w:hint="eastAsia" w:ascii="仿宋_GB2312" w:hAnsi="仿宋_GB2312" w:eastAsia="仿宋_GB2312" w:cs="仿宋_GB2312"/>
          <w:sz w:val="32"/>
          <w:szCs w:val="32"/>
        </w:rPr>
        <w:t>相关专业的研究工作，研究成果极具开发利用价值，出版馆员文库，既是宣传工作的需要，更是抢救性的需要。</w:t>
      </w:r>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2.阶段性目标</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（1）产出数量：完成出版1000册。</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（2）产出质量：验收合格率100%；自采自编率100%；完成约30万字左右，图片40余张。</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（3）产出时效：2021年底完成。</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（4）产出成本：控制在23.5488万元。</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（5）效益指标：学术水平高；面向大众，通俗易懂；有较好的社会影响力。</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（6）服务对象满意度指标：专家学者满意度达到98%；一般群众满意度达到98%。</w:t>
      </w:r>
    </w:p>
    <w:p>
      <w:pPr>
        <w:keepNext w:val="0"/>
        <w:keepLines w:val="0"/>
        <w:pageBreakBefore w:val="0"/>
        <w:kinsoku/>
        <w:overflowPunct/>
        <w:topLinePunct w:val="0"/>
        <w:autoSpaceDE/>
        <w:autoSpaceDN/>
        <w:bidi w:val="0"/>
        <w:adjustRightInd/>
        <w:snapToGrid/>
        <w:spacing w:line="560" w:lineRule="exact"/>
        <w:ind w:firstLine="640" w:firstLineChars="200"/>
        <w:outlineLvl w:val="0"/>
        <w:rPr>
          <w:rFonts w:ascii="黑体" w:hAnsi="黑体" w:eastAsia="黑体" w:cs="黑体"/>
          <w:sz w:val="32"/>
          <w:szCs w:val="32"/>
        </w:rPr>
      </w:pPr>
      <w:bookmarkStart w:id="3" w:name="_Toc275"/>
      <w:r>
        <w:rPr>
          <w:rFonts w:hint="eastAsia" w:ascii="黑体" w:hAnsi="黑体" w:eastAsia="黑体" w:cs="黑体"/>
          <w:sz w:val="32"/>
          <w:szCs w:val="32"/>
        </w:rPr>
        <w:t>二、绩效评价工作开展情况</w:t>
      </w:r>
      <w:bookmarkEnd w:id="3"/>
    </w:p>
    <w:p>
      <w:pPr>
        <w:keepNext w:val="0"/>
        <w:keepLines w:val="0"/>
        <w:pageBreakBefore w:val="0"/>
        <w:kinsoku/>
        <w:overflowPunct/>
        <w:topLinePunct w:val="0"/>
        <w:autoSpaceDE/>
        <w:autoSpaceDN/>
        <w:bidi w:val="0"/>
        <w:adjustRightInd/>
        <w:snapToGrid/>
        <w:spacing w:line="560" w:lineRule="exact"/>
        <w:ind w:firstLine="643" w:firstLineChars="200"/>
        <w:outlineLvl w:val="1"/>
        <w:rPr>
          <w:rFonts w:ascii="楷体" w:hAnsi="楷体" w:eastAsia="楷体" w:cs="楷体"/>
          <w:b/>
          <w:bCs/>
          <w:sz w:val="32"/>
          <w:szCs w:val="32"/>
        </w:rPr>
      </w:pPr>
      <w:bookmarkStart w:id="4" w:name="_Toc26354"/>
      <w:bookmarkStart w:id="5" w:name="_Toc489"/>
      <w:bookmarkStart w:id="6" w:name="_Toc11303"/>
      <w:bookmarkStart w:id="7" w:name="_Toc29063"/>
      <w:bookmarkStart w:id="8" w:name="_Toc12902"/>
      <w:r>
        <w:rPr>
          <w:rFonts w:hint="eastAsia" w:ascii="楷体" w:hAnsi="楷体" w:eastAsia="楷体" w:cs="楷体"/>
          <w:b/>
          <w:bCs/>
          <w:sz w:val="32"/>
          <w:szCs w:val="32"/>
        </w:rPr>
        <w:t>（一）绩效评价目的、对象和范围</w:t>
      </w:r>
      <w:bookmarkEnd w:id="4"/>
      <w:bookmarkEnd w:id="5"/>
      <w:bookmarkEnd w:id="6"/>
      <w:bookmarkEnd w:id="7"/>
      <w:bookmarkEnd w:id="8"/>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bookmarkStart w:id="9" w:name="_Toc23389"/>
      <w:bookmarkStart w:id="10" w:name="_Toc18633"/>
      <w:bookmarkStart w:id="11" w:name="_Toc865"/>
      <w:r>
        <w:rPr>
          <w:rFonts w:hint="eastAsia" w:ascii="仿宋_GB2312" w:hAnsi="仿宋_GB2312" w:eastAsia="仿宋_GB2312" w:cs="仿宋_GB2312"/>
          <w:b/>
          <w:bCs/>
          <w:sz w:val="32"/>
          <w:szCs w:val="32"/>
        </w:rPr>
        <w:t>1.评价目的及对象</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通过部门评价，对</w:t>
      </w:r>
      <w:r>
        <w:rPr>
          <w:rFonts w:hint="eastAsia" w:ascii="仿宋_GB2312" w:eastAsia="仿宋_GB2312"/>
          <w:sz w:val="32"/>
        </w:rPr>
        <w:t>馆员文库项目</w:t>
      </w:r>
      <w:r>
        <w:rPr>
          <w:rFonts w:hint="eastAsia" w:ascii="仿宋_GB2312" w:hAnsi="楷体" w:eastAsia="仿宋_GB2312"/>
          <w:bCs/>
          <w:kern w:val="0"/>
          <w:sz w:val="32"/>
          <w:szCs w:val="28"/>
        </w:rPr>
        <w:t>整体情况进行分析，全面、客观地反映</w:t>
      </w:r>
      <w:r>
        <w:rPr>
          <w:rFonts w:hint="eastAsia" w:ascii="仿宋_GB2312" w:hAnsi="楷体" w:eastAsia="仿宋_GB2312"/>
          <w:bCs/>
          <w:kern w:val="0"/>
          <w:sz w:val="32"/>
          <w:szCs w:val="28"/>
          <w:lang w:val="en-US" w:eastAsia="zh-CN"/>
        </w:rPr>
        <w:t>市参事室</w:t>
      </w:r>
      <w:r>
        <w:rPr>
          <w:rFonts w:hint="eastAsia" w:ascii="仿宋_GB2312" w:hAnsi="楷体" w:eastAsia="仿宋_GB2312"/>
          <w:bCs/>
          <w:kern w:val="0"/>
          <w:sz w:val="32"/>
          <w:szCs w:val="28"/>
        </w:rPr>
        <w:t>组织项目实施的工作成效，对项目决策、项目过程、项目产出、项目效益方面存在的不足提出合理化建议，使预算管理更加科学、完善，进而规范资金的使用管理，提高资金使用效益和效率。</w:t>
      </w:r>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2.评价范围</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对</w:t>
      </w:r>
      <w:r>
        <w:rPr>
          <w:rFonts w:hint="eastAsia" w:ascii="仿宋_GB2312" w:eastAsia="仿宋_GB2312"/>
          <w:sz w:val="32"/>
        </w:rPr>
        <w:t>馆员文库</w:t>
      </w:r>
      <w:r>
        <w:rPr>
          <w:rFonts w:hint="eastAsia" w:ascii="仿宋_GB2312" w:hAnsi="楷体" w:eastAsia="仿宋_GB2312"/>
          <w:bCs/>
          <w:kern w:val="0"/>
          <w:sz w:val="32"/>
          <w:szCs w:val="28"/>
        </w:rPr>
        <w:t>项目</w:t>
      </w:r>
      <w:r>
        <w:rPr>
          <w:rFonts w:hint="eastAsia" w:ascii="仿宋_GB2312" w:hAnsi="仿宋_GB2312" w:eastAsia="仿宋_GB2312" w:cs="仿宋_GB2312"/>
          <w:sz w:val="32"/>
          <w:szCs w:val="32"/>
        </w:rPr>
        <w:t>19.17</w:t>
      </w:r>
      <w:r>
        <w:rPr>
          <w:rFonts w:hint="eastAsia" w:ascii="仿宋_GB2312" w:eastAsia="仿宋_GB2312" w:cs="宋体"/>
          <w:kern w:val="0"/>
          <w:sz w:val="32"/>
          <w:szCs w:val="32"/>
        </w:rPr>
        <w:t>万元的</w:t>
      </w:r>
      <w:r>
        <w:rPr>
          <w:rFonts w:hint="eastAsia" w:ascii="仿宋_GB2312" w:hAnsi="楷体" w:eastAsia="仿宋_GB2312"/>
          <w:bCs/>
          <w:kern w:val="0"/>
          <w:sz w:val="32"/>
          <w:szCs w:val="28"/>
        </w:rPr>
        <w:t>资金支出情况开展部门评价。</w:t>
      </w:r>
    </w:p>
    <w:p>
      <w:pPr>
        <w:keepNext w:val="0"/>
        <w:keepLines w:val="0"/>
        <w:pageBreakBefore w:val="0"/>
        <w:kinsoku/>
        <w:overflowPunct/>
        <w:topLinePunct w:val="0"/>
        <w:autoSpaceDE/>
        <w:autoSpaceDN/>
        <w:bidi w:val="0"/>
        <w:adjustRightInd/>
        <w:snapToGrid/>
        <w:spacing w:line="560" w:lineRule="exact"/>
        <w:ind w:firstLine="643" w:firstLineChars="200"/>
        <w:outlineLvl w:val="1"/>
        <w:rPr>
          <w:rFonts w:ascii="楷体" w:hAnsi="楷体" w:eastAsia="楷体" w:cs="楷体"/>
          <w:b/>
          <w:bCs/>
          <w:sz w:val="32"/>
          <w:szCs w:val="32"/>
        </w:rPr>
      </w:pPr>
      <w:bookmarkStart w:id="12" w:name="_Toc8742"/>
      <w:bookmarkStart w:id="13" w:name="_Toc1074"/>
      <w:r>
        <w:rPr>
          <w:rFonts w:hint="eastAsia" w:ascii="楷体" w:hAnsi="楷体" w:eastAsia="楷体" w:cs="楷体"/>
          <w:b/>
          <w:bCs/>
          <w:sz w:val="32"/>
          <w:szCs w:val="32"/>
        </w:rPr>
        <w:t>（二）绩效评价</w:t>
      </w:r>
      <w:bookmarkEnd w:id="9"/>
      <w:bookmarkEnd w:id="10"/>
      <w:bookmarkEnd w:id="11"/>
      <w:r>
        <w:rPr>
          <w:rFonts w:hint="eastAsia" w:ascii="楷体" w:hAnsi="楷体" w:eastAsia="楷体" w:cs="楷体"/>
          <w:b/>
          <w:bCs/>
          <w:sz w:val="32"/>
          <w:szCs w:val="32"/>
        </w:rPr>
        <w:t>要求</w:t>
      </w:r>
      <w:bookmarkEnd w:id="12"/>
      <w:bookmarkEnd w:id="13"/>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bookmarkStart w:id="14" w:name="_Toc19417"/>
      <w:bookmarkStart w:id="15" w:name="_Toc30042"/>
      <w:bookmarkStart w:id="16" w:name="_Toc11590"/>
      <w:r>
        <w:rPr>
          <w:rFonts w:hint="eastAsia" w:ascii="仿宋_GB2312" w:hAnsi="仿宋_GB2312" w:eastAsia="仿宋_GB2312" w:cs="仿宋_GB2312"/>
          <w:b/>
          <w:bCs/>
          <w:sz w:val="32"/>
          <w:szCs w:val="32"/>
        </w:rPr>
        <w:t>1.绩效评价原则</w:t>
      </w:r>
    </w:p>
    <w:p>
      <w:pPr>
        <w:pStyle w:val="28"/>
        <w:keepNext w:val="0"/>
        <w:keepLines w:val="0"/>
        <w:pageBreakBefore w:val="0"/>
        <w:kinsoku/>
        <w:overflowPunct/>
        <w:topLinePunct w:val="0"/>
        <w:autoSpaceDE/>
        <w:autoSpaceDN/>
        <w:bidi w:val="0"/>
        <w:adjustRightInd/>
        <w:snapToGrid/>
        <w:spacing w:line="560" w:lineRule="exact"/>
        <w:ind w:firstLine="640"/>
        <w:rPr>
          <w:rFonts w:ascii="仿宋_GB2312" w:eastAsia="仿宋_GB2312"/>
          <w:sz w:val="32"/>
          <w:szCs w:val="32"/>
        </w:rPr>
      </w:pPr>
      <w:r>
        <w:rPr>
          <w:rFonts w:hint="eastAsia" w:ascii="仿宋_GB2312" w:eastAsia="仿宋_GB2312"/>
          <w:sz w:val="32"/>
          <w:szCs w:val="32"/>
        </w:rPr>
        <w:t>按照《北京市项目支出绩效评价管理办法》（京财绩效〔2020〕2146号）的要求，部门评价指标的确定应当与评价对象密切相关，全面反映项目决策、项目过程、产出和效益；优先选取最具代表性、最能直接反映产出和效益的核心指标；指标设定应当明确、具体、可衡量，数据及佐证资料应当可采集、可获得。</w:t>
      </w:r>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2.评价指标体系及评价标准</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eastAsia="仿宋_GB2312"/>
          <w:sz w:val="32"/>
        </w:rPr>
      </w:pPr>
      <w:r>
        <w:rPr>
          <w:rFonts w:hint="eastAsia" w:ascii="仿宋_GB2312" w:eastAsia="仿宋_GB2312"/>
          <w:sz w:val="32"/>
        </w:rPr>
        <w:t>此次绩效评价指标体系共分为四级，项目决策（10分），主要从项目立项、绩效目标和资金投入三类指标进行部门评价。其中，项目立项细化为立项依据充分性和立项程序规范性；绩效目标细化为绩效目标合理性和绩效指标明确性；资金投入细化为预算编制科学性和资金分配合理性。项目过程（20分），主要细化为资金管理和组织实施两类指标。其中，资金管理细化为资金到位率、预算执行率、资金使用合规性；组织实施细化为管理制度健全性和制度执行有效性。项目产出（40分）细化为产出数量、产出质量、产出时效和产出成本。项目效益（30分）细化为效益和满意度。（详见附件4）</w:t>
      </w:r>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3.评价方法</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本次部门评价遵循“客观、公正、科学、规范”的原则，结合项目的特点，采用比较法、因素分析法、专家评议法等方法开展评价工作。</w:t>
      </w:r>
      <w:r>
        <w:rPr>
          <w:rFonts w:hint="eastAsia" w:ascii="仿宋_GB2312" w:hAnsi="仿宋" w:eastAsia="仿宋_GB2312" w:cs="仿宋"/>
          <w:sz w:val="32"/>
          <w:szCs w:val="32"/>
        </w:rPr>
        <w:t>根据项目特点，</w:t>
      </w:r>
      <w:r>
        <w:rPr>
          <w:rFonts w:hint="eastAsia" w:ascii="仿宋_GB2312" w:eastAsia="仿宋_GB2312"/>
          <w:sz w:val="32"/>
          <w:szCs w:val="32"/>
        </w:rPr>
        <w:t>评价</w:t>
      </w:r>
      <w:r>
        <w:rPr>
          <w:rFonts w:hint="eastAsia" w:ascii="仿宋_GB2312" w:hAnsi="楷体" w:eastAsia="仿宋_GB2312"/>
          <w:bCs/>
          <w:kern w:val="0"/>
          <w:sz w:val="32"/>
          <w:szCs w:val="28"/>
        </w:rPr>
        <w:t>工作组</w:t>
      </w:r>
      <w:r>
        <w:rPr>
          <w:rFonts w:hint="eastAsia" w:ascii="仿宋_GB2312" w:hAnsi="仿宋" w:eastAsia="仿宋_GB2312" w:cs="仿宋"/>
          <w:sz w:val="32"/>
          <w:szCs w:val="32"/>
        </w:rPr>
        <w:t>遴选3名专家组成评价专家组，通过函评方式评价该项目，专家就指标体系内容进行评分，并出具了评价意见。</w:t>
      </w:r>
      <w:r>
        <w:rPr>
          <w:rFonts w:hint="eastAsia" w:ascii="仿宋_GB2312" w:eastAsia="仿宋_GB2312"/>
          <w:sz w:val="32"/>
          <w:szCs w:val="32"/>
        </w:rPr>
        <w:t>评价</w:t>
      </w:r>
      <w:r>
        <w:rPr>
          <w:rFonts w:hint="eastAsia" w:ascii="仿宋_GB2312" w:hAnsi="楷体" w:eastAsia="仿宋_GB2312"/>
          <w:bCs/>
          <w:kern w:val="0"/>
          <w:sz w:val="32"/>
          <w:szCs w:val="28"/>
        </w:rPr>
        <w:t>工作组通过对项目资料进行逐一核实了解项目资金的使用和取得的效益情况，结合评价专家组意见，完成部门评价报告撰写。</w:t>
      </w:r>
    </w:p>
    <w:p>
      <w:pPr>
        <w:keepNext w:val="0"/>
        <w:keepLines w:val="0"/>
        <w:pageBreakBefore w:val="0"/>
        <w:kinsoku/>
        <w:overflowPunct/>
        <w:topLinePunct w:val="0"/>
        <w:autoSpaceDE/>
        <w:autoSpaceDN/>
        <w:bidi w:val="0"/>
        <w:adjustRightInd/>
        <w:snapToGrid/>
        <w:spacing w:line="560" w:lineRule="exact"/>
        <w:ind w:firstLine="643" w:firstLineChars="200"/>
        <w:outlineLvl w:val="1"/>
        <w:rPr>
          <w:rFonts w:ascii="楷体" w:hAnsi="楷体" w:eastAsia="楷体" w:cs="楷体"/>
          <w:b/>
          <w:bCs/>
          <w:sz w:val="32"/>
          <w:szCs w:val="32"/>
        </w:rPr>
      </w:pPr>
      <w:bookmarkStart w:id="17" w:name="_Toc27075"/>
      <w:bookmarkStart w:id="18" w:name="_Toc31591"/>
      <w:r>
        <w:rPr>
          <w:rFonts w:hint="eastAsia" w:ascii="楷体" w:hAnsi="楷体" w:eastAsia="楷体" w:cs="楷体"/>
          <w:b/>
          <w:bCs/>
          <w:sz w:val="32"/>
          <w:szCs w:val="32"/>
        </w:rPr>
        <w:t>（三）绩效评价工作过程</w:t>
      </w:r>
      <w:bookmarkEnd w:id="14"/>
      <w:bookmarkEnd w:id="15"/>
      <w:bookmarkEnd w:id="16"/>
      <w:bookmarkEnd w:id="17"/>
      <w:bookmarkEnd w:id="18"/>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楷体" w:eastAsia="仿宋_GB2312"/>
          <w:bCs/>
          <w:kern w:val="0"/>
          <w:sz w:val="32"/>
          <w:szCs w:val="28"/>
        </w:rPr>
      </w:pPr>
      <w:bookmarkStart w:id="19" w:name="_Toc9546"/>
      <w:bookmarkStart w:id="20" w:name="_Toc23070"/>
      <w:bookmarkStart w:id="21" w:name="_Toc26742"/>
      <w:r>
        <w:rPr>
          <w:rFonts w:hint="eastAsia" w:ascii="仿宋_GB2312" w:hAnsi="楷体" w:eastAsia="仿宋_GB2312"/>
          <w:bCs/>
          <w:kern w:val="0"/>
          <w:sz w:val="32"/>
          <w:szCs w:val="28"/>
        </w:rPr>
        <w:t>1.4月14日前根据《</w:t>
      </w:r>
      <w:r>
        <w:rPr>
          <w:rFonts w:hint="eastAsia" w:ascii="仿宋_GB2312" w:hAnsi="楷体" w:eastAsia="仿宋_GB2312"/>
          <w:bCs/>
          <w:kern w:val="0"/>
          <w:sz w:val="32"/>
          <w:szCs w:val="28"/>
          <w:lang w:val="en"/>
        </w:rPr>
        <w:t>北京市财政局关于开展2022年全面预算绩效管理工作的通知</w:t>
      </w:r>
      <w:r>
        <w:rPr>
          <w:rFonts w:hint="eastAsia" w:ascii="仿宋_GB2312" w:hAnsi="楷体" w:eastAsia="仿宋_GB2312"/>
          <w:bCs/>
          <w:kern w:val="0"/>
          <w:sz w:val="32"/>
          <w:szCs w:val="28"/>
        </w:rPr>
        <w:t>》（京财</w:t>
      </w:r>
      <w:r>
        <w:rPr>
          <w:rFonts w:ascii="仿宋_GB2312" w:hAnsi="楷体" w:eastAsia="仿宋_GB2312"/>
          <w:bCs/>
          <w:kern w:val="0"/>
          <w:sz w:val="32"/>
          <w:szCs w:val="28"/>
          <w:lang w:val="en"/>
        </w:rPr>
        <w:t>绩效</w:t>
      </w:r>
      <w:r>
        <w:rPr>
          <w:rFonts w:hint="eastAsia" w:ascii="仿宋_GB2312" w:hAnsi="楷体" w:eastAsia="仿宋_GB2312"/>
          <w:bCs/>
          <w:kern w:val="0"/>
          <w:sz w:val="32"/>
          <w:szCs w:val="28"/>
        </w:rPr>
        <w:t>〔</w:t>
      </w:r>
      <w:r>
        <w:rPr>
          <w:rFonts w:ascii="仿宋_GB2312" w:hAnsi="楷体" w:eastAsia="仿宋_GB2312"/>
          <w:bCs/>
          <w:kern w:val="0"/>
          <w:sz w:val="32"/>
          <w:szCs w:val="28"/>
          <w:lang w:val="en"/>
        </w:rPr>
        <w:t>2022</w:t>
      </w:r>
      <w:r>
        <w:rPr>
          <w:rFonts w:hint="eastAsia" w:ascii="仿宋_GB2312" w:hAnsi="楷体" w:eastAsia="仿宋_GB2312"/>
          <w:bCs/>
          <w:kern w:val="0"/>
          <w:sz w:val="32"/>
          <w:szCs w:val="28"/>
        </w:rPr>
        <w:t>〕</w:t>
      </w:r>
      <w:r>
        <w:rPr>
          <w:rFonts w:ascii="仿宋_GB2312" w:hAnsi="楷体" w:eastAsia="仿宋_GB2312"/>
          <w:bCs/>
          <w:kern w:val="0"/>
          <w:sz w:val="32"/>
          <w:szCs w:val="28"/>
          <w:lang w:val="en"/>
        </w:rPr>
        <w:t>669</w:t>
      </w:r>
      <w:r>
        <w:rPr>
          <w:rFonts w:hint="eastAsia" w:ascii="仿宋_GB2312" w:hAnsi="楷体" w:eastAsia="仿宋_GB2312"/>
          <w:bCs/>
          <w:kern w:val="0"/>
          <w:sz w:val="32"/>
          <w:szCs w:val="28"/>
        </w:rPr>
        <w:t>号）的要求，成立评价工作组。制定实施方案、明确评价组织机构、人员分工、评价范围、具体时间安排等内容。并按照工作方案要求，组织开展绩效评价。</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2.5月6日前收集资料。项目实施部门根据部门评价资料清单，结合评价对象实际情况收集项目资料。项目实施部门将收集的资料及绩效报告提交评价工作组。</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3.5月11日前评价工作组对所收集资料进行核实和全面分析，并遴选专家，组成专家评价组。会同专家细化评价指标，制定绩效评价指标体系。</w:t>
      </w:r>
    </w:p>
    <w:p>
      <w:pPr>
        <w:keepNext w:val="0"/>
        <w:keepLines w:val="0"/>
        <w:pageBreakBefore w:val="0"/>
        <w:kinsoku/>
        <w:overflowPunct/>
        <w:topLinePunct w:val="0"/>
        <w:autoSpaceDE/>
        <w:autoSpaceDN/>
        <w:bidi w:val="0"/>
        <w:adjustRightInd/>
        <w:snapToGrid/>
        <w:spacing w:line="560" w:lineRule="exact"/>
        <w:ind w:firstLine="640" w:firstLineChars="200"/>
        <w:rPr>
          <w:rFonts w:eastAsia="仿宋_GB2312"/>
        </w:rPr>
      </w:pPr>
      <w:r>
        <w:rPr>
          <w:rFonts w:hint="eastAsia" w:ascii="仿宋_GB2312" w:hAnsi="楷体" w:eastAsia="仿宋_GB2312"/>
          <w:bCs/>
          <w:kern w:val="0"/>
          <w:sz w:val="32"/>
          <w:szCs w:val="28"/>
        </w:rPr>
        <w:t>4.5月13日前补充资料。项目实施部门根据评价工作组的意见，补充绩效评价资料。</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5.5月16日组织专家进行评价。评价工作组将项目资料发送专家，由专家对绩效实现情况进行评价和打分，并出具评价意见。</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6.5月18日前，完成馆员文库项目部门评价绩效报告。</w:t>
      </w:r>
    </w:p>
    <w:p>
      <w:pPr>
        <w:keepNext w:val="0"/>
        <w:keepLines w:val="0"/>
        <w:pageBreakBefore w:val="0"/>
        <w:kinsoku/>
        <w:overflowPunct/>
        <w:topLinePunct w:val="0"/>
        <w:autoSpaceDE/>
        <w:autoSpaceDN/>
        <w:bidi w:val="0"/>
        <w:adjustRightInd/>
        <w:snapToGrid/>
        <w:spacing w:line="560" w:lineRule="exact"/>
        <w:ind w:firstLine="640" w:firstLineChars="200"/>
        <w:outlineLvl w:val="0"/>
        <w:rPr>
          <w:rFonts w:ascii="黑体" w:hAnsi="黑体" w:eastAsia="黑体" w:cs="黑体"/>
          <w:sz w:val="32"/>
          <w:szCs w:val="32"/>
        </w:rPr>
      </w:pPr>
      <w:bookmarkStart w:id="22" w:name="_Toc13882"/>
      <w:bookmarkStart w:id="23" w:name="_Toc14577"/>
      <w:r>
        <w:rPr>
          <w:rFonts w:hint="eastAsia" w:ascii="黑体" w:hAnsi="黑体" w:eastAsia="黑体" w:cs="黑体"/>
          <w:sz w:val="32"/>
          <w:szCs w:val="32"/>
        </w:rPr>
        <w:t>三、综合评价情况及评价结论</w:t>
      </w:r>
      <w:bookmarkEnd w:id="19"/>
      <w:bookmarkEnd w:id="20"/>
      <w:bookmarkEnd w:id="21"/>
      <w:bookmarkEnd w:id="22"/>
      <w:bookmarkEnd w:id="23"/>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eastAsia="仿宋_GB2312"/>
          <w:sz w:val="32"/>
        </w:rPr>
      </w:pPr>
      <w:bookmarkStart w:id="24" w:name="_Hlk103632434"/>
      <w:r>
        <w:rPr>
          <w:rFonts w:hint="eastAsia" w:ascii="仿宋_GB2312" w:eastAsia="仿宋_GB2312"/>
          <w:sz w:val="32"/>
        </w:rPr>
        <w:t>馆员文库项目</w:t>
      </w:r>
      <w:bookmarkEnd w:id="24"/>
      <w:r>
        <w:rPr>
          <w:rFonts w:hint="eastAsia" w:ascii="仿宋_GB2312" w:eastAsia="仿宋_GB2312"/>
          <w:sz w:val="32"/>
        </w:rPr>
        <w:t>部门评价综合得分85.83分，其中项目决策8.17分、项目过程18.00分、项目产出39.33分，项目效益20.33分，绩效评定结论为“良”。</w:t>
      </w:r>
    </w:p>
    <w:p>
      <w:pPr>
        <w:keepNext w:val="0"/>
        <w:keepLines w:val="0"/>
        <w:pageBreakBefore w:val="0"/>
        <w:kinsoku/>
        <w:overflowPunct/>
        <w:topLinePunct w:val="0"/>
        <w:autoSpaceDE/>
        <w:autoSpaceDN/>
        <w:bidi w:val="0"/>
        <w:adjustRightInd/>
        <w:snapToGrid/>
        <w:spacing w:line="560" w:lineRule="exact"/>
        <w:jc w:val="center"/>
        <w:rPr>
          <w:b/>
        </w:rPr>
      </w:pPr>
      <w:r>
        <w:rPr>
          <w:rFonts w:hint="eastAsia" w:eastAsia="仿宋_GB2312"/>
          <w:b/>
          <w:sz w:val="32"/>
          <w:szCs w:val="32"/>
        </w:rPr>
        <w:t>项目部门评价结论一览表</w:t>
      </w:r>
    </w:p>
    <w:tbl>
      <w:tblPr>
        <w:tblStyle w:val="17"/>
        <w:tblW w:w="8301" w:type="dxa"/>
        <w:tblInd w:w="0" w:type="dxa"/>
        <w:tblLayout w:type="autofit"/>
        <w:tblCellMar>
          <w:top w:w="0" w:type="dxa"/>
          <w:left w:w="0" w:type="dxa"/>
          <w:bottom w:w="0" w:type="dxa"/>
          <w:right w:w="0" w:type="dxa"/>
        </w:tblCellMar>
      </w:tblPr>
      <w:tblGrid>
        <w:gridCol w:w="3066"/>
        <w:gridCol w:w="2235"/>
        <w:gridCol w:w="3000"/>
      </w:tblGrid>
      <w:tr>
        <w:tblPrEx>
          <w:tblCellMar>
            <w:top w:w="0" w:type="dxa"/>
            <w:left w:w="0" w:type="dxa"/>
            <w:bottom w:w="0" w:type="dxa"/>
            <w:right w:w="0" w:type="dxa"/>
          </w:tblCellMar>
        </w:tblPrEx>
        <w:trPr>
          <w:trHeight w:val="737" w:hRule="atLeast"/>
        </w:trPr>
        <w:tc>
          <w:tcPr>
            <w:tcW w:w="306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b/>
                <w:bCs/>
                <w:sz w:val="28"/>
                <w:szCs w:val="28"/>
              </w:rPr>
            </w:pPr>
            <w:r>
              <w:rPr>
                <w:rFonts w:hint="eastAsia" w:ascii="仿宋_GB2312" w:hAnsi="仿宋_GB2312" w:eastAsia="仿宋_GB2312" w:cs="仿宋_GB2312"/>
                <w:b/>
                <w:bCs/>
                <w:kern w:val="0"/>
                <w:sz w:val="28"/>
                <w:szCs w:val="28"/>
                <w:lang w:bidi="ar"/>
              </w:rPr>
              <w:t>评价内容</w:t>
            </w:r>
          </w:p>
        </w:tc>
        <w:tc>
          <w:tcPr>
            <w:tcW w:w="2235"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b/>
                <w:bCs/>
                <w:sz w:val="28"/>
                <w:szCs w:val="28"/>
              </w:rPr>
            </w:pPr>
            <w:r>
              <w:rPr>
                <w:rFonts w:hint="eastAsia" w:ascii="仿宋_GB2312" w:hAnsi="仿宋_GB2312" w:eastAsia="仿宋_GB2312" w:cs="仿宋_GB2312"/>
                <w:b/>
                <w:bCs/>
                <w:kern w:val="0"/>
                <w:sz w:val="28"/>
                <w:szCs w:val="28"/>
                <w:lang w:bidi="ar"/>
              </w:rPr>
              <w:t>分值</w:t>
            </w:r>
          </w:p>
        </w:tc>
        <w:tc>
          <w:tcPr>
            <w:tcW w:w="3000"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b/>
                <w:bCs/>
                <w:sz w:val="28"/>
                <w:szCs w:val="28"/>
              </w:rPr>
            </w:pPr>
            <w:r>
              <w:rPr>
                <w:rFonts w:hint="eastAsia" w:ascii="仿宋_GB2312" w:hAnsi="仿宋_GB2312" w:eastAsia="仿宋_GB2312" w:cs="仿宋_GB2312"/>
                <w:b/>
                <w:bCs/>
                <w:kern w:val="0"/>
                <w:sz w:val="28"/>
                <w:szCs w:val="28"/>
                <w:lang w:bidi="ar"/>
              </w:rPr>
              <w:t>评价得分</w:t>
            </w:r>
          </w:p>
        </w:tc>
      </w:tr>
      <w:tr>
        <w:tblPrEx>
          <w:tblCellMar>
            <w:top w:w="0" w:type="dxa"/>
            <w:left w:w="0" w:type="dxa"/>
            <w:bottom w:w="0" w:type="dxa"/>
            <w:right w:w="0" w:type="dxa"/>
          </w:tblCellMar>
        </w:tblPrEx>
        <w:trPr>
          <w:trHeight w:val="737" w:hRule="atLeast"/>
        </w:trPr>
        <w:tc>
          <w:tcPr>
            <w:tcW w:w="306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项目决策</w:t>
            </w:r>
          </w:p>
        </w:tc>
        <w:tc>
          <w:tcPr>
            <w:tcW w:w="223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10</w:t>
            </w:r>
          </w:p>
        </w:tc>
        <w:tc>
          <w:tcPr>
            <w:tcW w:w="30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bidi="ar"/>
              </w:rPr>
              <w:t xml:space="preserve">8.17 </w:t>
            </w:r>
          </w:p>
        </w:tc>
      </w:tr>
      <w:tr>
        <w:tblPrEx>
          <w:tblCellMar>
            <w:top w:w="0" w:type="dxa"/>
            <w:left w:w="0" w:type="dxa"/>
            <w:bottom w:w="0" w:type="dxa"/>
            <w:right w:w="0" w:type="dxa"/>
          </w:tblCellMar>
        </w:tblPrEx>
        <w:trPr>
          <w:trHeight w:val="737" w:hRule="atLeast"/>
        </w:trPr>
        <w:tc>
          <w:tcPr>
            <w:tcW w:w="306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项目过程</w:t>
            </w:r>
          </w:p>
        </w:tc>
        <w:tc>
          <w:tcPr>
            <w:tcW w:w="223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20</w:t>
            </w:r>
          </w:p>
        </w:tc>
        <w:tc>
          <w:tcPr>
            <w:tcW w:w="30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bidi="ar"/>
              </w:rPr>
              <w:t xml:space="preserve">18.00 </w:t>
            </w:r>
          </w:p>
        </w:tc>
      </w:tr>
      <w:tr>
        <w:tblPrEx>
          <w:tblCellMar>
            <w:top w:w="0" w:type="dxa"/>
            <w:left w:w="0" w:type="dxa"/>
            <w:bottom w:w="0" w:type="dxa"/>
            <w:right w:w="0" w:type="dxa"/>
          </w:tblCellMar>
        </w:tblPrEx>
        <w:trPr>
          <w:trHeight w:val="737" w:hRule="atLeast"/>
        </w:trPr>
        <w:tc>
          <w:tcPr>
            <w:tcW w:w="306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项目产出</w:t>
            </w:r>
          </w:p>
        </w:tc>
        <w:tc>
          <w:tcPr>
            <w:tcW w:w="223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40</w:t>
            </w:r>
          </w:p>
        </w:tc>
        <w:tc>
          <w:tcPr>
            <w:tcW w:w="30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bidi="ar"/>
              </w:rPr>
              <w:t xml:space="preserve">39.33 </w:t>
            </w:r>
          </w:p>
        </w:tc>
      </w:tr>
      <w:tr>
        <w:tblPrEx>
          <w:tblCellMar>
            <w:top w:w="0" w:type="dxa"/>
            <w:left w:w="0" w:type="dxa"/>
            <w:bottom w:w="0" w:type="dxa"/>
            <w:right w:w="0" w:type="dxa"/>
          </w:tblCellMar>
        </w:tblPrEx>
        <w:trPr>
          <w:trHeight w:val="737" w:hRule="atLeast"/>
        </w:trPr>
        <w:tc>
          <w:tcPr>
            <w:tcW w:w="306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项目效益</w:t>
            </w:r>
          </w:p>
        </w:tc>
        <w:tc>
          <w:tcPr>
            <w:tcW w:w="223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30</w:t>
            </w:r>
          </w:p>
        </w:tc>
        <w:tc>
          <w:tcPr>
            <w:tcW w:w="30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bidi="ar"/>
              </w:rPr>
              <w:t xml:space="preserve">20.33 </w:t>
            </w:r>
          </w:p>
        </w:tc>
      </w:tr>
      <w:tr>
        <w:tblPrEx>
          <w:tblCellMar>
            <w:top w:w="0" w:type="dxa"/>
            <w:left w:w="0" w:type="dxa"/>
            <w:bottom w:w="0" w:type="dxa"/>
            <w:right w:w="0" w:type="dxa"/>
          </w:tblCellMar>
        </w:tblPrEx>
        <w:trPr>
          <w:trHeight w:val="737" w:hRule="atLeast"/>
        </w:trPr>
        <w:tc>
          <w:tcPr>
            <w:tcW w:w="306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综合得分</w:t>
            </w:r>
          </w:p>
        </w:tc>
        <w:tc>
          <w:tcPr>
            <w:tcW w:w="223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100</w:t>
            </w:r>
          </w:p>
        </w:tc>
        <w:tc>
          <w:tcPr>
            <w:tcW w:w="30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bidi="ar"/>
              </w:rPr>
              <w:t xml:space="preserve">85.83 </w:t>
            </w:r>
          </w:p>
        </w:tc>
      </w:tr>
      <w:tr>
        <w:tblPrEx>
          <w:tblCellMar>
            <w:top w:w="0" w:type="dxa"/>
            <w:left w:w="0" w:type="dxa"/>
            <w:bottom w:w="0" w:type="dxa"/>
            <w:right w:w="0" w:type="dxa"/>
          </w:tblCellMar>
        </w:tblPrEx>
        <w:trPr>
          <w:trHeight w:val="737" w:hRule="atLeast"/>
        </w:trPr>
        <w:tc>
          <w:tcPr>
            <w:tcW w:w="3066"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b/>
                <w:bCs/>
                <w:sz w:val="28"/>
                <w:szCs w:val="28"/>
              </w:rPr>
            </w:pPr>
            <w:r>
              <w:rPr>
                <w:rFonts w:hint="eastAsia" w:ascii="仿宋_GB2312" w:hAnsi="仿宋_GB2312" w:eastAsia="仿宋_GB2312" w:cs="仿宋_GB2312"/>
                <w:b/>
                <w:bCs/>
                <w:kern w:val="0"/>
                <w:sz w:val="28"/>
                <w:szCs w:val="28"/>
                <w:lang w:bidi="ar"/>
              </w:rPr>
              <w:t>绩效评定级别</w:t>
            </w:r>
          </w:p>
        </w:tc>
        <w:tc>
          <w:tcPr>
            <w:tcW w:w="5235"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良</w:t>
            </w:r>
          </w:p>
        </w:tc>
      </w:tr>
    </w:tbl>
    <w:p>
      <w:pPr>
        <w:keepNext w:val="0"/>
        <w:keepLines w:val="0"/>
        <w:pageBreakBefore w:val="0"/>
        <w:kinsoku/>
        <w:overflowPunct/>
        <w:topLinePunct w:val="0"/>
        <w:autoSpaceDE/>
        <w:autoSpaceDN/>
        <w:bidi w:val="0"/>
        <w:adjustRightInd/>
        <w:snapToGrid/>
        <w:spacing w:line="560" w:lineRule="exact"/>
        <w:ind w:firstLine="640" w:firstLineChars="200"/>
        <w:outlineLvl w:val="0"/>
        <w:rPr>
          <w:rFonts w:ascii="黑体" w:hAnsi="黑体" w:eastAsia="黑体" w:cs="黑体"/>
          <w:sz w:val="32"/>
          <w:szCs w:val="32"/>
        </w:rPr>
      </w:pPr>
      <w:bookmarkStart w:id="25" w:name="_Toc2332"/>
      <w:r>
        <w:rPr>
          <w:rFonts w:hint="eastAsia" w:ascii="黑体" w:hAnsi="黑体" w:eastAsia="黑体" w:cs="黑体"/>
          <w:sz w:val="32"/>
          <w:szCs w:val="32"/>
        </w:rPr>
        <w:t>四、绩效评价指标分析</w:t>
      </w:r>
      <w:bookmarkEnd w:id="25"/>
    </w:p>
    <w:p>
      <w:pPr>
        <w:keepNext w:val="0"/>
        <w:keepLines w:val="0"/>
        <w:pageBreakBefore w:val="0"/>
        <w:kinsoku/>
        <w:overflowPunct/>
        <w:topLinePunct w:val="0"/>
        <w:autoSpaceDE/>
        <w:autoSpaceDN/>
        <w:bidi w:val="0"/>
        <w:adjustRightInd/>
        <w:snapToGrid/>
        <w:spacing w:line="560" w:lineRule="exact"/>
        <w:ind w:firstLine="643" w:firstLineChars="200"/>
        <w:outlineLvl w:val="1"/>
        <w:rPr>
          <w:rFonts w:ascii="楷体" w:hAnsi="楷体" w:eastAsia="楷体" w:cs="楷体"/>
          <w:b/>
          <w:bCs/>
          <w:sz w:val="32"/>
          <w:szCs w:val="32"/>
        </w:rPr>
      </w:pPr>
      <w:bookmarkStart w:id="26" w:name="_Toc6227"/>
      <w:r>
        <w:rPr>
          <w:rFonts w:hint="eastAsia" w:ascii="楷体" w:hAnsi="楷体" w:eastAsia="楷体" w:cs="楷体"/>
          <w:b/>
          <w:bCs/>
          <w:sz w:val="32"/>
          <w:szCs w:val="32"/>
        </w:rPr>
        <w:t>（一）项目决策情况</w:t>
      </w:r>
      <w:bookmarkEnd w:id="26"/>
    </w:p>
    <w:p>
      <w:pPr>
        <w:keepNext w:val="0"/>
        <w:keepLines w:val="0"/>
        <w:pageBreakBefore w:val="0"/>
        <w:kinsoku/>
        <w:overflowPunct/>
        <w:topLinePunct w:val="0"/>
        <w:autoSpaceDE/>
        <w:autoSpaceDN/>
        <w:bidi w:val="0"/>
        <w:adjustRightInd/>
        <w:snapToGrid/>
        <w:spacing w:line="560" w:lineRule="exact"/>
        <w:ind w:firstLine="640"/>
        <w:rPr>
          <w:rFonts w:ascii="仿宋_GB2312" w:hAnsi="仿宋" w:eastAsia="仿宋_GB2312" w:cs="DejaVu Sans"/>
          <w:sz w:val="32"/>
        </w:rPr>
      </w:pPr>
      <w:r>
        <w:rPr>
          <w:rFonts w:hint="eastAsia" w:ascii="仿宋_GB2312" w:hAnsi="仿宋" w:eastAsia="仿宋_GB2312" w:cs="DejaVu Sans"/>
          <w:sz w:val="32"/>
        </w:rPr>
        <w:t>为了继续保持馆员文库高水平的编辑出版工作，在研究制定出版规划过程中北京市文史研究馆开展了大量工作，认真分析每一位文史馆员的学术专长和学术成果，制定了差别化、多样化的工作思路，力争每一本馆员文库都能具备自身的特点，继续保持馆员文库的出版发行工作的高水平发展。</w:t>
      </w:r>
    </w:p>
    <w:p>
      <w:pPr>
        <w:keepNext w:val="0"/>
        <w:keepLines w:val="0"/>
        <w:pageBreakBefore w:val="0"/>
        <w:kinsoku/>
        <w:overflowPunct/>
        <w:topLinePunct w:val="0"/>
        <w:autoSpaceDE/>
        <w:autoSpaceDN/>
        <w:bidi w:val="0"/>
        <w:adjustRightInd/>
        <w:snapToGrid/>
        <w:spacing w:line="560" w:lineRule="exact"/>
        <w:ind w:firstLine="640"/>
        <w:rPr>
          <w:rFonts w:ascii="仿宋_GB2312" w:hAnsi="仿宋" w:eastAsia="仿宋_GB2312" w:cs="DejaVu Sans"/>
          <w:sz w:val="32"/>
        </w:rPr>
      </w:pPr>
      <w:r>
        <w:rPr>
          <w:rFonts w:hint="eastAsia" w:ascii="仿宋_GB2312" w:hAnsi="仿宋" w:eastAsia="仿宋_GB2312" w:cs="DejaVu Sans"/>
          <w:sz w:val="32"/>
        </w:rPr>
        <w:t>经过认真研究、集体决策，2021年，北京市文史研究馆拟出版林岫馆员的馆员文库《紫竹斋诗话》。林岫馆员是古典文学博导、原北京市书协主席、国务院参事室中华诗词研究会顾问。林岫馆员对中国古典文学造诣颇深，能够进行深入浅出的解读。馆员文库《紫竹斋诗话》的出版，也弥补了之前出版工作的空白，在深入研究历史文化的工作中也必将发挥独到的作用，得到广大读者的认可。</w:t>
      </w:r>
    </w:p>
    <w:p>
      <w:pPr>
        <w:keepNext w:val="0"/>
        <w:keepLines w:val="0"/>
        <w:pageBreakBefore w:val="0"/>
        <w:kinsoku/>
        <w:overflowPunct/>
        <w:topLinePunct w:val="0"/>
        <w:autoSpaceDE/>
        <w:autoSpaceDN/>
        <w:bidi w:val="0"/>
        <w:adjustRightInd/>
        <w:snapToGrid/>
        <w:spacing w:line="560" w:lineRule="exact"/>
        <w:ind w:firstLine="640"/>
        <w:rPr>
          <w:rFonts w:ascii="仿宋_GB2312" w:eastAsia="仿宋_GB2312" w:cs="宋体"/>
          <w:kern w:val="0"/>
          <w:sz w:val="32"/>
          <w:szCs w:val="32"/>
        </w:rPr>
      </w:pPr>
      <w:r>
        <w:rPr>
          <w:rFonts w:hint="eastAsia" w:ascii="仿宋_GB2312" w:hAnsi="仿宋_GB2312" w:eastAsia="仿宋_GB2312" w:cs="仿宋_GB2312"/>
          <w:sz w:val="32"/>
          <w:szCs w:val="32"/>
        </w:rPr>
        <w:t>该项目作为延续性项目，按照预算编报要求组织预算申报，</w:t>
      </w:r>
      <w:r>
        <w:rPr>
          <w:rFonts w:hint="eastAsia" w:ascii="仿宋_GB2312" w:hAnsi="仿宋" w:eastAsia="仿宋_GB2312" w:cs="DejaVu Sans"/>
          <w:sz w:val="32"/>
        </w:rPr>
        <w:t>设定了总体目标及阶段性指标，但部分绩效指标设置不够明确，细化量化程度不够。</w:t>
      </w:r>
    </w:p>
    <w:p>
      <w:pPr>
        <w:keepNext w:val="0"/>
        <w:keepLines w:val="0"/>
        <w:pageBreakBefore w:val="0"/>
        <w:kinsoku/>
        <w:overflowPunct/>
        <w:topLinePunct w:val="0"/>
        <w:autoSpaceDE/>
        <w:autoSpaceDN/>
        <w:bidi w:val="0"/>
        <w:adjustRightInd/>
        <w:snapToGrid/>
        <w:spacing w:line="560" w:lineRule="exact"/>
        <w:ind w:firstLine="643" w:firstLineChars="200"/>
        <w:outlineLvl w:val="1"/>
        <w:rPr>
          <w:rFonts w:ascii="楷体" w:hAnsi="楷体" w:eastAsia="楷体" w:cs="楷体"/>
          <w:b/>
          <w:bCs/>
          <w:sz w:val="32"/>
          <w:szCs w:val="32"/>
        </w:rPr>
      </w:pPr>
      <w:bookmarkStart w:id="27" w:name="_Toc23879"/>
      <w:r>
        <w:rPr>
          <w:rFonts w:hint="eastAsia" w:ascii="楷体" w:hAnsi="楷体" w:eastAsia="楷体" w:cs="楷体"/>
          <w:b/>
          <w:bCs/>
          <w:sz w:val="32"/>
          <w:szCs w:val="32"/>
        </w:rPr>
        <w:t>（二）项目过程情况</w:t>
      </w:r>
      <w:bookmarkEnd w:id="27"/>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2月15日，根据《北京市财政局关于批复北京市人民政府参事室2021年预算的函》（京财科文指〔2021〕88号），批复该项目支出预算共计23.5488万元，全部为财政资金。后根据《北京市财政局关于调整市政府参事室项目预算的函》（京财科文指〔2021〕2483号）核减该项目支出预算4.3788万元。北京市财政局拨付项目资金实际到账19.17万元。</w:t>
      </w:r>
    </w:p>
    <w:p>
      <w:pPr>
        <w:pStyle w:val="8"/>
        <w:keepNext w:val="0"/>
        <w:keepLines w:val="0"/>
        <w:pageBreakBefore w:val="0"/>
        <w:kinsoku/>
        <w:overflowPunct/>
        <w:topLinePunct w:val="0"/>
        <w:autoSpaceDE/>
        <w:autoSpaceDN/>
        <w:bidi w:val="0"/>
        <w:adjustRightInd/>
        <w:snapToGrid/>
        <w:spacing w:line="560" w:lineRule="exact"/>
        <w:rPr>
          <w:rFonts w:ascii="仿宋_GB2312" w:hAnsi="仿宋_GB2312" w:eastAsia="仿宋_GB2312" w:cs="仿宋_GB2312"/>
          <w:b w:val="0"/>
          <w:sz w:val="32"/>
          <w:szCs w:val="32"/>
        </w:rPr>
      </w:pPr>
      <w:r>
        <w:rPr>
          <w:rFonts w:hint="eastAsia" w:ascii="仿宋_GB2312" w:hAnsi="仿宋_GB2312" w:eastAsia="仿宋_GB2312" w:cs="仿宋_GB2312"/>
          <w:b w:val="0"/>
          <w:sz w:val="32"/>
          <w:szCs w:val="32"/>
        </w:rPr>
        <w:t>（2）资金使用情况</w:t>
      </w:r>
    </w:p>
    <w:p>
      <w:pPr>
        <w:keepNext w:val="0"/>
        <w:keepLines w:val="0"/>
        <w:pageBreakBefore w:val="0"/>
        <w:kinsoku/>
        <w:overflowPunct/>
        <w:topLinePunct w:val="0"/>
        <w:autoSpaceDE/>
        <w:autoSpaceDN/>
        <w:bidi w:val="0"/>
        <w:adjustRightInd/>
        <w:snapToGrid/>
        <w:spacing w:line="560" w:lineRule="exact"/>
        <w:ind w:firstLine="640"/>
        <w:rPr>
          <w:rFonts w:ascii="仿宋_GB2312" w:hAnsi="仿宋_GB2312" w:eastAsia="仿宋_GB2312" w:cs="仿宋_GB2312"/>
          <w:sz w:val="32"/>
          <w:szCs w:val="32"/>
        </w:rPr>
      </w:pPr>
      <w:r>
        <w:rPr>
          <w:rFonts w:hint="eastAsia" w:ascii="仿宋_GB2312" w:hAnsi="仿宋" w:eastAsia="仿宋_GB2312" w:cs="DejaVu Sans"/>
          <w:sz w:val="32"/>
        </w:rPr>
        <w:t>截至2021年12月31日，预算执行</w:t>
      </w:r>
      <w:r>
        <w:rPr>
          <w:rFonts w:hint="eastAsia" w:ascii="仿宋_GB2312" w:hAnsi="仿宋_GB2312" w:eastAsia="仿宋_GB2312" w:cs="仿宋_GB2312"/>
          <w:sz w:val="32"/>
          <w:szCs w:val="32"/>
        </w:rPr>
        <w:t>19.17万元，预算执行率为100%。其中，《紫竹斋诗话》编辑出版费共计18.29万元，其余0.88万元用于其他项目（馆员文库项目为文史研究项目的二级项目，0.88万元用于一级项目中的其他项目）。</w:t>
      </w:r>
    </w:p>
    <w:p>
      <w:pPr>
        <w:pStyle w:val="8"/>
        <w:keepNext w:val="0"/>
        <w:keepLines w:val="0"/>
        <w:pageBreakBefore w:val="0"/>
        <w:kinsoku/>
        <w:overflowPunct/>
        <w:topLinePunct w:val="0"/>
        <w:autoSpaceDE/>
        <w:autoSpaceDN/>
        <w:bidi w:val="0"/>
        <w:adjustRightInd/>
        <w:snapToGrid/>
        <w:spacing w:line="560" w:lineRule="exact"/>
        <w:ind w:left="0" w:firstLine="640" w:firstLineChars="200"/>
        <w:rPr>
          <w:rFonts w:ascii="仿宋_GB2312" w:hAnsi="仿宋_GB2312" w:eastAsia="仿宋_GB2312" w:cs="仿宋_GB2312"/>
          <w:b w:val="0"/>
          <w:sz w:val="32"/>
          <w:szCs w:val="32"/>
        </w:rPr>
      </w:pPr>
      <w:r>
        <w:rPr>
          <w:rFonts w:hint="eastAsia" w:ascii="仿宋_GB2312" w:hAnsi="仿宋_GB2312" w:eastAsia="仿宋_GB2312" w:cs="仿宋_GB2312"/>
          <w:b w:val="0"/>
          <w:sz w:val="32"/>
          <w:szCs w:val="32"/>
        </w:rPr>
        <w:t>该项目按照《市政府参事室（市文史馆）内部控制手册》《市政府参事室（市文史馆）关于加强风险防控完善领导班子“三重一大”决策的制度（试行）》《市政府参事室（市文史馆）财务管理制度》《市政府参事室（市文史馆）票据管理办法》《市政府参事室（市文史馆）资金支出管理办法》《市政府参事室（市文史馆）合同管理办法》等管理制度执行，合理安排项目相关事宜。</w:t>
      </w:r>
    </w:p>
    <w:p>
      <w:pPr>
        <w:keepNext w:val="0"/>
        <w:keepLines w:val="0"/>
        <w:pageBreakBefore w:val="0"/>
        <w:kinsoku/>
        <w:overflowPunct/>
        <w:topLinePunct w:val="0"/>
        <w:autoSpaceDE/>
        <w:autoSpaceDN/>
        <w:bidi w:val="0"/>
        <w:adjustRightInd/>
        <w:snapToGrid/>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2.项目管理</w:t>
      </w:r>
    </w:p>
    <w:p>
      <w:pPr>
        <w:keepNext w:val="0"/>
        <w:keepLines w:val="0"/>
        <w:pageBreakBefore w:val="0"/>
        <w:kinsoku/>
        <w:wordWrap w:val="0"/>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11月，北京市文史研究馆与中国文史出版社有限公司签订了《图书出版合同》。资金按照合同约定分两次付款，第一次于2021年11月22日前支付90%，为16.4610万元，待出版工作完成后3个工作日内，支付剩余10%，为1.8290万元。上述合同经过相应审批。</w:t>
      </w:r>
    </w:p>
    <w:p>
      <w:pPr>
        <w:keepNext w:val="0"/>
        <w:keepLines w:val="0"/>
        <w:pageBreakBefore w:val="0"/>
        <w:kinsoku/>
        <w:wordWrap w:val="0"/>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20"/>
        </w:rPr>
      </w:pPr>
      <w:r>
        <w:rPr>
          <w:rFonts w:hint="eastAsia" w:ascii="仿宋_GB2312" w:hAnsi="仿宋_GB2312" w:eastAsia="仿宋_GB2312" w:cs="仿宋_GB2312"/>
          <w:sz w:val="32"/>
          <w:szCs w:val="20"/>
        </w:rPr>
        <w:t>在项目经费支出过程中，按照《市政府参事室（市文史馆）资金支出管理办法》规定，经党组会和主任办公会同意后，填写《市政府参事室、市文史馆使用5000元以上经费审批单》，由申请处室处长、秘书处处长、分管业务和财务的领导批准。该项目资金支付手续齐全，会计信息真实，项目执行较为规范。</w:t>
      </w:r>
    </w:p>
    <w:p>
      <w:pPr>
        <w:keepNext w:val="0"/>
        <w:keepLines w:val="0"/>
        <w:pageBreakBefore w:val="0"/>
        <w:kinsoku/>
        <w:overflowPunct/>
        <w:topLinePunct w:val="0"/>
        <w:autoSpaceDE/>
        <w:autoSpaceDN/>
        <w:bidi w:val="0"/>
        <w:adjustRightInd/>
        <w:snapToGrid/>
        <w:spacing w:line="560" w:lineRule="exact"/>
        <w:ind w:firstLine="643" w:firstLineChars="200"/>
        <w:outlineLvl w:val="1"/>
        <w:rPr>
          <w:rFonts w:ascii="楷体" w:hAnsi="楷体" w:eastAsia="楷体" w:cs="楷体"/>
          <w:b/>
          <w:bCs/>
          <w:sz w:val="32"/>
        </w:rPr>
      </w:pPr>
      <w:bookmarkStart w:id="28" w:name="_Toc22543"/>
      <w:r>
        <w:rPr>
          <w:rFonts w:hint="eastAsia" w:ascii="楷体" w:hAnsi="楷体" w:eastAsia="楷体" w:cs="楷体"/>
          <w:b/>
          <w:bCs/>
          <w:sz w:val="32"/>
        </w:rPr>
        <w:t>（三）项目产出情况</w:t>
      </w:r>
      <w:bookmarkEnd w:id="28"/>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bookmarkStart w:id="29" w:name="_Toc12417"/>
      <w:bookmarkStart w:id="30" w:name="_Toc21790"/>
      <w:bookmarkStart w:id="31" w:name="_Toc8133"/>
      <w:r>
        <w:rPr>
          <w:rFonts w:hint="eastAsia" w:ascii="仿宋_GB2312" w:hAnsi="仿宋_GB2312" w:eastAsia="仿宋_GB2312" w:cs="仿宋_GB2312"/>
          <w:sz w:val="32"/>
          <w:szCs w:val="32"/>
        </w:rPr>
        <w:t>1.产出数量</w:t>
      </w:r>
      <w:bookmarkEnd w:id="29"/>
      <w:bookmarkEnd w:id="30"/>
      <w:bookmarkEnd w:id="31"/>
      <w:r>
        <w:rPr>
          <w:rFonts w:hint="eastAsia" w:ascii="仿宋_GB2312" w:hAnsi="仿宋_GB2312" w:eastAsia="仿宋_GB2312" w:cs="仿宋_GB2312"/>
          <w:sz w:val="32"/>
          <w:szCs w:val="32"/>
        </w:rPr>
        <w:t>：</w:t>
      </w:r>
      <w:bookmarkStart w:id="32" w:name="_Toc16184"/>
      <w:bookmarkStart w:id="33" w:name="_Toc15560"/>
      <w:bookmarkStart w:id="34" w:name="_Toc31436"/>
      <w:r>
        <w:rPr>
          <w:rFonts w:hint="eastAsia" w:ascii="仿宋_GB2312" w:hAnsi="仿宋_GB2312" w:eastAsia="仿宋_GB2312" w:cs="仿宋_GB2312"/>
          <w:sz w:val="32"/>
          <w:szCs w:val="32"/>
        </w:rPr>
        <w:t>完成出版2000册。</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w:t>
      </w:r>
      <w:bookmarkEnd w:id="32"/>
      <w:bookmarkEnd w:id="33"/>
      <w:bookmarkEnd w:id="34"/>
      <w:bookmarkStart w:id="35" w:name="_Toc6753"/>
      <w:bookmarkStart w:id="36" w:name="_Toc2190"/>
      <w:bookmarkStart w:id="37" w:name="_Toc7305"/>
      <w:r>
        <w:rPr>
          <w:rFonts w:hint="eastAsia" w:ascii="仿宋_GB2312" w:hAnsi="仿宋_GB2312" w:eastAsia="仿宋_GB2312" w:cs="仿宋_GB2312"/>
          <w:sz w:val="32"/>
          <w:szCs w:val="32"/>
        </w:rPr>
        <w:t>：验收合格率100%；自采自编率100%；完成约30万字左右，图片11余张。</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3.产出进度</w:t>
      </w:r>
      <w:bookmarkEnd w:id="35"/>
      <w:bookmarkEnd w:id="36"/>
      <w:bookmarkEnd w:id="37"/>
      <w:bookmarkStart w:id="38" w:name="_Toc27546"/>
      <w:bookmarkStart w:id="39" w:name="_Toc566"/>
      <w:bookmarkStart w:id="40" w:name="_Toc20687"/>
      <w:r>
        <w:rPr>
          <w:rFonts w:hint="eastAsia" w:ascii="仿宋_GB2312" w:hAnsi="仿宋_GB2312" w:eastAsia="仿宋_GB2312" w:cs="仿宋_GB2312"/>
          <w:sz w:val="32"/>
          <w:szCs w:val="32"/>
        </w:rPr>
        <w:t>：根据项目规定进程完成任务。</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4.产出成本</w:t>
      </w:r>
      <w:bookmarkEnd w:id="38"/>
      <w:bookmarkEnd w:id="39"/>
      <w:bookmarkEnd w:id="40"/>
      <w:r>
        <w:rPr>
          <w:rFonts w:hint="eastAsia" w:ascii="仿宋_GB2312" w:hAnsi="仿宋_GB2312" w:eastAsia="仿宋_GB2312" w:cs="仿宋_GB2312"/>
          <w:sz w:val="32"/>
          <w:szCs w:val="32"/>
        </w:rPr>
        <w:t>：按财政要求采取公开招标等措施，提高资金利用率，项目实际支付资金19.17万元。</w:t>
      </w:r>
    </w:p>
    <w:p>
      <w:pPr>
        <w:pStyle w:val="8"/>
        <w:keepNext w:val="0"/>
        <w:keepLines w:val="0"/>
        <w:pageBreakBefore w:val="0"/>
        <w:kinsoku/>
        <w:overflowPunct/>
        <w:topLinePunct w:val="0"/>
        <w:autoSpaceDE/>
        <w:autoSpaceDN/>
        <w:bidi w:val="0"/>
        <w:adjustRightInd/>
        <w:snapToGrid/>
        <w:spacing w:line="560" w:lineRule="exact"/>
        <w:outlineLvl w:val="1"/>
        <w:rPr>
          <w:rFonts w:ascii="楷体" w:hAnsi="楷体" w:eastAsia="楷体" w:cs="楷体"/>
          <w:bCs/>
          <w:sz w:val="32"/>
          <w:szCs w:val="22"/>
        </w:rPr>
      </w:pPr>
      <w:bookmarkStart w:id="41" w:name="_Toc26238"/>
      <w:r>
        <w:rPr>
          <w:rFonts w:hint="eastAsia" w:ascii="楷体" w:hAnsi="楷体" w:eastAsia="楷体" w:cs="楷体"/>
          <w:bCs/>
          <w:sz w:val="32"/>
          <w:szCs w:val="22"/>
        </w:rPr>
        <w:t>（四）项目效果情况</w:t>
      </w:r>
      <w:bookmarkEnd w:id="41"/>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1.效益指标：林岫馆员学术水平高，《紫竹斋诗话》深入浅出，语言生动，面向大众，通俗易懂，潜移默化地将中华优秀传统文化与当代生活相结合，产生了较好的社会影响力。</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2.满意度指标：</w:t>
      </w:r>
      <w:r>
        <w:rPr>
          <w:rFonts w:hint="eastAsia" w:ascii="仿宋_GB2312" w:hAnsi="仿宋_GB2312" w:eastAsia="仿宋_GB2312" w:cs="仿宋_GB2312"/>
          <w:sz w:val="32"/>
          <w:szCs w:val="32"/>
        </w:rPr>
        <w:t>专家学者满意度达到了98%以上；一般群众满意度达到了98%以上。</w:t>
      </w:r>
    </w:p>
    <w:p>
      <w:pPr>
        <w:keepNext w:val="0"/>
        <w:keepLines w:val="0"/>
        <w:pageBreakBefore w:val="0"/>
        <w:kinsoku/>
        <w:overflowPunct/>
        <w:topLinePunct w:val="0"/>
        <w:autoSpaceDE/>
        <w:autoSpaceDN/>
        <w:bidi w:val="0"/>
        <w:adjustRightInd/>
        <w:snapToGrid/>
        <w:spacing w:line="560" w:lineRule="exact"/>
        <w:ind w:firstLine="640" w:firstLineChars="200"/>
        <w:outlineLvl w:val="0"/>
        <w:rPr>
          <w:rFonts w:ascii="黑体" w:hAnsi="黑体" w:eastAsia="黑体" w:cs="黑体"/>
          <w:sz w:val="32"/>
          <w:szCs w:val="32"/>
        </w:rPr>
      </w:pPr>
      <w:bookmarkStart w:id="42" w:name="_Toc27596"/>
      <w:r>
        <w:rPr>
          <w:rFonts w:hint="eastAsia" w:ascii="黑体" w:hAnsi="黑体" w:eastAsia="黑体" w:cs="黑体"/>
          <w:sz w:val="32"/>
          <w:szCs w:val="32"/>
        </w:rPr>
        <w:t>五、项目中存在的问题</w:t>
      </w:r>
      <w:bookmarkEnd w:id="42"/>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（一）该项目事前未进行可行性研究和专家论证、风险评估、绩效评估。</w:t>
      </w:r>
    </w:p>
    <w:p>
      <w:pPr>
        <w:keepNext w:val="0"/>
        <w:keepLines w:val="0"/>
        <w:pageBreakBefore w:val="0"/>
        <w:kinsoku/>
        <w:overflowPunct/>
        <w:topLinePunct w:val="0"/>
        <w:autoSpaceDE/>
        <w:autoSpaceDN/>
        <w:bidi w:val="0"/>
        <w:adjustRightInd/>
        <w:snapToGrid/>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（二）绩效目标申报表指标设置不够明确，与实施内容相关性不足，有待进一步细化、量化。效益指标过于笼统，不能准确反映项目效果，不利于项目管控和后期考核、评价对标。</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 w:eastAsia="仿宋_GB2312" w:cs="仿宋"/>
          <w:bCs/>
          <w:sz w:val="32"/>
          <w:szCs w:val="28"/>
        </w:rPr>
      </w:pPr>
      <w:r>
        <w:rPr>
          <w:rFonts w:hint="eastAsia" w:ascii="仿宋_GB2312" w:hAnsi="仿宋_GB2312" w:eastAsia="仿宋_GB2312" w:cs="仿宋_GB2312"/>
          <w:sz w:val="32"/>
          <w:szCs w:val="32"/>
        </w:rPr>
        <w:t>（三）</w:t>
      </w:r>
      <w:r>
        <w:rPr>
          <w:rFonts w:hint="eastAsia" w:ascii="仿宋_GB2312" w:hAnsi="仿宋" w:eastAsia="仿宋_GB2312" w:cs="仿宋"/>
          <w:bCs/>
          <w:sz w:val="32"/>
          <w:szCs w:val="28"/>
        </w:rPr>
        <w:t>未建立针对项目本身的项目管理制度，缺少项目绩效管理制度，</w:t>
      </w:r>
      <w:r>
        <w:rPr>
          <w:rFonts w:hint="eastAsia" w:ascii="仿宋_GB2312" w:hAnsi="仿宋_GB2312" w:eastAsia="仿宋_GB2312" w:cs="仿宋_GB2312"/>
          <w:sz w:val="32"/>
          <w:szCs w:val="32"/>
        </w:rPr>
        <w:t>项目管理过程和质量控制体现不充分。合同签订规范性不足，《图书出版合同》缺少</w:t>
      </w:r>
      <w:r>
        <w:rPr>
          <w:rFonts w:hint="eastAsia" w:ascii="仿宋_GB2312" w:hAnsi="仿宋" w:eastAsia="仿宋_GB2312" w:cs="仿宋"/>
          <w:bCs/>
          <w:sz w:val="32"/>
          <w:szCs w:val="28"/>
        </w:rPr>
        <w:t>验收相关条款。</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楷体" w:eastAsia="仿宋_GB2312"/>
          <w:bCs/>
          <w:kern w:val="0"/>
          <w:sz w:val="32"/>
          <w:szCs w:val="28"/>
        </w:rPr>
      </w:pPr>
      <w:r>
        <w:rPr>
          <w:rFonts w:hint="eastAsia" w:ascii="仿宋_GB2312" w:hAnsi="仿宋_GB2312" w:eastAsia="仿宋_GB2312" w:cs="仿宋_GB2312"/>
          <w:sz w:val="32"/>
          <w:szCs w:val="32"/>
        </w:rPr>
        <w:t>（四）项目成果产生的效益相关资料和数据呈现不足，有待进一步提炼挖掘。无满意度调查相关资料，</w:t>
      </w:r>
      <w:r>
        <w:rPr>
          <w:rFonts w:hint="eastAsia" w:ascii="仿宋_GB2312" w:hAnsi="楷体" w:eastAsia="仿宋_GB2312"/>
          <w:bCs/>
          <w:kern w:val="0"/>
          <w:sz w:val="32"/>
          <w:szCs w:val="28"/>
        </w:rPr>
        <w:t>项目执行的服务对象满意程度无法体现。</w:t>
      </w:r>
    </w:p>
    <w:p>
      <w:pPr>
        <w:keepNext w:val="0"/>
        <w:keepLines w:val="0"/>
        <w:pageBreakBefore w:val="0"/>
        <w:kinsoku/>
        <w:overflowPunct/>
        <w:topLinePunct w:val="0"/>
        <w:autoSpaceDE/>
        <w:autoSpaceDN/>
        <w:bidi w:val="0"/>
        <w:adjustRightInd/>
        <w:snapToGrid/>
        <w:spacing w:line="560" w:lineRule="exact"/>
        <w:ind w:firstLine="640" w:firstLineChars="200"/>
        <w:outlineLvl w:val="0"/>
        <w:rPr>
          <w:rFonts w:ascii="黑体" w:hAnsi="黑体" w:eastAsia="黑体" w:cs="黑体"/>
          <w:sz w:val="32"/>
          <w:szCs w:val="32"/>
        </w:rPr>
      </w:pPr>
      <w:bookmarkStart w:id="43" w:name="_Toc29445"/>
      <w:bookmarkStart w:id="44" w:name="_Toc18568"/>
      <w:bookmarkStart w:id="45" w:name="_Toc641"/>
      <w:bookmarkStart w:id="46" w:name="_Toc25525"/>
      <w:bookmarkStart w:id="47" w:name="_Toc829"/>
      <w:r>
        <w:rPr>
          <w:rFonts w:hint="eastAsia" w:ascii="黑体" w:hAnsi="黑体" w:eastAsia="黑体" w:cs="黑体"/>
          <w:sz w:val="32"/>
          <w:szCs w:val="32"/>
        </w:rPr>
        <w:t>六、有关建议</w:t>
      </w:r>
      <w:bookmarkEnd w:id="43"/>
      <w:bookmarkEnd w:id="44"/>
      <w:bookmarkEnd w:id="45"/>
      <w:bookmarkEnd w:id="46"/>
      <w:bookmarkEnd w:id="47"/>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（一）项目作为延续性项目，每年项目立项应结合实施内容和项目要求进行可行性研究，引入专家论证机制，对项目进行实施风险预估和事前绩效评估，保证立项科学规范。</w:t>
      </w:r>
    </w:p>
    <w:p>
      <w:pPr>
        <w:keepNext w:val="0"/>
        <w:keepLines w:val="0"/>
        <w:pageBreakBefore w:val="0"/>
        <w:kinsoku/>
        <w:overflowPunct/>
        <w:topLinePunct w:val="0"/>
        <w:autoSpaceDE/>
        <w:autoSpaceDN/>
        <w:bidi w:val="0"/>
        <w:adjustRightInd/>
        <w:snapToGrid/>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eastAsia="仿宋_GB2312" w:cs="宋体"/>
          <w:kern w:val="0"/>
          <w:sz w:val="32"/>
          <w:szCs w:val="32"/>
        </w:rPr>
        <w:t>加强对绩效指标体系的认识与理解</w:t>
      </w:r>
      <w:r>
        <w:rPr>
          <w:rFonts w:hint="eastAsia" w:ascii="仿宋_GB2312" w:hAnsi="仿宋_GB2312" w:eastAsia="仿宋_GB2312" w:cs="仿宋_GB2312"/>
          <w:sz w:val="32"/>
          <w:szCs w:val="32"/>
        </w:rPr>
        <w:t>，项目绩效目标设定应与实施内容相匹配，</w:t>
      </w:r>
      <w:r>
        <w:rPr>
          <w:rFonts w:hint="eastAsia" w:ascii="仿宋_GB2312" w:eastAsia="仿宋_GB2312" w:cs="宋体"/>
          <w:kern w:val="0"/>
          <w:sz w:val="32"/>
          <w:szCs w:val="32"/>
        </w:rPr>
        <w:t>并做到细化、量化，增强绩效目标可衡量性、明确性，</w:t>
      </w:r>
      <w:r>
        <w:rPr>
          <w:rFonts w:hint="eastAsia" w:ascii="仿宋_GB2312" w:hAnsi="仿宋_GB2312" w:eastAsia="仿宋_GB2312" w:cs="仿宋_GB2312"/>
          <w:sz w:val="32"/>
          <w:szCs w:val="32"/>
        </w:rPr>
        <w:t>提高项目目标和指标设置的科学性、合理性。</w:t>
      </w:r>
    </w:p>
    <w:p>
      <w:pPr>
        <w:keepNext w:val="0"/>
        <w:keepLines w:val="0"/>
        <w:pageBreakBefore w:val="0"/>
        <w:kinsoku/>
        <w:overflowPunct/>
        <w:topLinePunct w:val="0"/>
        <w:autoSpaceDE/>
        <w:autoSpaceDN/>
        <w:bidi w:val="0"/>
        <w:adjustRightInd/>
        <w:snapToGrid/>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cs="仿宋"/>
          <w:bCs/>
          <w:sz w:val="32"/>
          <w:szCs w:val="28"/>
        </w:rPr>
        <w:t>（三）</w:t>
      </w:r>
      <w:r>
        <w:rPr>
          <w:rFonts w:hint="eastAsia" w:ascii="仿宋_GB2312" w:hAnsi="仿宋_GB2312" w:eastAsia="仿宋_GB2312" w:cs="仿宋_GB2312"/>
          <w:sz w:val="32"/>
          <w:szCs w:val="32"/>
        </w:rPr>
        <w:t>进一步建立健全项目管理制度和绩效管理制度，强化合同规范性，加强项目过程管理控制。</w:t>
      </w:r>
    </w:p>
    <w:p>
      <w:pPr>
        <w:keepNext w:val="0"/>
        <w:keepLines w:val="0"/>
        <w:pageBreakBefore w:val="0"/>
        <w:kinsoku/>
        <w:overflowPunct/>
        <w:topLinePunct w:val="0"/>
        <w:autoSpaceDE/>
        <w:autoSpaceDN/>
        <w:bidi w:val="0"/>
        <w:adjustRightInd/>
        <w:snapToGrid/>
        <w:spacing w:line="560" w:lineRule="exact"/>
        <w:ind w:firstLine="640" w:firstLineChars="200"/>
      </w:pPr>
      <w:r>
        <w:rPr>
          <w:rFonts w:hint="eastAsia" w:ascii="仿宋_GB2312" w:hAnsi="楷体" w:eastAsia="仿宋_GB2312"/>
          <w:bCs/>
          <w:kern w:val="0"/>
          <w:sz w:val="32"/>
          <w:szCs w:val="28"/>
        </w:rPr>
        <w:t>（四）</w:t>
      </w:r>
      <w:r>
        <w:rPr>
          <w:rFonts w:hint="eastAsia" w:ascii="仿宋_GB2312" w:hAnsi="仿宋_GB2312" w:eastAsia="仿宋_GB2312" w:cs="仿宋_GB2312"/>
          <w:sz w:val="32"/>
          <w:szCs w:val="32"/>
        </w:rPr>
        <w:t>注重项目</w:t>
      </w:r>
      <w:r>
        <w:rPr>
          <w:rFonts w:hint="eastAsia" w:ascii="仿宋_GB2312" w:eastAsia="仿宋_GB2312" w:cs="宋体"/>
          <w:kern w:val="0"/>
          <w:sz w:val="32"/>
          <w:szCs w:val="32"/>
        </w:rPr>
        <w:t>效益、效果资料</w:t>
      </w:r>
      <w:r>
        <w:rPr>
          <w:rFonts w:hint="eastAsia" w:ascii="仿宋_GB2312" w:hAnsi="仿宋_GB2312" w:eastAsia="仿宋_GB2312" w:cs="仿宋_GB2312"/>
          <w:sz w:val="32"/>
          <w:szCs w:val="32"/>
        </w:rPr>
        <w:t>的归集提炼，</w:t>
      </w:r>
      <w:r>
        <w:rPr>
          <w:rFonts w:hint="eastAsia" w:ascii="仿宋_GB2312" w:eastAsia="仿宋_GB2312" w:cs="宋体"/>
          <w:kern w:val="0"/>
          <w:sz w:val="32"/>
          <w:szCs w:val="32"/>
        </w:rPr>
        <w:t>对应产出体现相应的效果资料，充分证明绩效目标的实施效果。开展服务对象满意度调查，结合项目实施服务对象维度，采取不同方式、方法，针对不同受益对象统筹开展满意度调查，提升服务对象满意度。</w:t>
      </w:r>
    </w:p>
    <w:p>
      <w:pPr>
        <w:keepNext w:val="0"/>
        <w:keepLines w:val="0"/>
        <w:pageBreakBefore w:val="0"/>
        <w:kinsoku/>
        <w:overflowPunct/>
        <w:topLinePunct w:val="0"/>
        <w:autoSpaceDE/>
        <w:autoSpaceDN/>
        <w:bidi w:val="0"/>
        <w:adjustRightInd/>
        <w:snapToGrid/>
        <w:spacing w:line="560" w:lineRule="exact"/>
        <w:ind w:firstLine="640" w:firstLineChars="200"/>
        <w:outlineLvl w:val="0"/>
        <w:rPr>
          <w:rFonts w:ascii="仿宋_GB2312" w:hAnsi="黑体" w:eastAsia="仿宋_GB2312"/>
          <w:sz w:val="32"/>
          <w:szCs w:val="32"/>
        </w:rPr>
      </w:pPr>
      <w:bookmarkStart w:id="48" w:name="_Toc14693"/>
      <w:bookmarkStart w:id="49" w:name="_Toc18225"/>
      <w:bookmarkStart w:id="50" w:name="_Toc23372"/>
      <w:bookmarkStart w:id="51" w:name="_Toc2361"/>
      <w:bookmarkStart w:id="52" w:name="_Toc31736"/>
      <w:r>
        <w:rPr>
          <w:rFonts w:hint="eastAsia" w:ascii="黑体" w:hAnsi="黑体" w:eastAsia="黑体" w:cs="黑体"/>
          <w:sz w:val="32"/>
          <w:szCs w:val="32"/>
        </w:rPr>
        <w:t>七、其他需要说明的问题</w:t>
      </w:r>
      <w:bookmarkEnd w:id="48"/>
      <w:bookmarkEnd w:id="49"/>
      <w:bookmarkEnd w:id="50"/>
      <w:bookmarkEnd w:id="51"/>
      <w:bookmarkEnd w:id="52"/>
    </w:p>
    <w:p>
      <w:pPr>
        <w:keepNext w:val="0"/>
        <w:keepLines w:val="0"/>
        <w:pageBreakBefore w:val="0"/>
        <w:widowControl/>
        <w:kinsoku/>
        <w:overflowPunct/>
        <w:topLinePunct w:val="0"/>
        <w:autoSpaceDE/>
        <w:autoSpaceDN/>
        <w:bidi w:val="0"/>
        <w:adjustRightInd/>
        <w:snapToGrid/>
        <w:spacing w:line="56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无。</w:t>
      </w:r>
    </w:p>
    <w:p>
      <w:pPr>
        <w:keepNext w:val="0"/>
        <w:keepLines w:val="0"/>
        <w:pageBreakBefore w:val="0"/>
        <w:kinsoku/>
        <w:overflowPunct/>
        <w:topLinePunct w:val="0"/>
        <w:autoSpaceDE/>
        <w:autoSpaceDN/>
        <w:bidi w:val="0"/>
        <w:adjustRightInd/>
        <w:snapToGrid/>
        <w:spacing w:line="560" w:lineRule="exact"/>
        <w:ind w:firstLine="640" w:firstLineChars="200"/>
        <w:outlineLvl w:val="0"/>
        <w:rPr>
          <w:rFonts w:ascii="黑体" w:hAnsi="黑体" w:eastAsia="黑体" w:cs="黑体"/>
          <w:sz w:val="32"/>
          <w:szCs w:val="32"/>
        </w:rPr>
      </w:pPr>
      <w:bookmarkStart w:id="53" w:name="_Toc31403"/>
      <w:bookmarkStart w:id="54" w:name="_Toc16673"/>
      <w:r>
        <w:rPr>
          <w:rFonts w:hint="eastAsia" w:ascii="黑体" w:hAnsi="黑体" w:eastAsia="黑体" w:cs="黑体"/>
          <w:sz w:val="32"/>
          <w:szCs w:val="32"/>
        </w:rPr>
        <w:t>八、附件</w:t>
      </w:r>
      <w:bookmarkEnd w:id="53"/>
      <w:bookmarkEnd w:id="54"/>
    </w:p>
    <w:p>
      <w:pPr>
        <w:keepNext w:val="0"/>
        <w:keepLines w:val="0"/>
        <w:pageBreakBefore w:val="0"/>
        <w:widowControl/>
        <w:kinsoku/>
        <w:overflowPunct/>
        <w:topLinePunct w:val="0"/>
        <w:autoSpaceDE/>
        <w:autoSpaceDN/>
        <w:bidi w:val="0"/>
        <w:adjustRightInd/>
        <w:snapToGrid/>
        <w:spacing w:line="56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1.项目预算执行情况表</w:t>
      </w:r>
    </w:p>
    <w:p>
      <w:pPr>
        <w:keepNext w:val="0"/>
        <w:keepLines w:val="0"/>
        <w:pageBreakBefore w:val="0"/>
        <w:widowControl/>
        <w:kinsoku/>
        <w:overflowPunct/>
        <w:topLinePunct w:val="0"/>
        <w:autoSpaceDE/>
        <w:autoSpaceDN/>
        <w:bidi w:val="0"/>
        <w:adjustRightInd/>
        <w:snapToGrid/>
        <w:spacing w:line="56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2.项目绩效目标完成情况及收支明细表</w:t>
      </w:r>
    </w:p>
    <w:p>
      <w:pPr>
        <w:keepNext w:val="0"/>
        <w:keepLines w:val="0"/>
        <w:pageBreakBefore w:val="0"/>
        <w:widowControl/>
        <w:kinsoku/>
        <w:overflowPunct/>
        <w:topLinePunct w:val="0"/>
        <w:autoSpaceDE/>
        <w:autoSpaceDN/>
        <w:bidi w:val="0"/>
        <w:adjustRightInd/>
        <w:snapToGrid/>
        <w:spacing w:line="56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3.专家意见汇总书</w:t>
      </w:r>
    </w:p>
    <w:p>
      <w:pPr>
        <w:keepNext w:val="0"/>
        <w:keepLines w:val="0"/>
        <w:pageBreakBefore w:val="0"/>
        <w:widowControl/>
        <w:kinsoku/>
        <w:overflowPunct/>
        <w:topLinePunct w:val="0"/>
        <w:autoSpaceDE/>
        <w:autoSpaceDN/>
        <w:bidi w:val="0"/>
        <w:adjustRightInd/>
        <w:snapToGrid/>
        <w:spacing w:line="560" w:lineRule="exact"/>
        <w:ind w:firstLine="640" w:firstLineChars="200"/>
        <w:rPr>
          <w:rFonts w:ascii="仿宋_GB2312" w:eastAsia="仿宋_GB2312" w:cs="宋体"/>
          <w:kern w:val="0"/>
          <w:sz w:val="32"/>
          <w:szCs w:val="32"/>
        </w:rPr>
      </w:pPr>
      <w:r>
        <w:rPr>
          <w:rFonts w:hint="eastAsia" w:ascii="仿宋_GB2312" w:eastAsia="仿宋_GB2312" w:cs="宋体"/>
          <w:kern w:val="0"/>
          <w:sz w:val="32"/>
          <w:szCs w:val="32"/>
        </w:rPr>
        <w:t>4.指标体系及打分情况表</w:t>
      </w:r>
    </w:p>
    <w:p>
      <w:pPr>
        <w:keepNext w:val="0"/>
        <w:keepLines w:val="0"/>
        <w:pageBreakBefore w:val="0"/>
        <w:widowControl/>
        <w:kinsoku/>
        <w:overflowPunct/>
        <w:topLinePunct w:val="0"/>
        <w:autoSpaceDE/>
        <w:autoSpaceDN/>
        <w:bidi w:val="0"/>
        <w:adjustRightInd/>
        <w:snapToGrid/>
        <w:spacing w:line="560" w:lineRule="exact"/>
        <w:ind w:firstLine="640" w:firstLineChars="200"/>
        <w:rPr>
          <w:rFonts w:ascii="仿宋_GB2312" w:eastAsia="仿宋_GB2312" w:cs="宋体"/>
          <w:kern w:val="0"/>
          <w:sz w:val="32"/>
          <w:szCs w:val="32"/>
        </w:rPr>
        <w:sectPr>
          <w:pgSz w:w="11906" w:h="16838"/>
          <w:pgMar w:top="1440" w:right="1800" w:bottom="1440" w:left="1800" w:header="851" w:footer="992" w:gutter="0"/>
          <w:pgNumType w:start="1"/>
          <w:cols w:space="720" w:num="1"/>
          <w:docGrid w:type="lines" w:linePitch="312" w:charSpace="0"/>
        </w:sectPr>
      </w:pPr>
      <w:r>
        <w:rPr>
          <w:rFonts w:hint="eastAsia" w:ascii="仿宋_GB2312" w:eastAsia="仿宋_GB2312" w:cs="宋体"/>
          <w:kern w:val="0"/>
          <w:sz w:val="32"/>
          <w:szCs w:val="32"/>
        </w:rPr>
        <w:t>5.反映绩效的相关图片（2幅，扉页位置）</w:t>
      </w:r>
    </w:p>
    <w:p>
      <w:pPr>
        <w:rPr>
          <w:rFonts w:ascii="黑体" w:hAnsi="黑体" w:eastAsia="黑体" w:cs="黑体"/>
          <w:sz w:val="32"/>
          <w:szCs w:val="32"/>
        </w:rPr>
      </w:pPr>
      <w:r>
        <w:rPr>
          <w:rFonts w:hint="eastAsia" w:ascii="黑体" w:hAnsi="黑体" w:eastAsia="黑体" w:cs="黑体"/>
          <w:sz w:val="32"/>
          <w:szCs w:val="32"/>
        </w:rPr>
        <w:t>附件1</w:t>
      </w:r>
    </w:p>
    <w:p>
      <w:pPr>
        <w:pStyle w:val="2"/>
      </w:pPr>
      <w:r>
        <w:drawing>
          <wp:inline distT="0" distB="0" distL="114300" distR="114300">
            <wp:extent cx="8844280" cy="3997960"/>
            <wp:effectExtent l="0" t="0" r="4445" b="254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8"/>
                    <a:stretch>
                      <a:fillRect/>
                    </a:stretch>
                  </pic:blipFill>
                  <pic:spPr>
                    <a:xfrm>
                      <a:off x="0" y="0"/>
                      <a:ext cx="8844280" cy="3997960"/>
                    </a:xfrm>
                    <a:prstGeom prst="rect">
                      <a:avLst/>
                    </a:prstGeom>
                    <a:noFill/>
                    <a:ln>
                      <a:noFill/>
                    </a:ln>
                  </pic:spPr>
                </pic:pic>
              </a:graphicData>
            </a:graphic>
          </wp:inline>
        </w:drawing>
      </w:r>
    </w:p>
    <w:p>
      <w:pPr>
        <w:pStyle w:val="2"/>
        <w:sectPr>
          <w:pgSz w:w="16838" w:h="11906" w:orient="landscape"/>
          <w:pgMar w:top="1803" w:right="1440" w:bottom="1803" w:left="1440" w:header="851" w:footer="992" w:gutter="0"/>
          <w:cols w:space="0" w:num="1"/>
          <w:docGrid w:type="lines" w:linePitch="319" w:charSpace="0"/>
        </w:sectPr>
      </w:pPr>
    </w:p>
    <w:p>
      <w:pPr>
        <w:rPr>
          <w:rFonts w:ascii="黑体" w:hAnsi="黑体" w:eastAsia="黑体" w:cs="黑体"/>
          <w:sz w:val="32"/>
          <w:szCs w:val="32"/>
        </w:rPr>
      </w:pPr>
      <w:r>
        <w:rPr>
          <w:rFonts w:hint="eastAsia" w:ascii="黑体" w:hAnsi="黑体" w:eastAsia="黑体" w:cs="黑体"/>
          <w:sz w:val="32"/>
          <w:szCs w:val="32"/>
        </w:rPr>
        <w:t>附件2</w:t>
      </w:r>
    </w:p>
    <w:p>
      <w:pPr>
        <w:pStyle w:val="2"/>
        <w:sectPr>
          <w:pgSz w:w="11906" w:h="16838"/>
          <w:pgMar w:top="1440" w:right="1800" w:bottom="1440" w:left="1800" w:header="851" w:footer="992" w:gutter="0"/>
          <w:cols w:space="425" w:num="1"/>
          <w:docGrid w:type="lines" w:linePitch="312" w:charSpace="0"/>
        </w:sectPr>
      </w:pPr>
      <w:r>
        <w:drawing>
          <wp:inline distT="0" distB="0" distL="114300" distR="114300">
            <wp:extent cx="5266690" cy="6463665"/>
            <wp:effectExtent l="0" t="0" r="635" b="381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a:stretch>
                      <a:fillRect/>
                    </a:stretch>
                  </pic:blipFill>
                  <pic:spPr>
                    <a:xfrm>
                      <a:off x="0" y="0"/>
                      <a:ext cx="5266690" cy="6463665"/>
                    </a:xfrm>
                    <a:prstGeom prst="rect">
                      <a:avLst/>
                    </a:prstGeom>
                    <a:noFill/>
                    <a:ln>
                      <a:noFill/>
                    </a:ln>
                  </pic:spPr>
                </pic:pic>
              </a:graphicData>
            </a:graphic>
          </wp:inline>
        </w:drawing>
      </w:r>
    </w:p>
    <w:p>
      <w:pPr>
        <w:rPr>
          <w:rFonts w:ascii="黑体" w:hAnsi="黑体" w:eastAsia="黑体" w:cs="黑体"/>
          <w:sz w:val="32"/>
          <w:szCs w:val="32"/>
        </w:rPr>
      </w:pPr>
      <w:r>
        <w:rPr>
          <w:rFonts w:hint="eastAsia" w:ascii="黑体" w:hAnsi="黑体" w:eastAsia="黑体" w:cs="黑体"/>
          <w:sz w:val="32"/>
          <w:szCs w:val="32"/>
        </w:rPr>
        <w:t>附件3</w:t>
      </w:r>
    </w:p>
    <w:p>
      <w:pPr>
        <w:jc w:val="center"/>
        <w:rPr>
          <w:rFonts w:hint="eastAsia" w:ascii="黑体" w:hAnsi="黑体" w:eastAsia="黑体" w:cs="黑体"/>
          <w:b/>
          <w:sz w:val="32"/>
          <w:lang w:eastAsia="zh-CN"/>
        </w:rPr>
      </w:pPr>
      <w:r>
        <w:rPr>
          <w:rFonts w:hint="eastAsia" w:ascii="黑体" w:hAnsi="黑体" w:eastAsia="黑体" w:cs="黑体"/>
          <w:b/>
          <w:sz w:val="32"/>
          <w:lang w:eastAsia="zh-CN"/>
        </w:rPr>
        <w:drawing>
          <wp:inline distT="0" distB="0" distL="114300" distR="114300">
            <wp:extent cx="5267960" cy="7452360"/>
            <wp:effectExtent l="0" t="0" r="8890" b="5715"/>
            <wp:docPr id="3" name="图片 3" descr="5-财政支出项目绩效评价专家汇总意见书-馆员文库项目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财政支出项目绩效评价专家汇总意见书-馆员文库项目_01"/>
                    <pic:cNvPicPr>
                      <a:picLocks noChangeAspect="1"/>
                    </pic:cNvPicPr>
                  </pic:nvPicPr>
                  <pic:blipFill>
                    <a:blip r:embed="rId10"/>
                    <a:stretch>
                      <a:fillRect/>
                    </a:stretch>
                  </pic:blipFill>
                  <pic:spPr>
                    <a:xfrm>
                      <a:off x="0" y="0"/>
                      <a:ext cx="5267960" cy="7452360"/>
                    </a:xfrm>
                    <a:prstGeom prst="rect">
                      <a:avLst/>
                    </a:prstGeom>
                  </pic:spPr>
                </pic:pic>
              </a:graphicData>
            </a:graphic>
          </wp:inline>
        </w:drawing>
      </w:r>
      <w:r>
        <w:rPr>
          <w:rFonts w:hint="eastAsia" w:ascii="黑体" w:hAnsi="黑体" w:eastAsia="黑体" w:cs="黑体"/>
          <w:b/>
          <w:sz w:val="32"/>
          <w:lang w:eastAsia="zh-CN"/>
        </w:rPr>
        <w:drawing>
          <wp:inline distT="0" distB="0" distL="114300" distR="114300">
            <wp:extent cx="5267960" cy="7452360"/>
            <wp:effectExtent l="0" t="0" r="8890" b="5715"/>
            <wp:docPr id="8" name="图片 8" descr="《北京文史》出版经费和馆员文库项目财政支出项目绩效评价专家汇总意见书-签字版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北京文史》出版经费和馆员文库项目财政支出项目绩效评价专家汇总意见书-签字版_05"/>
                    <pic:cNvPicPr>
                      <a:picLocks noChangeAspect="1"/>
                    </pic:cNvPicPr>
                  </pic:nvPicPr>
                  <pic:blipFill>
                    <a:blip r:embed="rId11"/>
                    <a:stretch>
                      <a:fillRect/>
                    </a:stretch>
                  </pic:blipFill>
                  <pic:spPr>
                    <a:xfrm>
                      <a:off x="0" y="0"/>
                      <a:ext cx="5267960" cy="7452360"/>
                    </a:xfrm>
                    <a:prstGeom prst="rect">
                      <a:avLst/>
                    </a:prstGeom>
                  </pic:spPr>
                </pic:pic>
              </a:graphicData>
            </a:graphic>
          </wp:inline>
        </w:drawing>
      </w:r>
      <w:r>
        <w:rPr>
          <w:rFonts w:hint="eastAsia" w:ascii="黑体" w:hAnsi="黑体" w:eastAsia="黑体" w:cs="黑体"/>
          <w:b/>
          <w:sz w:val="32"/>
          <w:lang w:eastAsia="zh-CN"/>
        </w:rPr>
        <w:drawing>
          <wp:inline distT="0" distB="0" distL="114300" distR="114300">
            <wp:extent cx="5267960" cy="7452360"/>
            <wp:effectExtent l="0" t="0" r="8890" b="5715"/>
            <wp:docPr id="7" name="图片 7" descr="《北京文史》出版经费和馆员文库项目财政支出项目绩效评价专家汇总意见书-签字版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北京文史》出版经费和馆员文库项目财政支出项目绩效评价专家汇总意见书-签字版_06"/>
                    <pic:cNvPicPr>
                      <a:picLocks noChangeAspect="1"/>
                    </pic:cNvPicPr>
                  </pic:nvPicPr>
                  <pic:blipFill>
                    <a:blip r:embed="rId12"/>
                    <a:stretch>
                      <a:fillRect/>
                    </a:stretch>
                  </pic:blipFill>
                  <pic:spPr>
                    <a:xfrm>
                      <a:off x="0" y="0"/>
                      <a:ext cx="5267960" cy="7452360"/>
                    </a:xfrm>
                    <a:prstGeom prst="rect">
                      <a:avLst/>
                    </a:prstGeom>
                  </pic:spPr>
                </pic:pic>
              </a:graphicData>
            </a:graphic>
          </wp:inline>
        </w:drawing>
      </w:r>
      <w:r>
        <w:rPr>
          <w:rFonts w:hint="eastAsia" w:ascii="黑体" w:hAnsi="黑体" w:eastAsia="黑体" w:cs="黑体"/>
          <w:b/>
          <w:sz w:val="32"/>
          <w:lang w:eastAsia="zh-CN"/>
        </w:rPr>
        <w:drawing>
          <wp:inline distT="0" distB="0" distL="114300" distR="114300">
            <wp:extent cx="5267960" cy="7452360"/>
            <wp:effectExtent l="0" t="0" r="8890" b="5715"/>
            <wp:docPr id="6" name="图片 6" descr="《北京文史》出版经费和馆员文库项目财政支出项目绩效评价专家汇总意见书-签字版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北京文史》出版经费和馆员文库项目财政支出项目绩效评价专家汇总意见书-签字版_07"/>
                    <pic:cNvPicPr>
                      <a:picLocks noChangeAspect="1"/>
                    </pic:cNvPicPr>
                  </pic:nvPicPr>
                  <pic:blipFill>
                    <a:blip r:embed="rId13"/>
                    <a:stretch>
                      <a:fillRect/>
                    </a:stretch>
                  </pic:blipFill>
                  <pic:spPr>
                    <a:xfrm>
                      <a:off x="0" y="0"/>
                      <a:ext cx="5267960" cy="7452360"/>
                    </a:xfrm>
                    <a:prstGeom prst="rect">
                      <a:avLst/>
                    </a:prstGeom>
                  </pic:spPr>
                </pic:pic>
              </a:graphicData>
            </a:graphic>
          </wp:inline>
        </w:drawing>
      </w:r>
    </w:p>
    <w:p>
      <w:pPr>
        <w:sectPr>
          <w:pgSz w:w="11906" w:h="16838"/>
          <w:pgMar w:top="1440" w:right="1800" w:bottom="1440" w:left="1800" w:header="851" w:footer="992" w:gutter="0"/>
          <w:cols w:space="425" w:num="1"/>
          <w:docGrid w:type="lines" w:linePitch="312" w:charSpace="0"/>
        </w:sectPr>
      </w:pPr>
    </w:p>
    <w:p>
      <w:pPr>
        <w:rPr>
          <w:rFonts w:ascii="黑体" w:hAnsi="黑体" w:eastAsia="黑体" w:cs="黑体"/>
          <w:sz w:val="32"/>
          <w:szCs w:val="32"/>
        </w:rPr>
      </w:pPr>
      <w:r>
        <w:rPr>
          <w:rFonts w:hint="eastAsia" w:ascii="黑体" w:hAnsi="黑体" w:eastAsia="黑体" w:cs="黑体"/>
          <w:sz w:val="32"/>
          <w:szCs w:val="32"/>
        </w:rPr>
        <w:t xml:space="preserve">附件4         </w:t>
      </w:r>
    </w:p>
    <w:p>
      <w:pPr>
        <w:jc w:val="center"/>
        <w:rPr>
          <w:rFonts w:ascii="黑体" w:hAnsi="黑体" w:eastAsia="黑体" w:cs="黑体"/>
          <w:b/>
          <w:bCs/>
          <w:color w:val="000000"/>
          <w:kern w:val="0"/>
          <w:sz w:val="36"/>
          <w:szCs w:val="36"/>
        </w:rPr>
      </w:pPr>
      <w:r>
        <w:rPr>
          <w:rFonts w:hint="eastAsia" w:ascii="黑体" w:hAnsi="黑体" w:eastAsia="黑体" w:cs="黑体"/>
          <w:b/>
          <w:bCs/>
          <w:color w:val="000000"/>
          <w:kern w:val="0"/>
          <w:sz w:val="36"/>
          <w:szCs w:val="36"/>
        </w:rPr>
        <w:t>指标体系及打分情况表</w:t>
      </w:r>
    </w:p>
    <w:tbl>
      <w:tblPr>
        <w:tblStyle w:val="17"/>
        <w:tblW w:w="5268" w:type="pct"/>
        <w:tblInd w:w="-460" w:type="dxa"/>
        <w:tblLayout w:type="autofit"/>
        <w:tblCellMar>
          <w:top w:w="0" w:type="dxa"/>
          <w:left w:w="108" w:type="dxa"/>
          <w:bottom w:w="0" w:type="dxa"/>
          <w:right w:w="108" w:type="dxa"/>
        </w:tblCellMar>
      </w:tblPr>
      <w:tblGrid>
        <w:gridCol w:w="1191"/>
        <w:gridCol w:w="1247"/>
        <w:gridCol w:w="1405"/>
        <w:gridCol w:w="986"/>
        <w:gridCol w:w="775"/>
        <w:gridCol w:w="3375"/>
      </w:tblGrid>
      <w:tr>
        <w:tblPrEx>
          <w:tblCellMar>
            <w:top w:w="0" w:type="dxa"/>
            <w:left w:w="108" w:type="dxa"/>
            <w:bottom w:w="0" w:type="dxa"/>
            <w:right w:w="108" w:type="dxa"/>
          </w:tblCellMar>
        </w:tblPrEx>
        <w:trPr>
          <w:trHeight w:val="550" w:hRule="atLeast"/>
        </w:trPr>
        <w:tc>
          <w:tcPr>
            <w:tcW w:w="6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一级指标</w:t>
            </w:r>
          </w:p>
        </w:tc>
        <w:tc>
          <w:tcPr>
            <w:tcW w:w="6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二级指标</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三级指标</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分值</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得分</w:t>
            </w:r>
          </w:p>
        </w:tc>
        <w:tc>
          <w:tcPr>
            <w:tcW w:w="1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扣分理由</w:t>
            </w:r>
          </w:p>
        </w:tc>
      </w:tr>
      <w:tr>
        <w:tblPrEx>
          <w:tblCellMar>
            <w:top w:w="0" w:type="dxa"/>
            <w:left w:w="108" w:type="dxa"/>
            <w:bottom w:w="0" w:type="dxa"/>
            <w:right w:w="108" w:type="dxa"/>
          </w:tblCellMar>
        </w:tblPrEx>
        <w:trPr>
          <w:trHeight w:val="1009" w:hRule="atLeast"/>
        </w:trPr>
        <w:tc>
          <w:tcPr>
            <w:tcW w:w="6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决策　</w:t>
            </w:r>
          </w:p>
        </w:tc>
        <w:tc>
          <w:tcPr>
            <w:tcW w:w="69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项目立项　</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立项依据</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充分性</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1.67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充分性不足</w:t>
            </w: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立项程序</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规范性</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0.67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事前可行性研究、专家论证、风险评估、绩效评估程序资料缺失</w:t>
            </w:r>
          </w:p>
        </w:tc>
      </w:tr>
      <w:tr>
        <w:tblPrEx>
          <w:tblCellMar>
            <w:top w:w="0" w:type="dxa"/>
            <w:left w:w="108" w:type="dxa"/>
            <w:bottom w:w="0" w:type="dxa"/>
            <w:right w:w="108" w:type="dxa"/>
          </w:tblCellMar>
        </w:tblPrEx>
        <w:trPr>
          <w:trHeight w:val="1010"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绩效目标　</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绩效目标</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合理性</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1.33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绩效目标的产出效益效果与实施内容相关性不足</w:t>
            </w: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绩效指标</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明确性</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1.50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指标缺失，不能全面客观反映应有的绩效目标</w:t>
            </w: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资金投入</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预算编制</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科学性</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2.00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资金分配</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合理性</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1.00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550" w:hRule="atLeast"/>
        </w:trPr>
        <w:tc>
          <w:tcPr>
            <w:tcW w:w="6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过程</w:t>
            </w:r>
          </w:p>
        </w:tc>
        <w:tc>
          <w:tcPr>
            <w:tcW w:w="69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资金管理</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资金到位率</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2.00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550"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预算执行率</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4.00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资金使用</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合规性</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3.67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组织实施</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管理制度</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健全性</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4.00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项目的绩效管理制度不健全</w:t>
            </w: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制度执行</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有效性</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4.33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作为出版合同，没有相关验收条款</w:t>
            </w:r>
          </w:p>
        </w:tc>
      </w:tr>
      <w:tr>
        <w:tblPrEx>
          <w:tblCellMar>
            <w:top w:w="0" w:type="dxa"/>
            <w:left w:w="108" w:type="dxa"/>
            <w:bottom w:w="0" w:type="dxa"/>
            <w:right w:w="108" w:type="dxa"/>
          </w:tblCellMar>
        </w:tblPrEx>
        <w:trPr>
          <w:trHeight w:val="1134" w:hRule="atLeast"/>
        </w:trPr>
        <w:tc>
          <w:tcPr>
            <w:tcW w:w="6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产出</w:t>
            </w:r>
          </w:p>
        </w:tc>
        <w:tc>
          <w:tcPr>
            <w:tcW w:w="6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产出数量</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完成馆员文库《紫竹斋诗话》出版1000册</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7.33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计划出版馆员文库1000册，实际出版2000册</w:t>
            </w: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产出质量</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验收合格率100%</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8.00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自编自采率100%</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8.00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810"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产出时效</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馆员文库《紫竹斋诗话》出版在2021年底前完成</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8.00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550"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产出成本</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成本节约率</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4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8.00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1134" w:hRule="atLeast"/>
        </w:trPr>
        <w:tc>
          <w:tcPr>
            <w:tcW w:w="66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效益</w:t>
            </w:r>
          </w:p>
        </w:tc>
        <w:tc>
          <w:tcPr>
            <w:tcW w:w="69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项目</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效益</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专业水平</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5.00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缺乏体现学术水平评价的证明性资料；体现项目水平的成果转化依据不足</w:t>
            </w:r>
          </w:p>
        </w:tc>
      </w:tr>
      <w:tr>
        <w:tblPrEx>
          <w:tblCellMar>
            <w:top w:w="0" w:type="dxa"/>
            <w:left w:w="108" w:type="dxa"/>
            <w:bottom w:w="0" w:type="dxa"/>
            <w:right w:w="108" w:type="dxa"/>
          </w:tblCellMar>
        </w:tblPrEx>
        <w:trPr>
          <w:trHeight w:val="550"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群众认可度</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6</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4.67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缺乏相关评价的证明性资料</w:t>
            </w:r>
          </w:p>
        </w:tc>
      </w:tr>
      <w:tr>
        <w:tblPrEx>
          <w:tblCellMar>
            <w:top w:w="0" w:type="dxa"/>
            <w:left w:w="108" w:type="dxa"/>
            <w:bottom w:w="0" w:type="dxa"/>
            <w:right w:w="108" w:type="dxa"/>
          </w:tblCellMar>
        </w:tblPrEx>
        <w:trPr>
          <w:trHeight w:val="550"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社会反响</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5.00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缺乏相关评价的证明性资料</w:t>
            </w: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专家学者满意度</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3.33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缺乏相关满意度的依据</w:t>
            </w:r>
          </w:p>
        </w:tc>
      </w:tr>
      <w:tr>
        <w:tblPrEx>
          <w:tblCellMar>
            <w:top w:w="0" w:type="dxa"/>
            <w:left w:w="108" w:type="dxa"/>
            <w:bottom w:w="0" w:type="dxa"/>
            <w:right w:w="108" w:type="dxa"/>
          </w:tblCellMar>
        </w:tblPrEx>
        <w:trPr>
          <w:trHeight w:val="1009" w:hRule="atLeast"/>
        </w:trPr>
        <w:tc>
          <w:tcPr>
            <w:tcW w:w="66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一般群众满意度</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2.33 </w:t>
            </w:r>
          </w:p>
        </w:tc>
        <w:tc>
          <w:tcPr>
            <w:tcW w:w="18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缺乏相关满意度的依据</w:t>
            </w:r>
          </w:p>
        </w:tc>
      </w:tr>
      <w:tr>
        <w:tblPrEx>
          <w:tblCellMar>
            <w:top w:w="0" w:type="dxa"/>
            <w:left w:w="108" w:type="dxa"/>
            <w:bottom w:w="0" w:type="dxa"/>
            <w:right w:w="108" w:type="dxa"/>
          </w:tblCellMar>
        </w:tblPrEx>
        <w:trPr>
          <w:trHeight w:val="550" w:hRule="atLeast"/>
        </w:trPr>
        <w:tc>
          <w:tcPr>
            <w:tcW w:w="6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合计</w:t>
            </w:r>
          </w:p>
        </w:tc>
        <w:tc>
          <w:tcPr>
            <w:tcW w:w="6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22"/>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22"/>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100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 xml:space="preserve">85.83 </w:t>
            </w:r>
          </w:p>
        </w:tc>
        <w:tc>
          <w:tcPr>
            <w:tcW w:w="1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22"/>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Leelawadee UI">
    <w:panose1 w:val="020B0502040204020203"/>
    <w:charset w:val="00"/>
    <w:family w:val="swiss"/>
    <w:pitch w:val="default"/>
    <w:sig w:usb0="83000003" w:usb1="00000000" w:usb2="00010000" w:usb3="00000001" w:csb0="000101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DejaVu Sans">
    <w:altName w:val="Segoe Print"/>
    <w:panose1 w:val="00000000000000000000"/>
    <w:charset w:val="00"/>
    <w:family w:val="roman"/>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1525389"/>
    </w:sdtPr>
    <w:sdtEndPr>
      <w:rPr>
        <w:sz w:val="21"/>
      </w:rPr>
    </w:sdtEndPr>
    <w:sdtContent>
      <w:p>
        <w:pPr>
          <w:pStyle w:val="10"/>
          <w:jc w:val="center"/>
          <w:rPr>
            <w:sz w:val="21"/>
          </w:rPr>
        </w:pPr>
        <w:r>
          <w:rPr>
            <w:sz w:val="21"/>
          </w:rPr>
          <w:fldChar w:fldCharType="begin"/>
        </w:r>
        <w:r>
          <w:rPr>
            <w:sz w:val="21"/>
          </w:rPr>
          <w:instrText xml:space="preserve">PAGE   \* MERGEFORMAT</w:instrText>
        </w:r>
        <w:r>
          <w:rPr>
            <w:sz w:val="21"/>
          </w:rPr>
          <w:fldChar w:fldCharType="separate"/>
        </w:r>
        <w:r>
          <w:rPr>
            <w:sz w:val="21"/>
            <w:lang w:val="zh-CN"/>
          </w:rPr>
          <w:t>1</w:t>
        </w:r>
        <w:r>
          <w:rPr>
            <w:sz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8zq8sIBAACN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fM6vLCAQAAjQMAAA4AAAAAAAAAAQAgAAAAHgEAAGRycy9lMm9Eb2MueG1sUEsF&#10;BgAAAAAGAAYAWQEAAFIFAAAAAA==&#10;">
              <v:fill on="f" focussize="0,0"/>
              <v:stroke on="f"/>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kMjU4YjFmZTI4MGY4M2ZlMTZjNmRjOGFkZjM4NzMifQ=="/>
  </w:docVars>
  <w:rsids>
    <w:rsidRoot w:val="00164F13"/>
    <w:rsid w:val="00004A99"/>
    <w:rsid w:val="00011018"/>
    <w:rsid w:val="000C73F9"/>
    <w:rsid w:val="000D0495"/>
    <w:rsid w:val="000E3EDF"/>
    <w:rsid w:val="000E7B2B"/>
    <w:rsid w:val="000F6B92"/>
    <w:rsid w:val="00153C09"/>
    <w:rsid w:val="00154D73"/>
    <w:rsid w:val="00155739"/>
    <w:rsid w:val="001632DD"/>
    <w:rsid w:val="00164F13"/>
    <w:rsid w:val="001A4671"/>
    <w:rsid w:val="001B5C00"/>
    <w:rsid w:val="001C7D17"/>
    <w:rsid w:val="00212CE5"/>
    <w:rsid w:val="002304D5"/>
    <w:rsid w:val="0023732F"/>
    <w:rsid w:val="00257271"/>
    <w:rsid w:val="00266361"/>
    <w:rsid w:val="0028036F"/>
    <w:rsid w:val="00291638"/>
    <w:rsid w:val="002B2651"/>
    <w:rsid w:val="002C4A65"/>
    <w:rsid w:val="002D42CC"/>
    <w:rsid w:val="002D6FB0"/>
    <w:rsid w:val="002F4029"/>
    <w:rsid w:val="00321439"/>
    <w:rsid w:val="00373BAE"/>
    <w:rsid w:val="003813B1"/>
    <w:rsid w:val="00381D3E"/>
    <w:rsid w:val="003A2470"/>
    <w:rsid w:val="003A26FE"/>
    <w:rsid w:val="003B221D"/>
    <w:rsid w:val="003C5363"/>
    <w:rsid w:val="003E19A7"/>
    <w:rsid w:val="003F234B"/>
    <w:rsid w:val="00415EED"/>
    <w:rsid w:val="00416EEE"/>
    <w:rsid w:val="00442114"/>
    <w:rsid w:val="0044310A"/>
    <w:rsid w:val="0045278B"/>
    <w:rsid w:val="004777DC"/>
    <w:rsid w:val="004A7E98"/>
    <w:rsid w:val="004D4D45"/>
    <w:rsid w:val="004D6115"/>
    <w:rsid w:val="004E12D7"/>
    <w:rsid w:val="004E56B8"/>
    <w:rsid w:val="00507AFF"/>
    <w:rsid w:val="00511133"/>
    <w:rsid w:val="00512AEF"/>
    <w:rsid w:val="00536470"/>
    <w:rsid w:val="005631A4"/>
    <w:rsid w:val="00567228"/>
    <w:rsid w:val="00572423"/>
    <w:rsid w:val="00574DB2"/>
    <w:rsid w:val="00581AA9"/>
    <w:rsid w:val="00581ADA"/>
    <w:rsid w:val="005A5D6A"/>
    <w:rsid w:val="005B32CE"/>
    <w:rsid w:val="005E2C2C"/>
    <w:rsid w:val="005F1AF0"/>
    <w:rsid w:val="005F2FD5"/>
    <w:rsid w:val="005F338A"/>
    <w:rsid w:val="005F776D"/>
    <w:rsid w:val="00627C9B"/>
    <w:rsid w:val="0063028D"/>
    <w:rsid w:val="006340B0"/>
    <w:rsid w:val="0064294E"/>
    <w:rsid w:val="006437E6"/>
    <w:rsid w:val="006517F5"/>
    <w:rsid w:val="0067231C"/>
    <w:rsid w:val="00690C41"/>
    <w:rsid w:val="006919B9"/>
    <w:rsid w:val="00694162"/>
    <w:rsid w:val="0069726B"/>
    <w:rsid w:val="006B7CC3"/>
    <w:rsid w:val="006C1CCE"/>
    <w:rsid w:val="006E0531"/>
    <w:rsid w:val="006E6A39"/>
    <w:rsid w:val="006F14D3"/>
    <w:rsid w:val="006F6D6B"/>
    <w:rsid w:val="00701A55"/>
    <w:rsid w:val="00704ECD"/>
    <w:rsid w:val="00713FAF"/>
    <w:rsid w:val="00720327"/>
    <w:rsid w:val="00720837"/>
    <w:rsid w:val="00722217"/>
    <w:rsid w:val="00731F93"/>
    <w:rsid w:val="00764E9B"/>
    <w:rsid w:val="00791139"/>
    <w:rsid w:val="007B2525"/>
    <w:rsid w:val="007B465E"/>
    <w:rsid w:val="007B7895"/>
    <w:rsid w:val="007F0518"/>
    <w:rsid w:val="00804D5E"/>
    <w:rsid w:val="00810C94"/>
    <w:rsid w:val="00845CB6"/>
    <w:rsid w:val="00856B56"/>
    <w:rsid w:val="008951F3"/>
    <w:rsid w:val="008A766B"/>
    <w:rsid w:val="008B5CB2"/>
    <w:rsid w:val="008B77AE"/>
    <w:rsid w:val="008B7864"/>
    <w:rsid w:val="008C377B"/>
    <w:rsid w:val="008D5192"/>
    <w:rsid w:val="008E6496"/>
    <w:rsid w:val="008F499F"/>
    <w:rsid w:val="00901D47"/>
    <w:rsid w:val="00904FFF"/>
    <w:rsid w:val="00920C6B"/>
    <w:rsid w:val="00923964"/>
    <w:rsid w:val="00955B97"/>
    <w:rsid w:val="00960FE9"/>
    <w:rsid w:val="0098012A"/>
    <w:rsid w:val="00987CE1"/>
    <w:rsid w:val="00992EC7"/>
    <w:rsid w:val="009E2FF2"/>
    <w:rsid w:val="009F0720"/>
    <w:rsid w:val="00A41A84"/>
    <w:rsid w:val="00AB7AD6"/>
    <w:rsid w:val="00AE0A43"/>
    <w:rsid w:val="00AF08DD"/>
    <w:rsid w:val="00B202BC"/>
    <w:rsid w:val="00B414B2"/>
    <w:rsid w:val="00B42A03"/>
    <w:rsid w:val="00B50076"/>
    <w:rsid w:val="00B74438"/>
    <w:rsid w:val="00B8156E"/>
    <w:rsid w:val="00B93B63"/>
    <w:rsid w:val="00BA74FE"/>
    <w:rsid w:val="00BC0E54"/>
    <w:rsid w:val="00BC2117"/>
    <w:rsid w:val="00BC7F0F"/>
    <w:rsid w:val="00BE2A71"/>
    <w:rsid w:val="00C03FD1"/>
    <w:rsid w:val="00C10169"/>
    <w:rsid w:val="00C25B31"/>
    <w:rsid w:val="00C439D0"/>
    <w:rsid w:val="00C4731A"/>
    <w:rsid w:val="00C73C18"/>
    <w:rsid w:val="00C76E1F"/>
    <w:rsid w:val="00C90C1D"/>
    <w:rsid w:val="00CA2192"/>
    <w:rsid w:val="00CD644C"/>
    <w:rsid w:val="00CE56FB"/>
    <w:rsid w:val="00D15E44"/>
    <w:rsid w:val="00D36885"/>
    <w:rsid w:val="00D36F6B"/>
    <w:rsid w:val="00D75515"/>
    <w:rsid w:val="00D81C51"/>
    <w:rsid w:val="00DC100C"/>
    <w:rsid w:val="00DC17F8"/>
    <w:rsid w:val="00DF2959"/>
    <w:rsid w:val="00DF4494"/>
    <w:rsid w:val="00DF6DFF"/>
    <w:rsid w:val="00E02889"/>
    <w:rsid w:val="00E20869"/>
    <w:rsid w:val="00E25057"/>
    <w:rsid w:val="00E61B8E"/>
    <w:rsid w:val="00E6334A"/>
    <w:rsid w:val="00E73A9B"/>
    <w:rsid w:val="00E75B47"/>
    <w:rsid w:val="00E90F5B"/>
    <w:rsid w:val="00EB363A"/>
    <w:rsid w:val="00EC6D39"/>
    <w:rsid w:val="00F0601B"/>
    <w:rsid w:val="00F11124"/>
    <w:rsid w:val="00F24E2B"/>
    <w:rsid w:val="00F33F1B"/>
    <w:rsid w:val="00F37AB9"/>
    <w:rsid w:val="00F46FB6"/>
    <w:rsid w:val="00F55F1E"/>
    <w:rsid w:val="00F66537"/>
    <w:rsid w:val="00F80E8E"/>
    <w:rsid w:val="00F814D7"/>
    <w:rsid w:val="00F81517"/>
    <w:rsid w:val="00F928BA"/>
    <w:rsid w:val="00F96442"/>
    <w:rsid w:val="00FA2B9A"/>
    <w:rsid w:val="00FA7556"/>
    <w:rsid w:val="00FB087E"/>
    <w:rsid w:val="00FB4092"/>
    <w:rsid w:val="00FC3C68"/>
    <w:rsid w:val="00FD2733"/>
    <w:rsid w:val="00FF0127"/>
    <w:rsid w:val="00FF1B86"/>
    <w:rsid w:val="00FF79C3"/>
    <w:rsid w:val="01B138EB"/>
    <w:rsid w:val="021F584F"/>
    <w:rsid w:val="03475303"/>
    <w:rsid w:val="067D306B"/>
    <w:rsid w:val="082F7BF4"/>
    <w:rsid w:val="083C1765"/>
    <w:rsid w:val="08EC4B19"/>
    <w:rsid w:val="10441D59"/>
    <w:rsid w:val="11D97BE7"/>
    <w:rsid w:val="13D60774"/>
    <w:rsid w:val="14314A22"/>
    <w:rsid w:val="17CD4CF1"/>
    <w:rsid w:val="1ABD1405"/>
    <w:rsid w:val="1BBC37FE"/>
    <w:rsid w:val="1F4F0E14"/>
    <w:rsid w:val="23D1510A"/>
    <w:rsid w:val="26CD664A"/>
    <w:rsid w:val="28BC72E4"/>
    <w:rsid w:val="28BF6B00"/>
    <w:rsid w:val="297F127D"/>
    <w:rsid w:val="2B4F2AD8"/>
    <w:rsid w:val="2D3C35CD"/>
    <w:rsid w:val="308E3690"/>
    <w:rsid w:val="33B9779E"/>
    <w:rsid w:val="347C5A93"/>
    <w:rsid w:val="378C39F4"/>
    <w:rsid w:val="393A7C95"/>
    <w:rsid w:val="3A6E42E7"/>
    <w:rsid w:val="3AB86417"/>
    <w:rsid w:val="3B375A0B"/>
    <w:rsid w:val="40322DDA"/>
    <w:rsid w:val="41B52B91"/>
    <w:rsid w:val="41F904A3"/>
    <w:rsid w:val="44ED647A"/>
    <w:rsid w:val="453B67C4"/>
    <w:rsid w:val="453E4621"/>
    <w:rsid w:val="47C2429E"/>
    <w:rsid w:val="48E90222"/>
    <w:rsid w:val="49791BC3"/>
    <w:rsid w:val="4ADC6535"/>
    <w:rsid w:val="4B425881"/>
    <w:rsid w:val="4B6143EE"/>
    <w:rsid w:val="4CEF59E0"/>
    <w:rsid w:val="4E242CE2"/>
    <w:rsid w:val="4EC23EF2"/>
    <w:rsid w:val="4F111057"/>
    <w:rsid w:val="512A3D1E"/>
    <w:rsid w:val="53293D03"/>
    <w:rsid w:val="591F18A8"/>
    <w:rsid w:val="5AF75254"/>
    <w:rsid w:val="5C9E037E"/>
    <w:rsid w:val="5FDE0737"/>
    <w:rsid w:val="608E1991"/>
    <w:rsid w:val="620771B2"/>
    <w:rsid w:val="64B776CB"/>
    <w:rsid w:val="65D32E53"/>
    <w:rsid w:val="69476708"/>
    <w:rsid w:val="6C345C28"/>
    <w:rsid w:val="6E901066"/>
    <w:rsid w:val="70C56C68"/>
    <w:rsid w:val="725A2A41"/>
    <w:rsid w:val="730C59AB"/>
    <w:rsid w:val="746A761D"/>
    <w:rsid w:val="74F97F8F"/>
    <w:rsid w:val="766E1682"/>
    <w:rsid w:val="78CA203F"/>
    <w:rsid w:val="79AD0027"/>
    <w:rsid w:val="7AD825EC"/>
    <w:rsid w:val="7BDF2C63"/>
    <w:rsid w:val="7CD83EB5"/>
    <w:rsid w:val="7E5C43EC"/>
    <w:rsid w:val="7F167C1C"/>
    <w:rsid w:val="7F586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0"/>
    <w:pPr>
      <w:keepNext/>
      <w:keepLines/>
      <w:spacing w:before="260" w:after="260" w:line="416" w:lineRule="auto"/>
      <w:outlineLvl w:val="2"/>
    </w:pPr>
    <w:rPr>
      <w:b/>
      <w:bCs/>
      <w:sz w:val="32"/>
      <w:szCs w:val="32"/>
    </w:rPr>
  </w:style>
  <w:style w:type="paragraph" w:styleId="2">
    <w:name w:val="heading 4"/>
    <w:basedOn w:val="1"/>
    <w:next w:val="1"/>
    <w:qFormat/>
    <w:uiPriority w:val="0"/>
    <w:pPr>
      <w:keepNext/>
      <w:keepLines/>
      <w:spacing w:before="280" w:after="290" w:line="372" w:lineRule="auto"/>
      <w:outlineLvl w:val="3"/>
    </w:pPr>
    <w:rPr>
      <w:rFonts w:ascii="Cambria" w:hAnsi="Cambria" w:eastAsia="宋体" w:cs="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0"/>
    <w:rPr>
      <w:rFonts w:ascii="等线 Light" w:hAnsi="等线 Light" w:eastAsia="黑体" w:cs="Times New Roman"/>
      <w:sz w:val="20"/>
      <w:szCs w:val="20"/>
    </w:rPr>
  </w:style>
  <w:style w:type="paragraph" w:styleId="7">
    <w:name w:val="annotation text"/>
    <w:basedOn w:val="1"/>
    <w:link w:val="22"/>
    <w:qFormat/>
    <w:uiPriority w:val="0"/>
    <w:pPr>
      <w:jc w:val="left"/>
    </w:pPr>
  </w:style>
  <w:style w:type="paragraph" w:styleId="8">
    <w:name w:val="toc 3"/>
    <w:basedOn w:val="1"/>
    <w:next w:val="1"/>
    <w:qFormat/>
    <w:uiPriority w:val="0"/>
    <w:pPr>
      <w:ind w:left="420"/>
    </w:pPr>
    <w:rPr>
      <w:rFonts w:ascii="等线" w:hAnsi="等线" w:eastAsia="等线"/>
      <w:b/>
      <w:sz w:val="30"/>
      <w:szCs w:val="30"/>
    </w:rPr>
  </w:style>
  <w:style w:type="paragraph" w:styleId="9">
    <w:name w:val="Balloon Text"/>
    <w:basedOn w:val="1"/>
    <w:link w:val="2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style>
  <w:style w:type="paragraph" w:styleId="13">
    <w:name w:val="Subtitle"/>
    <w:basedOn w:val="1"/>
    <w:next w:val="1"/>
    <w:qFormat/>
    <w:uiPriority w:val="0"/>
    <w:pPr>
      <w:ind w:firstLine="200" w:firstLineChars="200"/>
      <w:jc w:val="left"/>
      <w:outlineLvl w:val="2"/>
    </w:pPr>
    <w:rPr>
      <w:rFonts w:ascii="Cambria" w:hAnsi="Cambria" w:eastAsia="黑体"/>
      <w:bCs/>
      <w:kern w:val="28"/>
      <w:sz w:val="28"/>
      <w:szCs w:val="32"/>
    </w:rPr>
  </w:style>
  <w:style w:type="paragraph" w:styleId="14">
    <w:name w:val="toc 2"/>
    <w:basedOn w:val="1"/>
    <w:next w:val="1"/>
    <w:qFormat/>
    <w:uiPriority w:val="0"/>
    <w:pPr>
      <w:ind w:left="420" w:leftChars="200"/>
    </w:pPr>
  </w:style>
  <w:style w:type="paragraph" w:styleId="15">
    <w:name w:val="Normal (Web)"/>
    <w:basedOn w:val="1"/>
    <w:qFormat/>
    <w:uiPriority w:val="0"/>
    <w:pPr>
      <w:spacing w:before="100" w:beforeAutospacing="1" w:after="100" w:afterAutospacing="1"/>
      <w:jc w:val="left"/>
    </w:pPr>
    <w:rPr>
      <w:rFonts w:cs="Times New Roman"/>
      <w:kern w:val="0"/>
      <w:sz w:val="24"/>
    </w:rPr>
  </w:style>
  <w:style w:type="paragraph" w:styleId="16">
    <w:name w:val="annotation subject"/>
    <w:basedOn w:val="7"/>
    <w:next w:val="7"/>
    <w:link w:val="23"/>
    <w:qFormat/>
    <w:uiPriority w:val="0"/>
    <w:rPr>
      <w:b/>
      <w:bCs/>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qFormat/>
    <w:uiPriority w:val="0"/>
    <w:rPr>
      <w:sz w:val="21"/>
      <w:szCs w:val="21"/>
    </w:rPr>
  </w:style>
  <w:style w:type="character" w:customStyle="1" w:styleId="21">
    <w:name w:val="批注框文本 字符"/>
    <w:basedOn w:val="19"/>
    <w:link w:val="9"/>
    <w:qFormat/>
    <w:uiPriority w:val="0"/>
    <w:rPr>
      <w:kern w:val="2"/>
      <w:sz w:val="18"/>
      <w:szCs w:val="18"/>
    </w:rPr>
  </w:style>
  <w:style w:type="character" w:customStyle="1" w:styleId="22">
    <w:name w:val="批注文字 字符"/>
    <w:basedOn w:val="19"/>
    <w:link w:val="7"/>
    <w:qFormat/>
    <w:uiPriority w:val="0"/>
    <w:rPr>
      <w:kern w:val="2"/>
      <w:sz w:val="21"/>
      <w:szCs w:val="22"/>
    </w:rPr>
  </w:style>
  <w:style w:type="character" w:customStyle="1" w:styleId="23">
    <w:name w:val="批注主题 字符"/>
    <w:basedOn w:val="22"/>
    <w:link w:val="16"/>
    <w:qFormat/>
    <w:uiPriority w:val="0"/>
    <w:rPr>
      <w:kern w:val="2"/>
      <w:sz w:val="21"/>
      <w:szCs w:val="22"/>
    </w:rPr>
  </w:style>
  <w:style w:type="character" w:customStyle="1" w:styleId="24">
    <w:name w:val="页眉 字符"/>
    <w:basedOn w:val="19"/>
    <w:link w:val="11"/>
    <w:qFormat/>
    <w:uiPriority w:val="0"/>
    <w:rPr>
      <w:kern w:val="2"/>
      <w:sz w:val="18"/>
      <w:szCs w:val="18"/>
    </w:rPr>
  </w:style>
  <w:style w:type="character" w:customStyle="1" w:styleId="25">
    <w:name w:val="font01"/>
    <w:basedOn w:val="19"/>
    <w:qFormat/>
    <w:uiPriority w:val="0"/>
    <w:rPr>
      <w:rFonts w:ascii="宋体" w:hAnsi="宋体" w:eastAsia="宋体" w:cs="宋体"/>
      <w:color w:val="FF0000"/>
      <w:sz w:val="18"/>
      <w:szCs w:val="18"/>
      <w:u w:val="none"/>
    </w:rPr>
  </w:style>
  <w:style w:type="character" w:customStyle="1" w:styleId="26">
    <w:name w:val="font21"/>
    <w:basedOn w:val="19"/>
    <w:qFormat/>
    <w:uiPriority w:val="0"/>
    <w:rPr>
      <w:rFonts w:ascii="宋体" w:hAnsi="宋体" w:eastAsia="宋体" w:cs="宋体"/>
      <w:color w:val="000000"/>
      <w:sz w:val="18"/>
      <w:szCs w:val="18"/>
      <w:u w:val="none"/>
    </w:rPr>
  </w:style>
  <w:style w:type="paragraph" w:customStyle="1" w:styleId="27">
    <w:name w:val="lan12"/>
    <w:basedOn w:val="1"/>
    <w:qFormat/>
    <w:uiPriority w:val="0"/>
    <w:pPr>
      <w:widowControl/>
      <w:spacing w:before="100" w:beforeAutospacing="1" w:after="100" w:afterAutospacing="1"/>
      <w:jc w:val="left"/>
    </w:pPr>
    <w:rPr>
      <w:rFonts w:ascii="宋体" w:hAnsi="宋体" w:cs="宋体"/>
      <w:kern w:val="0"/>
      <w:sz w:val="24"/>
    </w:rPr>
  </w:style>
  <w:style w:type="paragraph" w:customStyle="1" w:styleId="28">
    <w:name w:val="列出段落1"/>
    <w:basedOn w:val="1"/>
    <w:qFormat/>
    <w:uiPriority w:val="34"/>
    <w:pPr>
      <w:ind w:firstLine="420" w:firstLineChars="200"/>
    </w:pPr>
    <w:rPr>
      <w:rFonts w:ascii="Calibri" w:hAnsi="Calibri" w:cs="黑体"/>
    </w:r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32">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22</Pages>
  <Words>5413</Words>
  <Characters>5793</Characters>
  <Lines>62</Lines>
  <Paragraphs>17</Paragraphs>
  <TotalTime>15</TotalTime>
  <ScaleCrop>false</ScaleCrop>
  <LinksUpToDate>false</LinksUpToDate>
  <CharactersWithSpaces>6005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2017-05-02T05:00:00Z</dcterms:created>
  <dc:creator>lenovo</dc:creator>
  <cp:lastModifiedBy>萧夜</cp:lastModifiedBy>
  <cp:lastPrinted>2017-05-02T05:00:00Z</cp:lastPrinted>
  <dcterms:modified xsi:type="dcterms:W3CDTF">2022-05-20T02:39:27Z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7238D6B837E9424CADE166986352108E</vt:lpwstr>
  </property>
</Properties>
</file>