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6176" w:rsidRPr="0045614C" w:rsidRDefault="00C66176" w:rsidP="0045614C">
      <w:pPr>
        <w:pStyle w:val="3"/>
        <w:spacing w:beforeLines="50" w:after="156" w:line="560" w:lineRule="exact"/>
        <w:ind w:firstLine="723"/>
        <w:rPr>
          <w:rFonts w:ascii="方正小标宋简体" w:eastAsia="方正小标宋简体" w:hAnsi="华文仿宋" w:cs="华文仿宋" w:hint="eastAsia"/>
          <w:sz w:val="36"/>
          <w:szCs w:val="36"/>
        </w:rPr>
      </w:pPr>
      <w:bookmarkStart w:id="0" w:name="_Toc103649409"/>
      <w:r w:rsidRPr="0045614C">
        <w:rPr>
          <w:rFonts w:ascii="方正小标宋简体" w:eastAsia="方正小标宋简体" w:hAnsi="华文仿宋" w:cs="华文仿宋" w:hint="eastAsia"/>
          <w:sz w:val="36"/>
          <w:szCs w:val="36"/>
        </w:rPr>
        <w:t>中共北京市委统战部部门整体绩效评价报告</w:t>
      </w:r>
    </w:p>
    <w:p w:rsidR="0040664F" w:rsidRPr="0040664F" w:rsidRDefault="0040664F" w:rsidP="0040664F">
      <w:pPr>
        <w:rPr>
          <w:rFonts w:hint="eastAsia"/>
        </w:rPr>
      </w:pPr>
    </w:p>
    <w:p w:rsidR="00C66176" w:rsidRPr="0045614C" w:rsidRDefault="00C66176" w:rsidP="000827CA">
      <w:pPr>
        <w:pStyle w:val="3"/>
        <w:spacing w:beforeLines="50" w:after="156" w:line="560" w:lineRule="exact"/>
        <w:ind w:firstLine="562"/>
        <w:rPr>
          <w:rFonts w:ascii="仿宋_GB2312" w:eastAsia="仿宋_GB2312" w:hAnsi="华文仿宋" w:cs="华文仿宋" w:hint="eastAsia"/>
          <w:sz w:val="28"/>
          <w:szCs w:val="28"/>
        </w:rPr>
      </w:pPr>
      <w:r w:rsidRPr="0045614C">
        <w:rPr>
          <w:rFonts w:ascii="仿宋_GB2312" w:eastAsia="仿宋_GB2312" w:hAnsi="华文仿宋" w:cs="华文仿宋" w:hint="eastAsia"/>
          <w:sz w:val="28"/>
          <w:szCs w:val="28"/>
        </w:rPr>
        <w:t>一、部门概况</w:t>
      </w:r>
      <w:bookmarkEnd w:id="0"/>
      <w:r w:rsidRPr="0045614C">
        <w:rPr>
          <w:rFonts w:ascii="仿宋_GB2312" w:eastAsia="仿宋_GB2312" w:hAnsi="华文仿宋" w:cs="华文仿宋" w:hint="eastAsia"/>
          <w:sz w:val="28"/>
          <w:szCs w:val="28"/>
        </w:rPr>
        <w:tab/>
      </w:r>
    </w:p>
    <w:p w:rsidR="00C66176" w:rsidRPr="007E7234" w:rsidRDefault="00C66176" w:rsidP="007E7234">
      <w:pPr>
        <w:pStyle w:val="3"/>
        <w:spacing w:beforeLines="50" w:after="156" w:line="560" w:lineRule="exact"/>
        <w:ind w:firstLine="560"/>
        <w:rPr>
          <w:rFonts w:ascii="仿宋_GB2312" w:eastAsia="仿宋_GB2312" w:hAnsi="华文仿宋" w:cs="华文仿宋" w:hint="eastAsia"/>
          <w:b w:val="0"/>
          <w:sz w:val="28"/>
          <w:szCs w:val="28"/>
        </w:rPr>
      </w:pPr>
      <w:bookmarkStart w:id="1" w:name="_Toc103649410"/>
      <w:r w:rsidRPr="007E7234">
        <w:rPr>
          <w:rFonts w:ascii="仿宋_GB2312" w:eastAsia="仿宋_GB2312" w:hAnsi="华文仿宋" w:cs="华文仿宋" w:hint="eastAsia"/>
          <w:b w:val="0"/>
          <w:sz w:val="28"/>
          <w:szCs w:val="28"/>
        </w:rPr>
        <w:t>（一）机构设置及职责工作任务情况</w:t>
      </w:r>
      <w:bookmarkEnd w:id="1"/>
    </w:p>
    <w:p w:rsidR="00C66176" w:rsidRPr="007E7234" w:rsidRDefault="00C66176" w:rsidP="007E7234">
      <w:pPr>
        <w:pStyle w:val="3"/>
        <w:spacing w:beforeLines="50" w:after="156" w:line="560" w:lineRule="exact"/>
        <w:ind w:firstLine="560"/>
        <w:rPr>
          <w:rFonts w:ascii="仿宋_GB2312" w:eastAsia="仿宋_GB2312" w:hAnsi="华文仿宋" w:cs="华文仿宋" w:hint="eastAsia"/>
          <w:b w:val="0"/>
          <w:sz w:val="28"/>
          <w:szCs w:val="28"/>
        </w:rPr>
      </w:pPr>
      <w:r w:rsidRPr="007E7234">
        <w:rPr>
          <w:rFonts w:ascii="仿宋_GB2312" w:eastAsia="仿宋_GB2312" w:hAnsi="华文仿宋" w:cs="华文仿宋" w:hint="eastAsia"/>
          <w:b w:val="0"/>
          <w:sz w:val="28"/>
          <w:szCs w:val="28"/>
        </w:rPr>
        <w:t>1.机构设置情况</w:t>
      </w:r>
    </w:p>
    <w:p w:rsidR="00C66176" w:rsidRPr="0045614C" w:rsidRDefault="00C66176" w:rsidP="00C66176">
      <w:pPr>
        <w:spacing w:line="360" w:lineRule="auto"/>
        <w:ind w:firstLineChars="200" w:firstLine="560"/>
        <w:rPr>
          <w:rFonts w:ascii="仿宋_GB2312" w:eastAsia="仿宋_GB2312" w:hAnsi="华文仿宋" w:cs="华文仿宋" w:hint="eastAsia"/>
          <w:color w:val="000000"/>
          <w:kern w:val="0"/>
          <w:sz w:val="28"/>
          <w:szCs w:val="28"/>
        </w:rPr>
      </w:pPr>
      <w:r w:rsidRPr="0045614C">
        <w:rPr>
          <w:rFonts w:ascii="仿宋_GB2312" w:eastAsia="仿宋_GB2312" w:hAnsi="华文仿宋" w:cs="华文仿宋" w:hint="eastAsia"/>
          <w:color w:val="000000"/>
          <w:kern w:val="0"/>
          <w:sz w:val="28"/>
          <w:szCs w:val="28"/>
        </w:rPr>
        <w:t>根据中共中央、国务院批准的《北京市机构改革方案》和中共北京市委办公厅关于印发《中共北京市委统一战线工作部职能配置、内设机构和人员编制规定》的通知(京办字〔2018〕21号)，设置中共北京市委统一战线工作部(简称市委统战部)，对外保留北京市人民政府侨务办公室(简称市政府侨办)牌子。市委统战部内设16个处室，分别为办公室、综合协调处、研究室(政策法规处)、宣传处、党外干部处、民主党派工作处、民族宗教工作处、港澳台统战工作处、非公有制经济工作处、无党派人士和党外知识分子工作处、新的社会阶层人士统战工作处、侨务综合处、侨务政务处、侨务事务处、干部处、机关党委(党建工作处)。本部门包含两家预算单位：中共北京市委统战部本级、党派团体综合服务中心。</w:t>
      </w:r>
    </w:p>
    <w:p w:rsidR="00C66176" w:rsidRPr="0045614C" w:rsidRDefault="00C66176" w:rsidP="00C66176">
      <w:pPr>
        <w:spacing w:line="360" w:lineRule="auto"/>
        <w:ind w:firstLineChars="200" w:firstLine="560"/>
        <w:rPr>
          <w:rFonts w:ascii="仿宋_GB2312" w:eastAsia="仿宋_GB2312" w:hAnsi="华文仿宋" w:cs="华文仿宋" w:hint="eastAsia"/>
          <w:color w:val="000000"/>
          <w:kern w:val="0"/>
          <w:sz w:val="28"/>
          <w:szCs w:val="28"/>
        </w:rPr>
      </w:pPr>
      <w:r w:rsidRPr="0045614C">
        <w:rPr>
          <w:rFonts w:ascii="仿宋_GB2312" w:eastAsia="仿宋_GB2312" w:hAnsi="华文仿宋" w:cs="华文仿宋" w:hint="eastAsia"/>
          <w:color w:val="000000"/>
          <w:kern w:val="0"/>
          <w:sz w:val="28"/>
          <w:szCs w:val="28"/>
        </w:rPr>
        <w:t>市委统战部行政编制111人(含工勤人员)，事业编制71人；实有在职人数164人；聘用人员10人。离退休人员65人，其中：离休10人，退休55人。</w:t>
      </w:r>
    </w:p>
    <w:p w:rsidR="00C66176" w:rsidRPr="007E7234" w:rsidRDefault="00C66176" w:rsidP="007E7234">
      <w:pPr>
        <w:pStyle w:val="3"/>
        <w:spacing w:before="312" w:after="156"/>
        <w:ind w:firstLine="560"/>
        <w:rPr>
          <w:rFonts w:ascii="仿宋_GB2312" w:eastAsia="仿宋_GB2312" w:hAnsi="华文仿宋" w:cs="华文仿宋" w:hint="eastAsia"/>
          <w:b w:val="0"/>
          <w:sz w:val="28"/>
          <w:szCs w:val="28"/>
        </w:rPr>
      </w:pPr>
      <w:r w:rsidRPr="007E7234">
        <w:rPr>
          <w:rFonts w:ascii="仿宋_GB2312" w:eastAsia="仿宋_GB2312" w:hAnsi="华文仿宋" w:cs="华文仿宋" w:hint="eastAsia"/>
          <w:b w:val="0"/>
          <w:sz w:val="28"/>
          <w:szCs w:val="28"/>
        </w:rPr>
        <w:t>2.职责工作任务情况</w:t>
      </w:r>
    </w:p>
    <w:p w:rsidR="007E7234" w:rsidRDefault="00C66176" w:rsidP="007E7234">
      <w:pPr>
        <w:ind w:firstLineChars="200" w:firstLine="560"/>
        <w:rPr>
          <w:rFonts w:ascii="仿宋_GB2312" w:eastAsia="仿宋_GB2312" w:hAnsi="华文仿宋" w:cs="华文仿宋" w:hint="eastAsia"/>
          <w:sz w:val="28"/>
          <w:szCs w:val="28"/>
        </w:rPr>
      </w:pPr>
      <w:bookmarkStart w:id="2" w:name="_Toc103649411"/>
      <w:r w:rsidRPr="0045614C">
        <w:rPr>
          <w:rFonts w:ascii="仿宋_GB2312" w:eastAsia="仿宋_GB2312" w:hAnsi="华文仿宋" w:cs="华文仿宋" w:hint="eastAsia"/>
          <w:sz w:val="28"/>
          <w:szCs w:val="28"/>
        </w:rPr>
        <w:t>部门职责：负责全市统一战线工作。</w:t>
      </w:r>
    </w:p>
    <w:p w:rsidR="00C66176" w:rsidRPr="007E7234" w:rsidRDefault="00C66176" w:rsidP="007E7234">
      <w:pPr>
        <w:ind w:firstLineChars="200" w:firstLine="562"/>
        <w:rPr>
          <w:rFonts w:ascii="仿宋_GB2312" w:eastAsia="仿宋_GB2312" w:hAnsi="华文仿宋" w:cs="华文仿宋" w:hint="eastAsia"/>
          <w:sz w:val="28"/>
          <w:szCs w:val="28"/>
        </w:rPr>
      </w:pPr>
      <w:r w:rsidRPr="007E7234">
        <w:rPr>
          <w:rFonts w:ascii="仿宋_GB2312" w:eastAsia="仿宋_GB2312" w:hAnsi="华文仿宋" w:cs="华文仿宋" w:hint="eastAsia"/>
          <w:b/>
          <w:sz w:val="28"/>
          <w:szCs w:val="28"/>
        </w:rPr>
        <w:lastRenderedPageBreak/>
        <w:t>（二）部门整体绩效目标设立情况</w:t>
      </w:r>
      <w:bookmarkEnd w:id="2"/>
    </w:p>
    <w:p w:rsidR="00C66176" w:rsidRPr="007E7234" w:rsidRDefault="00C66176" w:rsidP="007E7234">
      <w:pPr>
        <w:pStyle w:val="3"/>
        <w:spacing w:before="312" w:after="156"/>
        <w:ind w:firstLine="560"/>
        <w:rPr>
          <w:rFonts w:ascii="仿宋_GB2312" w:eastAsia="仿宋_GB2312" w:hAnsi="华文仿宋" w:cs="华文仿宋" w:hint="eastAsia"/>
          <w:b w:val="0"/>
          <w:sz w:val="28"/>
          <w:szCs w:val="28"/>
        </w:rPr>
      </w:pPr>
      <w:r w:rsidRPr="007E7234">
        <w:rPr>
          <w:rFonts w:ascii="仿宋_GB2312" w:eastAsia="仿宋_GB2312" w:hAnsi="华文仿宋" w:cs="华文仿宋" w:hint="eastAsia"/>
          <w:b w:val="0"/>
          <w:sz w:val="28"/>
          <w:szCs w:val="28"/>
        </w:rPr>
        <w:t>1.部门绩效目标情况</w:t>
      </w:r>
    </w:p>
    <w:p w:rsidR="00C66176" w:rsidRPr="0045614C" w:rsidRDefault="00C66176" w:rsidP="00C66176">
      <w:pPr>
        <w:spacing w:line="360" w:lineRule="auto"/>
        <w:ind w:firstLineChars="200" w:firstLine="560"/>
        <w:rPr>
          <w:rFonts w:ascii="仿宋_GB2312" w:eastAsia="仿宋_GB2312" w:hAnsi="华文仿宋" w:cs="华文仿宋" w:hint="eastAsia"/>
          <w:color w:val="000000"/>
          <w:kern w:val="0"/>
          <w:sz w:val="28"/>
          <w:szCs w:val="28"/>
        </w:rPr>
      </w:pPr>
      <w:r w:rsidRPr="0045614C">
        <w:rPr>
          <w:rFonts w:ascii="仿宋_GB2312" w:eastAsia="仿宋_GB2312" w:hAnsi="华文仿宋" w:cs="华文仿宋" w:hint="eastAsia"/>
          <w:color w:val="000000"/>
          <w:kern w:val="0"/>
          <w:sz w:val="28"/>
          <w:szCs w:val="28"/>
        </w:rPr>
        <w:t>2021年度，根据上级的统一要求，结合市委统战部的部门履职职责，确定了2021年部门绩效目标。部门绩效目标设定如下：以进一步发挥新时代统一战线法宝作用为目标，按照全国统战部长会议和市委全会要求部署，强化思想引领,主动服务大局；落实各项重点任务，不断推动统战工作守正创新；凝心聚力服务首都高质量发展，以优异成绩庆祝中国共产党成立100周年。</w:t>
      </w:r>
    </w:p>
    <w:p w:rsidR="00C66176" w:rsidRPr="0045614C" w:rsidRDefault="00C66176" w:rsidP="00C66176">
      <w:pPr>
        <w:spacing w:line="360" w:lineRule="auto"/>
        <w:ind w:firstLineChars="200" w:firstLine="560"/>
        <w:rPr>
          <w:rFonts w:ascii="仿宋_GB2312" w:eastAsia="仿宋_GB2312" w:hAnsi="华文仿宋" w:cs="华文仿宋" w:hint="eastAsia"/>
          <w:color w:val="000000"/>
          <w:kern w:val="0"/>
          <w:sz w:val="28"/>
          <w:szCs w:val="28"/>
        </w:rPr>
      </w:pPr>
      <w:r w:rsidRPr="0045614C">
        <w:rPr>
          <w:rFonts w:ascii="仿宋_GB2312" w:eastAsia="仿宋_GB2312" w:hAnsi="华文仿宋" w:cs="华文仿宋" w:hint="eastAsia"/>
          <w:color w:val="000000"/>
          <w:kern w:val="0"/>
          <w:sz w:val="28"/>
          <w:szCs w:val="28"/>
        </w:rPr>
        <w:t>具体绩效指标设定如下：</w:t>
      </w:r>
    </w:p>
    <w:p w:rsidR="00C66176" w:rsidRPr="0045614C" w:rsidRDefault="00C66176" w:rsidP="00C66176">
      <w:pPr>
        <w:spacing w:line="360" w:lineRule="auto"/>
        <w:ind w:firstLineChars="200" w:firstLine="560"/>
        <w:rPr>
          <w:rFonts w:ascii="仿宋_GB2312" w:eastAsia="仿宋_GB2312" w:hAnsi="华文仿宋" w:cs="华文仿宋" w:hint="eastAsia"/>
          <w:color w:val="000000"/>
          <w:kern w:val="0"/>
          <w:sz w:val="28"/>
          <w:szCs w:val="28"/>
        </w:rPr>
      </w:pPr>
      <w:r w:rsidRPr="0045614C">
        <w:rPr>
          <w:rFonts w:ascii="仿宋_GB2312" w:eastAsia="仿宋_GB2312" w:hAnsi="华文仿宋" w:cs="华文仿宋" w:hint="eastAsia"/>
          <w:color w:val="000000"/>
          <w:kern w:val="0"/>
          <w:sz w:val="28"/>
          <w:szCs w:val="28"/>
        </w:rPr>
        <w:t>绩效指标一：全年任务保质保量完成。</w:t>
      </w:r>
    </w:p>
    <w:p w:rsidR="00C66176" w:rsidRPr="0045614C" w:rsidRDefault="00C66176" w:rsidP="00C66176">
      <w:pPr>
        <w:spacing w:line="360" w:lineRule="auto"/>
        <w:ind w:firstLineChars="200" w:firstLine="560"/>
        <w:rPr>
          <w:rFonts w:ascii="仿宋_GB2312" w:eastAsia="仿宋_GB2312" w:hAnsi="华文仿宋" w:cs="华文仿宋" w:hint="eastAsia"/>
          <w:color w:val="000000"/>
          <w:kern w:val="0"/>
          <w:sz w:val="28"/>
          <w:szCs w:val="28"/>
        </w:rPr>
      </w:pPr>
      <w:r w:rsidRPr="0045614C">
        <w:rPr>
          <w:rFonts w:ascii="仿宋_GB2312" w:eastAsia="仿宋_GB2312" w:hAnsi="华文仿宋" w:cs="华文仿宋" w:hint="eastAsia"/>
          <w:color w:val="000000"/>
          <w:kern w:val="0"/>
          <w:sz w:val="28"/>
          <w:szCs w:val="28"/>
        </w:rPr>
        <w:t>绩效指标二：按照预算批复，完成全年收支指标及工作任务。</w:t>
      </w:r>
    </w:p>
    <w:p w:rsidR="00C66176" w:rsidRPr="0045614C" w:rsidRDefault="00C66176" w:rsidP="00C66176">
      <w:pPr>
        <w:spacing w:line="360" w:lineRule="auto"/>
        <w:ind w:firstLineChars="200" w:firstLine="560"/>
        <w:rPr>
          <w:rFonts w:ascii="仿宋_GB2312" w:eastAsia="仿宋_GB2312" w:hAnsi="华文仿宋" w:cs="华文仿宋" w:hint="eastAsia"/>
          <w:color w:val="000000"/>
          <w:kern w:val="0"/>
          <w:sz w:val="28"/>
          <w:szCs w:val="28"/>
        </w:rPr>
      </w:pPr>
      <w:r w:rsidRPr="0045614C">
        <w:rPr>
          <w:rFonts w:ascii="仿宋_GB2312" w:eastAsia="仿宋_GB2312" w:hAnsi="华文仿宋" w:cs="华文仿宋" w:hint="eastAsia"/>
          <w:color w:val="000000"/>
          <w:kern w:val="0"/>
          <w:sz w:val="28"/>
          <w:szCs w:val="28"/>
        </w:rPr>
        <w:t>绩效指标三：严格按照要求编制预算，严格执行预算，少花钱多办事，严格控制实施成本。</w:t>
      </w:r>
    </w:p>
    <w:p w:rsidR="00C66176" w:rsidRPr="0045614C" w:rsidRDefault="00C66176" w:rsidP="00C66176">
      <w:pPr>
        <w:spacing w:line="360" w:lineRule="auto"/>
        <w:ind w:firstLineChars="200" w:firstLine="560"/>
        <w:rPr>
          <w:rFonts w:ascii="仿宋_GB2312" w:eastAsia="仿宋_GB2312" w:hAnsi="华文仿宋" w:cs="华文仿宋" w:hint="eastAsia"/>
          <w:color w:val="000000"/>
          <w:kern w:val="0"/>
          <w:sz w:val="28"/>
          <w:szCs w:val="28"/>
        </w:rPr>
      </w:pPr>
      <w:r w:rsidRPr="0045614C">
        <w:rPr>
          <w:rFonts w:ascii="仿宋_GB2312" w:eastAsia="仿宋_GB2312" w:hAnsi="华文仿宋" w:cs="华文仿宋" w:hint="eastAsia"/>
          <w:color w:val="000000"/>
          <w:kern w:val="0"/>
          <w:sz w:val="28"/>
          <w:szCs w:val="28"/>
        </w:rPr>
        <w:t>绩效指标四：扩大统一战线的影响力，营造各方面重视支持统战工作的良好氛围。</w:t>
      </w:r>
    </w:p>
    <w:p w:rsidR="00C66176" w:rsidRPr="0045614C" w:rsidRDefault="00C66176" w:rsidP="00C66176">
      <w:pPr>
        <w:spacing w:line="360" w:lineRule="auto"/>
        <w:ind w:firstLineChars="200" w:firstLine="560"/>
        <w:rPr>
          <w:rFonts w:ascii="仿宋_GB2312" w:eastAsia="仿宋_GB2312" w:hAnsi="华文仿宋" w:cs="华文仿宋" w:hint="eastAsia"/>
          <w:color w:val="000000"/>
          <w:kern w:val="0"/>
          <w:sz w:val="28"/>
          <w:szCs w:val="28"/>
        </w:rPr>
      </w:pPr>
      <w:r w:rsidRPr="0045614C">
        <w:rPr>
          <w:rFonts w:ascii="仿宋_GB2312" w:eastAsia="仿宋_GB2312" w:hAnsi="华文仿宋" w:cs="华文仿宋" w:hint="eastAsia"/>
          <w:color w:val="000000"/>
          <w:kern w:val="0"/>
          <w:sz w:val="28"/>
          <w:szCs w:val="28"/>
        </w:rPr>
        <w:t>绩效指标五：服务首都全面深化改革，为谱写实现中华民族伟大复兴中国梦的首都篇章做贡献。</w:t>
      </w:r>
    </w:p>
    <w:p w:rsidR="00C66176" w:rsidRPr="0045614C" w:rsidRDefault="00C66176" w:rsidP="00C66176">
      <w:pPr>
        <w:spacing w:line="360" w:lineRule="auto"/>
        <w:ind w:firstLineChars="200" w:firstLine="560"/>
        <w:rPr>
          <w:rFonts w:ascii="仿宋_GB2312" w:eastAsia="仿宋_GB2312" w:hAnsi="华文仿宋" w:cs="华文仿宋" w:hint="eastAsia"/>
          <w:color w:val="000000"/>
          <w:kern w:val="0"/>
          <w:sz w:val="28"/>
          <w:szCs w:val="28"/>
        </w:rPr>
      </w:pPr>
      <w:r w:rsidRPr="0045614C">
        <w:rPr>
          <w:rFonts w:ascii="仿宋_GB2312" w:eastAsia="仿宋_GB2312" w:hAnsi="华文仿宋" w:cs="华文仿宋" w:hint="eastAsia"/>
          <w:color w:val="000000"/>
          <w:kern w:val="0"/>
          <w:sz w:val="28"/>
          <w:szCs w:val="28"/>
        </w:rPr>
        <w:t>绩效指标六：推动统一战线建设与发展。</w:t>
      </w:r>
    </w:p>
    <w:p w:rsidR="00C66176" w:rsidRPr="0045614C" w:rsidRDefault="00C66176" w:rsidP="00C66176">
      <w:pPr>
        <w:pStyle w:val="3"/>
        <w:spacing w:before="312" w:after="156"/>
        <w:ind w:firstLine="562"/>
        <w:rPr>
          <w:rFonts w:ascii="仿宋_GB2312" w:eastAsia="仿宋_GB2312" w:hAnsi="华文仿宋" w:cs="华文仿宋" w:hint="eastAsia"/>
          <w:sz w:val="28"/>
          <w:szCs w:val="28"/>
        </w:rPr>
      </w:pPr>
      <w:r w:rsidRPr="0045614C">
        <w:rPr>
          <w:rFonts w:ascii="仿宋_GB2312" w:eastAsia="仿宋_GB2312" w:hAnsi="华文仿宋" w:cs="华文仿宋" w:hint="eastAsia"/>
          <w:sz w:val="28"/>
          <w:szCs w:val="28"/>
        </w:rPr>
        <w:t>2.绩效目标设立依据</w:t>
      </w:r>
    </w:p>
    <w:p w:rsidR="00C66176" w:rsidRPr="0045614C" w:rsidRDefault="00C66176" w:rsidP="00C66176">
      <w:pPr>
        <w:spacing w:line="360" w:lineRule="auto"/>
        <w:ind w:firstLineChars="200" w:firstLine="560"/>
        <w:rPr>
          <w:rFonts w:ascii="仿宋_GB2312" w:eastAsia="仿宋_GB2312" w:hAnsi="华文仿宋" w:cs="华文仿宋" w:hint="eastAsia"/>
          <w:color w:val="000000"/>
          <w:kern w:val="0"/>
          <w:sz w:val="28"/>
          <w:szCs w:val="28"/>
        </w:rPr>
      </w:pPr>
      <w:r w:rsidRPr="0045614C">
        <w:rPr>
          <w:rFonts w:ascii="仿宋_GB2312" w:eastAsia="仿宋_GB2312" w:hAnsi="华文仿宋" w:cs="华文仿宋" w:hint="eastAsia"/>
          <w:color w:val="000000"/>
          <w:kern w:val="0"/>
          <w:sz w:val="28"/>
          <w:szCs w:val="28"/>
        </w:rPr>
        <w:t>2021年，市委统战部以进一步发挥新时代统一战线法宝作用为目标，按照全国统战部长会议和市委</w:t>
      </w:r>
      <w:bookmarkStart w:id="3" w:name="_GoBack"/>
      <w:bookmarkEnd w:id="3"/>
      <w:r w:rsidRPr="0045614C">
        <w:rPr>
          <w:rFonts w:ascii="仿宋_GB2312" w:eastAsia="仿宋_GB2312" w:hAnsi="华文仿宋" w:cs="华文仿宋" w:hint="eastAsia"/>
          <w:color w:val="000000"/>
          <w:kern w:val="0"/>
          <w:sz w:val="28"/>
          <w:szCs w:val="28"/>
        </w:rPr>
        <w:t>十二届十五次、十六次全会要求</w:t>
      </w:r>
      <w:r w:rsidRPr="0045614C">
        <w:rPr>
          <w:rFonts w:ascii="仿宋_GB2312" w:eastAsia="仿宋_GB2312" w:hAnsi="华文仿宋" w:cs="华文仿宋" w:hint="eastAsia"/>
          <w:color w:val="000000"/>
          <w:kern w:val="0"/>
          <w:sz w:val="28"/>
          <w:szCs w:val="28"/>
        </w:rPr>
        <w:lastRenderedPageBreak/>
        <w:t>部署，强化思想引领，主动服务大局，在依据2020年工作总结和《市委统一战线工作领导小组2021年工作要点》（京统组发〔2021〕3号）基础上，设定了绩效目标，设立依据充分，决策程序规范。</w:t>
      </w:r>
    </w:p>
    <w:p w:rsidR="00C66176" w:rsidRPr="0045614C" w:rsidRDefault="00C66176" w:rsidP="00C66176">
      <w:pPr>
        <w:pStyle w:val="3"/>
        <w:spacing w:before="312" w:after="156"/>
        <w:ind w:firstLine="562"/>
        <w:rPr>
          <w:rFonts w:ascii="仿宋_GB2312" w:eastAsia="仿宋_GB2312" w:hAnsi="华文仿宋" w:cs="华文仿宋" w:hint="eastAsia"/>
          <w:sz w:val="28"/>
          <w:szCs w:val="28"/>
        </w:rPr>
      </w:pPr>
      <w:r w:rsidRPr="0045614C">
        <w:rPr>
          <w:rFonts w:ascii="仿宋_GB2312" w:eastAsia="仿宋_GB2312" w:hAnsi="华文仿宋" w:cs="华文仿宋" w:hint="eastAsia"/>
          <w:sz w:val="28"/>
          <w:szCs w:val="28"/>
        </w:rPr>
        <w:t>3.目标与职责任务匹配情况</w:t>
      </w:r>
    </w:p>
    <w:p w:rsidR="00C66176" w:rsidRPr="0045614C" w:rsidRDefault="00C66176" w:rsidP="00C66176">
      <w:pPr>
        <w:spacing w:line="360" w:lineRule="auto"/>
        <w:ind w:firstLineChars="200" w:firstLine="560"/>
        <w:rPr>
          <w:rFonts w:ascii="仿宋_GB2312" w:eastAsia="仿宋_GB2312" w:hAnsi="华文仿宋" w:cs="华文仿宋" w:hint="eastAsia"/>
          <w:color w:val="000000"/>
          <w:kern w:val="0"/>
          <w:sz w:val="28"/>
          <w:szCs w:val="28"/>
        </w:rPr>
      </w:pPr>
      <w:r w:rsidRPr="0045614C">
        <w:rPr>
          <w:rFonts w:ascii="仿宋_GB2312" w:eastAsia="仿宋_GB2312" w:hAnsi="华文仿宋" w:cs="华文仿宋" w:hint="eastAsia"/>
          <w:color w:val="000000"/>
          <w:kern w:val="0"/>
          <w:sz w:val="28"/>
          <w:szCs w:val="28"/>
        </w:rPr>
        <w:t>从上述绩效目标和六类指标值设定情况以及与《市委统一战线工作领导小组2021年工作要点》（京统组发〔2021〕3号）中体现的市委统战部2021年重点任务对应可以看出，市委统战部部门绩效目标与职责任务匹配较好，基本完整地反映了市委统战部部门职责。</w:t>
      </w:r>
    </w:p>
    <w:p w:rsidR="00C66176" w:rsidRPr="0045614C" w:rsidRDefault="00C66176" w:rsidP="00C66176">
      <w:pPr>
        <w:pStyle w:val="3"/>
        <w:spacing w:before="312" w:after="156"/>
        <w:ind w:firstLine="562"/>
        <w:rPr>
          <w:rFonts w:ascii="仿宋_GB2312" w:eastAsia="仿宋_GB2312" w:hAnsi="华文仿宋" w:cs="华文仿宋" w:hint="eastAsia"/>
          <w:sz w:val="28"/>
          <w:szCs w:val="28"/>
        </w:rPr>
      </w:pPr>
      <w:r w:rsidRPr="0045614C">
        <w:rPr>
          <w:rFonts w:ascii="仿宋_GB2312" w:eastAsia="仿宋_GB2312" w:hAnsi="华文仿宋" w:cs="华文仿宋" w:hint="eastAsia"/>
          <w:sz w:val="28"/>
          <w:szCs w:val="28"/>
        </w:rPr>
        <w:t>4.目标合理性</w:t>
      </w:r>
    </w:p>
    <w:p w:rsidR="007E7234" w:rsidRDefault="00C66176" w:rsidP="007E7234">
      <w:pPr>
        <w:spacing w:line="360" w:lineRule="auto"/>
        <w:ind w:firstLineChars="200" w:firstLine="560"/>
        <w:rPr>
          <w:rFonts w:ascii="仿宋_GB2312" w:eastAsia="仿宋_GB2312" w:hAnsi="华文仿宋" w:cs="华文仿宋" w:hint="eastAsia"/>
          <w:color w:val="000000"/>
          <w:kern w:val="0"/>
          <w:sz w:val="28"/>
          <w:szCs w:val="28"/>
        </w:rPr>
      </w:pPr>
      <w:r w:rsidRPr="0045614C">
        <w:rPr>
          <w:rFonts w:ascii="仿宋_GB2312" w:eastAsia="仿宋_GB2312" w:hAnsi="华文仿宋" w:cs="华文仿宋" w:hint="eastAsia"/>
          <w:color w:val="000000"/>
          <w:kern w:val="0"/>
          <w:sz w:val="28"/>
          <w:szCs w:val="28"/>
        </w:rPr>
        <w:t>市委统战部围绕部门工作设定了总体绩效目标，并在此基础上细化为六大类绩效指标，所设立目标与市委统战部职责密切相关，基本符合绩效目标设定要求，较合理。但总体绩效目标与具体绩效指标的匹配性有待进一步加强，指标的细化、量化程度不够。</w:t>
      </w:r>
      <w:bookmarkStart w:id="4" w:name="_Toc103649412"/>
    </w:p>
    <w:p w:rsidR="00C66176" w:rsidRPr="007E7234" w:rsidRDefault="00C66176" w:rsidP="007E7234">
      <w:pPr>
        <w:spacing w:line="360" w:lineRule="auto"/>
        <w:ind w:firstLineChars="200" w:firstLine="560"/>
        <w:rPr>
          <w:rFonts w:ascii="仿宋_GB2312" w:eastAsia="仿宋_GB2312" w:hAnsi="华文仿宋" w:cs="华文仿宋" w:hint="eastAsia"/>
          <w:color w:val="000000"/>
          <w:kern w:val="0"/>
          <w:sz w:val="28"/>
          <w:szCs w:val="28"/>
        </w:rPr>
      </w:pPr>
      <w:r w:rsidRPr="007E7234">
        <w:rPr>
          <w:rFonts w:ascii="黑体" w:eastAsia="黑体" w:hAnsi="黑体" w:cs="华文仿宋" w:hint="eastAsia"/>
          <w:sz w:val="28"/>
          <w:szCs w:val="28"/>
        </w:rPr>
        <w:t>二、预算执行情况</w:t>
      </w:r>
      <w:bookmarkEnd w:id="4"/>
    </w:p>
    <w:p w:rsidR="007E7234" w:rsidRDefault="00C66176" w:rsidP="007E7234">
      <w:pPr>
        <w:spacing w:line="360" w:lineRule="auto"/>
        <w:ind w:firstLineChars="200" w:firstLine="560"/>
        <w:rPr>
          <w:rFonts w:ascii="仿宋_GB2312" w:eastAsia="仿宋_GB2312" w:hAnsi="华文仿宋" w:cs="华文仿宋" w:hint="eastAsia"/>
          <w:color w:val="000000"/>
          <w:kern w:val="0"/>
          <w:sz w:val="28"/>
          <w:szCs w:val="28"/>
        </w:rPr>
      </w:pPr>
      <w:r w:rsidRPr="0045614C">
        <w:rPr>
          <w:rFonts w:ascii="仿宋_GB2312" w:eastAsia="仿宋_GB2312" w:hAnsi="华文仿宋" w:cs="华文仿宋" w:hint="eastAsia"/>
          <w:color w:val="000000"/>
          <w:kern w:val="0"/>
          <w:sz w:val="28"/>
          <w:szCs w:val="28"/>
        </w:rPr>
        <w:t>2021年全年预算数10170.98万元，其中，基本支出预算数7047.92万元，项目支出预算数3123.06万元，其他支出预算数0万元。资金总体支出10950.19万元，其中，基本支出7116.46万元，项目支出3833.73万元，其他支出0万元。预算执行率为107.66%。</w:t>
      </w:r>
      <w:bookmarkStart w:id="5" w:name="_Toc103649413"/>
    </w:p>
    <w:p w:rsidR="007E7234" w:rsidRDefault="00C66176" w:rsidP="007E7234">
      <w:pPr>
        <w:spacing w:line="360" w:lineRule="auto"/>
        <w:ind w:firstLineChars="200" w:firstLine="560"/>
        <w:rPr>
          <w:rFonts w:ascii="黑体" w:eastAsia="黑体" w:hAnsi="黑体" w:cs="华文仿宋" w:hint="eastAsia"/>
          <w:sz w:val="28"/>
          <w:szCs w:val="28"/>
        </w:rPr>
      </w:pPr>
      <w:r w:rsidRPr="007E7234">
        <w:rPr>
          <w:rFonts w:ascii="黑体" w:eastAsia="黑体" w:hAnsi="黑体" w:cs="华文仿宋" w:hint="eastAsia"/>
          <w:sz w:val="28"/>
          <w:szCs w:val="28"/>
        </w:rPr>
        <w:t>三、整体绩效目标实现情况</w:t>
      </w:r>
      <w:bookmarkStart w:id="6" w:name="_Toc103649414"/>
      <w:bookmarkEnd w:id="5"/>
    </w:p>
    <w:p w:rsidR="00C66176" w:rsidRPr="007E7234" w:rsidRDefault="00C66176" w:rsidP="007E7234">
      <w:pPr>
        <w:spacing w:line="360" w:lineRule="auto"/>
        <w:ind w:firstLineChars="200" w:firstLine="560"/>
        <w:rPr>
          <w:rFonts w:ascii="仿宋_GB2312" w:eastAsia="仿宋_GB2312" w:hAnsi="华文仿宋" w:cs="华文仿宋" w:hint="eastAsia"/>
          <w:color w:val="000000"/>
          <w:kern w:val="0"/>
          <w:sz w:val="28"/>
          <w:szCs w:val="28"/>
        </w:rPr>
      </w:pPr>
      <w:r w:rsidRPr="0045614C">
        <w:rPr>
          <w:rFonts w:ascii="仿宋_GB2312" w:eastAsia="仿宋_GB2312" w:hAnsi="华文仿宋" w:cs="华文仿宋" w:hint="eastAsia"/>
          <w:sz w:val="28"/>
          <w:szCs w:val="28"/>
        </w:rPr>
        <w:t>（一）产出完成情况分析</w:t>
      </w:r>
      <w:bookmarkEnd w:id="6"/>
    </w:p>
    <w:p w:rsidR="00C66176" w:rsidRPr="007E7234" w:rsidRDefault="00C66176" w:rsidP="007E7234">
      <w:pPr>
        <w:pStyle w:val="3"/>
        <w:spacing w:before="312" w:after="156"/>
        <w:ind w:firstLine="560"/>
        <w:rPr>
          <w:rFonts w:ascii="仿宋_GB2312" w:eastAsia="仿宋_GB2312" w:hAnsi="华文仿宋" w:cs="华文仿宋" w:hint="eastAsia"/>
          <w:b w:val="0"/>
          <w:sz w:val="28"/>
          <w:szCs w:val="28"/>
        </w:rPr>
      </w:pPr>
      <w:r w:rsidRPr="007E7234">
        <w:rPr>
          <w:rFonts w:ascii="仿宋_GB2312" w:eastAsia="仿宋_GB2312" w:hAnsi="华文仿宋" w:cs="华文仿宋" w:hint="eastAsia"/>
          <w:b w:val="0"/>
          <w:sz w:val="28"/>
          <w:szCs w:val="28"/>
        </w:rPr>
        <w:t>1.产出数量</w:t>
      </w:r>
    </w:p>
    <w:p w:rsidR="00C66176" w:rsidRPr="0045614C" w:rsidRDefault="00C66176" w:rsidP="00C66176">
      <w:pPr>
        <w:spacing w:line="360" w:lineRule="auto"/>
        <w:ind w:firstLineChars="200" w:firstLine="560"/>
        <w:rPr>
          <w:rFonts w:ascii="仿宋_GB2312" w:eastAsia="仿宋_GB2312" w:hAnsi="华文仿宋" w:cs="华文仿宋" w:hint="eastAsia"/>
          <w:color w:val="000000"/>
          <w:kern w:val="0"/>
          <w:sz w:val="28"/>
          <w:szCs w:val="28"/>
        </w:rPr>
      </w:pPr>
      <w:r w:rsidRPr="0045614C">
        <w:rPr>
          <w:rFonts w:ascii="仿宋_GB2312" w:eastAsia="仿宋_GB2312" w:hAnsi="华文仿宋" w:cs="华文仿宋" w:hint="eastAsia"/>
          <w:color w:val="000000"/>
          <w:kern w:val="0"/>
          <w:sz w:val="28"/>
          <w:szCs w:val="28"/>
        </w:rPr>
        <w:lastRenderedPageBreak/>
        <w:t>人员经费，保障了人员工资、社会保险、住房公积金等必要人员经费开支，保证人员办公正常运行。</w:t>
      </w:r>
    </w:p>
    <w:p w:rsidR="00C66176" w:rsidRPr="0045614C" w:rsidRDefault="00C66176" w:rsidP="00C66176">
      <w:pPr>
        <w:spacing w:line="360" w:lineRule="auto"/>
        <w:ind w:firstLineChars="200" w:firstLine="560"/>
        <w:rPr>
          <w:rFonts w:ascii="仿宋_GB2312" w:eastAsia="仿宋_GB2312" w:hAnsi="华文仿宋" w:cs="华文仿宋" w:hint="eastAsia"/>
          <w:color w:val="000000"/>
          <w:kern w:val="0"/>
          <w:sz w:val="28"/>
          <w:szCs w:val="28"/>
        </w:rPr>
      </w:pPr>
      <w:r w:rsidRPr="0045614C">
        <w:rPr>
          <w:rFonts w:ascii="仿宋_GB2312" w:eastAsia="仿宋_GB2312" w:hAnsi="华文仿宋" w:cs="华文仿宋" w:hint="eastAsia"/>
          <w:color w:val="000000"/>
          <w:kern w:val="0"/>
          <w:sz w:val="28"/>
          <w:szCs w:val="28"/>
        </w:rPr>
        <w:t>公用经费和项目经费保障了各项重点工作的开展。重点目标任务完成情况分析如下：</w:t>
      </w:r>
    </w:p>
    <w:p w:rsidR="00C66176" w:rsidRPr="0045614C" w:rsidRDefault="00C66176" w:rsidP="00C66176">
      <w:pPr>
        <w:spacing w:line="360" w:lineRule="auto"/>
        <w:ind w:firstLineChars="200" w:firstLine="560"/>
        <w:rPr>
          <w:rFonts w:ascii="仿宋_GB2312" w:eastAsia="仿宋_GB2312" w:hAnsi="华文仿宋" w:cs="华文仿宋" w:hint="eastAsia"/>
          <w:color w:val="000000"/>
          <w:kern w:val="0"/>
          <w:sz w:val="28"/>
          <w:szCs w:val="28"/>
        </w:rPr>
      </w:pPr>
      <w:r w:rsidRPr="0045614C">
        <w:rPr>
          <w:rFonts w:ascii="仿宋_GB2312" w:eastAsia="仿宋_GB2312" w:hAnsi="华文仿宋" w:cs="华文仿宋" w:hint="eastAsia"/>
          <w:color w:val="000000"/>
          <w:kern w:val="0"/>
          <w:sz w:val="28"/>
          <w:szCs w:val="28"/>
        </w:rPr>
        <w:t>（1）深入学习贯彻习近平新时代中国特色社会主义思想。第一时间传达学习习近平总书记“七一”重要讲话等一系列重要讲话、指示、批示精神，部理论学习中心组开展学习研讨31次，带动全市统战系统持续抓好学习贯彻。深入实施统一战线教育培训计划，突出抓好政治共识教育，举办各类培训班49个，累计培训学员4600余人次，教育引导广大统战干部、统战成员坚持不懈用党的创新理论武装头脑、指导实践、推动工作。</w:t>
      </w:r>
    </w:p>
    <w:p w:rsidR="00C66176" w:rsidRPr="0045614C" w:rsidRDefault="00C66176" w:rsidP="00C66176">
      <w:pPr>
        <w:spacing w:line="360" w:lineRule="auto"/>
        <w:ind w:firstLineChars="200" w:firstLine="560"/>
        <w:rPr>
          <w:rFonts w:ascii="仿宋_GB2312" w:eastAsia="仿宋_GB2312" w:hAnsi="华文仿宋" w:cs="华文仿宋" w:hint="eastAsia"/>
          <w:color w:val="000000"/>
          <w:kern w:val="0"/>
          <w:sz w:val="28"/>
          <w:szCs w:val="28"/>
        </w:rPr>
      </w:pPr>
      <w:r w:rsidRPr="0045614C">
        <w:rPr>
          <w:rFonts w:ascii="仿宋_GB2312" w:eastAsia="仿宋_GB2312" w:hAnsi="华文仿宋" w:cs="华文仿宋" w:hint="eastAsia"/>
          <w:color w:val="000000"/>
          <w:kern w:val="0"/>
          <w:sz w:val="28"/>
          <w:szCs w:val="28"/>
        </w:rPr>
        <w:t>（2）扎实开展党史学习教育。认真贯彻落实市委部署，制定工作方案，明确11项重点任务。部领导班子成员集中封闭学习2天，听取专题报告10次，开展交流研讨5次，参加党日活动10余次，大力推进“我为群众办实事”7项行动，39项任务全部完成。在做好“规定动作”的同时，探索创新“自选动作”，策划开展首都统一战线“不忘百年初衷·共筑百年梦想”主题教育实践活动，召开理论研讨会、新闻发布会，举办系列音视频展播，策划开展教育实践活动800余场，将党史学习教育延伸到各个领域，广大统战成员感党恩、听党话、跟党走的政治自觉进一步增强。</w:t>
      </w:r>
    </w:p>
    <w:p w:rsidR="00C66176" w:rsidRPr="0045614C" w:rsidRDefault="00C66176" w:rsidP="00C66176">
      <w:pPr>
        <w:spacing w:line="360" w:lineRule="auto"/>
        <w:ind w:firstLineChars="200" w:firstLine="560"/>
        <w:rPr>
          <w:rFonts w:ascii="仿宋_GB2312" w:eastAsia="仿宋_GB2312" w:hAnsi="华文仿宋" w:cs="华文仿宋" w:hint="eastAsia"/>
          <w:color w:val="000000"/>
          <w:kern w:val="0"/>
          <w:sz w:val="28"/>
          <w:szCs w:val="28"/>
        </w:rPr>
      </w:pPr>
      <w:r w:rsidRPr="0045614C">
        <w:rPr>
          <w:rFonts w:ascii="仿宋_GB2312" w:eastAsia="仿宋_GB2312" w:hAnsi="华文仿宋" w:cs="华文仿宋" w:hint="eastAsia"/>
          <w:color w:val="000000"/>
          <w:kern w:val="0"/>
          <w:sz w:val="28"/>
          <w:szCs w:val="28"/>
        </w:rPr>
        <w:t>（3）高标准完成中国共产党成立100周年庆祝活动服务保障。牵头负责广场参加人员服务保障指挥部工作，将以“人”为本、以“服”</w:t>
      </w:r>
      <w:r w:rsidRPr="0045614C">
        <w:rPr>
          <w:rFonts w:ascii="仿宋_GB2312" w:eastAsia="仿宋_GB2312" w:hAnsi="华文仿宋" w:cs="华文仿宋" w:hint="eastAsia"/>
          <w:color w:val="000000"/>
          <w:kern w:val="0"/>
          <w:sz w:val="28"/>
          <w:szCs w:val="28"/>
        </w:rPr>
        <w:lastRenderedPageBreak/>
        <w:t>为要的理念贯穿始终，在票证发放、人员组织、座次安排、集结疏散、现场服务和用品制作摆放等工作中，尽最大能力满足7.6万名广场参加人员需求，得到各方好评。组织首都统一战线各领域代表人士1200余人参加庆祝大会，700余人观看文艺演出，彰显了统战风采，展现了政治担当。</w:t>
      </w:r>
    </w:p>
    <w:p w:rsidR="00C66176" w:rsidRPr="0045614C" w:rsidRDefault="00C66176" w:rsidP="00C66176">
      <w:pPr>
        <w:spacing w:line="360" w:lineRule="auto"/>
        <w:ind w:firstLineChars="200" w:firstLine="560"/>
        <w:rPr>
          <w:rFonts w:ascii="仿宋_GB2312" w:eastAsia="仿宋_GB2312" w:hAnsi="华文仿宋" w:cs="华文仿宋" w:hint="eastAsia"/>
          <w:color w:val="000000"/>
          <w:kern w:val="0"/>
          <w:sz w:val="28"/>
          <w:szCs w:val="28"/>
        </w:rPr>
      </w:pPr>
      <w:r w:rsidRPr="0045614C">
        <w:rPr>
          <w:rFonts w:ascii="仿宋_GB2312" w:eastAsia="仿宋_GB2312" w:hAnsi="华文仿宋" w:cs="华文仿宋" w:hint="eastAsia"/>
          <w:color w:val="000000"/>
          <w:kern w:val="0"/>
          <w:sz w:val="28"/>
          <w:szCs w:val="28"/>
        </w:rPr>
        <w:t>（4）全力以赴冲刺冬奥会和冬残奥会筹办。抽调精干力量成立工作专班，抓紧抓实票务和观众组织工作。依托举办京港澳青少年艺术嘉年华、“水立方杯”歌曲大赛、“侨梦苑”北京论坛等广泛开展对外宣介，鼓励民营企业、华侨华人积极参与，宗教服务保障工作有序推进，志愿者招募选拔顺利完成，延庆、朝阳两处宗教生活用房投入使用。</w:t>
      </w:r>
    </w:p>
    <w:p w:rsidR="00C66176" w:rsidRPr="0045614C" w:rsidRDefault="00C66176" w:rsidP="00C66176">
      <w:pPr>
        <w:spacing w:line="360" w:lineRule="auto"/>
        <w:ind w:firstLineChars="200" w:firstLine="560"/>
        <w:rPr>
          <w:rFonts w:ascii="仿宋_GB2312" w:eastAsia="仿宋_GB2312" w:hAnsi="华文仿宋" w:cs="华文仿宋" w:hint="eastAsia"/>
          <w:color w:val="000000"/>
          <w:kern w:val="0"/>
          <w:sz w:val="28"/>
          <w:szCs w:val="28"/>
        </w:rPr>
      </w:pPr>
      <w:r w:rsidRPr="0045614C">
        <w:rPr>
          <w:rFonts w:ascii="仿宋_GB2312" w:eastAsia="仿宋_GB2312" w:hAnsi="华文仿宋" w:cs="华文仿宋" w:hint="eastAsia"/>
          <w:color w:val="000000"/>
          <w:kern w:val="0"/>
          <w:sz w:val="28"/>
          <w:szCs w:val="28"/>
        </w:rPr>
        <w:t>（5）凝心聚力推动“十四五”良好开局。制定落实政党协商计划，组织统战成员聚焦我市“十四五”规划实施议政建言。一年来，召开政党协商会议6次，党外人士提出高水平建议7500余篇，获得中央和市领导批示50次，《建言专报》批示率100%。专项民主监督工作换档升级，新一轮监督形成60余项成果，远超上轮同期水平，为党委政府完善政策、科学决策提供了参考。</w:t>
      </w:r>
    </w:p>
    <w:p w:rsidR="00C66176" w:rsidRPr="0045614C" w:rsidRDefault="00C66176" w:rsidP="00C66176">
      <w:pPr>
        <w:spacing w:line="360" w:lineRule="auto"/>
        <w:ind w:firstLineChars="200" w:firstLine="560"/>
        <w:rPr>
          <w:rFonts w:ascii="仿宋_GB2312" w:eastAsia="仿宋_GB2312" w:hAnsi="华文仿宋" w:cs="华文仿宋" w:hint="eastAsia"/>
          <w:color w:val="000000"/>
          <w:kern w:val="0"/>
          <w:sz w:val="28"/>
          <w:szCs w:val="28"/>
        </w:rPr>
      </w:pPr>
      <w:r w:rsidRPr="0045614C">
        <w:rPr>
          <w:rFonts w:ascii="仿宋_GB2312" w:eastAsia="仿宋_GB2312" w:hAnsi="华文仿宋" w:cs="华文仿宋" w:hint="eastAsia"/>
          <w:color w:val="000000"/>
          <w:kern w:val="0"/>
          <w:sz w:val="28"/>
          <w:szCs w:val="28"/>
        </w:rPr>
        <w:t>（6）积极服务和融入新发展格局。每季度召开民营企业家建言高质量发展座谈会，支持市工商联连续四年举办民营企业百强调研发布，关于独角兽企业和隐形冠军企业的调研成果促成了我市隐形冠军企业认定标准和配套政策出台，引领广大民营企业走“专精特新”发展路子，在“五子”联动中找准定位。去年，我市科技百强企业研发</w:t>
      </w:r>
      <w:r w:rsidRPr="0045614C">
        <w:rPr>
          <w:rFonts w:ascii="仿宋_GB2312" w:eastAsia="仿宋_GB2312" w:hAnsi="华文仿宋" w:cs="华文仿宋" w:hint="eastAsia"/>
          <w:color w:val="000000"/>
          <w:kern w:val="0"/>
          <w:sz w:val="28"/>
          <w:szCs w:val="28"/>
        </w:rPr>
        <w:lastRenderedPageBreak/>
        <w:t>投入超过千亿，近半企业的主导产品属于关键领域“补短板”产品。支持党外科技人才努力提升国家战略科技力量，有20余人荣获国家科学技术奖、10余人当选“两院”院士。</w:t>
      </w:r>
    </w:p>
    <w:p w:rsidR="00C66176" w:rsidRPr="0045614C" w:rsidRDefault="00C66176" w:rsidP="00C66176">
      <w:pPr>
        <w:spacing w:line="360" w:lineRule="auto"/>
        <w:ind w:firstLineChars="200" w:firstLine="560"/>
        <w:rPr>
          <w:rFonts w:ascii="仿宋_GB2312" w:eastAsia="仿宋_GB2312" w:hAnsi="华文仿宋" w:cs="华文仿宋" w:hint="eastAsia"/>
          <w:color w:val="000000"/>
          <w:kern w:val="0"/>
          <w:sz w:val="28"/>
          <w:szCs w:val="28"/>
        </w:rPr>
      </w:pPr>
      <w:r w:rsidRPr="0045614C">
        <w:rPr>
          <w:rFonts w:ascii="仿宋_GB2312" w:eastAsia="仿宋_GB2312" w:hAnsi="华文仿宋" w:cs="华文仿宋" w:hint="eastAsia"/>
          <w:color w:val="000000"/>
          <w:kern w:val="0"/>
          <w:sz w:val="28"/>
          <w:szCs w:val="28"/>
        </w:rPr>
        <w:t>（7）协同发力推进共同富裕。支持各民主党派启动新一轮“8+1”行动，推动40余个乡村振兴合作项目落地。指导“北京科技小院”共促乡村振兴联盟基地设立10个科研课题，60家小院带动周边302个村进一步巩固脱贫成果。助力平谷乡村振兴行动启动首批试点，引领“同心卫生室”“新阶层·助新生”等品牌不断提质增效，推动229家民营企业在对口支援地投资5.6个亿，解决了1.5万人就业，在中央统战部为全面建成小康社会作贡献评选表彰中，我市获得4个先进集体、3个先进个人、5个单项优秀成果奖，在全国各省市中走在前列。</w:t>
      </w:r>
    </w:p>
    <w:p w:rsidR="00C66176" w:rsidRPr="0045614C" w:rsidRDefault="00C66176" w:rsidP="00C66176">
      <w:pPr>
        <w:spacing w:line="360" w:lineRule="auto"/>
        <w:ind w:firstLineChars="200" w:firstLine="560"/>
        <w:rPr>
          <w:rFonts w:ascii="仿宋_GB2312" w:eastAsia="仿宋_GB2312" w:hAnsi="华文仿宋" w:cs="华文仿宋" w:hint="eastAsia"/>
          <w:color w:val="000000"/>
          <w:kern w:val="0"/>
          <w:sz w:val="28"/>
          <w:szCs w:val="28"/>
        </w:rPr>
      </w:pPr>
      <w:r w:rsidRPr="0045614C">
        <w:rPr>
          <w:rFonts w:ascii="仿宋_GB2312" w:eastAsia="仿宋_GB2312" w:hAnsi="华文仿宋" w:cs="华文仿宋" w:hint="eastAsia"/>
          <w:color w:val="000000"/>
          <w:kern w:val="0"/>
          <w:sz w:val="28"/>
          <w:szCs w:val="28"/>
        </w:rPr>
        <w:t>（8）认真做好常态化疫情防控。认真落实“四方责任”，确保统战系统万无一失。牵头负责市防控工作领导小组指导组工作，坚持不懈开展日调研、日报告、日反馈，深入基层检查指导700多次，提出重要建议2000多条，及时堵塞社会面防疫漏洞，多次获得市领导批示肯定，为首都安全稳定作出积极贡献。</w:t>
      </w:r>
    </w:p>
    <w:p w:rsidR="00C66176" w:rsidRPr="0045614C" w:rsidRDefault="00C66176" w:rsidP="00C66176">
      <w:pPr>
        <w:spacing w:line="360" w:lineRule="auto"/>
        <w:ind w:firstLineChars="200" w:firstLine="560"/>
        <w:rPr>
          <w:rFonts w:ascii="仿宋_GB2312" w:eastAsia="仿宋_GB2312" w:hAnsi="华文仿宋" w:cs="华文仿宋" w:hint="eastAsia"/>
          <w:color w:val="000000"/>
          <w:kern w:val="0"/>
          <w:sz w:val="28"/>
          <w:szCs w:val="28"/>
        </w:rPr>
      </w:pPr>
      <w:r w:rsidRPr="0045614C">
        <w:rPr>
          <w:rFonts w:ascii="仿宋_GB2312" w:eastAsia="仿宋_GB2312" w:hAnsi="华文仿宋" w:cs="华文仿宋" w:hint="eastAsia"/>
          <w:color w:val="000000"/>
          <w:kern w:val="0"/>
          <w:sz w:val="28"/>
          <w:szCs w:val="28"/>
        </w:rPr>
        <w:t>（9）坚决贯彻落实党中央关于统战工作的决策部署。持续开展《中国共产党统一战线工作条例》学习宣传和培训解读，覆盖全市各级党政领导干部。制定我市贯彻落实《措施》，编印基层统战工作指导手册，推动制度执行情况纳入全市重点督查任务清单，部领导带队深入基层检查指导，确保各项政策落地落实。认真贯彻落实中央民族</w:t>
      </w:r>
      <w:r w:rsidRPr="0045614C">
        <w:rPr>
          <w:rFonts w:ascii="仿宋_GB2312" w:eastAsia="仿宋_GB2312" w:hAnsi="华文仿宋" w:cs="华文仿宋" w:hint="eastAsia"/>
          <w:color w:val="000000"/>
          <w:kern w:val="0"/>
          <w:sz w:val="28"/>
          <w:szCs w:val="28"/>
        </w:rPr>
        <w:lastRenderedPageBreak/>
        <w:t>工作会议和全国宗教工作会议精神，协助市委召开我市民族和宗教工作会议，进一步明确新时代首都民族宗教工作的思路重点。打造全国首个省级铸牢中华民族共同体意识研究中心，率先实现民族宗教领域综合执法改革，京韵满乡示范带建设全面启动。扎实做好港澳台海外统战工作和侨务工作，民间侨务外交、外宣和华文教育开辟新路径，涉侨政务服务体系不断优化。</w:t>
      </w:r>
    </w:p>
    <w:p w:rsidR="00C66176" w:rsidRPr="0045614C" w:rsidRDefault="00C66176" w:rsidP="00C66176">
      <w:pPr>
        <w:spacing w:line="360" w:lineRule="auto"/>
        <w:ind w:firstLineChars="200" w:firstLine="560"/>
        <w:rPr>
          <w:rFonts w:ascii="仿宋_GB2312" w:eastAsia="仿宋_GB2312" w:hAnsi="华文仿宋" w:cs="华文仿宋" w:hint="eastAsia"/>
          <w:color w:val="000000"/>
          <w:kern w:val="0"/>
          <w:sz w:val="28"/>
          <w:szCs w:val="28"/>
        </w:rPr>
      </w:pPr>
      <w:r w:rsidRPr="0045614C">
        <w:rPr>
          <w:rFonts w:ascii="仿宋_GB2312" w:eastAsia="仿宋_GB2312" w:hAnsi="华文仿宋" w:cs="华文仿宋" w:hint="eastAsia"/>
          <w:color w:val="000000"/>
          <w:kern w:val="0"/>
          <w:sz w:val="28"/>
          <w:szCs w:val="28"/>
        </w:rPr>
        <w:t>（10）持续加强“两支队伍”建设。加紧推进党外代表人士队伍建设“1213工程”，代表人士、高层次和旗帜性人物数量提前一年达标，后备人员储备完成90%。党外干部安排使用取得新进展。民主党派、工商联区级组织换届顺利完成。在统战干部队伍建设方面，把政治建设摆在更加突出的位置，注重在重大斗争、重大任务一线考察识别干部，用伟大建党精神引领干事创业，以正确的用人导向激励担当作为，为统战事业长远发展奠定了坚实基础。</w:t>
      </w:r>
    </w:p>
    <w:p w:rsidR="00C66176" w:rsidRPr="0045614C" w:rsidRDefault="00C66176" w:rsidP="00C66176">
      <w:pPr>
        <w:spacing w:line="360" w:lineRule="auto"/>
        <w:ind w:firstLineChars="200" w:firstLine="560"/>
        <w:rPr>
          <w:rFonts w:ascii="仿宋_GB2312" w:eastAsia="仿宋_GB2312" w:hAnsi="华文仿宋" w:cs="华文仿宋" w:hint="eastAsia"/>
          <w:color w:val="000000"/>
          <w:kern w:val="0"/>
          <w:sz w:val="28"/>
          <w:szCs w:val="28"/>
        </w:rPr>
      </w:pPr>
      <w:r w:rsidRPr="0045614C">
        <w:rPr>
          <w:rFonts w:ascii="仿宋_GB2312" w:eastAsia="仿宋_GB2312" w:hAnsi="华文仿宋" w:cs="华文仿宋" w:hint="eastAsia"/>
          <w:color w:val="000000"/>
          <w:kern w:val="0"/>
          <w:sz w:val="28"/>
          <w:szCs w:val="28"/>
        </w:rPr>
        <w:t>（11）不断完善大统战工作格局。市委常委会会议专题研究统战工作6次，市委统战工作领导小组召开会议23次，制定文件28个，对统战工作作出全面部署。领导小组办公室充分发挥“指挥棒”作用，不断完善领导小组运行机制和议事规则，想方设法调动各方积极性。成员单位职责分工更加明确，各区各单位党委切实扛起主体责任，基层统战工作站实现全覆盖，统战组织联系范围扩大了4倍，党对统战工作的领导更加有力。</w:t>
      </w:r>
    </w:p>
    <w:p w:rsidR="00C66176" w:rsidRPr="007E7234" w:rsidRDefault="00C66176" w:rsidP="007E7234">
      <w:pPr>
        <w:pStyle w:val="3"/>
        <w:spacing w:before="312" w:after="156"/>
        <w:ind w:firstLine="560"/>
        <w:rPr>
          <w:rFonts w:ascii="仿宋_GB2312" w:eastAsia="仿宋_GB2312" w:hAnsi="华文仿宋" w:cs="华文仿宋" w:hint="eastAsia"/>
          <w:b w:val="0"/>
          <w:sz w:val="28"/>
          <w:szCs w:val="28"/>
        </w:rPr>
      </w:pPr>
      <w:r w:rsidRPr="007E7234">
        <w:rPr>
          <w:rFonts w:ascii="仿宋_GB2312" w:eastAsia="仿宋_GB2312" w:hAnsi="华文仿宋" w:cs="华文仿宋" w:hint="eastAsia"/>
          <w:b w:val="0"/>
          <w:sz w:val="28"/>
          <w:szCs w:val="28"/>
        </w:rPr>
        <w:t>2.产出质量</w:t>
      </w:r>
    </w:p>
    <w:p w:rsidR="00C66176" w:rsidRPr="0045614C" w:rsidRDefault="00C66176" w:rsidP="00C66176">
      <w:pPr>
        <w:spacing w:line="360" w:lineRule="auto"/>
        <w:ind w:firstLineChars="200" w:firstLine="560"/>
        <w:rPr>
          <w:rFonts w:ascii="仿宋_GB2312" w:eastAsia="仿宋_GB2312" w:hAnsi="华文仿宋" w:cs="华文仿宋" w:hint="eastAsia"/>
          <w:color w:val="000000"/>
          <w:kern w:val="0"/>
          <w:sz w:val="28"/>
          <w:szCs w:val="28"/>
        </w:rPr>
      </w:pPr>
      <w:r w:rsidRPr="0045614C">
        <w:rPr>
          <w:rFonts w:ascii="仿宋_GB2312" w:eastAsia="仿宋_GB2312" w:hAnsi="华文仿宋" w:cs="华文仿宋" w:hint="eastAsia"/>
          <w:color w:val="000000"/>
          <w:kern w:val="0"/>
          <w:sz w:val="28"/>
          <w:szCs w:val="28"/>
        </w:rPr>
        <w:lastRenderedPageBreak/>
        <w:t>2021年，市委统战部积极开展各项重点工作，履行部门职责，通过预算执行和年度目标的完成，保质保量完成了各项工作。</w:t>
      </w:r>
    </w:p>
    <w:p w:rsidR="00C66176" w:rsidRPr="0045614C" w:rsidRDefault="00C66176" w:rsidP="00C66176">
      <w:pPr>
        <w:spacing w:line="360" w:lineRule="auto"/>
        <w:ind w:firstLineChars="200" w:firstLine="560"/>
        <w:rPr>
          <w:rFonts w:ascii="仿宋_GB2312" w:eastAsia="仿宋_GB2312" w:hAnsi="华文仿宋" w:cs="华文仿宋" w:hint="eastAsia"/>
          <w:color w:val="000000"/>
          <w:kern w:val="0"/>
          <w:sz w:val="28"/>
          <w:szCs w:val="28"/>
        </w:rPr>
      </w:pPr>
      <w:r w:rsidRPr="0045614C">
        <w:rPr>
          <w:rFonts w:ascii="仿宋_GB2312" w:eastAsia="仿宋_GB2312" w:hAnsi="华文仿宋" w:cs="华文仿宋" w:hint="eastAsia"/>
          <w:color w:val="000000"/>
          <w:kern w:val="0"/>
          <w:sz w:val="28"/>
          <w:szCs w:val="28"/>
        </w:rPr>
        <w:t>比如：2021年履职过程中，党外人士提出高水平建议7500余篇，获得中央和市领导批示50次，《建言专报》批示率100%。专项民主监督工作换档升级，新一轮监督形成60余项成果，远超上轮同期水平，为党委政府完善政策、科学决策提供了参考。在中央统战部为全面建成小康社会作贡献评选表彰中，我市获得4个先进集体、3个先进个人、5个单项优秀成果奖，在全国各省市中走在前列。</w:t>
      </w:r>
    </w:p>
    <w:p w:rsidR="00C66176" w:rsidRPr="0045614C" w:rsidRDefault="00C66176" w:rsidP="00C66176">
      <w:pPr>
        <w:spacing w:line="360" w:lineRule="auto"/>
        <w:ind w:firstLineChars="200" w:firstLine="560"/>
        <w:rPr>
          <w:rFonts w:ascii="仿宋_GB2312" w:eastAsia="仿宋_GB2312" w:hAnsi="华文仿宋" w:cs="华文仿宋" w:hint="eastAsia"/>
          <w:color w:val="000000"/>
          <w:kern w:val="0"/>
          <w:sz w:val="28"/>
          <w:szCs w:val="28"/>
        </w:rPr>
      </w:pPr>
      <w:r w:rsidRPr="0045614C">
        <w:rPr>
          <w:rFonts w:ascii="仿宋_GB2312" w:eastAsia="仿宋_GB2312" w:hAnsi="华文仿宋" w:cs="华文仿宋" w:hint="eastAsia"/>
          <w:color w:val="000000"/>
          <w:kern w:val="0"/>
          <w:sz w:val="28"/>
          <w:szCs w:val="28"/>
        </w:rPr>
        <w:t>各绩效成果均充分表明，2021年市委统战部产出质量较高。</w:t>
      </w:r>
    </w:p>
    <w:p w:rsidR="00C66176" w:rsidRPr="007E7234" w:rsidRDefault="00C66176" w:rsidP="007E7234">
      <w:pPr>
        <w:pStyle w:val="3"/>
        <w:spacing w:before="312" w:after="156"/>
        <w:ind w:firstLine="560"/>
        <w:rPr>
          <w:rFonts w:ascii="仿宋_GB2312" w:eastAsia="仿宋_GB2312" w:hAnsi="华文仿宋" w:cs="华文仿宋" w:hint="eastAsia"/>
          <w:b w:val="0"/>
          <w:sz w:val="28"/>
          <w:szCs w:val="28"/>
        </w:rPr>
      </w:pPr>
      <w:r w:rsidRPr="007E7234">
        <w:rPr>
          <w:rFonts w:ascii="仿宋_GB2312" w:eastAsia="仿宋_GB2312" w:hAnsi="华文仿宋" w:cs="华文仿宋" w:hint="eastAsia"/>
          <w:b w:val="0"/>
          <w:sz w:val="28"/>
          <w:szCs w:val="28"/>
        </w:rPr>
        <w:t>3.产出进度</w:t>
      </w:r>
    </w:p>
    <w:p w:rsidR="00C66176" w:rsidRPr="0045614C" w:rsidRDefault="00C66176" w:rsidP="00C66176">
      <w:pPr>
        <w:spacing w:line="360" w:lineRule="auto"/>
        <w:ind w:firstLineChars="200" w:firstLine="560"/>
        <w:rPr>
          <w:rFonts w:ascii="仿宋_GB2312" w:eastAsia="仿宋_GB2312" w:hAnsi="华文仿宋" w:cs="华文仿宋" w:hint="eastAsia"/>
          <w:color w:val="000000"/>
          <w:kern w:val="0"/>
          <w:sz w:val="28"/>
          <w:szCs w:val="28"/>
        </w:rPr>
      </w:pPr>
      <w:r w:rsidRPr="0045614C">
        <w:rPr>
          <w:rFonts w:ascii="仿宋_GB2312" w:eastAsia="仿宋_GB2312" w:hAnsi="华文仿宋" w:cs="华文仿宋" w:hint="eastAsia"/>
          <w:color w:val="000000"/>
          <w:kern w:val="0"/>
          <w:sz w:val="28"/>
          <w:szCs w:val="28"/>
        </w:rPr>
        <w:t>2021年2月，市委统战部印发了《2021年全市统战工作重点任务清单》，明确了各项重点任务、牵头部门、配合部门和完成时限，在该方案的指导下，2021年各项工作基本按照进度计划开展，产出进度控制较好。</w:t>
      </w:r>
    </w:p>
    <w:p w:rsidR="00C66176" w:rsidRPr="0045614C" w:rsidRDefault="00C66176" w:rsidP="00C66176">
      <w:pPr>
        <w:spacing w:line="360" w:lineRule="auto"/>
        <w:ind w:firstLineChars="200" w:firstLine="560"/>
        <w:rPr>
          <w:rFonts w:ascii="仿宋_GB2312" w:eastAsia="仿宋_GB2312" w:hAnsi="华文仿宋" w:cs="华文仿宋" w:hint="eastAsia"/>
          <w:color w:val="000000"/>
          <w:kern w:val="0"/>
          <w:sz w:val="28"/>
          <w:szCs w:val="28"/>
        </w:rPr>
      </w:pPr>
      <w:r w:rsidRPr="0045614C">
        <w:rPr>
          <w:rFonts w:ascii="仿宋_GB2312" w:eastAsia="仿宋_GB2312" w:hAnsi="华文仿宋" w:cs="华文仿宋" w:hint="eastAsia"/>
          <w:color w:val="000000"/>
          <w:kern w:val="0"/>
          <w:sz w:val="28"/>
          <w:szCs w:val="28"/>
        </w:rPr>
        <w:t>此外，党中央每次制定印发政策文件，部务会都第一时间传达学习，研究制定贯彻落实措施，推动党中央重大决策部署在统战系统落地生根。</w:t>
      </w:r>
    </w:p>
    <w:p w:rsidR="00C66176" w:rsidRPr="0045614C" w:rsidRDefault="00C66176" w:rsidP="00C66176">
      <w:pPr>
        <w:spacing w:line="360" w:lineRule="auto"/>
        <w:ind w:firstLineChars="200" w:firstLine="560"/>
        <w:rPr>
          <w:rFonts w:ascii="仿宋_GB2312" w:eastAsia="仿宋_GB2312" w:hAnsi="华文仿宋" w:cs="华文仿宋" w:hint="eastAsia"/>
          <w:color w:val="000000"/>
          <w:kern w:val="0"/>
          <w:sz w:val="28"/>
          <w:szCs w:val="28"/>
        </w:rPr>
      </w:pPr>
      <w:r w:rsidRPr="0045614C">
        <w:rPr>
          <w:rFonts w:ascii="仿宋_GB2312" w:eastAsia="仿宋_GB2312" w:hAnsi="华文仿宋" w:cs="华文仿宋" w:hint="eastAsia"/>
          <w:color w:val="000000"/>
          <w:kern w:val="0"/>
          <w:sz w:val="28"/>
          <w:szCs w:val="28"/>
        </w:rPr>
        <w:t>评价分析认为，市委统战部产出进度执行较好。</w:t>
      </w:r>
    </w:p>
    <w:p w:rsidR="00C66176" w:rsidRPr="007E7234" w:rsidRDefault="00C66176" w:rsidP="007E7234">
      <w:pPr>
        <w:pStyle w:val="3"/>
        <w:spacing w:before="312" w:after="156"/>
        <w:ind w:firstLine="560"/>
        <w:rPr>
          <w:rFonts w:ascii="仿宋_GB2312" w:eastAsia="仿宋_GB2312" w:hAnsi="华文仿宋" w:cs="华文仿宋" w:hint="eastAsia"/>
          <w:b w:val="0"/>
          <w:sz w:val="28"/>
          <w:szCs w:val="28"/>
        </w:rPr>
      </w:pPr>
      <w:r w:rsidRPr="007E7234">
        <w:rPr>
          <w:rFonts w:ascii="仿宋_GB2312" w:eastAsia="仿宋_GB2312" w:hAnsi="华文仿宋" w:cs="华文仿宋" w:hint="eastAsia"/>
          <w:b w:val="0"/>
          <w:sz w:val="28"/>
          <w:szCs w:val="28"/>
        </w:rPr>
        <w:t>4.产出成本</w:t>
      </w:r>
    </w:p>
    <w:p w:rsidR="00C66176" w:rsidRPr="0045614C" w:rsidRDefault="00C66176" w:rsidP="00C66176">
      <w:pPr>
        <w:spacing w:line="360" w:lineRule="auto"/>
        <w:ind w:firstLineChars="200" w:firstLine="560"/>
        <w:rPr>
          <w:rFonts w:ascii="仿宋_GB2312" w:eastAsia="仿宋_GB2312" w:hAnsi="华文仿宋" w:cs="华文仿宋" w:hint="eastAsia"/>
          <w:color w:val="000000"/>
          <w:kern w:val="0"/>
          <w:sz w:val="28"/>
          <w:szCs w:val="28"/>
        </w:rPr>
      </w:pPr>
      <w:r w:rsidRPr="0045614C">
        <w:rPr>
          <w:rFonts w:ascii="仿宋_GB2312" w:eastAsia="仿宋_GB2312" w:hAnsi="华文仿宋" w:cs="华文仿宋" w:hint="eastAsia"/>
          <w:color w:val="000000"/>
          <w:kern w:val="0"/>
          <w:sz w:val="28"/>
          <w:szCs w:val="28"/>
        </w:rPr>
        <w:t>市委统战部2021年预算严格执行市财政压缩一般公用支出的要求，过“紧”日子。预算执行过程中，严格执行相关财务管理制度，</w:t>
      </w:r>
      <w:r w:rsidRPr="0045614C">
        <w:rPr>
          <w:rFonts w:ascii="仿宋_GB2312" w:eastAsia="仿宋_GB2312" w:hAnsi="华文仿宋" w:cs="华文仿宋" w:hint="eastAsia"/>
          <w:color w:val="000000"/>
          <w:kern w:val="0"/>
          <w:sz w:val="28"/>
          <w:szCs w:val="28"/>
        </w:rPr>
        <w:lastRenderedPageBreak/>
        <w:t>各项支出有明确支出标准的严格按照支出标准执行，避免超预算支出。针对各类重点项目，委托第三方专业评审机构开展预算评审，提高预算申报的科学性、准确性。</w:t>
      </w:r>
    </w:p>
    <w:p w:rsidR="007E7234" w:rsidRDefault="00C66176" w:rsidP="007E7234">
      <w:pPr>
        <w:spacing w:afterLines="50" w:line="360" w:lineRule="auto"/>
        <w:ind w:firstLineChars="200" w:firstLine="560"/>
        <w:rPr>
          <w:rFonts w:ascii="仿宋_GB2312" w:eastAsia="仿宋_GB2312" w:hAnsi="华文仿宋" w:cs="华文仿宋" w:hint="eastAsia"/>
          <w:color w:val="000000" w:themeColor="text1"/>
          <w:kern w:val="0"/>
          <w:sz w:val="28"/>
          <w:szCs w:val="28"/>
        </w:rPr>
      </w:pPr>
      <w:r w:rsidRPr="0045614C">
        <w:rPr>
          <w:rFonts w:ascii="仿宋_GB2312" w:eastAsia="仿宋_GB2312" w:hAnsi="华文仿宋" w:cs="华文仿宋" w:hint="eastAsia"/>
          <w:color w:val="000000" w:themeColor="text1"/>
          <w:kern w:val="0"/>
          <w:sz w:val="28"/>
          <w:szCs w:val="28"/>
        </w:rPr>
        <w:t xml:space="preserve">评价分析认为，2021年市委统战部在完成各项任务的同时，产出成本控制较好。   </w:t>
      </w:r>
      <w:bookmarkStart w:id="7" w:name="_Toc103649415"/>
    </w:p>
    <w:p w:rsidR="00C66176" w:rsidRPr="0045614C" w:rsidRDefault="00C66176" w:rsidP="007E7234">
      <w:pPr>
        <w:spacing w:afterLines="50" w:line="360" w:lineRule="auto"/>
        <w:rPr>
          <w:rFonts w:ascii="仿宋_GB2312" w:eastAsia="仿宋_GB2312" w:hAnsi="华文仿宋" w:cs="华文仿宋" w:hint="eastAsia"/>
          <w:sz w:val="28"/>
          <w:szCs w:val="28"/>
        </w:rPr>
      </w:pPr>
      <w:r w:rsidRPr="0045614C">
        <w:rPr>
          <w:rFonts w:ascii="仿宋_GB2312" w:eastAsia="仿宋_GB2312" w:hAnsi="华文仿宋" w:cs="华文仿宋" w:hint="eastAsia"/>
          <w:sz w:val="28"/>
          <w:szCs w:val="28"/>
        </w:rPr>
        <w:t>（二）效果实现情况分析</w:t>
      </w:r>
      <w:bookmarkEnd w:id="7"/>
    </w:p>
    <w:p w:rsidR="00C66176" w:rsidRPr="004A32D8" w:rsidRDefault="00C66176" w:rsidP="004A32D8">
      <w:pPr>
        <w:pStyle w:val="3"/>
        <w:spacing w:before="312" w:after="156"/>
        <w:ind w:firstLine="560"/>
        <w:rPr>
          <w:rFonts w:ascii="仿宋_GB2312" w:eastAsia="仿宋_GB2312" w:hAnsi="华文仿宋" w:cs="华文仿宋" w:hint="eastAsia"/>
          <w:b w:val="0"/>
          <w:sz w:val="28"/>
          <w:szCs w:val="28"/>
        </w:rPr>
      </w:pPr>
      <w:r w:rsidRPr="004A32D8">
        <w:rPr>
          <w:rFonts w:ascii="仿宋_GB2312" w:eastAsia="仿宋_GB2312" w:hAnsi="华文仿宋" w:cs="华文仿宋" w:hint="eastAsia"/>
          <w:b w:val="0"/>
          <w:sz w:val="28"/>
          <w:szCs w:val="28"/>
        </w:rPr>
        <w:t>1.经济效益</w:t>
      </w:r>
    </w:p>
    <w:p w:rsidR="00C66176" w:rsidRPr="0045614C" w:rsidRDefault="00C66176" w:rsidP="00C66176">
      <w:pPr>
        <w:spacing w:line="360" w:lineRule="auto"/>
        <w:ind w:firstLineChars="200" w:firstLine="560"/>
        <w:rPr>
          <w:rFonts w:ascii="仿宋_GB2312" w:eastAsia="仿宋_GB2312" w:hAnsi="华文仿宋" w:cs="华文仿宋" w:hint="eastAsia"/>
          <w:color w:val="000000"/>
          <w:kern w:val="0"/>
          <w:sz w:val="28"/>
          <w:szCs w:val="28"/>
        </w:rPr>
      </w:pPr>
      <w:r w:rsidRPr="0045614C">
        <w:rPr>
          <w:rFonts w:ascii="仿宋_GB2312" w:eastAsia="仿宋_GB2312" w:hAnsi="华文仿宋" w:cs="华文仿宋" w:hint="eastAsia"/>
          <w:color w:val="000000"/>
          <w:kern w:val="0"/>
          <w:sz w:val="28"/>
          <w:szCs w:val="28"/>
        </w:rPr>
        <w:t>市委统战部年度履职和预算执行过程中，产出较为显著，部分绩效成果促进了相关主体的经济效益。</w:t>
      </w:r>
    </w:p>
    <w:p w:rsidR="00C66176" w:rsidRPr="0045614C" w:rsidRDefault="00C66176" w:rsidP="00C66176">
      <w:pPr>
        <w:pStyle w:val="3"/>
        <w:spacing w:before="312" w:after="156"/>
        <w:ind w:firstLine="560"/>
        <w:rPr>
          <w:rFonts w:ascii="仿宋_GB2312" w:eastAsia="仿宋_GB2312" w:hAnsi="华文仿宋" w:cs="华文仿宋" w:hint="eastAsia"/>
          <w:b w:val="0"/>
          <w:color w:val="000000"/>
          <w:sz w:val="28"/>
          <w:szCs w:val="28"/>
        </w:rPr>
      </w:pPr>
      <w:r w:rsidRPr="0045614C">
        <w:rPr>
          <w:rFonts w:ascii="仿宋_GB2312" w:eastAsia="仿宋_GB2312" w:hAnsi="华文仿宋" w:cs="华文仿宋" w:hint="eastAsia"/>
          <w:b w:val="0"/>
          <w:color w:val="000000"/>
          <w:sz w:val="28"/>
          <w:szCs w:val="28"/>
        </w:rPr>
        <w:t>比如，关于独角兽企业和隐形冠军企业的调研成果促成了我市隐形冠军企业认定标准和配套政策出台，引领广大民营企业走“专精特新”路子，在“五子”联动中找准定位。去年，我市科技百强企业研发投入超过千亿，近半企业的主导产品属于关键领域“补短板”产品。</w:t>
      </w:r>
    </w:p>
    <w:p w:rsidR="00C66176" w:rsidRPr="004A32D8" w:rsidRDefault="00C66176" w:rsidP="004A32D8">
      <w:pPr>
        <w:pStyle w:val="3"/>
        <w:spacing w:before="312" w:after="156"/>
        <w:ind w:firstLine="560"/>
        <w:rPr>
          <w:rFonts w:ascii="仿宋_GB2312" w:eastAsia="仿宋_GB2312" w:hAnsi="华文仿宋" w:cs="华文仿宋" w:hint="eastAsia"/>
          <w:b w:val="0"/>
          <w:sz w:val="28"/>
          <w:szCs w:val="28"/>
        </w:rPr>
      </w:pPr>
      <w:r w:rsidRPr="004A32D8">
        <w:rPr>
          <w:rFonts w:ascii="仿宋_GB2312" w:eastAsia="仿宋_GB2312" w:hAnsi="华文仿宋" w:cs="华文仿宋" w:hint="eastAsia"/>
          <w:b w:val="0"/>
          <w:sz w:val="28"/>
          <w:szCs w:val="28"/>
        </w:rPr>
        <w:t>2.社会效益</w:t>
      </w:r>
    </w:p>
    <w:p w:rsidR="00C66176" w:rsidRPr="0045614C" w:rsidRDefault="00C66176" w:rsidP="00C66176">
      <w:pPr>
        <w:spacing w:line="360" w:lineRule="auto"/>
        <w:ind w:firstLineChars="200" w:firstLine="560"/>
        <w:rPr>
          <w:rFonts w:ascii="仿宋_GB2312" w:eastAsia="仿宋_GB2312" w:hAnsi="华文仿宋" w:cs="华文仿宋" w:hint="eastAsia"/>
          <w:color w:val="000000"/>
          <w:kern w:val="0"/>
          <w:sz w:val="28"/>
          <w:szCs w:val="28"/>
        </w:rPr>
      </w:pPr>
      <w:r w:rsidRPr="0045614C">
        <w:rPr>
          <w:rFonts w:ascii="仿宋_GB2312" w:eastAsia="仿宋_GB2312" w:hAnsi="华文仿宋" w:cs="华文仿宋" w:hint="eastAsia"/>
          <w:color w:val="000000"/>
          <w:kern w:val="0"/>
          <w:sz w:val="28"/>
          <w:szCs w:val="28"/>
        </w:rPr>
        <w:t>2021年市委统战部整体支出基本实现了预期绩效目标，实现了较高的社会效益。比如，支持党外科技人才努力提升国家战略科技力量，有20余人荣获国家科学技术奖、10余人当选“两院”院士；推动229家民营企业在对口支援地投资5.6个亿，解决了1.5万人就业；在中央统战部为全面建成小康社会作贡献评选表彰中，我市获得4个先进集体、3个先进个人、5个单项优秀成果奖，在全国各省市中走在前列。</w:t>
      </w:r>
    </w:p>
    <w:p w:rsidR="00C66176" w:rsidRPr="004A32D8" w:rsidRDefault="00C66176" w:rsidP="004A32D8">
      <w:pPr>
        <w:pStyle w:val="3"/>
        <w:spacing w:before="312" w:after="156"/>
        <w:ind w:firstLine="560"/>
        <w:rPr>
          <w:rFonts w:ascii="仿宋_GB2312" w:eastAsia="仿宋_GB2312" w:hAnsi="华文仿宋" w:cs="华文仿宋" w:hint="eastAsia"/>
          <w:b w:val="0"/>
          <w:sz w:val="28"/>
          <w:szCs w:val="28"/>
        </w:rPr>
      </w:pPr>
      <w:r w:rsidRPr="004A32D8">
        <w:rPr>
          <w:rFonts w:ascii="仿宋_GB2312" w:eastAsia="仿宋_GB2312" w:hAnsi="华文仿宋" w:cs="华文仿宋" w:hint="eastAsia"/>
          <w:b w:val="0"/>
          <w:sz w:val="28"/>
          <w:szCs w:val="28"/>
        </w:rPr>
        <w:lastRenderedPageBreak/>
        <w:t>3.可持续性影响</w:t>
      </w:r>
    </w:p>
    <w:p w:rsidR="00C66176" w:rsidRPr="0045614C" w:rsidRDefault="00C66176" w:rsidP="00C66176">
      <w:pPr>
        <w:spacing w:line="360" w:lineRule="auto"/>
        <w:ind w:firstLineChars="200" w:firstLine="560"/>
        <w:rPr>
          <w:rFonts w:ascii="仿宋_GB2312" w:eastAsia="仿宋_GB2312" w:hAnsi="华文仿宋" w:cs="华文仿宋" w:hint="eastAsia"/>
          <w:color w:val="000000"/>
          <w:kern w:val="0"/>
          <w:sz w:val="28"/>
          <w:szCs w:val="28"/>
        </w:rPr>
      </w:pPr>
      <w:r w:rsidRPr="0045614C">
        <w:rPr>
          <w:rFonts w:ascii="仿宋_GB2312" w:eastAsia="仿宋_GB2312" w:hAnsi="华文仿宋" w:cs="华文仿宋" w:hint="eastAsia"/>
          <w:color w:val="000000"/>
          <w:kern w:val="0"/>
          <w:sz w:val="28"/>
          <w:szCs w:val="28"/>
        </w:rPr>
        <w:t>市委统战部2021年多项绩效成果产生了较好的可持续性影响。</w:t>
      </w:r>
    </w:p>
    <w:p w:rsidR="004A32D8" w:rsidRDefault="00C66176" w:rsidP="004A32D8">
      <w:pPr>
        <w:spacing w:line="360" w:lineRule="auto"/>
        <w:ind w:firstLineChars="200" w:firstLine="560"/>
        <w:rPr>
          <w:rFonts w:ascii="仿宋_GB2312" w:eastAsia="仿宋_GB2312" w:hAnsi="华文仿宋" w:cs="华文仿宋" w:hint="eastAsia"/>
          <w:color w:val="000000"/>
          <w:kern w:val="0"/>
          <w:sz w:val="28"/>
          <w:szCs w:val="28"/>
        </w:rPr>
      </w:pPr>
      <w:r w:rsidRPr="0045614C">
        <w:rPr>
          <w:rFonts w:ascii="仿宋_GB2312" w:eastAsia="仿宋_GB2312" w:hAnsi="华文仿宋" w:cs="华文仿宋" w:hint="eastAsia"/>
          <w:color w:val="000000"/>
          <w:kern w:val="0"/>
          <w:sz w:val="28"/>
          <w:szCs w:val="28"/>
        </w:rPr>
        <w:t>比如，持续开展《中国共产党统一战线工作条例》学习宣传和培训解读，覆盖全市各级党政领导干部。制定我市贯彻落实《措施》，编印基层统战工作指导手册，对以后一段时间内该项工作的开展提供了较好的借鉴。市委统战工作领导小组全年制定文件28个，对统战工作作出全面部署，不断完善领导小组运行机制和议事规则，形成可持续的制度机制影响。</w:t>
      </w:r>
      <w:bookmarkStart w:id="8" w:name="_Toc103649416"/>
    </w:p>
    <w:p w:rsidR="004A32D8" w:rsidRDefault="00C66176" w:rsidP="004A32D8">
      <w:pPr>
        <w:spacing w:line="360" w:lineRule="auto"/>
        <w:ind w:firstLineChars="200" w:firstLine="560"/>
        <w:rPr>
          <w:rFonts w:ascii="黑体" w:eastAsia="黑体" w:hAnsi="黑体" w:cs="华文仿宋" w:hint="eastAsia"/>
          <w:sz w:val="28"/>
          <w:szCs w:val="28"/>
        </w:rPr>
      </w:pPr>
      <w:r w:rsidRPr="004A32D8">
        <w:rPr>
          <w:rFonts w:ascii="黑体" w:eastAsia="黑体" w:hAnsi="黑体" w:cs="华文仿宋" w:hint="eastAsia"/>
          <w:sz w:val="28"/>
          <w:szCs w:val="28"/>
        </w:rPr>
        <w:t>四、预算管理情况分析</w:t>
      </w:r>
      <w:bookmarkStart w:id="9" w:name="_Toc103649417"/>
      <w:bookmarkEnd w:id="8"/>
    </w:p>
    <w:p w:rsidR="00C66176" w:rsidRPr="004A32D8" w:rsidRDefault="00C66176" w:rsidP="004A32D8">
      <w:pPr>
        <w:spacing w:line="360" w:lineRule="auto"/>
        <w:ind w:firstLineChars="200" w:firstLine="560"/>
        <w:rPr>
          <w:rFonts w:ascii="仿宋_GB2312" w:eastAsia="仿宋_GB2312" w:hAnsi="华文仿宋" w:cs="华文仿宋" w:hint="eastAsia"/>
          <w:color w:val="000000"/>
          <w:kern w:val="0"/>
          <w:sz w:val="28"/>
          <w:szCs w:val="28"/>
        </w:rPr>
      </w:pPr>
      <w:r w:rsidRPr="0045614C">
        <w:rPr>
          <w:rFonts w:ascii="仿宋_GB2312" w:eastAsia="仿宋_GB2312" w:hAnsi="华文仿宋" w:cs="华文仿宋" w:hint="eastAsia"/>
          <w:sz w:val="28"/>
          <w:szCs w:val="28"/>
        </w:rPr>
        <w:t>（一）财务管理</w:t>
      </w:r>
      <w:bookmarkEnd w:id="9"/>
    </w:p>
    <w:p w:rsidR="00C66176" w:rsidRPr="004A32D8" w:rsidRDefault="00C66176" w:rsidP="004A32D8">
      <w:pPr>
        <w:pStyle w:val="3"/>
        <w:spacing w:before="312" w:after="156"/>
        <w:ind w:firstLine="560"/>
        <w:rPr>
          <w:rFonts w:ascii="仿宋_GB2312" w:eastAsia="仿宋_GB2312" w:hAnsi="华文仿宋" w:cs="华文仿宋" w:hint="eastAsia"/>
          <w:b w:val="0"/>
          <w:sz w:val="28"/>
          <w:szCs w:val="28"/>
        </w:rPr>
      </w:pPr>
      <w:r w:rsidRPr="004A32D8">
        <w:rPr>
          <w:rFonts w:ascii="仿宋_GB2312" w:eastAsia="仿宋_GB2312" w:hAnsi="华文仿宋" w:cs="华文仿宋" w:hint="eastAsia"/>
          <w:b w:val="0"/>
          <w:sz w:val="28"/>
          <w:szCs w:val="28"/>
        </w:rPr>
        <w:t>1.财务管理</w:t>
      </w:r>
    </w:p>
    <w:p w:rsidR="00C66176" w:rsidRPr="0045614C" w:rsidRDefault="00C66176" w:rsidP="00C66176">
      <w:pPr>
        <w:spacing w:line="360" w:lineRule="auto"/>
        <w:ind w:firstLineChars="200" w:firstLine="560"/>
        <w:rPr>
          <w:rFonts w:ascii="仿宋_GB2312" w:eastAsia="仿宋_GB2312" w:hAnsi="华文仿宋" w:cs="华文仿宋" w:hint="eastAsia"/>
          <w:color w:val="000000"/>
          <w:kern w:val="0"/>
          <w:sz w:val="28"/>
          <w:szCs w:val="28"/>
        </w:rPr>
      </w:pPr>
      <w:r w:rsidRPr="0045614C">
        <w:rPr>
          <w:rFonts w:ascii="仿宋_GB2312" w:eastAsia="仿宋_GB2312" w:hAnsi="华文仿宋" w:cs="华文仿宋" w:hint="eastAsia"/>
          <w:color w:val="000000"/>
          <w:kern w:val="0"/>
          <w:sz w:val="28"/>
          <w:szCs w:val="28"/>
        </w:rPr>
        <w:t>为规范预算管理，市委统战部注重健全内部控制制度，补充完善各类财务管理制度，制度体系健全。部分财务管理制度清单列示如下：</w:t>
      </w:r>
    </w:p>
    <w:p w:rsidR="00C66176" w:rsidRPr="0045614C" w:rsidRDefault="00C66176" w:rsidP="00C66176">
      <w:pPr>
        <w:pStyle w:val="a6"/>
        <w:numPr>
          <w:ilvl w:val="0"/>
          <w:numId w:val="1"/>
        </w:numPr>
        <w:spacing w:line="560" w:lineRule="exact"/>
        <w:ind w:firstLineChars="0"/>
        <w:rPr>
          <w:rFonts w:ascii="仿宋_GB2312" w:eastAsia="仿宋_GB2312" w:hAnsi="华文仿宋" w:cs="华文仿宋" w:hint="eastAsia"/>
          <w:color w:val="000000" w:themeColor="text1"/>
          <w:kern w:val="0"/>
          <w:sz w:val="28"/>
          <w:szCs w:val="28"/>
        </w:rPr>
      </w:pPr>
      <w:r w:rsidRPr="0045614C">
        <w:rPr>
          <w:rFonts w:ascii="仿宋_GB2312" w:eastAsia="仿宋_GB2312" w:hAnsi="华文仿宋" w:cs="华文仿宋" w:hint="eastAsia"/>
          <w:color w:val="000000" w:themeColor="text1"/>
          <w:kern w:val="0"/>
          <w:sz w:val="28"/>
          <w:szCs w:val="28"/>
        </w:rPr>
        <w:t>中共北京市委统一战线工作部内部控制管理制度</w:t>
      </w:r>
    </w:p>
    <w:p w:rsidR="00C66176" w:rsidRPr="0045614C" w:rsidRDefault="00C66176" w:rsidP="00C66176">
      <w:pPr>
        <w:pStyle w:val="a6"/>
        <w:numPr>
          <w:ilvl w:val="0"/>
          <w:numId w:val="1"/>
        </w:numPr>
        <w:spacing w:line="560" w:lineRule="exact"/>
        <w:ind w:firstLineChars="0"/>
        <w:rPr>
          <w:rFonts w:ascii="仿宋_GB2312" w:eastAsia="仿宋_GB2312" w:hAnsi="华文仿宋" w:cs="华文仿宋" w:hint="eastAsia"/>
          <w:color w:val="000000" w:themeColor="text1"/>
          <w:kern w:val="0"/>
          <w:sz w:val="28"/>
          <w:szCs w:val="28"/>
        </w:rPr>
      </w:pPr>
      <w:r w:rsidRPr="0045614C">
        <w:rPr>
          <w:rFonts w:ascii="仿宋_GB2312" w:eastAsia="仿宋_GB2312" w:hAnsi="华文仿宋" w:cs="华文仿宋" w:hint="eastAsia"/>
          <w:color w:val="000000" w:themeColor="text1"/>
          <w:kern w:val="0"/>
          <w:sz w:val="28"/>
          <w:szCs w:val="28"/>
        </w:rPr>
        <w:t>中共北京市委统一战线工作部“三重一大”决策制度</w:t>
      </w:r>
    </w:p>
    <w:p w:rsidR="00C66176" w:rsidRPr="0045614C" w:rsidRDefault="00C66176" w:rsidP="00C66176">
      <w:pPr>
        <w:pStyle w:val="a6"/>
        <w:numPr>
          <w:ilvl w:val="0"/>
          <w:numId w:val="1"/>
        </w:numPr>
        <w:spacing w:line="560" w:lineRule="exact"/>
        <w:ind w:firstLineChars="0"/>
        <w:rPr>
          <w:rFonts w:ascii="仿宋_GB2312" w:eastAsia="仿宋_GB2312" w:hAnsi="华文仿宋" w:cs="华文仿宋" w:hint="eastAsia"/>
          <w:color w:val="000000" w:themeColor="text1"/>
          <w:kern w:val="0"/>
          <w:sz w:val="28"/>
          <w:szCs w:val="28"/>
        </w:rPr>
      </w:pPr>
      <w:r w:rsidRPr="0045614C">
        <w:rPr>
          <w:rFonts w:ascii="仿宋_GB2312" w:eastAsia="仿宋_GB2312" w:hAnsi="华文仿宋" w:cs="华文仿宋" w:hint="eastAsia"/>
          <w:color w:val="000000" w:themeColor="text1"/>
          <w:kern w:val="0"/>
          <w:sz w:val="28"/>
          <w:szCs w:val="28"/>
        </w:rPr>
        <w:t>中共北京市委统一战线工作部部领导班子议事决策规则</w:t>
      </w:r>
    </w:p>
    <w:p w:rsidR="00C66176" w:rsidRPr="0045614C" w:rsidRDefault="00C66176" w:rsidP="00C66176">
      <w:pPr>
        <w:pStyle w:val="a6"/>
        <w:numPr>
          <w:ilvl w:val="0"/>
          <w:numId w:val="1"/>
        </w:numPr>
        <w:spacing w:line="560" w:lineRule="exact"/>
        <w:ind w:firstLineChars="0"/>
        <w:rPr>
          <w:rFonts w:ascii="仿宋_GB2312" w:eastAsia="仿宋_GB2312" w:hAnsi="华文仿宋" w:cs="华文仿宋" w:hint="eastAsia"/>
          <w:color w:val="000000" w:themeColor="text1"/>
          <w:kern w:val="0"/>
          <w:sz w:val="28"/>
          <w:szCs w:val="28"/>
        </w:rPr>
      </w:pPr>
      <w:r w:rsidRPr="0045614C">
        <w:rPr>
          <w:rFonts w:ascii="仿宋_GB2312" w:eastAsia="仿宋_GB2312" w:hAnsi="华文仿宋" w:cs="华文仿宋" w:hint="eastAsia"/>
          <w:color w:val="000000" w:themeColor="text1"/>
          <w:kern w:val="0"/>
          <w:sz w:val="28"/>
          <w:szCs w:val="28"/>
        </w:rPr>
        <w:t>中共北京市委统一战线工作部预算管理制度</w:t>
      </w:r>
    </w:p>
    <w:p w:rsidR="00C66176" w:rsidRPr="0045614C" w:rsidRDefault="00C66176" w:rsidP="00C66176">
      <w:pPr>
        <w:pStyle w:val="a6"/>
        <w:numPr>
          <w:ilvl w:val="0"/>
          <w:numId w:val="1"/>
        </w:numPr>
        <w:spacing w:line="560" w:lineRule="exact"/>
        <w:ind w:firstLineChars="0"/>
        <w:rPr>
          <w:rFonts w:ascii="仿宋_GB2312" w:eastAsia="仿宋_GB2312" w:hAnsi="华文仿宋" w:cs="华文仿宋" w:hint="eastAsia"/>
          <w:color w:val="000000" w:themeColor="text1"/>
          <w:kern w:val="0"/>
          <w:sz w:val="28"/>
          <w:szCs w:val="28"/>
        </w:rPr>
      </w:pPr>
      <w:r w:rsidRPr="0045614C">
        <w:rPr>
          <w:rFonts w:ascii="仿宋_GB2312" w:eastAsia="仿宋_GB2312" w:hAnsi="华文仿宋" w:cs="华文仿宋" w:hint="eastAsia"/>
          <w:color w:val="000000" w:themeColor="text1"/>
          <w:kern w:val="0"/>
          <w:sz w:val="28"/>
          <w:szCs w:val="28"/>
        </w:rPr>
        <w:t>中共北京市委统一战线工作部财务管理制度</w:t>
      </w:r>
    </w:p>
    <w:p w:rsidR="00C66176" w:rsidRPr="0045614C" w:rsidRDefault="00C66176" w:rsidP="00C66176">
      <w:pPr>
        <w:pStyle w:val="a6"/>
        <w:numPr>
          <w:ilvl w:val="0"/>
          <w:numId w:val="1"/>
        </w:numPr>
        <w:spacing w:line="560" w:lineRule="exact"/>
        <w:ind w:firstLineChars="0"/>
        <w:rPr>
          <w:rFonts w:ascii="仿宋_GB2312" w:eastAsia="仿宋_GB2312" w:hAnsi="华文仿宋" w:cs="华文仿宋" w:hint="eastAsia"/>
          <w:color w:val="000000" w:themeColor="text1"/>
          <w:kern w:val="0"/>
          <w:sz w:val="28"/>
          <w:szCs w:val="28"/>
        </w:rPr>
      </w:pPr>
      <w:r w:rsidRPr="0045614C">
        <w:rPr>
          <w:rFonts w:ascii="仿宋_GB2312" w:eastAsia="仿宋_GB2312" w:hAnsi="华文仿宋" w:cs="华文仿宋" w:hint="eastAsia"/>
          <w:color w:val="000000" w:themeColor="text1"/>
          <w:kern w:val="0"/>
          <w:sz w:val="28"/>
          <w:szCs w:val="28"/>
        </w:rPr>
        <w:t>中共北京市委统一战线工作部经费支出管理制度</w:t>
      </w:r>
    </w:p>
    <w:p w:rsidR="00C66176" w:rsidRPr="0045614C" w:rsidRDefault="00C66176" w:rsidP="00C66176">
      <w:pPr>
        <w:pStyle w:val="a6"/>
        <w:numPr>
          <w:ilvl w:val="0"/>
          <w:numId w:val="1"/>
        </w:numPr>
        <w:spacing w:line="560" w:lineRule="exact"/>
        <w:ind w:firstLineChars="0"/>
        <w:rPr>
          <w:rFonts w:ascii="仿宋_GB2312" w:eastAsia="仿宋_GB2312" w:hAnsi="华文仿宋" w:cs="华文仿宋" w:hint="eastAsia"/>
          <w:color w:val="000000" w:themeColor="text1"/>
          <w:kern w:val="0"/>
          <w:sz w:val="28"/>
          <w:szCs w:val="28"/>
        </w:rPr>
      </w:pPr>
      <w:r w:rsidRPr="0045614C">
        <w:rPr>
          <w:rFonts w:ascii="仿宋_GB2312" w:eastAsia="仿宋_GB2312" w:hAnsi="华文仿宋" w:cs="华文仿宋" w:hint="eastAsia"/>
          <w:color w:val="000000" w:themeColor="text1"/>
          <w:kern w:val="0"/>
          <w:sz w:val="28"/>
          <w:szCs w:val="28"/>
        </w:rPr>
        <w:t>中共北京市委统战部会议（培训）费管理制度</w:t>
      </w:r>
    </w:p>
    <w:p w:rsidR="00C66176" w:rsidRPr="0045614C" w:rsidRDefault="00C66176" w:rsidP="00C66176">
      <w:pPr>
        <w:pStyle w:val="a6"/>
        <w:numPr>
          <w:ilvl w:val="0"/>
          <w:numId w:val="1"/>
        </w:numPr>
        <w:spacing w:line="560" w:lineRule="exact"/>
        <w:ind w:firstLineChars="0"/>
        <w:rPr>
          <w:rFonts w:ascii="仿宋_GB2312" w:eastAsia="仿宋_GB2312" w:hAnsi="华文仿宋" w:cs="华文仿宋" w:hint="eastAsia"/>
          <w:color w:val="000000" w:themeColor="text1"/>
          <w:kern w:val="0"/>
          <w:sz w:val="28"/>
          <w:szCs w:val="28"/>
        </w:rPr>
      </w:pPr>
      <w:r w:rsidRPr="0045614C">
        <w:rPr>
          <w:rFonts w:ascii="仿宋_GB2312" w:eastAsia="仿宋_GB2312" w:hAnsi="华文仿宋" w:cs="华文仿宋" w:hint="eastAsia"/>
          <w:color w:val="000000" w:themeColor="text1"/>
          <w:kern w:val="0"/>
          <w:sz w:val="28"/>
          <w:szCs w:val="28"/>
        </w:rPr>
        <w:t>中共北京市委统战部国内公务接待管理制度</w:t>
      </w:r>
    </w:p>
    <w:p w:rsidR="00C66176" w:rsidRPr="0045614C" w:rsidRDefault="00C66176" w:rsidP="00C66176">
      <w:pPr>
        <w:pStyle w:val="a6"/>
        <w:numPr>
          <w:ilvl w:val="0"/>
          <w:numId w:val="1"/>
        </w:numPr>
        <w:spacing w:line="560" w:lineRule="exact"/>
        <w:ind w:firstLineChars="0"/>
        <w:rPr>
          <w:rFonts w:ascii="仿宋_GB2312" w:eastAsia="仿宋_GB2312" w:hAnsi="华文仿宋" w:cs="华文仿宋" w:hint="eastAsia"/>
          <w:color w:val="000000" w:themeColor="text1"/>
          <w:kern w:val="0"/>
          <w:sz w:val="28"/>
          <w:szCs w:val="28"/>
        </w:rPr>
      </w:pPr>
      <w:r w:rsidRPr="0045614C">
        <w:rPr>
          <w:rFonts w:ascii="仿宋_GB2312" w:eastAsia="仿宋_GB2312" w:hAnsi="华文仿宋" w:cs="华文仿宋" w:hint="eastAsia"/>
          <w:color w:val="000000" w:themeColor="text1"/>
          <w:kern w:val="0"/>
          <w:sz w:val="28"/>
          <w:szCs w:val="28"/>
        </w:rPr>
        <w:lastRenderedPageBreak/>
        <w:t>中共北京市委统战部差旅费管理制度</w:t>
      </w:r>
    </w:p>
    <w:p w:rsidR="00C66176" w:rsidRPr="0045614C" w:rsidRDefault="00C66176" w:rsidP="00C66176">
      <w:pPr>
        <w:pStyle w:val="a6"/>
        <w:numPr>
          <w:ilvl w:val="0"/>
          <w:numId w:val="1"/>
        </w:numPr>
        <w:spacing w:line="560" w:lineRule="exact"/>
        <w:ind w:firstLineChars="0"/>
        <w:rPr>
          <w:rFonts w:ascii="仿宋_GB2312" w:eastAsia="仿宋_GB2312" w:hAnsi="华文仿宋" w:cs="华文仿宋" w:hint="eastAsia"/>
          <w:color w:val="000000" w:themeColor="text1"/>
          <w:kern w:val="0"/>
          <w:sz w:val="28"/>
          <w:szCs w:val="28"/>
        </w:rPr>
      </w:pPr>
      <w:r w:rsidRPr="0045614C">
        <w:rPr>
          <w:rFonts w:ascii="仿宋_GB2312" w:eastAsia="仿宋_GB2312" w:hAnsi="华文仿宋" w:cs="华文仿宋" w:hint="eastAsia"/>
          <w:color w:val="000000" w:themeColor="text1"/>
          <w:kern w:val="0"/>
          <w:sz w:val="28"/>
          <w:szCs w:val="28"/>
        </w:rPr>
        <w:t>中共北京市委统战部公务卡管理制度</w:t>
      </w:r>
    </w:p>
    <w:p w:rsidR="00C66176" w:rsidRPr="0045614C" w:rsidRDefault="00C66176" w:rsidP="00C66176">
      <w:pPr>
        <w:pStyle w:val="a6"/>
        <w:numPr>
          <w:ilvl w:val="0"/>
          <w:numId w:val="1"/>
        </w:numPr>
        <w:spacing w:line="560" w:lineRule="exact"/>
        <w:ind w:firstLineChars="0"/>
        <w:rPr>
          <w:rFonts w:ascii="仿宋_GB2312" w:eastAsia="仿宋_GB2312" w:hAnsi="华文仿宋" w:cs="华文仿宋" w:hint="eastAsia"/>
          <w:color w:val="000000" w:themeColor="text1"/>
          <w:kern w:val="0"/>
          <w:sz w:val="28"/>
          <w:szCs w:val="28"/>
        </w:rPr>
      </w:pPr>
      <w:r w:rsidRPr="0045614C">
        <w:rPr>
          <w:rFonts w:ascii="仿宋_GB2312" w:eastAsia="仿宋_GB2312" w:hAnsi="华文仿宋" w:cs="华文仿宋" w:hint="eastAsia"/>
          <w:color w:val="000000" w:themeColor="text1"/>
          <w:kern w:val="0"/>
          <w:sz w:val="28"/>
          <w:szCs w:val="28"/>
        </w:rPr>
        <w:t>中共北京市委统一战线工作部内部控制评价与监督制度</w:t>
      </w:r>
    </w:p>
    <w:p w:rsidR="00C66176" w:rsidRPr="0045614C" w:rsidRDefault="00C66176" w:rsidP="00C66176">
      <w:pPr>
        <w:pStyle w:val="a6"/>
        <w:numPr>
          <w:ilvl w:val="0"/>
          <w:numId w:val="1"/>
        </w:numPr>
        <w:spacing w:line="560" w:lineRule="exact"/>
        <w:ind w:firstLineChars="0"/>
        <w:rPr>
          <w:rFonts w:ascii="仿宋_GB2312" w:eastAsia="仿宋_GB2312" w:hAnsi="华文仿宋" w:cs="华文仿宋" w:hint="eastAsia"/>
          <w:color w:val="000000" w:themeColor="text1"/>
          <w:kern w:val="0"/>
          <w:sz w:val="28"/>
          <w:szCs w:val="28"/>
        </w:rPr>
      </w:pPr>
      <w:r w:rsidRPr="0045614C">
        <w:rPr>
          <w:rFonts w:ascii="仿宋_GB2312" w:eastAsia="仿宋_GB2312" w:hAnsi="华文仿宋" w:cs="华文仿宋" w:hint="eastAsia"/>
          <w:color w:val="000000" w:themeColor="text1"/>
          <w:kern w:val="0"/>
          <w:sz w:val="28"/>
          <w:szCs w:val="28"/>
        </w:rPr>
        <w:t>中共北京市委统一战线工作部经济活动相关信息内部公开制度</w:t>
      </w:r>
    </w:p>
    <w:p w:rsidR="00C66176" w:rsidRPr="0045614C" w:rsidRDefault="00C66176" w:rsidP="00C66176">
      <w:pPr>
        <w:spacing w:line="360" w:lineRule="auto"/>
        <w:ind w:firstLineChars="200" w:firstLine="560"/>
        <w:rPr>
          <w:rFonts w:ascii="仿宋_GB2312" w:eastAsia="仿宋_GB2312" w:hAnsi="华文仿宋" w:cs="华文仿宋" w:hint="eastAsia"/>
          <w:color w:val="000000"/>
          <w:kern w:val="0"/>
          <w:sz w:val="28"/>
          <w:szCs w:val="28"/>
        </w:rPr>
      </w:pPr>
      <w:r w:rsidRPr="0045614C">
        <w:rPr>
          <w:rFonts w:ascii="仿宋_GB2312" w:eastAsia="仿宋_GB2312" w:hAnsi="华文仿宋" w:cs="华文仿宋" w:hint="eastAsia"/>
          <w:color w:val="000000"/>
          <w:kern w:val="0"/>
          <w:sz w:val="28"/>
          <w:szCs w:val="28"/>
        </w:rPr>
        <w:t>评价分析认为，市委统战部财务管理制度较健全，对规范预算执行和绩效目标的实现具有重要的指导作用。</w:t>
      </w:r>
    </w:p>
    <w:p w:rsidR="00C66176" w:rsidRPr="004A32D8" w:rsidRDefault="00C66176" w:rsidP="004A32D8">
      <w:pPr>
        <w:pStyle w:val="3"/>
        <w:spacing w:before="312" w:after="156"/>
        <w:ind w:firstLine="560"/>
        <w:rPr>
          <w:rFonts w:ascii="仿宋_GB2312" w:eastAsia="仿宋_GB2312" w:hAnsi="华文仿宋" w:cs="华文仿宋" w:hint="eastAsia"/>
          <w:b w:val="0"/>
          <w:sz w:val="28"/>
          <w:szCs w:val="28"/>
        </w:rPr>
      </w:pPr>
      <w:r w:rsidRPr="004A32D8">
        <w:rPr>
          <w:rFonts w:ascii="仿宋_GB2312" w:eastAsia="仿宋_GB2312" w:hAnsi="华文仿宋" w:cs="华文仿宋" w:hint="eastAsia"/>
          <w:b w:val="0"/>
          <w:sz w:val="28"/>
          <w:szCs w:val="28"/>
        </w:rPr>
        <w:t>2.资金使用合规性和安全性</w:t>
      </w:r>
    </w:p>
    <w:p w:rsidR="00C66176" w:rsidRPr="0045614C" w:rsidRDefault="00C66176" w:rsidP="00C66176">
      <w:pPr>
        <w:spacing w:line="360" w:lineRule="auto"/>
        <w:ind w:firstLineChars="200" w:firstLine="560"/>
        <w:rPr>
          <w:rFonts w:ascii="仿宋_GB2312" w:eastAsia="仿宋_GB2312" w:hAnsi="华文仿宋" w:cs="华文仿宋" w:hint="eastAsia"/>
          <w:color w:val="000000"/>
          <w:kern w:val="0"/>
          <w:sz w:val="28"/>
          <w:szCs w:val="28"/>
        </w:rPr>
      </w:pPr>
      <w:r w:rsidRPr="0045614C">
        <w:rPr>
          <w:rFonts w:ascii="仿宋_GB2312" w:eastAsia="仿宋_GB2312" w:hAnsi="华文仿宋" w:cs="华文仿宋" w:hint="eastAsia"/>
          <w:color w:val="000000"/>
          <w:kern w:val="0"/>
          <w:sz w:val="28"/>
          <w:szCs w:val="28"/>
        </w:rPr>
        <w:t>部门预算经批准后，市委统战部对按照市财政局批复的项目预算在单位内部进行指标分解、审批下达，认真遵守政府采购、资产管理、合同管理、绩效管理等财政财务管理相关规定。市委统战部制定了《中共北京市委统一战线工作部内部控制手册（试行）》，其中包括《中共北京市委统一战线工作部经费支出管理制度》、《中共北京市委统一战线工作部财务管理制度》等各项内部控制制度。上述制度均得到了有效执行，把风险降低到最低，同时确保预算执行更加顺畅、监督体系更加完善，使各项开支合规、合法。</w:t>
      </w:r>
    </w:p>
    <w:p w:rsidR="00C66176" w:rsidRPr="0045614C" w:rsidRDefault="00C66176" w:rsidP="00C66176">
      <w:pPr>
        <w:spacing w:line="360" w:lineRule="auto"/>
        <w:ind w:firstLineChars="200" w:firstLine="560"/>
        <w:rPr>
          <w:rFonts w:ascii="仿宋_GB2312" w:eastAsia="仿宋_GB2312" w:hAnsi="华文仿宋" w:cs="华文仿宋" w:hint="eastAsia"/>
          <w:color w:val="000000"/>
          <w:kern w:val="0"/>
          <w:sz w:val="28"/>
          <w:szCs w:val="28"/>
        </w:rPr>
      </w:pPr>
      <w:r w:rsidRPr="0045614C">
        <w:rPr>
          <w:rFonts w:ascii="仿宋_GB2312" w:eastAsia="仿宋_GB2312" w:hAnsi="华文仿宋" w:cs="华文仿宋" w:hint="eastAsia"/>
          <w:color w:val="000000"/>
          <w:kern w:val="0"/>
          <w:sz w:val="28"/>
          <w:szCs w:val="28"/>
        </w:rPr>
        <w:t>从自查的经费支出情况看和预算执行审计情况来看，制度执行较好，财务记账较为规范，支出凭单、发票等附件较为齐全，资金使用合规性较强，保障了资金使用的安全性，不存在资金挪用等严重违规情况。</w:t>
      </w:r>
    </w:p>
    <w:p w:rsidR="00C66176" w:rsidRPr="004A32D8" w:rsidRDefault="00C66176" w:rsidP="004A32D8">
      <w:pPr>
        <w:pStyle w:val="3"/>
        <w:spacing w:before="312" w:after="156"/>
        <w:ind w:firstLine="560"/>
        <w:rPr>
          <w:rFonts w:ascii="仿宋_GB2312" w:eastAsia="仿宋_GB2312" w:hAnsi="华文仿宋" w:cs="华文仿宋" w:hint="eastAsia"/>
          <w:b w:val="0"/>
          <w:sz w:val="28"/>
          <w:szCs w:val="28"/>
        </w:rPr>
      </w:pPr>
      <w:r w:rsidRPr="004A32D8">
        <w:rPr>
          <w:rFonts w:ascii="仿宋_GB2312" w:eastAsia="仿宋_GB2312" w:hAnsi="华文仿宋" w:cs="华文仿宋" w:hint="eastAsia"/>
          <w:b w:val="0"/>
          <w:sz w:val="28"/>
          <w:szCs w:val="28"/>
        </w:rPr>
        <w:t>3.会计基础信息完善性</w:t>
      </w:r>
    </w:p>
    <w:p w:rsidR="004A32D8" w:rsidRDefault="00C66176" w:rsidP="004A32D8">
      <w:pPr>
        <w:spacing w:line="360" w:lineRule="auto"/>
        <w:ind w:firstLineChars="200" w:firstLine="560"/>
        <w:rPr>
          <w:rFonts w:ascii="仿宋_GB2312" w:eastAsia="仿宋_GB2312" w:hAnsi="华文仿宋" w:cs="华文仿宋" w:hint="eastAsia"/>
          <w:color w:val="000000"/>
          <w:kern w:val="0"/>
          <w:sz w:val="28"/>
          <w:szCs w:val="28"/>
        </w:rPr>
      </w:pPr>
      <w:r w:rsidRPr="0045614C">
        <w:rPr>
          <w:rFonts w:ascii="仿宋_GB2312" w:eastAsia="仿宋_GB2312" w:hAnsi="华文仿宋" w:cs="华文仿宋" w:hint="eastAsia"/>
          <w:color w:val="000000"/>
          <w:kern w:val="0"/>
          <w:sz w:val="28"/>
          <w:szCs w:val="28"/>
        </w:rPr>
        <w:lastRenderedPageBreak/>
        <w:t>从抽查凭证看，市委统战部严格执行《政府会计制度》，规范使用会计科目，完整呈现会计基础信息，规范性较强。</w:t>
      </w:r>
      <w:bookmarkStart w:id="10" w:name="_Toc103649418"/>
    </w:p>
    <w:p w:rsidR="00C66176" w:rsidRPr="004A32D8" w:rsidRDefault="00C66176" w:rsidP="004A32D8">
      <w:pPr>
        <w:spacing w:line="360" w:lineRule="auto"/>
        <w:ind w:firstLineChars="200" w:firstLine="560"/>
        <w:rPr>
          <w:rFonts w:ascii="仿宋_GB2312" w:eastAsia="仿宋_GB2312" w:hAnsi="华文仿宋" w:cs="华文仿宋" w:hint="eastAsia"/>
          <w:color w:val="000000"/>
          <w:kern w:val="0"/>
          <w:sz w:val="28"/>
          <w:szCs w:val="28"/>
        </w:rPr>
      </w:pPr>
      <w:r w:rsidRPr="004A32D8">
        <w:rPr>
          <w:rFonts w:ascii="仿宋_GB2312" w:eastAsia="仿宋_GB2312" w:hAnsi="华文仿宋" w:cs="华文仿宋" w:hint="eastAsia"/>
          <w:sz w:val="28"/>
          <w:szCs w:val="28"/>
        </w:rPr>
        <w:t>（二）资产管理</w:t>
      </w:r>
      <w:bookmarkEnd w:id="10"/>
    </w:p>
    <w:p w:rsidR="00C66176" w:rsidRPr="0045614C" w:rsidRDefault="00C66176" w:rsidP="00C66176">
      <w:pPr>
        <w:spacing w:line="360" w:lineRule="auto"/>
        <w:ind w:firstLineChars="200" w:firstLine="560"/>
        <w:rPr>
          <w:rFonts w:ascii="仿宋_GB2312" w:eastAsia="仿宋_GB2312" w:hAnsi="华文仿宋" w:cs="华文仿宋" w:hint="eastAsia"/>
          <w:color w:val="000000"/>
          <w:kern w:val="0"/>
          <w:sz w:val="28"/>
          <w:szCs w:val="28"/>
        </w:rPr>
      </w:pPr>
      <w:r w:rsidRPr="0045614C">
        <w:rPr>
          <w:rFonts w:ascii="仿宋_GB2312" w:eastAsia="仿宋_GB2312" w:hAnsi="华文仿宋" w:cs="华文仿宋" w:hint="eastAsia"/>
          <w:color w:val="000000"/>
          <w:kern w:val="0"/>
          <w:sz w:val="28"/>
          <w:szCs w:val="28"/>
        </w:rPr>
        <w:t>2021年末市委统战部资产总量28000.96万元，包括货币资金312.59万元，财政应返还额度808.27万元，固定资产净值23962.77万元，在建工程2917.33万元。</w:t>
      </w:r>
    </w:p>
    <w:p w:rsidR="004A32D8" w:rsidRDefault="00C66176" w:rsidP="004A32D8">
      <w:pPr>
        <w:spacing w:line="360" w:lineRule="auto"/>
        <w:ind w:firstLineChars="200" w:firstLine="560"/>
        <w:rPr>
          <w:rFonts w:ascii="仿宋_GB2312" w:eastAsia="仿宋_GB2312" w:hAnsi="华文仿宋" w:cs="华文仿宋" w:hint="eastAsia"/>
          <w:color w:val="000000"/>
          <w:kern w:val="0"/>
          <w:sz w:val="28"/>
          <w:szCs w:val="28"/>
        </w:rPr>
      </w:pPr>
      <w:r w:rsidRPr="0045614C">
        <w:rPr>
          <w:rFonts w:ascii="仿宋_GB2312" w:eastAsia="仿宋_GB2312" w:hAnsi="华文仿宋" w:cs="华文仿宋" w:hint="eastAsia"/>
          <w:color w:val="000000"/>
          <w:kern w:val="0"/>
          <w:sz w:val="28"/>
          <w:szCs w:val="28"/>
        </w:rPr>
        <w:t>为规范资产管理工作，市委统战部制定了《中共北京市委统一战线工作部固定资产管理制度》、《中共北京市委统一战线工作部采购管理制度》等，用以规范资产采购和资产管理业务，预算执行过程中，严格执行相关资产管理制度，规范和加强了市委统战部资产管理工作，维护了国有资产的安全完整、合理配置和有效利用，不存在资产违规使用和超额配置资产等情况。</w:t>
      </w:r>
      <w:bookmarkStart w:id="11" w:name="_Toc103649419"/>
    </w:p>
    <w:p w:rsidR="00C66176" w:rsidRPr="004A32D8" w:rsidRDefault="00C66176" w:rsidP="004A32D8">
      <w:pPr>
        <w:spacing w:line="360" w:lineRule="auto"/>
        <w:rPr>
          <w:rFonts w:ascii="仿宋_GB2312" w:eastAsia="仿宋_GB2312" w:hAnsi="华文仿宋" w:cs="华文仿宋" w:hint="eastAsia"/>
          <w:color w:val="000000" w:themeColor="text1"/>
          <w:kern w:val="0"/>
          <w:sz w:val="28"/>
          <w:szCs w:val="28"/>
        </w:rPr>
      </w:pPr>
      <w:r w:rsidRPr="004A32D8">
        <w:rPr>
          <w:rFonts w:ascii="仿宋_GB2312" w:eastAsia="仿宋_GB2312" w:hAnsi="华文仿宋" w:cs="华文仿宋" w:hint="eastAsia"/>
          <w:b/>
          <w:sz w:val="28"/>
          <w:szCs w:val="28"/>
        </w:rPr>
        <w:t>（三）绩效管理</w:t>
      </w:r>
      <w:bookmarkEnd w:id="11"/>
    </w:p>
    <w:p w:rsidR="00C66176" w:rsidRPr="0045614C" w:rsidRDefault="00C66176" w:rsidP="00C66176">
      <w:pPr>
        <w:spacing w:line="360" w:lineRule="auto"/>
        <w:ind w:firstLineChars="200" w:firstLine="560"/>
        <w:rPr>
          <w:rFonts w:ascii="仿宋_GB2312" w:eastAsia="仿宋_GB2312" w:hAnsi="华文仿宋" w:cs="华文仿宋" w:hint="eastAsia"/>
          <w:color w:val="000000"/>
          <w:kern w:val="0"/>
          <w:sz w:val="28"/>
          <w:szCs w:val="28"/>
        </w:rPr>
      </w:pPr>
      <w:r w:rsidRPr="0045614C">
        <w:rPr>
          <w:rFonts w:ascii="仿宋_GB2312" w:eastAsia="仿宋_GB2312" w:hAnsi="华文仿宋" w:cs="华文仿宋" w:hint="eastAsia"/>
          <w:color w:val="000000"/>
          <w:kern w:val="0"/>
          <w:sz w:val="28"/>
          <w:szCs w:val="28"/>
        </w:rPr>
        <w:t>市委统战部领导班子高度重视绩效管理工作，成立绩效管理领导小组，由主管财务工作的部领导担任组长，各职能处室负责人任组员，负责协调、处理、决定绩效管理工作中的重大事项，研究解决工作中遇到的重大问题，探索建立适合本单位实际情况的预算绩效管理机制。</w:t>
      </w:r>
    </w:p>
    <w:p w:rsidR="00C66176" w:rsidRPr="0045614C" w:rsidRDefault="00C66176" w:rsidP="00C66176">
      <w:pPr>
        <w:spacing w:line="360" w:lineRule="auto"/>
        <w:ind w:firstLineChars="200" w:firstLine="560"/>
        <w:rPr>
          <w:rFonts w:ascii="仿宋_GB2312" w:eastAsia="仿宋_GB2312" w:hAnsi="华文仿宋" w:cs="华文仿宋" w:hint="eastAsia"/>
          <w:color w:val="000000"/>
          <w:kern w:val="0"/>
          <w:sz w:val="28"/>
          <w:szCs w:val="28"/>
        </w:rPr>
      </w:pPr>
      <w:r w:rsidRPr="0045614C">
        <w:rPr>
          <w:rFonts w:ascii="仿宋_GB2312" w:eastAsia="仿宋_GB2312" w:hAnsi="华文仿宋" w:cs="华文仿宋" w:hint="eastAsia"/>
          <w:color w:val="000000"/>
          <w:kern w:val="0"/>
          <w:sz w:val="28"/>
          <w:szCs w:val="28"/>
        </w:rPr>
        <w:t>领导小组下设评价工作小组，由办公室牵头，项目实施部门、中介机构共同成立，负责绩效评价工作的具体实施，协调工作中出现的问题。人员各司其职，保障了部门自评工作的顺利推进。</w:t>
      </w:r>
    </w:p>
    <w:p w:rsidR="00C66176" w:rsidRPr="0045614C" w:rsidRDefault="00C66176" w:rsidP="00C66176">
      <w:pPr>
        <w:spacing w:line="360" w:lineRule="auto"/>
        <w:ind w:firstLineChars="200" w:firstLine="560"/>
        <w:rPr>
          <w:rFonts w:ascii="仿宋_GB2312" w:eastAsia="仿宋_GB2312" w:hAnsi="华文仿宋" w:cs="华文仿宋" w:hint="eastAsia"/>
          <w:color w:val="000000"/>
          <w:kern w:val="0"/>
          <w:sz w:val="28"/>
          <w:szCs w:val="28"/>
        </w:rPr>
      </w:pPr>
      <w:r w:rsidRPr="0045614C">
        <w:rPr>
          <w:rFonts w:ascii="仿宋_GB2312" w:eastAsia="仿宋_GB2312" w:hAnsi="华文仿宋" w:cs="华文仿宋" w:hint="eastAsia"/>
          <w:color w:val="000000"/>
          <w:kern w:val="0"/>
          <w:sz w:val="28"/>
          <w:szCs w:val="28"/>
        </w:rPr>
        <w:t>在年度绩效管理具体工作开展过程中，市委统战部按照自评和委托第三方专业机构开展绩效评价相结合的方式，有效保障了各类经费</w:t>
      </w:r>
      <w:r w:rsidRPr="0045614C">
        <w:rPr>
          <w:rFonts w:ascii="仿宋_GB2312" w:eastAsia="仿宋_GB2312" w:hAnsi="华文仿宋" w:cs="华文仿宋" w:hint="eastAsia"/>
          <w:color w:val="000000"/>
          <w:kern w:val="0"/>
          <w:sz w:val="28"/>
          <w:szCs w:val="28"/>
        </w:rPr>
        <w:lastRenderedPageBreak/>
        <w:t>的绩效产出。2021年，市委统战部对2020年度部门项目支出实施普通绩效评价，评价项目2个，占部门项目总数的7.41%，涉及金额55.59万元。</w:t>
      </w:r>
    </w:p>
    <w:p w:rsidR="004A32D8" w:rsidRDefault="00C66176" w:rsidP="004A32D8">
      <w:pPr>
        <w:spacing w:line="360" w:lineRule="auto"/>
        <w:ind w:firstLineChars="200" w:firstLine="560"/>
        <w:rPr>
          <w:rFonts w:ascii="仿宋_GB2312" w:eastAsia="仿宋_GB2312" w:hAnsi="华文仿宋" w:cs="华文仿宋" w:hint="eastAsia"/>
          <w:color w:val="000000"/>
          <w:kern w:val="0"/>
          <w:sz w:val="28"/>
          <w:szCs w:val="28"/>
        </w:rPr>
      </w:pPr>
      <w:r w:rsidRPr="0045614C">
        <w:rPr>
          <w:rFonts w:ascii="仿宋_GB2312" w:eastAsia="仿宋_GB2312" w:hAnsi="华文仿宋" w:cs="华文仿宋" w:hint="eastAsia"/>
          <w:color w:val="000000"/>
          <w:kern w:val="0"/>
          <w:sz w:val="28"/>
          <w:szCs w:val="28"/>
        </w:rPr>
        <w:t>评价分析认为，绩效管理效果较好。</w:t>
      </w:r>
      <w:bookmarkStart w:id="12" w:name="_Toc103649421"/>
    </w:p>
    <w:p w:rsidR="00C66176" w:rsidRPr="004A32D8" w:rsidRDefault="00C66176" w:rsidP="004A32D8">
      <w:pPr>
        <w:spacing w:line="360" w:lineRule="auto"/>
        <w:rPr>
          <w:rFonts w:ascii="仿宋_GB2312" w:eastAsia="仿宋_GB2312" w:hAnsi="华文仿宋" w:cs="华文仿宋" w:hint="eastAsia"/>
          <w:color w:val="000000" w:themeColor="text1"/>
          <w:kern w:val="0"/>
          <w:sz w:val="28"/>
          <w:szCs w:val="28"/>
        </w:rPr>
      </w:pPr>
      <w:r w:rsidRPr="004A32D8">
        <w:rPr>
          <w:rFonts w:ascii="仿宋_GB2312" w:eastAsia="仿宋_GB2312" w:hAnsi="华文仿宋" w:cs="华文仿宋" w:hint="eastAsia"/>
          <w:b/>
          <w:sz w:val="28"/>
          <w:szCs w:val="28"/>
        </w:rPr>
        <w:t>（四）结转结余率</w:t>
      </w:r>
      <w:bookmarkEnd w:id="12"/>
    </w:p>
    <w:p w:rsidR="00C66176" w:rsidRPr="0045614C" w:rsidRDefault="00C66176" w:rsidP="00C66176">
      <w:pPr>
        <w:spacing w:line="360" w:lineRule="auto"/>
        <w:ind w:firstLineChars="200" w:firstLine="560"/>
        <w:rPr>
          <w:rFonts w:ascii="仿宋_GB2312" w:eastAsia="仿宋_GB2312" w:hAnsi="华文仿宋" w:cs="华文仿宋" w:hint="eastAsia"/>
          <w:color w:val="000000"/>
          <w:kern w:val="0"/>
          <w:sz w:val="28"/>
          <w:szCs w:val="28"/>
        </w:rPr>
      </w:pPr>
      <w:r w:rsidRPr="0045614C">
        <w:rPr>
          <w:rFonts w:ascii="仿宋_GB2312" w:eastAsia="仿宋_GB2312" w:hAnsi="华文仿宋" w:cs="华文仿宋" w:hint="eastAsia"/>
          <w:color w:val="000000"/>
          <w:kern w:val="0"/>
          <w:sz w:val="28"/>
          <w:szCs w:val="28"/>
        </w:rPr>
        <w:t>市委统战部2021年决算收入11785.52万元，实际支出10950.19万元，结转结余835.33万元，结转结余率7.09%。</w:t>
      </w:r>
    </w:p>
    <w:p w:rsidR="00C66176" w:rsidRPr="0045614C" w:rsidRDefault="00C66176" w:rsidP="00C66176">
      <w:pPr>
        <w:spacing w:line="360" w:lineRule="auto"/>
        <w:ind w:firstLineChars="200" w:firstLine="560"/>
        <w:rPr>
          <w:rFonts w:ascii="仿宋_GB2312" w:eastAsia="仿宋_GB2312" w:hAnsi="华文仿宋" w:cs="华文仿宋" w:hint="eastAsia"/>
          <w:color w:val="000000"/>
          <w:kern w:val="0"/>
          <w:sz w:val="28"/>
          <w:szCs w:val="28"/>
        </w:rPr>
      </w:pPr>
      <w:r w:rsidRPr="0045614C">
        <w:rPr>
          <w:rFonts w:ascii="仿宋_GB2312" w:eastAsia="仿宋_GB2312" w:hAnsi="华文仿宋" w:cs="华文仿宋" w:hint="eastAsia"/>
          <w:color w:val="000000"/>
          <w:kern w:val="0"/>
          <w:sz w:val="28"/>
          <w:szCs w:val="28"/>
        </w:rPr>
        <w:t>具体结转结余情况如表1所示。</w:t>
      </w:r>
    </w:p>
    <w:p w:rsidR="00C66176" w:rsidRPr="0045614C" w:rsidRDefault="00C66176" w:rsidP="00C66176">
      <w:pPr>
        <w:adjustRightInd w:val="0"/>
        <w:snapToGrid w:val="0"/>
        <w:jc w:val="center"/>
        <w:rPr>
          <w:rFonts w:ascii="仿宋_GB2312" w:eastAsia="仿宋_GB2312" w:hAnsi="华文仿宋" w:cs="华文仿宋" w:hint="eastAsia"/>
          <w:color w:val="000000" w:themeColor="text1"/>
          <w:kern w:val="0"/>
          <w:sz w:val="28"/>
          <w:szCs w:val="28"/>
        </w:rPr>
      </w:pPr>
      <w:r w:rsidRPr="0045614C">
        <w:rPr>
          <w:rFonts w:ascii="仿宋_GB2312" w:eastAsia="仿宋_GB2312" w:hAnsi="华文仿宋" w:cs="华文仿宋" w:hint="eastAsia"/>
          <w:color w:val="000000" w:themeColor="text1"/>
          <w:kern w:val="0"/>
          <w:sz w:val="28"/>
          <w:szCs w:val="28"/>
        </w:rPr>
        <w:t>表1 资金结转结余情况表</w:t>
      </w:r>
    </w:p>
    <w:p w:rsidR="00C66176" w:rsidRPr="0045614C" w:rsidRDefault="00C66176" w:rsidP="00C66176">
      <w:pPr>
        <w:adjustRightInd w:val="0"/>
        <w:snapToGrid w:val="0"/>
        <w:ind w:firstLineChars="200" w:firstLine="560"/>
        <w:jc w:val="right"/>
        <w:rPr>
          <w:rFonts w:ascii="仿宋_GB2312" w:eastAsia="仿宋_GB2312" w:hAnsi="华文仿宋" w:cs="华文仿宋" w:hint="eastAsia"/>
          <w:sz w:val="28"/>
          <w:szCs w:val="28"/>
        </w:rPr>
      </w:pPr>
      <w:r w:rsidRPr="0045614C">
        <w:rPr>
          <w:rFonts w:ascii="仿宋_GB2312" w:eastAsia="仿宋_GB2312" w:hAnsi="华文仿宋" w:cs="华文仿宋" w:hint="eastAsia"/>
          <w:sz w:val="28"/>
          <w:szCs w:val="28"/>
        </w:rPr>
        <w:t>单位：万元</w:t>
      </w: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18"/>
        <w:gridCol w:w="1701"/>
        <w:gridCol w:w="1701"/>
        <w:gridCol w:w="1418"/>
        <w:gridCol w:w="1417"/>
        <w:gridCol w:w="1560"/>
      </w:tblGrid>
      <w:tr w:rsidR="00C66176" w:rsidRPr="0045614C" w:rsidTr="006F28C5">
        <w:trPr>
          <w:trHeight w:val="308"/>
          <w:jc w:val="center"/>
        </w:trPr>
        <w:tc>
          <w:tcPr>
            <w:tcW w:w="1418" w:type="dxa"/>
            <w:vMerge w:val="restart"/>
            <w:shd w:val="clear" w:color="FFFFFF" w:fill="F2F2F2" w:themeFill="background1" w:themeFillShade="F2"/>
            <w:vAlign w:val="center"/>
          </w:tcPr>
          <w:p w:rsidR="00C66176" w:rsidRPr="0045614C" w:rsidRDefault="00C66176" w:rsidP="006F28C5">
            <w:pPr>
              <w:widowControl/>
              <w:adjustRightInd w:val="0"/>
              <w:snapToGrid w:val="0"/>
              <w:jc w:val="center"/>
              <w:textAlignment w:val="center"/>
              <w:rPr>
                <w:rFonts w:ascii="仿宋_GB2312" w:eastAsia="仿宋_GB2312" w:hAnsi="华文仿宋" w:cs="华文仿宋" w:hint="eastAsia"/>
                <w:color w:val="000000"/>
                <w:sz w:val="28"/>
                <w:szCs w:val="28"/>
              </w:rPr>
            </w:pPr>
            <w:r w:rsidRPr="0045614C">
              <w:rPr>
                <w:rFonts w:ascii="仿宋_GB2312" w:eastAsia="仿宋_GB2312" w:hAnsi="华文仿宋" w:cs="华文仿宋" w:hint="eastAsia"/>
                <w:color w:val="000000"/>
                <w:kern w:val="0"/>
                <w:sz w:val="28"/>
                <w:szCs w:val="28"/>
              </w:rPr>
              <w:t>年初结余</w:t>
            </w:r>
          </w:p>
        </w:tc>
        <w:tc>
          <w:tcPr>
            <w:tcW w:w="1701" w:type="dxa"/>
            <w:vMerge w:val="restart"/>
            <w:shd w:val="clear" w:color="FFFFFF" w:fill="F2F2F2" w:themeFill="background1" w:themeFillShade="F2"/>
            <w:vAlign w:val="center"/>
          </w:tcPr>
          <w:p w:rsidR="00C66176" w:rsidRPr="0045614C" w:rsidRDefault="00C66176" w:rsidP="006F28C5">
            <w:pPr>
              <w:widowControl/>
              <w:adjustRightInd w:val="0"/>
              <w:snapToGrid w:val="0"/>
              <w:jc w:val="center"/>
              <w:textAlignment w:val="center"/>
              <w:rPr>
                <w:rFonts w:ascii="仿宋_GB2312" w:eastAsia="仿宋_GB2312" w:hAnsi="华文仿宋" w:cs="华文仿宋" w:hint="eastAsia"/>
                <w:color w:val="000000"/>
                <w:sz w:val="28"/>
                <w:szCs w:val="28"/>
              </w:rPr>
            </w:pPr>
            <w:r w:rsidRPr="0045614C">
              <w:rPr>
                <w:rFonts w:ascii="仿宋_GB2312" w:eastAsia="仿宋_GB2312" w:hAnsi="华文仿宋" w:cs="华文仿宋" w:hint="eastAsia"/>
                <w:color w:val="000000"/>
                <w:kern w:val="0"/>
                <w:sz w:val="28"/>
                <w:szCs w:val="28"/>
              </w:rPr>
              <w:t>本年收入</w:t>
            </w:r>
          </w:p>
        </w:tc>
        <w:tc>
          <w:tcPr>
            <w:tcW w:w="1701" w:type="dxa"/>
            <w:vMerge w:val="restart"/>
            <w:shd w:val="clear" w:color="FFFFFF" w:fill="F2F2F2" w:themeFill="background1" w:themeFillShade="F2"/>
            <w:vAlign w:val="center"/>
          </w:tcPr>
          <w:p w:rsidR="00C66176" w:rsidRPr="0045614C" w:rsidRDefault="00C66176" w:rsidP="006F28C5">
            <w:pPr>
              <w:widowControl/>
              <w:adjustRightInd w:val="0"/>
              <w:snapToGrid w:val="0"/>
              <w:jc w:val="center"/>
              <w:textAlignment w:val="center"/>
              <w:rPr>
                <w:rFonts w:ascii="仿宋_GB2312" w:eastAsia="仿宋_GB2312" w:hAnsi="华文仿宋" w:cs="华文仿宋" w:hint="eastAsia"/>
                <w:color w:val="000000"/>
                <w:sz w:val="28"/>
                <w:szCs w:val="28"/>
              </w:rPr>
            </w:pPr>
            <w:r w:rsidRPr="0045614C">
              <w:rPr>
                <w:rFonts w:ascii="仿宋_GB2312" w:eastAsia="仿宋_GB2312" w:hAnsi="华文仿宋" w:cs="华文仿宋" w:hint="eastAsia"/>
                <w:color w:val="000000"/>
                <w:kern w:val="0"/>
                <w:sz w:val="28"/>
                <w:szCs w:val="28"/>
              </w:rPr>
              <w:t>本年支出</w:t>
            </w:r>
          </w:p>
        </w:tc>
        <w:tc>
          <w:tcPr>
            <w:tcW w:w="4395" w:type="dxa"/>
            <w:gridSpan w:val="3"/>
            <w:shd w:val="clear" w:color="FFFFFF" w:fill="F2F2F2" w:themeFill="background1" w:themeFillShade="F2"/>
            <w:vAlign w:val="center"/>
          </w:tcPr>
          <w:p w:rsidR="00C66176" w:rsidRPr="0045614C" w:rsidRDefault="00C66176" w:rsidP="006F28C5">
            <w:pPr>
              <w:widowControl/>
              <w:adjustRightInd w:val="0"/>
              <w:snapToGrid w:val="0"/>
              <w:jc w:val="center"/>
              <w:textAlignment w:val="center"/>
              <w:rPr>
                <w:rFonts w:ascii="仿宋_GB2312" w:eastAsia="仿宋_GB2312" w:hAnsi="华文仿宋" w:cs="华文仿宋" w:hint="eastAsia"/>
                <w:color w:val="000000"/>
                <w:sz w:val="28"/>
                <w:szCs w:val="28"/>
              </w:rPr>
            </w:pPr>
            <w:r w:rsidRPr="0045614C">
              <w:rPr>
                <w:rFonts w:ascii="仿宋_GB2312" w:eastAsia="仿宋_GB2312" w:hAnsi="华文仿宋" w:cs="华文仿宋" w:hint="eastAsia"/>
                <w:color w:val="000000"/>
                <w:kern w:val="0"/>
                <w:sz w:val="28"/>
                <w:szCs w:val="28"/>
              </w:rPr>
              <w:t>年末结转和结余</w:t>
            </w:r>
          </w:p>
        </w:tc>
      </w:tr>
      <w:tr w:rsidR="00C66176" w:rsidRPr="0045614C" w:rsidTr="006F28C5">
        <w:trPr>
          <w:trHeight w:val="624"/>
          <w:jc w:val="center"/>
        </w:trPr>
        <w:tc>
          <w:tcPr>
            <w:tcW w:w="1418" w:type="dxa"/>
            <w:vMerge/>
            <w:shd w:val="clear" w:color="FFFFFF" w:fill="F2F2F2" w:themeFill="background1" w:themeFillShade="F2"/>
            <w:vAlign w:val="center"/>
          </w:tcPr>
          <w:p w:rsidR="00C66176" w:rsidRPr="0045614C" w:rsidRDefault="00C66176" w:rsidP="006F28C5">
            <w:pPr>
              <w:adjustRightInd w:val="0"/>
              <w:snapToGrid w:val="0"/>
              <w:jc w:val="center"/>
              <w:rPr>
                <w:rFonts w:ascii="仿宋_GB2312" w:eastAsia="仿宋_GB2312" w:hAnsi="华文仿宋" w:cs="华文仿宋" w:hint="eastAsia"/>
                <w:color w:val="000000"/>
                <w:sz w:val="28"/>
                <w:szCs w:val="28"/>
              </w:rPr>
            </w:pPr>
          </w:p>
        </w:tc>
        <w:tc>
          <w:tcPr>
            <w:tcW w:w="1701" w:type="dxa"/>
            <w:vMerge/>
            <w:shd w:val="clear" w:color="FFFFFF" w:fill="F2F2F2" w:themeFill="background1" w:themeFillShade="F2"/>
            <w:vAlign w:val="center"/>
          </w:tcPr>
          <w:p w:rsidR="00C66176" w:rsidRPr="0045614C" w:rsidRDefault="00C66176" w:rsidP="006F28C5">
            <w:pPr>
              <w:adjustRightInd w:val="0"/>
              <w:snapToGrid w:val="0"/>
              <w:jc w:val="center"/>
              <w:rPr>
                <w:rFonts w:ascii="仿宋_GB2312" w:eastAsia="仿宋_GB2312" w:hAnsi="华文仿宋" w:cs="华文仿宋" w:hint="eastAsia"/>
                <w:color w:val="000000"/>
                <w:sz w:val="28"/>
                <w:szCs w:val="28"/>
              </w:rPr>
            </w:pPr>
          </w:p>
        </w:tc>
        <w:tc>
          <w:tcPr>
            <w:tcW w:w="1701" w:type="dxa"/>
            <w:vMerge/>
            <w:shd w:val="clear" w:color="FFFFFF" w:fill="F2F2F2" w:themeFill="background1" w:themeFillShade="F2"/>
            <w:vAlign w:val="center"/>
          </w:tcPr>
          <w:p w:rsidR="00C66176" w:rsidRPr="0045614C" w:rsidRDefault="00C66176" w:rsidP="006F28C5">
            <w:pPr>
              <w:adjustRightInd w:val="0"/>
              <w:snapToGrid w:val="0"/>
              <w:jc w:val="center"/>
              <w:rPr>
                <w:rFonts w:ascii="仿宋_GB2312" w:eastAsia="仿宋_GB2312" w:hAnsi="华文仿宋" w:cs="华文仿宋" w:hint="eastAsia"/>
                <w:color w:val="000000"/>
                <w:sz w:val="28"/>
                <w:szCs w:val="28"/>
              </w:rPr>
            </w:pPr>
          </w:p>
        </w:tc>
        <w:tc>
          <w:tcPr>
            <w:tcW w:w="1418" w:type="dxa"/>
            <w:vMerge w:val="restart"/>
            <w:shd w:val="clear" w:color="FFFFFF" w:fill="F2F2F2" w:themeFill="background1" w:themeFillShade="F2"/>
            <w:vAlign w:val="center"/>
          </w:tcPr>
          <w:p w:rsidR="00C66176" w:rsidRPr="0045614C" w:rsidRDefault="00C66176" w:rsidP="006F28C5">
            <w:pPr>
              <w:widowControl/>
              <w:adjustRightInd w:val="0"/>
              <w:snapToGrid w:val="0"/>
              <w:jc w:val="center"/>
              <w:textAlignment w:val="center"/>
              <w:rPr>
                <w:rFonts w:ascii="仿宋_GB2312" w:eastAsia="仿宋_GB2312" w:hAnsi="华文仿宋" w:cs="华文仿宋" w:hint="eastAsia"/>
                <w:color w:val="000000"/>
                <w:sz w:val="28"/>
                <w:szCs w:val="28"/>
              </w:rPr>
            </w:pPr>
            <w:r w:rsidRPr="0045614C">
              <w:rPr>
                <w:rFonts w:ascii="仿宋_GB2312" w:eastAsia="仿宋_GB2312" w:hAnsi="华文仿宋" w:cs="华文仿宋" w:hint="eastAsia"/>
                <w:color w:val="000000"/>
                <w:kern w:val="0"/>
                <w:sz w:val="28"/>
                <w:szCs w:val="28"/>
              </w:rPr>
              <w:t>合计</w:t>
            </w:r>
          </w:p>
        </w:tc>
        <w:tc>
          <w:tcPr>
            <w:tcW w:w="1417" w:type="dxa"/>
            <w:vMerge w:val="restart"/>
            <w:shd w:val="clear" w:color="FFFFFF" w:fill="F2F2F2" w:themeFill="background1" w:themeFillShade="F2"/>
            <w:vAlign w:val="center"/>
          </w:tcPr>
          <w:p w:rsidR="00C66176" w:rsidRPr="0045614C" w:rsidRDefault="00C66176" w:rsidP="006F28C5">
            <w:pPr>
              <w:widowControl/>
              <w:adjustRightInd w:val="0"/>
              <w:snapToGrid w:val="0"/>
              <w:jc w:val="center"/>
              <w:textAlignment w:val="center"/>
              <w:rPr>
                <w:rFonts w:ascii="仿宋_GB2312" w:eastAsia="仿宋_GB2312" w:hAnsi="华文仿宋" w:cs="华文仿宋" w:hint="eastAsia"/>
                <w:color w:val="000000"/>
                <w:sz w:val="28"/>
                <w:szCs w:val="28"/>
              </w:rPr>
            </w:pPr>
            <w:r w:rsidRPr="0045614C">
              <w:rPr>
                <w:rFonts w:ascii="仿宋_GB2312" w:eastAsia="仿宋_GB2312" w:hAnsi="华文仿宋" w:cs="华文仿宋" w:hint="eastAsia"/>
                <w:color w:val="000000"/>
                <w:kern w:val="0"/>
                <w:sz w:val="28"/>
                <w:szCs w:val="28"/>
              </w:rPr>
              <w:t>基本支出结转</w:t>
            </w:r>
          </w:p>
        </w:tc>
        <w:tc>
          <w:tcPr>
            <w:tcW w:w="1560" w:type="dxa"/>
            <w:vMerge w:val="restart"/>
            <w:shd w:val="clear" w:color="FFFFFF" w:fill="F2F2F2" w:themeFill="background1" w:themeFillShade="F2"/>
            <w:vAlign w:val="center"/>
          </w:tcPr>
          <w:p w:rsidR="00C66176" w:rsidRPr="0045614C" w:rsidRDefault="00C66176" w:rsidP="006F28C5">
            <w:pPr>
              <w:widowControl/>
              <w:adjustRightInd w:val="0"/>
              <w:snapToGrid w:val="0"/>
              <w:jc w:val="center"/>
              <w:textAlignment w:val="center"/>
              <w:rPr>
                <w:rFonts w:ascii="仿宋_GB2312" w:eastAsia="仿宋_GB2312" w:hAnsi="华文仿宋" w:cs="华文仿宋" w:hint="eastAsia"/>
                <w:color w:val="000000"/>
                <w:sz w:val="28"/>
                <w:szCs w:val="28"/>
              </w:rPr>
            </w:pPr>
            <w:r w:rsidRPr="0045614C">
              <w:rPr>
                <w:rFonts w:ascii="仿宋_GB2312" w:eastAsia="仿宋_GB2312" w:hAnsi="华文仿宋" w:cs="华文仿宋" w:hint="eastAsia"/>
                <w:color w:val="000000"/>
                <w:kern w:val="0"/>
                <w:sz w:val="28"/>
                <w:szCs w:val="28"/>
              </w:rPr>
              <w:t>项目支出结转和结余</w:t>
            </w:r>
          </w:p>
        </w:tc>
      </w:tr>
      <w:tr w:rsidR="00C66176" w:rsidRPr="0045614C" w:rsidTr="006F28C5">
        <w:trPr>
          <w:trHeight w:val="624"/>
          <w:jc w:val="center"/>
        </w:trPr>
        <w:tc>
          <w:tcPr>
            <w:tcW w:w="1418" w:type="dxa"/>
            <w:vMerge/>
            <w:shd w:val="clear" w:color="FFFFFF" w:fill="F2F2F2" w:themeFill="background1" w:themeFillShade="F2"/>
            <w:vAlign w:val="center"/>
          </w:tcPr>
          <w:p w:rsidR="00C66176" w:rsidRPr="0045614C" w:rsidRDefault="00C66176" w:rsidP="006F28C5">
            <w:pPr>
              <w:jc w:val="center"/>
              <w:rPr>
                <w:rFonts w:ascii="仿宋_GB2312" w:eastAsia="仿宋_GB2312" w:hAnsi="华文仿宋" w:cs="华文仿宋" w:hint="eastAsia"/>
                <w:color w:val="000000"/>
                <w:sz w:val="28"/>
                <w:szCs w:val="28"/>
              </w:rPr>
            </w:pPr>
          </w:p>
        </w:tc>
        <w:tc>
          <w:tcPr>
            <w:tcW w:w="1701" w:type="dxa"/>
            <w:vMerge/>
            <w:shd w:val="clear" w:color="FFFFFF" w:fill="F2F2F2" w:themeFill="background1" w:themeFillShade="F2"/>
            <w:vAlign w:val="center"/>
          </w:tcPr>
          <w:p w:rsidR="00C66176" w:rsidRPr="0045614C" w:rsidRDefault="00C66176" w:rsidP="006F28C5">
            <w:pPr>
              <w:jc w:val="center"/>
              <w:rPr>
                <w:rFonts w:ascii="仿宋_GB2312" w:eastAsia="仿宋_GB2312" w:hAnsi="华文仿宋" w:cs="华文仿宋" w:hint="eastAsia"/>
                <w:color w:val="000000"/>
                <w:sz w:val="28"/>
                <w:szCs w:val="28"/>
              </w:rPr>
            </w:pPr>
          </w:p>
        </w:tc>
        <w:tc>
          <w:tcPr>
            <w:tcW w:w="1701" w:type="dxa"/>
            <w:vMerge/>
            <w:shd w:val="clear" w:color="FFFFFF" w:fill="F2F2F2" w:themeFill="background1" w:themeFillShade="F2"/>
            <w:vAlign w:val="center"/>
          </w:tcPr>
          <w:p w:rsidR="00C66176" w:rsidRPr="0045614C" w:rsidRDefault="00C66176" w:rsidP="006F28C5">
            <w:pPr>
              <w:jc w:val="center"/>
              <w:rPr>
                <w:rFonts w:ascii="仿宋_GB2312" w:eastAsia="仿宋_GB2312" w:hAnsi="华文仿宋" w:cs="华文仿宋" w:hint="eastAsia"/>
                <w:color w:val="000000"/>
                <w:sz w:val="28"/>
                <w:szCs w:val="28"/>
              </w:rPr>
            </w:pPr>
          </w:p>
        </w:tc>
        <w:tc>
          <w:tcPr>
            <w:tcW w:w="1418" w:type="dxa"/>
            <w:vMerge/>
            <w:shd w:val="clear" w:color="FFFFFF" w:fill="F2F2F2" w:themeFill="background1" w:themeFillShade="F2"/>
            <w:vAlign w:val="center"/>
          </w:tcPr>
          <w:p w:rsidR="00C66176" w:rsidRPr="0045614C" w:rsidRDefault="00C66176" w:rsidP="006F28C5">
            <w:pPr>
              <w:jc w:val="center"/>
              <w:rPr>
                <w:rFonts w:ascii="仿宋_GB2312" w:eastAsia="仿宋_GB2312" w:hAnsi="华文仿宋" w:cs="华文仿宋" w:hint="eastAsia"/>
                <w:color w:val="000000"/>
                <w:sz w:val="28"/>
                <w:szCs w:val="28"/>
              </w:rPr>
            </w:pPr>
          </w:p>
        </w:tc>
        <w:tc>
          <w:tcPr>
            <w:tcW w:w="1417" w:type="dxa"/>
            <w:vMerge/>
            <w:shd w:val="clear" w:color="FFFFFF" w:fill="F2F2F2" w:themeFill="background1" w:themeFillShade="F2"/>
            <w:vAlign w:val="center"/>
          </w:tcPr>
          <w:p w:rsidR="00C66176" w:rsidRPr="0045614C" w:rsidRDefault="00C66176" w:rsidP="006F28C5">
            <w:pPr>
              <w:jc w:val="center"/>
              <w:rPr>
                <w:rFonts w:ascii="仿宋_GB2312" w:eastAsia="仿宋_GB2312" w:hAnsi="华文仿宋" w:cs="华文仿宋" w:hint="eastAsia"/>
                <w:color w:val="000000"/>
                <w:sz w:val="28"/>
                <w:szCs w:val="28"/>
              </w:rPr>
            </w:pPr>
          </w:p>
        </w:tc>
        <w:tc>
          <w:tcPr>
            <w:tcW w:w="1560" w:type="dxa"/>
            <w:vMerge/>
            <w:shd w:val="clear" w:color="FFFFFF" w:fill="F2F2F2" w:themeFill="background1" w:themeFillShade="F2"/>
            <w:vAlign w:val="center"/>
          </w:tcPr>
          <w:p w:rsidR="00C66176" w:rsidRPr="0045614C" w:rsidRDefault="00C66176" w:rsidP="006F28C5">
            <w:pPr>
              <w:jc w:val="center"/>
              <w:rPr>
                <w:rFonts w:ascii="仿宋_GB2312" w:eastAsia="仿宋_GB2312" w:hAnsi="华文仿宋" w:cs="华文仿宋" w:hint="eastAsia"/>
                <w:color w:val="000000"/>
                <w:sz w:val="28"/>
                <w:szCs w:val="28"/>
              </w:rPr>
            </w:pPr>
          </w:p>
        </w:tc>
      </w:tr>
      <w:tr w:rsidR="00C66176" w:rsidRPr="0045614C" w:rsidTr="006F28C5">
        <w:trPr>
          <w:trHeight w:val="1100"/>
          <w:jc w:val="center"/>
        </w:trPr>
        <w:tc>
          <w:tcPr>
            <w:tcW w:w="1418" w:type="dxa"/>
            <w:noWrap/>
            <w:vAlign w:val="center"/>
          </w:tcPr>
          <w:p w:rsidR="00C66176" w:rsidRPr="00307619" w:rsidRDefault="00C66176" w:rsidP="006F28C5">
            <w:pPr>
              <w:widowControl/>
              <w:jc w:val="right"/>
              <w:textAlignment w:val="center"/>
              <w:rPr>
                <w:rFonts w:ascii="仿宋_GB2312" w:eastAsia="仿宋_GB2312" w:hAnsi="华文仿宋" w:cs="华文仿宋" w:hint="eastAsia"/>
                <w:color w:val="000000"/>
                <w:sz w:val="24"/>
              </w:rPr>
            </w:pPr>
            <w:r w:rsidRPr="00307619">
              <w:rPr>
                <w:rFonts w:ascii="仿宋_GB2312" w:eastAsia="仿宋_GB2312" w:hAnsi="华文仿宋" w:cs="华文仿宋" w:hint="eastAsia"/>
                <w:color w:val="000000"/>
                <w:kern w:val="0"/>
                <w:sz w:val="24"/>
              </w:rPr>
              <w:t>3.649163</w:t>
            </w:r>
          </w:p>
        </w:tc>
        <w:tc>
          <w:tcPr>
            <w:tcW w:w="1701" w:type="dxa"/>
            <w:noWrap/>
            <w:vAlign w:val="center"/>
          </w:tcPr>
          <w:p w:rsidR="00C66176" w:rsidRPr="00307619" w:rsidRDefault="00C66176" w:rsidP="006F28C5">
            <w:pPr>
              <w:widowControl/>
              <w:jc w:val="right"/>
              <w:textAlignment w:val="center"/>
              <w:rPr>
                <w:rFonts w:ascii="仿宋_GB2312" w:eastAsia="仿宋_GB2312" w:hAnsi="华文仿宋" w:cs="华文仿宋" w:hint="eastAsia"/>
                <w:color w:val="000000"/>
                <w:sz w:val="24"/>
              </w:rPr>
            </w:pPr>
            <w:r w:rsidRPr="00307619">
              <w:rPr>
                <w:rFonts w:ascii="仿宋_GB2312" w:eastAsia="仿宋_GB2312" w:hAnsi="华文仿宋" w:cs="华文仿宋" w:hint="eastAsia"/>
                <w:color w:val="000000"/>
                <w:kern w:val="0"/>
                <w:sz w:val="24"/>
              </w:rPr>
              <w:t>11785.524730</w:t>
            </w:r>
          </w:p>
        </w:tc>
        <w:tc>
          <w:tcPr>
            <w:tcW w:w="1701" w:type="dxa"/>
            <w:noWrap/>
            <w:vAlign w:val="center"/>
          </w:tcPr>
          <w:p w:rsidR="00C66176" w:rsidRPr="00307619" w:rsidRDefault="00C66176" w:rsidP="006F28C5">
            <w:pPr>
              <w:widowControl/>
              <w:jc w:val="right"/>
              <w:textAlignment w:val="center"/>
              <w:rPr>
                <w:rFonts w:ascii="仿宋_GB2312" w:eastAsia="仿宋_GB2312" w:hAnsi="华文仿宋" w:cs="华文仿宋" w:hint="eastAsia"/>
                <w:color w:val="000000"/>
                <w:sz w:val="24"/>
              </w:rPr>
            </w:pPr>
            <w:r w:rsidRPr="00307619">
              <w:rPr>
                <w:rFonts w:ascii="仿宋_GB2312" w:eastAsia="仿宋_GB2312" w:hAnsi="华文仿宋" w:cs="华文仿宋" w:hint="eastAsia"/>
                <w:color w:val="000000"/>
                <w:kern w:val="0"/>
                <w:sz w:val="24"/>
              </w:rPr>
              <w:t>10950.193754</w:t>
            </w:r>
          </w:p>
        </w:tc>
        <w:tc>
          <w:tcPr>
            <w:tcW w:w="1418" w:type="dxa"/>
            <w:noWrap/>
            <w:vAlign w:val="center"/>
          </w:tcPr>
          <w:p w:rsidR="00C66176" w:rsidRPr="00307619" w:rsidRDefault="00C66176" w:rsidP="006F28C5">
            <w:pPr>
              <w:widowControl/>
              <w:jc w:val="right"/>
              <w:textAlignment w:val="center"/>
              <w:rPr>
                <w:rFonts w:ascii="仿宋_GB2312" w:eastAsia="仿宋_GB2312" w:hAnsi="华文仿宋" w:cs="华文仿宋" w:hint="eastAsia"/>
                <w:color w:val="000000"/>
                <w:sz w:val="24"/>
              </w:rPr>
            </w:pPr>
            <w:r w:rsidRPr="00307619">
              <w:rPr>
                <w:rFonts w:ascii="仿宋_GB2312" w:eastAsia="仿宋_GB2312" w:hAnsi="华文仿宋" w:cs="华文仿宋" w:hint="eastAsia"/>
                <w:color w:val="000000"/>
                <w:kern w:val="0"/>
                <w:sz w:val="24"/>
              </w:rPr>
              <w:t>838.980139</w:t>
            </w:r>
          </w:p>
        </w:tc>
        <w:tc>
          <w:tcPr>
            <w:tcW w:w="1417" w:type="dxa"/>
            <w:noWrap/>
            <w:vAlign w:val="center"/>
          </w:tcPr>
          <w:p w:rsidR="00C66176" w:rsidRPr="00307619" w:rsidRDefault="00C66176" w:rsidP="006F28C5">
            <w:pPr>
              <w:widowControl/>
              <w:jc w:val="right"/>
              <w:textAlignment w:val="center"/>
              <w:rPr>
                <w:rFonts w:ascii="仿宋_GB2312" w:eastAsia="仿宋_GB2312" w:hAnsi="华文仿宋" w:cs="华文仿宋" w:hint="eastAsia"/>
                <w:color w:val="000000"/>
                <w:sz w:val="24"/>
              </w:rPr>
            </w:pPr>
            <w:r w:rsidRPr="00307619">
              <w:rPr>
                <w:rFonts w:ascii="仿宋_GB2312" w:eastAsia="仿宋_GB2312" w:hAnsi="华文仿宋" w:cs="华文仿宋" w:hint="eastAsia"/>
                <w:color w:val="000000"/>
                <w:kern w:val="0"/>
                <w:sz w:val="24"/>
              </w:rPr>
              <w:t>104.632899</w:t>
            </w:r>
          </w:p>
        </w:tc>
        <w:tc>
          <w:tcPr>
            <w:tcW w:w="1560" w:type="dxa"/>
            <w:noWrap/>
            <w:vAlign w:val="center"/>
          </w:tcPr>
          <w:p w:rsidR="00C66176" w:rsidRPr="00307619" w:rsidRDefault="00C66176" w:rsidP="006F28C5">
            <w:pPr>
              <w:widowControl/>
              <w:jc w:val="right"/>
              <w:textAlignment w:val="center"/>
              <w:rPr>
                <w:rFonts w:ascii="仿宋_GB2312" w:eastAsia="仿宋_GB2312" w:hAnsi="华文仿宋" w:cs="华文仿宋" w:hint="eastAsia"/>
                <w:color w:val="000000"/>
                <w:sz w:val="24"/>
              </w:rPr>
            </w:pPr>
            <w:r w:rsidRPr="00307619">
              <w:rPr>
                <w:rFonts w:ascii="仿宋_GB2312" w:eastAsia="仿宋_GB2312" w:hAnsi="华文仿宋" w:cs="华文仿宋" w:hint="eastAsia"/>
                <w:color w:val="000000"/>
                <w:kern w:val="0"/>
                <w:sz w:val="24"/>
              </w:rPr>
              <w:t>734.347240</w:t>
            </w:r>
          </w:p>
        </w:tc>
      </w:tr>
    </w:tbl>
    <w:p w:rsidR="00C66176" w:rsidRPr="004A32D8" w:rsidRDefault="00C66176" w:rsidP="00307619">
      <w:pPr>
        <w:spacing w:line="360" w:lineRule="auto"/>
        <w:rPr>
          <w:rFonts w:ascii="仿宋_GB2312" w:eastAsia="仿宋_GB2312" w:hAnsi="华文仿宋" w:cs="华文仿宋" w:hint="eastAsia"/>
          <w:b/>
          <w:sz w:val="28"/>
          <w:szCs w:val="28"/>
        </w:rPr>
      </w:pPr>
      <w:bookmarkStart w:id="13" w:name="_Toc103649422"/>
      <w:r w:rsidRPr="004A32D8">
        <w:rPr>
          <w:rFonts w:ascii="仿宋_GB2312" w:eastAsia="仿宋_GB2312" w:hAnsi="华文仿宋" w:cs="华文仿宋" w:hint="eastAsia"/>
          <w:b/>
          <w:sz w:val="28"/>
          <w:szCs w:val="28"/>
        </w:rPr>
        <w:t>（五）部门预决算差异率</w:t>
      </w:r>
      <w:bookmarkEnd w:id="13"/>
    </w:p>
    <w:p w:rsidR="00C66176" w:rsidRPr="0045614C" w:rsidRDefault="00C66176" w:rsidP="00C66176">
      <w:pPr>
        <w:spacing w:line="360" w:lineRule="auto"/>
        <w:ind w:firstLineChars="200" w:firstLine="560"/>
        <w:rPr>
          <w:rFonts w:ascii="仿宋_GB2312" w:eastAsia="仿宋_GB2312" w:hAnsi="华文仿宋" w:cs="华文仿宋" w:hint="eastAsia"/>
          <w:color w:val="000000"/>
          <w:kern w:val="0"/>
          <w:sz w:val="28"/>
          <w:szCs w:val="28"/>
        </w:rPr>
      </w:pPr>
      <w:r w:rsidRPr="0045614C">
        <w:rPr>
          <w:rFonts w:ascii="仿宋_GB2312" w:eastAsia="仿宋_GB2312" w:hAnsi="华文仿宋" w:cs="华文仿宋" w:hint="eastAsia"/>
          <w:color w:val="000000"/>
          <w:kern w:val="0"/>
          <w:sz w:val="28"/>
          <w:szCs w:val="28"/>
        </w:rPr>
        <w:t>2021年市委统战部预算收入总额10170.98万元，决算收入总额11785.52万元，收入预决算差额1614.54万元，差异率15.87%。</w:t>
      </w:r>
    </w:p>
    <w:p w:rsidR="004A32D8" w:rsidRDefault="00C66176" w:rsidP="004A32D8">
      <w:pPr>
        <w:spacing w:line="360" w:lineRule="auto"/>
        <w:ind w:firstLineChars="200" w:firstLine="560"/>
        <w:rPr>
          <w:rFonts w:ascii="仿宋_GB2312" w:eastAsia="仿宋_GB2312" w:hAnsi="华文仿宋" w:cs="华文仿宋" w:hint="eastAsia"/>
          <w:color w:val="000000"/>
          <w:kern w:val="0"/>
          <w:sz w:val="28"/>
          <w:szCs w:val="28"/>
        </w:rPr>
      </w:pPr>
      <w:r w:rsidRPr="0045614C">
        <w:rPr>
          <w:rFonts w:ascii="仿宋_GB2312" w:eastAsia="仿宋_GB2312" w:hAnsi="华文仿宋" w:cs="华文仿宋" w:hint="eastAsia"/>
          <w:color w:val="000000"/>
          <w:kern w:val="0"/>
          <w:sz w:val="28"/>
          <w:szCs w:val="28"/>
        </w:rPr>
        <w:t>2021年市委统战部预算支出总额10170.98万元，决算支出总额10950.19万元，决算总额比预算增加779.21万元，差异率7.66%。其中用于基本支出增加68.54万元，用于项目支出增加710.67万元。</w:t>
      </w:r>
      <w:bookmarkStart w:id="14" w:name="_Toc103649423"/>
    </w:p>
    <w:p w:rsidR="004A32D8" w:rsidRDefault="00C66176" w:rsidP="004A32D8">
      <w:pPr>
        <w:spacing w:line="360" w:lineRule="auto"/>
        <w:ind w:firstLineChars="200" w:firstLine="560"/>
        <w:rPr>
          <w:rFonts w:ascii="黑体" w:eastAsia="黑体" w:hAnsi="黑体" w:cs="华文仿宋" w:hint="eastAsia"/>
          <w:sz w:val="28"/>
          <w:szCs w:val="28"/>
        </w:rPr>
      </w:pPr>
      <w:r w:rsidRPr="004A32D8">
        <w:rPr>
          <w:rFonts w:ascii="黑体" w:eastAsia="黑体" w:hAnsi="黑体" w:cs="华文仿宋" w:hint="eastAsia"/>
          <w:sz w:val="28"/>
          <w:szCs w:val="28"/>
        </w:rPr>
        <w:t>五、总体评价结论</w:t>
      </w:r>
      <w:bookmarkStart w:id="15" w:name="_Toc103649424"/>
      <w:bookmarkEnd w:id="14"/>
    </w:p>
    <w:p w:rsidR="00C66176" w:rsidRPr="004A32D8" w:rsidRDefault="00C66176" w:rsidP="004A32D8">
      <w:pPr>
        <w:spacing w:line="360" w:lineRule="auto"/>
        <w:ind w:firstLineChars="200" w:firstLine="560"/>
        <w:rPr>
          <w:rFonts w:ascii="仿宋_GB2312" w:eastAsia="仿宋_GB2312" w:hAnsi="华文仿宋" w:cs="华文仿宋" w:hint="eastAsia"/>
          <w:color w:val="000000"/>
          <w:kern w:val="0"/>
          <w:sz w:val="28"/>
          <w:szCs w:val="28"/>
        </w:rPr>
      </w:pPr>
      <w:r w:rsidRPr="0045614C">
        <w:rPr>
          <w:rFonts w:ascii="仿宋_GB2312" w:eastAsia="仿宋_GB2312" w:hAnsi="华文仿宋" w:cs="华文仿宋" w:hint="eastAsia"/>
          <w:sz w:val="28"/>
          <w:szCs w:val="28"/>
        </w:rPr>
        <w:t>（一）评价得分情况</w:t>
      </w:r>
      <w:bookmarkEnd w:id="15"/>
    </w:p>
    <w:p w:rsidR="00C66176" w:rsidRPr="0045614C" w:rsidRDefault="00C66176" w:rsidP="00C66176">
      <w:pPr>
        <w:spacing w:line="360" w:lineRule="auto"/>
        <w:ind w:firstLineChars="200" w:firstLine="560"/>
        <w:rPr>
          <w:rFonts w:ascii="仿宋_GB2312" w:eastAsia="仿宋_GB2312" w:hAnsi="华文仿宋" w:cs="华文仿宋" w:hint="eastAsia"/>
          <w:color w:val="000000"/>
          <w:kern w:val="0"/>
          <w:sz w:val="28"/>
          <w:szCs w:val="28"/>
        </w:rPr>
      </w:pPr>
      <w:r w:rsidRPr="0045614C">
        <w:rPr>
          <w:rFonts w:ascii="仿宋_GB2312" w:eastAsia="仿宋_GB2312" w:hAnsi="华文仿宋" w:cs="华文仿宋" w:hint="eastAsia"/>
          <w:color w:val="000000"/>
          <w:kern w:val="0"/>
          <w:sz w:val="28"/>
          <w:szCs w:val="28"/>
        </w:rPr>
        <w:lastRenderedPageBreak/>
        <w:t>经评价，市委统战部部门整体支出绩效评价综合得分90.50分，其中，部门决策13.4分（满分15分），部门管理36分（满分40分），部门绩效41.1分（满分45分），绩效评定结论为“优秀”。</w:t>
      </w:r>
    </w:p>
    <w:p w:rsidR="00C66176" w:rsidRPr="0045614C" w:rsidRDefault="00C66176" w:rsidP="00C66176">
      <w:pPr>
        <w:spacing w:line="360" w:lineRule="auto"/>
        <w:ind w:firstLineChars="200" w:firstLine="560"/>
        <w:rPr>
          <w:rFonts w:ascii="仿宋_GB2312" w:eastAsia="仿宋_GB2312" w:hAnsi="华文仿宋" w:cs="华文仿宋" w:hint="eastAsia"/>
          <w:color w:val="000000"/>
          <w:kern w:val="0"/>
          <w:sz w:val="28"/>
          <w:szCs w:val="28"/>
        </w:rPr>
      </w:pPr>
      <w:r w:rsidRPr="0045614C">
        <w:rPr>
          <w:rFonts w:ascii="仿宋_GB2312" w:eastAsia="仿宋_GB2312" w:hAnsi="华文仿宋" w:cs="华文仿宋" w:hint="eastAsia"/>
          <w:color w:val="000000"/>
          <w:kern w:val="0"/>
          <w:sz w:val="28"/>
          <w:szCs w:val="28"/>
        </w:rPr>
        <w:t>具体各指标得分情况如表2所示。</w:t>
      </w:r>
    </w:p>
    <w:p w:rsidR="00C66176" w:rsidRPr="0045614C" w:rsidRDefault="00C66176" w:rsidP="00C66176">
      <w:pPr>
        <w:adjustRightInd w:val="0"/>
        <w:snapToGrid w:val="0"/>
        <w:spacing w:line="560" w:lineRule="exact"/>
        <w:jc w:val="center"/>
        <w:rPr>
          <w:rFonts w:ascii="仿宋_GB2312" w:eastAsia="仿宋_GB2312" w:hAnsi="华文仿宋" w:cs="华文仿宋" w:hint="eastAsia"/>
          <w:sz w:val="28"/>
          <w:szCs w:val="28"/>
        </w:rPr>
      </w:pPr>
      <w:r w:rsidRPr="0045614C">
        <w:rPr>
          <w:rFonts w:ascii="仿宋_GB2312" w:eastAsia="仿宋_GB2312" w:hAnsi="华文仿宋" w:cs="华文仿宋" w:hint="eastAsia"/>
          <w:sz w:val="28"/>
          <w:szCs w:val="28"/>
        </w:rPr>
        <w:t>表2绩效评价各项指标得分情况表</w:t>
      </w: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tblPr>
      <w:tblGrid>
        <w:gridCol w:w="2761"/>
        <w:gridCol w:w="2771"/>
        <w:gridCol w:w="2990"/>
      </w:tblGrid>
      <w:tr w:rsidR="00C66176" w:rsidRPr="0045614C" w:rsidTr="006F28C5">
        <w:trPr>
          <w:trHeight w:hRule="exact" w:val="454"/>
        </w:trPr>
        <w:tc>
          <w:tcPr>
            <w:tcW w:w="1620" w:type="pct"/>
            <w:shd w:val="clear" w:color="auto" w:fill="F2DBDB" w:themeFill="accent2" w:themeFillTint="33"/>
            <w:vAlign w:val="center"/>
          </w:tcPr>
          <w:p w:rsidR="00C66176" w:rsidRPr="0045614C" w:rsidRDefault="00C66176" w:rsidP="006F28C5">
            <w:pPr>
              <w:widowControl/>
              <w:adjustRightInd w:val="0"/>
              <w:snapToGrid w:val="0"/>
              <w:jc w:val="center"/>
              <w:rPr>
                <w:rFonts w:ascii="仿宋_GB2312" w:eastAsia="仿宋_GB2312" w:hAnsi="华文仿宋" w:cs="华文仿宋" w:hint="eastAsia"/>
                <w:b/>
                <w:color w:val="000000"/>
                <w:kern w:val="0"/>
                <w:sz w:val="28"/>
                <w:szCs w:val="28"/>
              </w:rPr>
            </w:pPr>
            <w:r w:rsidRPr="0045614C">
              <w:rPr>
                <w:rFonts w:ascii="仿宋_GB2312" w:eastAsia="仿宋_GB2312" w:hAnsi="华文仿宋" w:cs="华文仿宋" w:hint="eastAsia"/>
                <w:b/>
                <w:color w:val="000000"/>
                <w:kern w:val="0"/>
                <w:sz w:val="28"/>
                <w:szCs w:val="28"/>
              </w:rPr>
              <w:t>评价指标</w:t>
            </w:r>
          </w:p>
        </w:tc>
        <w:tc>
          <w:tcPr>
            <w:tcW w:w="1626" w:type="pct"/>
            <w:shd w:val="clear" w:color="auto" w:fill="F2DBDB" w:themeFill="accent2" w:themeFillTint="33"/>
            <w:vAlign w:val="center"/>
          </w:tcPr>
          <w:p w:rsidR="00C66176" w:rsidRPr="0045614C" w:rsidRDefault="00C66176" w:rsidP="006F28C5">
            <w:pPr>
              <w:widowControl/>
              <w:adjustRightInd w:val="0"/>
              <w:snapToGrid w:val="0"/>
              <w:jc w:val="center"/>
              <w:rPr>
                <w:rFonts w:ascii="仿宋_GB2312" w:eastAsia="仿宋_GB2312" w:hAnsi="华文仿宋" w:cs="华文仿宋" w:hint="eastAsia"/>
                <w:b/>
                <w:color w:val="000000"/>
                <w:kern w:val="0"/>
                <w:sz w:val="28"/>
                <w:szCs w:val="28"/>
              </w:rPr>
            </w:pPr>
            <w:r w:rsidRPr="0045614C">
              <w:rPr>
                <w:rFonts w:ascii="仿宋_GB2312" w:eastAsia="仿宋_GB2312" w:hAnsi="华文仿宋" w:cs="华文仿宋" w:hint="eastAsia"/>
                <w:b/>
                <w:color w:val="000000"/>
                <w:kern w:val="0"/>
                <w:sz w:val="28"/>
                <w:szCs w:val="28"/>
              </w:rPr>
              <w:t>分值</w:t>
            </w:r>
          </w:p>
        </w:tc>
        <w:tc>
          <w:tcPr>
            <w:tcW w:w="1755" w:type="pct"/>
            <w:shd w:val="clear" w:color="auto" w:fill="F2DBDB" w:themeFill="accent2" w:themeFillTint="33"/>
            <w:vAlign w:val="center"/>
          </w:tcPr>
          <w:p w:rsidR="00C66176" w:rsidRPr="0045614C" w:rsidRDefault="00C66176" w:rsidP="006F28C5">
            <w:pPr>
              <w:widowControl/>
              <w:adjustRightInd w:val="0"/>
              <w:snapToGrid w:val="0"/>
              <w:jc w:val="center"/>
              <w:rPr>
                <w:rFonts w:ascii="仿宋_GB2312" w:eastAsia="仿宋_GB2312" w:hAnsi="华文仿宋" w:cs="华文仿宋" w:hint="eastAsia"/>
                <w:b/>
                <w:bCs/>
                <w:color w:val="000000"/>
                <w:kern w:val="0"/>
                <w:sz w:val="28"/>
                <w:szCs w:val="28"/>
              </w:rPr>
            </w:pPr>
            <w:r w:rsidRPr="0045614C">
              <w:rPr>
                <w:rFonts w:ascii="仿宋_GB2312" w:eastAsia="仿宋_GB2312" w:hAnsi="华文仿宋" w:cs="华文仿宋" w:hint="eastAsia"/>
                <w:b/>
                <w:bCs/>
                <w:color w:val="000000"/>
                <w:kern w:val="0"/>
                <w:sz w:val="28"/>
                <w:szCs w:val="28"/>
              </w:rPr>
              <w:t>得分</w:t>
            </w:r>
          </w:p>
        </w:tc>
      </w:tr>
      <w:tr w:rsidR="00C66176" w:rsidRPr="0045614C" w:rsidTr="006F28C5">
        <w:trPr>
          <w:trHeight w:hRule="exact" w:val="454"/>
        </w:trPr>
        <w:tc>
          <w:tcPr>
            <w:tcW w:w="1620" w:type="pct"/>
            <w:shd w:val="clear" w:color="auto" w:fill="auto"/>
            <w:vAlign w:val="center"/>
          </w:tcPr>
          <w:p w:rsidR="00C66176" w:rsidRPr="0045614C" w:rsidRDefault="00C66176" w:rsidP="006F28C5">
            <w:pPr>
              <w:widowControl/>
              <w:adjustRightInd w:val="0"/>
              <w:snapToGrid w:val="0"/>
              <w:jc w:val="center"/>
              <w:rPr>
                <w:rFonts w:ascii="仿宋_GB2312" w:eastAsia="仿宋_GB2312" w:hAnsi="华文仿宋" w:cs="华文仿宋" w:hint="eastAsia"/>
                <w:b/>
                <w:bCs/>
                <w:color w:val="000000"/>
                <w:kern w:val="0"/>
                <w:sz w:val="28"/>
                <w:szCs w:val="28"/>
              </w:rPr>
            </w:pPr>
            <w:r w:rsidRPr="0045614C">
              <w:rPr>
                <w:rFonts w:ascii="仿宋_GB2312" w:eastAsia="仿宋_GB2312" w:hAnsi="华文仿宋" w:cs="华文仿宋" w:hint="eastAsia"/>
                <w:b/>
                <w:bCs/>
                <w:color w:val="000000"/>
                <w:kern w:val="0"/>
                <w:sz w:val="28"/>
                <w:szCs w:val="28"/>
              </w:rPr>
              <w:t>部门决策</w:t>
            </w:r>
          </w:p>
        </w:tc>
        <w:tc>
          <w:tcPr>
            <w:tcW w:w="1626" w:type="pct"/>
            <w:shd w:val="clear" w:color="auto" w:fill="auto"/>
            <w:vAlign w:val="center"/>
          </w:tcPr>
          <w:p w:rsidR="00C66176" w:rsidRPr="0045614C" w:rsidRDefault="00C66176" w:rsidP="006F28C5">
            <w:pPr>
              <w:widowControl/>
              <w:adjustRightInd w:val="0"/>
              <w:snapToGrid w:val="0"/>
              <w:jc w:val="center"/>
              <w:rPr>
                <w:rFonts w:ascii="仿宋_GB2312" w:eastAsia="仿宋_GB2312" w:hAnsi="华文仿宋" w:cs="华文仿宋" w:hint="eastAsia"/>
                <w:b/>
                <w:bCs/>
                <w:color w:val="000000"/>
                <w:kern w:val="0"/>
                <w:sz w:val="28"/>
                <w:szCs w:val="28"/>
              </w:rPr>
            </w:pPr>
            <w:r w:rsidRPr="0045614C">
              <w:rPr>
                <w:rFonts w:ascii="仿宋_GB2312" w:eastAsia="仿宋_GB2312" w:hAnsi="华文仿宋" w:cs="华文仿宋" w:hint="eastAsia"/>
                <w:b/>
                <w:bCs/>
                <w:color w:val="000000"/>
                <w:kern w:val="0"/>
                <w:sz w:val="28"/>
                <w:szCs w:val="28"/>
              </w:rPr>
              <w:t>15</w:t>
            </w:r>
          </w:p>
        </w:tc>
        <w:tc>
          <w:tcPr>
            <w:tcW w:w="1755" w:type="pct"/>
            <w:shd w:val="clear" w:color="auto" w:fill="auto"/>
            <w:vAlign w:val="center"/>
          </w:tcPr>
          <w:p w:rsidR="00C66176" w:rsidRPr="0045614C" w:rsidRDefault="00C66176" w:rsidP="006F28C5">
            <w:pPr>
              <w:widowControl/>
              <w:adjustRightInd w:val="0"/>
              <w:snapToGrid w:val="0"/>
              <w:jc w:val="center"/>
              <w:rPr>
                <w:rFonts w:ascii="仿宋_GB2312" w:eastAsia="仿宋_GB2312" w:hAnsi="华文仿宋" w:cs="华文仿宋" w:hint="eastAsia"/>
                <w:b/>
                <w:bCs/>
                <w:color w:val="000000"/>
                <w:kern w:val="0"/>
                <w:sz w:val="28"/>
                <w:szCs w:val="28"/>
              </w:rPr>
            </w:pPr>
            <w:r w:rsidRPr="0045614C">
              <w:rPr>
                <w:rFonts w:ascii="仿宋_GB2312" w:eastAsia="仿宋_GB2312" w:hAnsi="华文仿宋" w:cs="华文仿宋" w:hint="eastAsia"/>
                <w:b/>
                <w:bCs/>
                <w:color w:val="000000"/>
                <w:kern w:val="0"/>
                <w:sz w:val="28"/>
                <w:szCs w:val="28"/>
              </w:rPr>
              <w:t>13.40</w:t>
            </w:r>
          </w:p>
        </w:tc>
      </w:tr>
      <w:tr w:rsidR="00C66176" w:rsidRPr="0045614C" w:rsidTr="006F28C5">
        <w:trPr>
          <w:trHeight w:hRule="exact" w:val="454"/>
        </w:trPr>
        <w:tc>
          <w:tcPr>
            <w:tcW w:w="1620" w:type="pct"/>
            <w:shd w:val="clear" w:color="auto" w:fill="auto"/>
            <w:vAlign w:val="center"/>
          </w:tcPr>
          <w:p w:rsidR="00C66176" w:rsidRPr="0045614C" w:rsidRDefault="00C66176" w:rsidP="006F28C5">
            <w:pPr>
              <w:widowControl/>
              <w:adjustRightInd w:val="0"/>
              <w:snapToGrid w:val="0"/>
              <w:jc w:val="center"/>
              <w:rPr>
                <w:rFonts w:ascii="仿宋_GB2312" w:eastAsia="仿宋_GB2312" w:hAnsi="华文仿宋" w:cs="华文仿宋" w:hint="eastAsia"/>
                <w:color w:val="000000"/>
                <w:kern w:val="0"/>
                <w:sz w:val="28"/>
                <w:szCs w:val="28"/>
              </w:rPr>
            </w:pPr>
            <w:r w:rsidRPr="0045614C">
              <w:rPr>
                <w:rFonts w:ascii="仿宋_GB2312" w:eastAsia="仿宋_GB2312" w:hAnsi="华文仿宋" w:cs="华文仿宋" w:hint="eastAsia"/>
                <w:color w:val="000000"/>
                <w:kern w:val="0"/>
                <w:sz w:val="28"/>
                <w:szCs w:val="28"/>
              </w:rPr>
              <w:t>目标设定</w:t>
            </w:r>
          </w:p>
        </w:tc>
        <w:tc>
          <w:tcPr>
            <w:tcW w:w="1626" w:type="pct"/>
            <w:shd w:val="clear" w:color="auto" w:fill="auto"/>
            <w:vAlign w:val="center"/>
          </w:tcPr>
          <w:p w:rsidR="00C66176" w:rsidRPr="0045614C" w:rsidRDefault="00C66176" w:rsidP="006F28C5">
            <w:pPr>
              <w:widowControl/>
              <w:adjustRightInd w:val="0"/>
              <w:snapToGrid w:val="0"/>
              <w:jc w:val="center"/>
              <w:rPr>
                <w:rFonts w:ascii="仿宋_GB2312" w:eastAsia="仿宋_GB2312" w:hAnsi="华文仿宋" w:cs="华文仿宋" w:hint="eastAsia"/>
                <w:color w:val="000000"/>
                <w:kern w:val="0"/>
                <w:sz w:val="28"/>
                <w:szCs w:val="28"/>
              </w:rPr>
            </w:pPr>
            <w:r w:rsidRPr="0045614C">
              <w:rPr>
                <w:rFonts w:ascii="仿宋_GB2312" w:eastAsia="仿宋_GB2312" w:hAnsi="华文仿宋" w:cs="华文仿宋" w:hint="eastAsia"/>
                <w:color w:val="000000"/>
                <w:kern w:val="0"/>
                <w:sz w:val="28"/>
                <w:szCs w:val="28"/>
              </w:rPr>
              <w:t>6</w:t>
            </w:r>
          </w:p>
        </w:tc>
        <w:tc>
          <w:tcPr>
            <w:tcW w:w="1755" w:type="pct"/>
            <w:shd w:val="clear" w:color="auto" w:fill="auto"/>
            <w:vAlign w:val="center"/>
          </w:tcPr>
          <w:p w:rsidR="00C66176" w:rsidRPr="0045614C" w:rsidRDefault="00C66176" w:rsidP="006F28C5">
            <w:pPr>
              <w:widowControl/>
              <w:adjustRightInd w:val="0"/>
              <w:snapToGrid w:val="0"/>
              <w:jc w:val="center"/>
              <w:rPr>
                <w:rFonts w:ascii="仿宋_GB2312" w:eastAsia="仿宋_GB2312" w:hAnsi="华文仿宋" w:cs="华文仿宋" w:hint="eastAsia"/>
                <w:bCs/>
                <w:color w:val="000000"/>
                <w:kern w:val="0"/>
                <w:sz w:val="28"/>
                <w:szCs w:val="28"/>
              </w:rPr>
            </w:pPr>
            <w:r w:rsidRPr="0045614C">
              <w:rPr>
                <w:rFonts w:ascii="仿宋_GB2312" w:eastAsia="仿宋_GB2312" w:hAnsi="华文仿宋" w:cs="华文仿宋" w:hint="eastAsia"/>
                <w:bCs/>
                <w:color w:val="000000"/>
                <w:kern w:val="0"/>
                <w:sz w:val="28"/>
                <w:szCs w:val="28"/>
              </w:rPr>
              <w:t>5</w:t>
            </w:r>
          </w:p>
        </w:tc>
      </w:tr>
      <w:tr w:rsidR="00C66176" w:rsidRPr="0045614C" w:rsidTr="006F28C5">
        <w:trPr>
          <w:trHeight w:hRule="exact" w:val="454"/>
        </w:trPr>
        <w:tc>
          <w:tcPr>
            <w:tcW w:w="1620" w:type="pct"/>
            <w:shd w:val="clear" w:color="auto" w:fill="auto"/>
            <w:vAlign w:val="center"/>
          </w:tcPr>
          <w:p w:rsidR="00C66176" w:rsidRPr="0045614C" w:rsidRDefault="00C66176" w:rsidP="006F28C5">
            <w:pPr>
              <w:widowControl/>
              <w:adjustRightInd w:val="0"/>
              <w:snapToGrid w:val="0"/>
              <w:jc w:val="center"/>
              <w:rPr>
                <w:rFonts w:ascii="仿宋_GB2312" w:eastAsia="仿宋_GB2312" w:hAnsi="华文仿宋" w:cs="华文仿宋" w:hint="eastAsia"/>
                <w:color w:val="000000"/>
                <w:kern w:val="0"/>
                <w:sz w:val="28"/>
                <w:szCs w:val="28"/>
              </w:rPr>
            </w:pPr>
            <w:r w:rsidRPr="0045614C">
              <w:rPr>
                <w:rFonts w:ascii="仿宋_GB2312" w:eastAsia="仿宋_GB2312" w:hAnsi="华文仿宋" w:cs="华文仿宋" w:hint="eastAsia"/>
                <w:color w:val="000000"/>
                <w:kern w:val="0"/>
                <w:sz w:val="28"/>
                <w:szCs w:val="28"/>
              </w:rPr>
              <w:t>决策过程</w:t>
            </w:r>
          </w:p>
        </w:tc>
        <w:tc>
          <w:tcPr>
            <w:tcW w:w="1626" w:type="pct"/>
            <w:shd w:val="clear" w:color="auto" w:fill="auto"/>
            <w:vAlign w:val="center"/>
          </w:tcPr>
          <w:p w:rsidR="00C66176" w:rsidRPr="0045614C" w:rsidRDefault="00C66176" w:rsidP="006F28C5">
            <w:pPr>
              <w:widowControl/>
              <w:adjustRightInd w:val="0"/>
              <w:snapToGrid w:val="0"/>
              <w:jc w:val="center"/>
              <w:rPr>
                <w:rFonts w:ascii="仿宋_GB2312" w:eastAsia="仿宋_GB2312" w:hAnsi="华文仿宋" w:cs="华文仿宋" w:hint="eastAsia"/>
                <w:color w:val="000000"/>
                <w:kern w:val="0"/>
                <w:sz w:val="28"/>
                <w:szCs w:val="28"/>
              </w:rPr>
            </w:pPr>
            <w:r w:rsidRPr="0045614C">
              <w:rPr>
                <w:rFonts w:ascii="仿宋_GB2312" w:eastAsia="仿宋_GB2312" w:hAnsi="华文仿宋" w:cs="华文仿宋" w:hint="eastAsia"/>
                <w:color w:val="000000"/>
                <w:kern w:val="0"/>
                <w:sz w:val="28"/>
                <w:szCs w:val="28"/>
              </w:rPr>
              <w:t>3</w:t>
            </w:r>
          </w:p>
        </w:tc>
        <w:tc>
          <w:tcPr>
            <w:tcW w:w="1755" w:type="pct"/>
            <w:shd w:val="clear" w:color="auto" w:fill="auto"/>
            <w:vAlign w:val="center"/>
          </w:tcPr>
          <w:p w:rsidR="00C66176" w:rsidRPr="0045614C" w:rsidRDefault="00C66176" w:rsidP="006F28C5">
            <w:pPr>
              <w:widowControl/>
              <w:adjustRightInd w:val="0"/>
              <w:snapToGrid w:val="0"/>
              <w:jc w:val="center"/>
              <w:rPr>
                <w:rFonts w:ascii="仿宋_GB2312" w:eastAsia="仿宋_GB2312" w:hAnsi="华文仿宋" w:cs="华文仿宋" w:hint="eastAsia"/>
                <w:bCs/>
                <w:color w:val="000000"/>
                <w:kern w:val="0"/>
                <w:sz w:val="28"/>
                <w:szCs w:val="28"/>
              </w:rPr>
            </w:pPr>
            <w:r w:rsidRPr="0045614C">
              <w:rPr>
                <w:rFonts w:ascii="仿宋_GB2312" w:eastAsia="仿宋_GB2312" w:hAnsi="华文仿宋" w:cs="华文仿宋" w:hint="eastAsia"/>
                <w:bCs/>
                <w:color w:val="000000"/>
                <w:kern w:val="0"/>
                <w:sz w:val="28"/>
                <w:szCs w:val="28"/>
              </w:rPr>
              <w:t>2.80</w:t>
            </w:r>
          </w:p>
        </w:tc>
      </w:tr>
      <w:tr w:rsidR="00C66176" w:rsidRPr="0045614C" w:rsidTr="006F28C5">
        <w:trPr>
          <w:trHeight w:hRule="exact" w:val="454"/>
        </w:trPr>
        <w:tc>
          <w:tcPr>
            <w:tcW w:w="1620" w:type="pct"/>
            <w:shd w:val="clear" w:color="auto" w:fill="auto"/>
            <w:vAlign w:val="center"/>
          </w:tcPr>
          <w:p w:rsidR="00C66176" w:rsidRPr="0045614C" w:rsidRDefault="00C66176" w:rsidP="006F28C5">
            <w:pPr>
              <w:widowControl/>
              <w:adjustRightInd w:val="0"/>
              <w:snapToGrid w:val="0"/>
              <w:jc w:val="center"/>
              <w:rPr>
                <w:rFonts w:ascii="仿宋_GB2312" w:eastAsia="仿宋_GB2312" w:hAnsi="华文仿宋" w:cs="华文仿宋" w:hint="eastAsia"/>
                <w:color w:val="000000"/>
                <w:kern w:val="0"/>
                <w:sz w:val="28"/>
                <w:szCs w:val="28"/>
              </w:rPr>
            </w:pPr>
            <w:r w:rsidRPr="0045614C">
              <w:rPr>
                <w:rFonts w:ascii="仿宋_GB2312" w:eastAsia="仿宋_GB2312" w:hAnsi="华文仿宋" w:cs="华文仿宋" w:hint="eastAsia"/>
                <w:color w:val="000000"/>
                <w:kern w:val="0"/>
                <w:sz w:val="28"/>
                <w:szCs w:val="28"/>
              </w:rPr>
              <w:t>资金分配</w:t>
            </w:r>
          </w:p>
        </w:tc>
        <w:tc>
          <w:tcPr>
            <w:tcW w:w="1626" w:type="pct"/>
            <w:shd w:val="clear" w:color="auto" w:fill="auto"/>
            <w:vAlign w:val="center"/>
          </w:tcPr>
          <w:p w:rsidR="00C66176" w:rsidRPr="0045614C" w:rsidRDefault="00C66176" w:rsidP="006F28C5">
            <w:pPr>
              <w:widowControl/>
              <w:adjustRightInd w:val="0"/>
              <w:snapToGrid w:val="0"/>
              <w:jc w:val="center"/>
              <w:rPr>
                <w:rFonts w:ascii="仿宋_GB2312" w:eastAsia="仿宋_GB2312" w:hAnsi="华文仿宋" w:cs="华文仿宋" w:hint="eastAsia"/>
                <w:color w:val="000000"/>
                <w:kern w:val="0"/>
                <w:sz w:val="28"/>
                <w:szCs w:val="28"/>
              </w:rPr>
            </w:pPr>
            <w:r w:rsidRPr="0045614C">
              <w:rPr>
                <w:rFonts w:ascii="仿宋_GB2312" w:eastAsia="仿宋_GB2312" w:hAnsi="华文仿宋" w:cs="华文仿宋" w:hint="eastAsia"/>
                <w:color w:val="000000"/>
                <w:kern w:val="0"/>
                <w:sz w:val="28"/>
                <w:szCs w:val="28"/>
              </w:rPr>
              <w:t>6</w:t>
            </w:r>
          </w:p>
        </w:tc>
        <w:tc>
          <w:tcPr>
            <w:tcW w:w="1755" w:type="pct"/>
            <w:shd w:val="clear" w:color="auto" w:fill="auto"/>
            <w:vAlign w:val="center"/>
          </w:tcPr>
          <w:p w:rsidR="00C66176" w:rsidRPr="0045614C" w:rsidRDefault="00C66176" w:rsidP="006F28C5">
            <w:pPr>
              <w:widowControl/>
              <w:adjustRightInd w:val="0"/>
              <w:snapToGrid w:val="0"/>
              <w:jc w:val="center"/>
              <w:rPr>
                <w:rFonts w:ascii="仿宋_GB2312" w:eastAsia="仿宋_GB2312" w:hAnsi="华文仿宋" w:cs="华文仿宋" w:hint="eastAsia"/>
                <w:bCs/>
                <w:color w:val="000000"/>
                <w:kern w:val="0"/>
                <w:sz w:val="28"/>
                <w:szCs w:val="28"/>
              </w:rPr>
            </w:pPr>
            <w:r w:rsidRPr="0045614C">
              <w:rPr>
                <w:rFonts w:ascii="仿宋_GB2312" w:eastAsia="仿宋_GB2312" w:hAnsi="华文仿宋" w:cs="华文仿宋" w:hint="eastAsia"/>
                <w:bCs/>
                <w:color w:val="000000"/>
                <w:kern w:val="0"/>
                <w:sz w:val="28"/>
                <w:szCs w:val="28"/>
              </w:rPr>
              <w:t>5.60</w:t>
            </w:r>
          </w:p>
        </w:tc>
      </w:tr>
      <w:tr w:rsidR="00C66176" w:rsidRPr="0045614C" w:rsidTr="006F28C5">
        <w:trPr>
          <w:trHeight w:hRule="exact" w:val="454"/>
        </w:trPr>
        <w:tc>
          <w:tcPr>
            <w:tcW w:w="1620" w:type="pct"/>
            <w:shd w:val="clear" w:color="auto" w:fill="auto"/>
            <w:vAlign w:val="center"/>
          </w:tcPr>
          <w:p w:rsidR="00C66176" w:rsidRPr="0045614C" w:rsidRDefault="00C66176" w:rsidP="006F28C5">
            <w:pPr>
              <w:widowControl/>
              <w:adjustRightInd w:val="0"/>
              <w:snapToGrid w:val="0"/>
              <w:jc w:val="center"/>
              <w:rPr>
                <w:rFonts w:ascii="仿宋_GB2312" w:eastAsia="仿宋_GB2312" w:hAnsi="华文仿宋" w:cs="华文仿宋" w:hint="eastAsia"/>
                <w:b/>
                <w:bCs/>
                <w:color w:val="000000"/>
                <w:kern w:val="0"/>
                <w:sz w:val="28"/>
                <w:szCs w:val="28"/>
              </w:rPr>
            </w:pPr>
            <w:r w:rsidRPr="0045614C">
              <w:rPr>
                <w:rFonts w:ascii="仿宋_GB2312" w:eastAsia="仿宋_GB2312" w:hAnsi="华文仿宋" w:cs="华文仿宋" w:hint="eastAsia"/>
                <w:b/>
                <w:bCs/>
                <w:color w:val="000000"/>
                <w:kern w:val="0"/>
                <w:sz w:val="28"/>
                <w:szCs w:val="28"/>
              </w:rPr>
              <w:t>部门管理</w:t>
            </w:r>
          </w:p>
        </w:tc>
        <w:tc>
          <w:tcPr>
            <w:tcW w:w="1626" w:type="pct"/>
            <w:shd w:val="clear" w:color="auto" w:fill="auto"/>
            <w:vAlign w:val="center"/>
          </w:tcPr>
          <w:p w:rsidR="00C66176" w:rsidRPr="0045614C" w:rsidRDefault="00C66176" w:rsidP="006F28C5">
            <w:pPr>
              <w:widowControl/>
              <w:adjustRightInd w:val="0"/>
              <w:snapToGrid w:val="0"/>
              <w:jc w:val="center"/>
              <w:rPr>
                <w:rFonts w:ascii="仿宋_GB2312" w:eastAsia="仿宋_GB2312" w:hAnsi="华文仿宋" w:cs="华文仿宋" w:hint="eastAsia"/>
                <w:b/>
                <w:bCs/>
                <w:color w:val="000000"/>
                <w:kern w:val="0"/>
                <w:sz w:val="28"/>
                <w:szCs w:val="28"/>
              </w:rPr>
            </w:pPr>
            <w:r w:rsidRPr="0045614C">
              <w:rPr>
                <w:rFonts w:ascii="仿宋_GB2312" w:eastAsia="仿宋_GB2312" w:hAnsi="华文仿宋" w:cs="华文仿宋" w:hint="eastAsia"/>
                <w:b/>
                <w:bCs/>
                <w:color w:val="000000"/>
                <w:kern w:val="0"/>
                <w:sz w:val="28"/>
                <w:szCs w:val="28"/>
              </w:rPr>
              <w:t>40</w:t>
            </w:r>
          </w:p>
        </w:tc>
        <w:tc>
          <w:tcPr>
            <w:tcW w:w="1755" w:type="pct"/>
            <w:shd w:val="clear" w:color="auto" w:fill="auto"/>
            <w:vAlign w:val="center"/>
          </w:tcPr>
          <w:p w:rsidR="00C66176" w:rsidRPr="0045614C" w:rsidRDefault="00C66176" w:rsidP="006F28C5">
            <w:pPr>
              <w:widowControl/>
              <w:adjustRightInd w:val="0"/>
              <w:snapToGrid w:val="0"/>
              <w:jc w:val="center"/>
              <w:rPr>
                <w:rFonts w:ascii="仿宋_GB2312" w:eastAsia="仿宋_GB2312" w:hAnsi="华文仿宋" w:cs="华文仿宋" w:hint="eastAsia"/>
                <w:b/>
                <w:bCs/>
                <w:color w:val="000000"/>
                <w:kern w:val="0"/>
                <w:sz w:val="28"/>
                <w:szCs w:val="28"/>
              </w:rPr>
            </w:pPr>
            <w:r w:rsidRPr="0045614C">
              <w:rPr>
                <w:rFonts w:ascii="仿宋_GB2312" w:eastAsia="仿宋_GB2312" w:hAnsi="华文仿宋" w:cs="华文仿宋" w:hint="eastAsia"/>
                <w:b/>
                <w:bCs/>
                <w:color w:val="000000"/>
                <w:kern w:val="0"/>
                <w:sz w:val="28"/>
                <w:szCs w:val="28"/>
              </w:rPr>
              <w:t>36</w:t>
            </w:r>
          </w:p>
        </w:tc>
      </w:tr>
      <w:tr w:rsidR="00C66176" w:rsidRPr="0045614C" w:rsidTr="006F28C5">
        <w:trPr>
          <w:trHeight w:hRule="exact" w:val="454"/>
        </w:trPr>
        <w:tc>
          <w:tcPr>
            <w:tcW w:w="1620" w:type="pct"/>
            <w:shd w:val="clear" w:color="auto" w:fill="auto"/>
            <w:vAlign w:val="center"/>
          </w:tcPr>
          <w:p w:rsidR="00C66176" w:rsidRPr="0045614C" w:rsidRDefault="00C66176" w:rsidP="006F28C5">
            <w:pPr>
              <w:widowControl/>
              <w:adjustRightInd w:val="0"/>
              <w:snapToGrid w:val="0"/>
              <w:jc w:val="center"/>
              <w:rPr>
                <w:rFonts w:ascii="仿宋_GB2312" w:eastAsia="仿宋_GB2312" w:hAnsi="华文仿宋" w:cs="华文仿宋" w:hint="eastAsia"/>
                <w:color w:val="000000"/>
                <w:kern w:val="0"/>
                <w:sz w:val="28"/>
                <w:szCs w:val="28"/>
              </w:rPr>
            </w:pPr>
            <w:r w:rsidRPr="0045614C">
              <w:rPr>
                <w:rFonts w:ascii="仿宋_GB2312" w:eastAsia="仿宋_GB2312" w:hAnsi="华文仿宋" w:cs="华文仿宋" w:hint="eastAsia"/>
                <w:color w:val="000000"/>
                <w:kern w:val="0"/>
                <w:sz w:val="28"/>
                <w:szCs w:val="28"/>
              </w:rPr>
              <w:t>预算执行</w:t>
            </w:r>
          </w:p>
        </w:tc>
        <w:tc>
          <w:tcPr>
            <w:tcW w:w="1626" w:type="pct"/>
            <w:shd w:val="clear" w:color="auto" w:fill="auto"/>
            <w:vAlign w:val="center"/>
          </w:tcPr>
          <w:p w:rsidR="00C66176" w:rsidRPr="0045614C" w:rsidRDefault="00C66176" w:rsidP="006F28C5">
            <w:pPr>
              <w:widowControl/>
              <w:adjustRightInd w:val="0"/>
              <w:snapToGrid w:val="0"/>
              <w:jc w:val="center"/>
              <w:rPr>
                <w:rFonts w:ascii="仿宋_GB2312" w:eastAsia="仿宋_GB2312" w:hAnsi="华文仿宋" w:cs="华文仿宋" w:hint="eastAsia"/>
                <w:color w:val="000000"/>
                <w:kern w:val="0"/>
                <w:sz w:val="28"/>
                <w:szCs w:val="28"/>
              </w:rPr>
            </w:pPr>
            <w:r w:rsidRPr="0045614C">
              <w:rPr>
                <w:rFonts w:ascii="仿宋_GB2312" w:eastAsia="仿宋_GB2312" w:hAnsi="华文仿宋" w:cs="华文仿宋" w:hint="eastAsia"/>
                <w:color w:val="000000"/>
                <w:kern w:val="0"/>
                <w:sz w:val="28"/>
                <w:szCs w:val="28"/>
              </w:rPr>
              <w:t>12</w:t>
            </w:r>
          </w:p>
        </w:tc>
        <w:tc>
          <w:tcPr>
            <w:tcW w:w="1755" w:type="pct"/>
            <w:shd w:val="clear" w:color="auto" w:fill="auto"/>
            <w:vAlign w:val="center"/>
          </w:tcPr>
          <w:p w:rsidR="00C66176" w:rsidRPr="0045614C" w:rsidRDefault="00C66176" w:rsidP="006F28C5">
            <w:pPr>
              <w:widowControl/>
              <w:adjustRightInd w:val="0"/>
              <w:snapToGrid w:val="0"/>
              <w:jc w:val="center"/>
              <w:rPr>
                <w:rFonts w:ascii="仿宋_GB2312" w:eastAsia="仿宋_GB2312" w:hAnsi="华文仿宋" w:cs="华文仿宋" w:hint="eastAsia"/>
                <w:bCs/>
                <w:color w:val="000000"/>
                <w:kern w:val="0"/>
                <w:sz w:val="28"/>
                <w:szCs w:val="28"/>
              </w:rPr>
            </w:pPr>
            <w:r w:rsidRPr="0045614C">
              <w:rPr>
                <w:rFonts w:ascii="仿宋_GB2312" w:eastAsia="仿宋_GB2312" w:hAnsi="华文仿宋" w:cs="华文仿宋" w:hint="eastAsia"/>
                <w:bCs/>
                <w:color w:val="000000"/>
                <w:kern w:val="0"/>
                <w:sz w:val="28"/>
                <w:szCs w:val="28"/>
              </w:rPr>
              <w:t>10.80</w:t>
            </w:r>
          </w:p>
        </w:tc>
      </w:tr>
      <w:tr w:rsidR="00C66176" w:rsidRPr="0045614C" w:rsidTr="006F28C5">
        <w:trPr>
          <w:trHeight w:hRule="exact" w:val="454"/>
        </w:trPr>
        <w:tc>
          <w:tcPr>
            <w:tcW w:w="1620" w:type="pct"/>
            <w:shd w:val="clear" w:color="auto" w:fill="auto"/>
            <w:vAlign w:val="center"/>
          </w:tcPr>
          <w:p w:rsidR="00C66176" w:rsidRPr="0045614C" w:rsidRDefault="00C66176" w:rsidP="006F28C5">
            <w:pPr>
              <w:widowControl/>
              <w:adjustRightInd w:val="0"/>
              <w:snapToGrid w:val="0"/>
              <w:jc w:val="center"/>
              <w:rPr>
                <w:rFonts w:ascii="仿宋_GB2312" w:eastAsia="仿宋_GB2312" w:hAnsi="华文仿宋" w:cs="华文仿宋" w:hint="eastAsia"/>
                <w:color w:val="000000"/>
                <w:kern w:val="0"/>
                <w:sz w:val="28"/>
                <w:szCs w:val="28"/>
              </w:rPr>
            </w:pPr>
            <w:r w:rsidRPr="0045614C">
              <w:rPr>
                <w:rFonts w:ascii="仿宋_GB2312" w:eastAsia="仿宋_GB2312" w:hAnsi="华文仿宋" w:cs="华文仿宋" w:hint="eastAsia"/>
                <w:color w:val="000000"/>
                <w:kern w:val="0"/>
                <w:sz w:val="28"/>
                <w:szCs w:val="28"/>
              </w:rPr>
              <w:t>预算管理</w:t>
            </w:r>
          </w:p>
        </w:tc>
        <w:tc>
          <w:tcPr>
            <w:tcW w:w="1626" w:type="pct"/>
            <w:shd w:val="clear" w:color="auto" w:fill="auto"/>
            <w:vAlign w:val="center"/>
          </w:tcPr>
          <w:p w:rsidR="00C66176" w:rsidRPr="0045614C" w:rsidRDefault="00C66176" w:rsidP="006F28C5">
            <w:pPr>
              <w:widowControl/>
              <w:adjustRightInd w:val="0"/>
              <w:snapToGrid w:val="0"/>
              <w:jc w:val="center"/>
              <w:rPr>
                <w:rFonts w:ascii="仿宋_GB2312" w:eastAsia="仿宋_GB2312" w:hAnsi="华文仿宋" w:cs="华文仿宋" w:hint="eastAsia"/>
                <w:color w:val="000000"/>
                <w:kern w:val="0"/>
                <w:sz w:val="28"/>
                <w:szCs w:val="28"/>
              </w:rPr>
            </w:pPr>
            <w:r w:rsidRPr="0045614C">
              <w:rPr>
                <w:rFonts w:ascii="仿宋_GB2312" w:eastAsia="仿宋_GB2312" w:hAnsi="华文仿宋" w:cs="华文仿宋" w:hint="eastAsia"/>
                <w:color w:val="000000"/>
                <w:kern w:val="0"/>
                <w:sz w:val="28"/>
                <w:szCs w:val="28"/>
              </w:rPr>
              <w:t>15</w:t>
            </w:r>
          </w:p>
        </w:tc>
        <w:tc>
          <w:tcPr>
            <w:tcW w:w="1755" w:type="pct"/>
            <w:shd w:val="clear" w:color="auto" w:fill="auto"/>
            <w:vAlign w:val="center"/>
          </w:tcPr>
          <w:p w:rsidR="00C66176" w:rsidRPr="0045614C" w:rsidRDefault="00C66176" w:rsidP="006F28C5">
            <w:pPr>
              <w:widowControl/>
              <w:adjustRightInd w:val="0"/>
              <w:snapToGrid w:val="0"/>
              <w:jc w:val="center"/>
              <w:rPr>
                <w:rFonts w:ascii="仿宋_GB2312" w:eastAsia="仿宋_GB2312" w:hAnsi="华文仿宋" w:cs="华文仿宋" w:hint="eastAsia"/>
                <w:bCs/>
                <w:color w:val="000000"/>
                <w:kern w:val="0"/>
                <w:sz w:val="28"/>
                <w:szCs w:val="28"/>
              </w:rPr>
            </w:pPr>
            <w:r w:rsidRPr="0045614C">
              <w:rPr>
                <w:rFonts w:ascii="仿宋_GB2312" w:eastAsia="仿宋_GB2312" w:hAnsi="华文仿宋" w:cs="华文仿宋" w:hint="eastAsia"/>
                <w:bCs/>
                <w:color w:val="000000"/>
                <w:kern w:val="0"/>
                <w:sz w:val="28"/>
                <w:szCs w:val="28"/>
              </w:rPr>
              <w:t>14.40</w:t>
            </w:r>
          </w:p>
        </w:tc>
      </w:tr>
      <w:tr w:rsidR="00C66176" w:rsidRPr="0045614C" w:rsidTr="006F28C5">
        <w:trPr>
          <w:trHeight w:hRule="exact" w:val="454"/>
        </w:trPr>
        <w:tc>
          <w:tcPr>
            <w:tcW w:w="1620" w:type="pct"/>
            <w:shd w:val="clear" w:color="auto" w:fill="auto"/>
            <w:vAlign w:val="center"/>
          </w:tcPr>
          <w:p w:rsidR="00C66176" w:rsidRPr="0045614C" w:rsidRDefault="00C66176" w:rsidP="006F28C5">
            <w:pPr>
              <w:widowControl/>
              <w:adjustRightInd w:val="0"/>
              <w:snapToGrid w:val="0"/>
              <w:jc w:val="center"/>
              <w:rPr>
                <w:rFonts w:ascii="仿宋_GB2312" w:eastAsia="仿宋_GB2312" w:hAnsi="华文仿宋" w:cs="华文仿宋" w:hint="eastAsia"/>
                <w:color w:val="000000"/>
                <w:kern w:val="0"/>
                <w:sz w:val="28"/>
                <w:szCs w:val="28"/>
              </w:rPr>
            </w:pPr>
            <w:r w:rsidRPr="0045614C">
              <w:rPr>
                <w:rFonts w:ascii="仿宋_GB2312" w:eastAsia="仿宋_GB2312" w:hAnsi="华文仿宋" w:cs="华文仿宋" w:hint="eastAsia"/>
                <w:color w:val="000000"/>
                <w:kern w:val="0"/>
                <w:sz w:val="28"/>
                <w:szCs w:val="28"/>
              </w:rPr>
              <w:t>绩效管理</w:t>
            </w:r>
          </w:p>
        </w:tc>
        <w:tc>
          <w:tcPr>
            <w:tcW w:w="1626" w:type="pct"/>
            <w:shd w:val="clear" w:color="auto" w:fill="auto"/>
            <w:vAlign w:val="center"/>
          </w:tcPr>
          <w:p w:rsidR="00C66176" w:rsidRPr="0045614C" w:rsidRDefault="00C66176" w:rsidP="006F28C5">
            <w:pPr>
              <w:widowControl/>
              <w:adjustRightInd w:val="0"/>
              <w:snapToGrid w:val="0"/>
              <w:jc w:val="center"/>
              <w:rPr>
                <w:rFonts w:ascii="仿宋_GB2312" w:eastAsia="仿宋_GB2312" w:hAnsi="华文仿宋" w:cs="华文仿宋" w:hint="eastAsia"/>
                <w:color w:val="000000"/>
                <w:kern w:val="0"/>
                <w:sz w:val="28"/>
                <w:szCs w:val="28"/>
              </w:rPr>
            </w:pPr>
            <w:r w:rsidRPr="0045614C">
              <w:rPr>
                <w:rFonts w:ascii="仿宋_GB2312" w:eastAsia="仿宋_GB2312" w:hAnsi="华文仿宋" w:cs="华文仿宋" w:hint="eastAsia"/>
                <w:color w:val="000000"/>
                <w:kern w:val="0"/>
                <w:sz w:val="28"/>
                <w:szCs w:val="28"/>
              </w:rPr>
              <w:t>8</w:t>
            </w:r>
          </w:p>
        </w:tc>
        <w:tc>
          <w:tcPr>
            <w:tcW w:w="1755" w:type="pct"/>
            <w:shd w:val="clear" w:color="auto" w:fill="auto"/>
            <w:vAlign w:val="center"/>
          </w:tcPr>
          <w:p w:rsidR="00C66176" w:rsidRPr="0045614C" w:rsidRDefault="00C66176" w:rsidP="006F28C5">
            <w:pPr>
              <w:widowControl/>
              <w:adjustRightInd w:val="0"/>
              <w:snapToGrid w:val="0"/>
              <w:jc w:val="center"/>
              <w:rPr>
                <w:rFonts w:ascii="仿宋_GB2312" w:eastAsia="仿宋_GB2312" w:hAnsi="华文仿宋" w:cs="华文仿宋" w:hint="eastAsia"/>
                <w:bCs/>
                <w:color w:val="000000"/>
                <w:kern w:val="0"/>
                <w:sz w:val="28"/>
                <w:szCs w:val="28"/>
              </w:rPr>
            </w:pPr>
            <w:r w:rsidRPr="0045614C">
              <w:rPr>
                <w:rFonts w:ascii="仿宋_GB2312" w:eastAsia="仿宋_GB2312" w:hAnsi="华文仿宋" w:cs="华文仿宋" w:hint="eastAsia"/>
                <w:bCs/>
                <w:color w:val="000000"/>
                <w:kern w:val="0"/>
                <w:sz w:val="28"/>
                <w:szCs w:val="28"/>
              </w:rPr>
              <w:t>6.10</w:t>
            </w:r>
          </w:p>
        </w:tc>
      </w:tr>
      <w:tr w:rsidR="00C66176" w:rsidRPr="0045614C" w:rsidTr="006F28C5">
        <w:trPr>
          <w:trHeight w:hRule="exact" w:val="454"/>
        </w:trPr>
        <w:tc>
          <w:tcPr>
            <w:tcW w:w="1620" w:type="pct"/>
            <w:shd w:val="clear" w:color="auto" w:fill="auto"/>
            <w:vAlign w:val="center"/>
          </w:tcPr>
          <w:p w:rsidR="00C66176" w:rsidRPr="0045614C" w:rsidRDefault="00C66176" w:rsidP="006F28C5">
            <w:pPr>
              <w:widowControl/>
              <w:adjustRightInd w:val="0"/>
              <w:snapToGrid w:val="0"/>
              <w:jc w:val="center"/>
              <w:rPr>
                <w:rFonts w:ascii="仿宋_GB2312" w:eastAsia="仿宋_GB2312" w:hAnsi="华文仿宋" w:cs="华文仿宋" w:hint="eastAsia"/>
                <w:color w:val="000000"/>
                <w:kern w:val="0"/>
                <w:sz w:val="28"/>
                <w:szCs w:val="28"/>
              </w:rPr>
            </w:pPr>
            <w:r w:rsidRPr="0045614C">
              <w:rPr>
                <w:rFonts w:ascii="仿宋_GB2312" w:eastAsia="仿宋_GB2312" w:hAnsi="华文仿宋" w:cs="华文仿宋" w:hint="eastAsia"/>
                <w:color w:val="000000"/>
                <w:kern w:val="0"/>
                <w:sz w:val="28"/>
                <w:szCs w:val="28"/>
              </w:rPr>
              <w:t>资产管理</w:t>
            </w:r>
          </w:p>
        </w:tc>
        <w:tc>
          <w:tcPr>
            <w:tcW w:w="1626" w:type="pct"/>
            <w:shd w:val="clear" w:color="auto" w:fill="auto"/>
            <w:vAlign w:val="center"/>
          </w:tcPr>
          <w:p w:rsidR="00C66176" w:rsidRPr="0045614C" w:rsidRDefault="00C66176" w:rsidP="006F28C5">
            <w:pPr>
              <w:widowControl/>
              <w:adjustRightInd w:val="0"/>
              <w:snapToGrid w:val="0"/>
              <w:jc w:val="center"/>
              <w:rPr>
                <w:rFonts w:ascii="仿宋_GB2312" w:eastAsia="仿宋_GB2312" w:hAnsi="华文仿宋" w:cs="华文仿宋" w:hint="eastAsia"/>
                <w:color w:val="000000"/>
                <w:kern w:val="0"/>
                <w:sz w:val="28"/>
                <w:szCs w:val="28"/>
              </w:rPr>
            </w:pPr>
            <w:r w:rsidRPr="0045614C">
              <w:rPr>
                <w:rFonts w:ascii="仿宋_GB2312" w:eastAsia="仿宋_GB2312" w:hAnsi="华文仿宋" w:cs="华文仿宋" w:hint="eastAsia"/>
                <w:color w:val="000000"/>
                <w:kern w:val="0"/>
                <w:sz w:val="28"/>
                <w:szCs w:val="28"/>
              </w:rPr>
              <w:t>5</w:t>
            </w:r>
          </w:p>
        </w:tc>
        <w:tc>
          <w:tcPr>
            <w:tcW w:w="1755" w:type="pct"/>
            <w:shd w:val="clear" w:color="auto" w:fill="auto"/>
            <w:vAlign w:val="center"/>
          </w:tcPr>
          <w:p w:rsidR="00C66176" w:rsidRPr="0045614C" w:rsidRDefault="00C66176" w:rsidP="006F28C5">
            <w:pPr>
              <w:widowControl/>
              <w:adjustRightInd w:val="0"/>
              <w:snapToGrid w:val="0"/>
              <w:jc w:val="center"/>
              <w:rPr>
                <w:rFonts w:ascii="仿宋_GB2312" w:eastAsia="仿宋_GB2312" w:hAnsi="华文仿宋" w:cs="华文仿宋" w:hint="eastAsia"/>
                <w:bCs/>
                <w:color w:val="000000"/>
                <w:kern w:val="0"/>
                <w:sz w:val="28"/>
                <w:szCs w:val="28"/>
              </w:rPr>
            </w:pPr>
            <w:r w:rsidRPr="0045614C">
              <w:rPr>
                <w:rFonts w:ascii="仿宋_GB2312" w:eastAsia="仿宋_GB2312" w:hAnsi="华文仿宋" w:cs="华文仿宋" w:hint="eastAsia"/>
                <w:bCs/>
                <w:color w:val="000000"/>
                <w:kern w:val="0"/>
                <w:sz w:val="28"/>
                <w:szCs w:val="28"/>
              </w:rPr>
              <w:t>4.70</w:t>
            </w:r>
          </w:p>
        </w:tc>
      </w:tr>
      <w:tr w:rsidR="00C66176" w:rsidRPr="0045614C" w:rsidTr="006F28C5">
        <w:trPr>
          <w:trHeight w:hRule="exact" w:val="454"/>
        </w:trPr>
        <w:tc>
          <w:tcPr>
            <w:tcW w:w="1620" w:type="pct"/>
            <w:shd w:val="clear" w:color="auto" w:fill="auto"/>
            <w:vAlign w:val="center"/>
          </w:tcPr>
          <w:p w:rsidR="00C66176" w:rsidRPr="0045614C" w:rsidRDefault="00C66176" w:rsidP="006F28C5">
            <w:pPr>
              <w:widowControl/>
              <w:adjustRightInd w:val="0"/>
              <w:snapToGrid w:val="0"/>
              <w:jc w:val="center"/>
              <w:rPr>
                <w:rFonts w:ascii="仿宋_GB2312" w:eastAsia="仿宋_GB2312" w:hAnsi="华文仿宋" w:cs="华文仿宋" w:hint="eastAsia"/>
                <w:b/>
                <w:bCs/>
                <w:color w:val="000000"/>
                <w:kern w:val="0"/>
                <w:sz w:val="28"/>
                <w:szCs w:val="28"/>
              </w:rPr>
            </w:pPr>
            <w:r w:rsidRPr="0045614C">
              <w:rPr>
                <w:rFonts w:ascii="仿宋_GB2312" w:eastAsia="仿宋_GB2312" w:hAnsi="华文仿宋" w:cs="华文仿宋" w:hint="eastAsia"/>
                <w:b/>
                <w:bCs/>
                <w:color w:val="000000"/>
                <w:kern w:val="0"/>
                <w:sz w:val="28"/>
                <w:szCs w:val="28"/>
              </w:rPr>
              <w:t>部门绩效</w:t>
            </w:r>
          </w:p>
        </w:tc>
        <w:tc>
          <w:tcPr>
            <w:tcW w:w="1626" w:type="pct"/>
            <w:shd w:val="clear" w:color="auto" w:fill="auto"/>
            <w:vAlign w:val="center"/>
          </w:tcPr>
          <w:p w:rsidR="00C66176" w:rsidRPr="0045614C" w:rsidRDefault="00C66176" w:rsidP="006F28C5">
            <w:pPr>
              <w:widowControl/>
              <w:adjustRightInd w:val="0"/>
              <w:snapToGrid w:val="0"/>
              <w:jc w:val="center"/>
              <w:rPr>
                <w:rFonts w:ascii="仿宋_GB2312" w:eastAsia="仿宋_GB2312" w:hAnsi="华文仿宋" w:cs="华文仿宋" w:hint="eastAsia"/>
                <w:b/>
                <w:bCs/>
                <w:color w:val="000000"/>
                <w:kern w:val="0"/>
                <w:sz w:val="28"/>
                <w:szCs w:val="28"/>
              </w:rPr>
            </w:pPr>
            <w:r w:rsidRPr="0045614C">
              <w:rPr>
                <w:rFonts w:ascii="仿宋_GB2312" w:eastAsia="仿宋_GB2312" w:hAnsi="华文仿宋" w:cs="华文仿宋" w:hint="eastAsia"/>
                <w:b/>
                <w:bCs/>
                <w:color w:val="000000"/>
                <w:kern w:val="0"/>
                <w:sz w:val="28"/>
                <w:szCs w:val="28"/>
              </w:rPr>
              <w:t>45</w:t>
            </w:r>
          </w:p>
        </w:tc>
        <w:tc>
          <w:tcPr>
            <w:tcW w:w="1755" w:type="pct"/>
            <w:shd w:val="clear" w:color="auto" w:fill="auto"/>
            <w:vAlign w:val="center"/>
          </w:tcPr>
          <w:p w:rsidR="00C66176" w:rsidRPr="0045614C" w:rsidRDefault="00C66176" w:rsidP="006F28C5">
            <w:pPr>
              <w:widowControl/>
              <w:adjustRightInd w:val="0"/>
              <w:snapToGrid w:val="0"/>
              <w:jc w:val="center"/>
              <w:rPr>
                <w:rFonts w:ascii="仿宋_GB2312" w:eastAsia="仿宋_GB2312" w:hAnsi="华文仿宋" w:cs="华文仿宋" w:hint="eastAsia"/>
                <w:b/>
                <w:bCs/>
                <w:color w:val="000000"/>
                <w:kern w:val="0"/>
                <w:sz w:val="28"/>
                <w:szCs w:val="28"/>
              </w:rPr>
            </w:pPr>
            <w:r w:rsidRPr="0045614C">
              <w:rPr>
                <w:rFonts w:ascii="仿宋_GB2312" w:eastAsia="仿宋_GB2312" w:hAnsi="华文仿宋" w:cs="华文仿宋" w:hint="eastAsia"/>
                <w:b/>
                <w:bCs/>
                <w:color w:val="000000"/>
                <w:kern w:val="0"/>
                <w:sz w:val="28"/>
                <w:szCs w:val="28"/>
              </w:rPr>
              <w:t>41.10</w:t>
            </w:r>
          </w:p>
        </w:tc>
      </w:tr>
      <w:tr w:rsidR="00C66176" w:rsidRPr="0045614C" w:rsidTr="006F28C5">
        <w:trPr>
          <w:trHeight w:hRule="exact" w:val="454"/>
        </w:trPr>
        <w:tc>
          <w:tcPr>
            <w:tcW w:w="1620" w:type="pct"/>
            <w:shd w:val="clear" w:color="auto" w:fill="auto"/>
            <w:vAlign w:val="center"/>
          </w:tcPr>
          <w:p w:rsidR="00C66176" w:rsidRPr="0045614C" w:rsidRDefault="00C66176" w:rsidP="006F28C5">
            <w:pPr>
              <w:widowControl/>
              <w:adjustRightInd w:val="0"/>
              <w:snapToGrid w:val="0"/>
              <w:jc w:val="center"/>
              <w:rPr>
                <w:rFonts w:ascii="仿宋_GB2312" w:eastAsia="仿宋_GB2312" w:hAnsi="华文仿宋" w:cs="华文仿宋" w:hint="eastAsia"/>
                <w:color w:val="000000"/>
                <w:kern w:val="0"/>
                <w:sz w:val="28"/>
                <w:szCs w:val="28"/>
              </w:rPr>
            </w:pPr>
            <w:r w:rsidRPr="0045614C">
              <w:rPr>
                <w:rFonts w:ascii="仿宋_GB2312" w:eastAsia="仿宋_GB2312" w:hAnsi="华文仿宋" w:cs="华文仿宋" w:hint="eastAsia"/>
                <w:color w:val="000000"/>
                <w:kern w:val="0"/>
                <w:sz w:val="28"/>
                <w:szCs w:val="28"/>
              </w:rPr>
              <w:t>产出</w:t>
            </w:r>
          </w:p>
        </w:tc>
        <w:tc>
          <w:tcPr>
            <w:tcW w:w="1626" w:type="pct"/>
            <w:shd w:val="clear" w:color="auto" w:fill="auto"/>
            <w:vAlign w:val="center"/>
          </w:tcPr>
          <w:p w:rsidR="00C66176" w:rsidRPr="0045614C" w:rsidRDefault="00C66176" w:rsidP="006F28C5">
            <w:pPr>
              <w:widowControl/>
              <w:adjustRightInd w:val="0"/>
              <w:snapToGrid w:val="0"/>
              <w:jc w:val="center"/>
              <w:rPr>
                <w:rFonts w:ascii="仿宋_GB2312" w:eastAsia="仿宋_GB2312" w:hAnsi="华文仿宋" w:cs="华文仿宋" w:hint="eastAsia"/>
                <w:color w:val="000000"/>
                <w:kern w:val="0"/>
                <w:sz w:val="28"/>
                <w:szCs w:val="28"/>
              </w:rPr>
            </w:pPr>
            <w:r w:rsidRPr="0045614C">
              <w:rPr>
                <w:rFonts w:ascii="仿宋_GB2312" w:eastAsia="仿宋_GB2312" w:hAnsi="华文仿宋" w:cs="华文仿宋" w:hint="eastAsia"/>
                <w:color w:val="000000"/>
                <w:kern w:val="0"/>
                <w:sz w:val="28"/>
                <w:szCs w:val="28"/>
              </w:rPr>
              <w:t>20</w:t>
            </w:r>
          </w:p>
        </w:tc>
        <w:tc>
          <w:tcPr>
            <w:tcW w:w="1755" w:type="pct"/>
            <w:shd w:val="clear" w:color="auto" w:fill="auto"/>
            <w:vAlign w:val="center"/>
          </w:tcPr>
          <w:p w:rsidR="00C66176" w:rsidRPr="0045614C" w:rsidRDefault="00C66176" w:rsidP="006F28C5">
            <w:pPr>
              <w:widowControl/>
              <w:adjustRightInd w:val="0"/>
              <w:snapToGrid w:val="0"/>
              <w:jc w:val="center"/>
              <w:rPr>
                <w:rFonts w:ascii="仿宋_GB2312" w:eastAsia="仿宋_GB2312" w:hAnsi="华文仿宋" w:cs="华文仿宋" w:hint="eastAsia"/>
                <w:bCs/>
                <w:color w:val="000000"/>
                <w:kern w:val="0"/>
                <w:sz w:val="28"/>
                <w:szCs w:val="28"/>
              </w:rPr>
            </w:pPr>
            <w:r w:rsidRPr="0045614C">
              <w:rPr>
                <w:rFonts w:ascii="仿宋_GB2312" w:eastAsia="仿宋_GB2312" w:hAnsi="华文仿宋" w:cs="华文仿宋" w:hint="eastAsia"/>
                <w:bCs/>
                <w:color w:val="000000"/>
                <w:kern w:val="0"/>
                <w:sz w:val="28"/>
                <w:szCs w:val="28"/>
              </w:rPr>
              <w:t>18.60</w:t>
            </w:r>
          </w:p>
        </w:tc>
      </w:tr>
      <w:tr w:rsidR="00C66176" w:rsidRPr="0045614C" w:rsidTr="006F28C5">
        <w:trPr>
          <w:trHeight w:hRule="exact" w:val="454"/>
        </w:trPr>
        <w:tc>
          <w:tcPr>
            <w:tcW w:w="1620" w:type="pct"/>
            <w:shd w:val="clear" w:color="auto" w:fill="auto"/>
            <w:vAlign w:val="center"/>
          </w:tcPr>
          <w:p w:rsidR="00C66176" w:rsidRPr="0045614C" w:rsidRDefault="00C66176" w:rsidP="006F28C5">
            <w:pPr>
              <w:widowControl/>
              <w:adjustRightInd w:val="0"/>
              <w:snapToGrid w:val="0"/>
              <w:jc w:val="center"/>
              <w:rPr>
                <w:rFonts w:ascii="仿宋_GB2312" w:eastAsia="仿宋_GB2312" w:hAnsi="华文仿宋" w:cs="华文仿宋" w:hint="eastAsia"/>
                <w:color w:val="000000"/>
                <w:kern w:val="0"/>
                <w:sz w:val="28"/>
                <w:szCs w:val="28"/>
              </w:rPr>
            </w:pPr>
            <w:r w:rsidRPr="0045614C">
              <w:rPr>
                <w:rFonts w:ascii="仿宋_GB2312" w:eastAsia="仿宋_GB2312" w:hAnsi="华文仿宋" w:cs="华文仿宋" w:hint="eastAsia"/>
                <w:color w:val="000000"/>
                <w:kern w:val="0"/>
                <w:sz w:val="28"/>
                <w:szCs w:val="28"/>
              </w:rPr>
              <w:t>效果</w:t>
            </w:r>
          </w:p>
        </w:tc>
        <w:tc>
          <w:tcPr>
            <w:tcW w:w="1626" w:type="pct"/>
            <w:shd w:val="clear" w:color="auto" w:fill="auto"/>
            <w:vAlign w:val="center"/>
          </w:tcPr>
          <w:p w:rsidR="00C66176" w:rsidRPr="0045614C" w:rsidRDefault="00C66176" w:rsidP="006F28C5">
            <w:pPr>
              <w:widowControl/>
              <w:adjustRightInd w:val="0"/>
              <w:snapToGrid w:val="0"/>
              <w:jc w:val="center"/>
              <w:rPr>
                <w:rFonts w:ascii="仿宋_GB2312" w:eastAsia="仿宋_GB2312" w:hAnsi="华文仿宋" w:cs="华文仿宋" w:hint="eastAsia"/>
                <w:color w:val="000000"/>
                <w:kern w:val="0"/>
                <w:sz w:val="28"/>
                <w:szCs w:val="28"/>
              </w:rPr>
            </w:pPr>
            <w:r w:rsidRPr="0045614C">
              <w:rPr>
                <w:rFonts w:ascii="仿宋_GB2312" w:eastAsia="仿宋_GB2312" w:hAnsi="华文仿宋" w:cs="华文仿宋" w:hint="eastAsia"/>
                <w:color w:val="000000"/>
                <w:kern w:val="0"/>
                <w:sz w:val="28"/>
                <w:szCs w:val="28"/>
              </w:rPr>
              <w:t>25</w:t>
            </w:r>
          </w:p>
        </w:tc>
        <w:tc>
          <w:tcPr>
            <w:tcW w:w="1755" w:type="pct"/>
            <w:shd w:val="clear" w:color="auto" w:fill="auto"/>
            <w:vAlign w:val="center"/>
          </w:tcPr>
          <w:p w:rsidR="00C66176" w:rsidRPr="0045614C" w:rsidRDefault="00C66176" w:rsidP="006F28C5">
            <w:pPr>
              <w:widowControl/>
              <w:adjustRightInd w:val="0"/>
              <w:snapToGrid w:val="0"/>
              <w:jc w:val="center"/>
              <w:rPr>
                <w:rFonts w:ascii="仿宋_GB2312" w:eastAsia="仿宋_GB2312" w:hAnsi="华文仿宋" w:cs="华文仿宋" w:hint="eastAsia"/>
                <w:bCs/>
                <w:color w:val="000000"/>
                <w:kern w:val="0"/>
                <w:sz w:val="28"/>
                <w:szCs w:val="28"/>
              </w:rPr>
            </w:pPr>
            <w:r w:rsidRPr="0045614C">
              <w:rPr>
                <w:rFonts w:ascii="仿宋_GB2312" w:eastAsia="仿宋_GB2312" w:hAnsi="华文仿宋" w:cs="华文仿宋" w:hint="eastAsia"/>
                <w:bCs/>
                <w:color w:val="000000"/>
                <w:kern w:val="0"/>
                <w:sz w:val="28"/>
                <w:szCs w:val="28"/>
              </w:rPr>
              <w:t>22.50</w:t>
            </w:r>
          </w:p>
        </w:tc>
      </w:tr>
      <w:tr w:rsidR="00C66176" w:rsidRPr="0045614C" w:rsidTr="006F28C5">
        <w:trPr>
          <w:trHeight w:hRule="exact" w:val="454"/>
        </w:trPr>
        <w:tc>
          <w:tcPr>
            <w:tcW w:w="1620" w:type="pct"/>
            <w:shd w:val="clear" w:color="auto" w:fill="auto"/>
            <w:vAlign w:val="center"/>
          </w:tcPr>
          <w:p w:rsidR="00C66176" w:rsidRPr="0045614C" w:rsidRDefault="00C66176" w:rsidP="006F28C5">
            <w:pPr>
              <w:widowControl/>
              <w:adjustRightInd w:val="0"/>
              <w:snapToGrid w:val="0"/>
              <w:jc w:val="center"/>
              <w:rPr>
                <w:rFonts w:ascii="仿宋_GB2312" w:eastAsia="仿宋_GB2312" w:hAnsi="华文仿宋" w:cs="华文仿宋" w:hint="eastAsia"/>
                <w:b/>
                <w:bCs/>
                <w:color w:val="000000"/>
                <w:kern w:val="0"/>
                <w:sz w:val="28"/>
                <w:szCs w:val="28"/>
              </w:rPr>
            </w:pPr>
            <w:r w:rsidRPr="0045614C">
              <w:rPr>
                <w:rFonts w:ascii="仿宋_GB2312" w:eastAsia="仿宋_GB2312" w:hAnsi="华文仿宋" w:cs="华文仿宋" w:hint="eastAsia"/>
                <w:b/>
                <w:bCs/>
                <w:color w:val="000000"/>
                <w:kern w:val="0"/>
                <w:sz w:val="28"/>
                <w:szCs w:val="28"/>
              </w:rPr>
              <w:t>合计</w:t>
            </w:r>
          </w:p>
        </w:tc>
        <w:tc>
          <w:tcPr>
            <w:tcW w:w="1626" w:type="pct"/>
            <w:shd w:val="clear" w:color="auto" w:fill="auto"/>
            <w:vAlign w:val="center"/>
          </w:tcPr>
          <w:p w:rsidR="00C66176" w:rsidRPr="0045614C" w:rsidRDefault="00C66176" w:rsidP="006F28C5">
            <w:pPr>
              <w:widowControl/>
              <w:adjustRightInd w:val="0"/>
              <w:snapToGrid w:val="0"/>
              <w:jc w:val="center"/>
              <w:rPr>
                <w:rFonts w:ascii="仿宋_GB2312" w:eastAsia="仿宋_GB2312" w:hAnsi="华文仿宋" w:cs="华文仿宋" w:hint="eastAsia"/>
                <w:b/>
                <w:bCs/>
                <w:color w:val="000000"/>
                <w:kern w:val="0"/>
                <w:sz w:val="28"/>
                <w:szCs w:val="28"/>
              </w:rPr>
            </w:pPr>
            <w:r w:rsidRPr="0045614C">
              <w:rPr>
                <w:rFonts w:ascii="仿宋_GB2312" w:eastAsia="仿宋_GB2312" w:hAnsi="华文仿宋" w:cs="华文仿宋" w:hint="eastAsia"/>
                <w:b/>
                <w:bCs/>
                <w:color w:val="000000"/>
                <w:kern w:val="0"/>
                <w:sz w:val="28"/>
                <w:szCs w:val="28"/>
              </w:rPr>
              <w:t>100</w:t>
            </w:r>
          </w:p>
        </w:tc>
        <w:tc>
          <w:tcPr>
            <w:tcW w:w="1755" w:type="pct"/>
            <w:shd w:val="clear" w:color="auto" w:fill="auto"/>
            <w:vAlign w:val="center"/>
          </w:tcPr>
          <w:p w:rsidR="00C66176" w:rsidRPr="0045614C" w:rsidRDefault="00C66176" w:rsidP="006F28C5">
            <w:pPr>
              <w:widowControl/>
              <w:adjustRightInd w:val="0"/>
              <w:snapToGrid w:val="0"/>
              <w:jc w:val="center"/>
              <w:rPr>
                <w:rFonts w:ascii="仿宋_GB2312" w:eastAsia="仿宋_GB2312" w:hAnsi="华文仿宋" w:cs="华文仿宋" w:hint="eastAsia"/>
                <w:b/>
                <w:bCs/>
                <w:color w:val="000000"/>
                <w:kern w:val="0"/>
                <w:sz w:val="28"/>
                <w:szCs w:val="28"/>
              </w:rPr>
            </w:pPr>
            <w:r w:rsidRPr="0045614C">
              <w:rPr>
                <w:rFonts w:ascii="仿宋_GB2312" w:eastAsia="仿宋_GB2312" w:hAnsi="华文仿宋" w:cs="华文仿宋" w:hint="eastAsia"/>
                <w:b/>
                <w:bCs/>
                <w:color w:val="000000"/>
                <w:kern w:val="0"/>
                <w:sz w:val="28"/>
                <w:szCs w:val="28"/>
              </w:rPr>
              <w:t>90.50</w:t>
            </w:r>
          </w:p>
        </w:tc>
      </w:tr>
    </w:tbl>
    <w:p w:rsidR="00C66176" w:rsidRPr="00307619" w:rsidRDefault="00C66176" w:rsidP="00307619">
      <w:pPr>
        <w:spacing w:line="360" w:lineRule="auto"/>
        <w:ind w:firstLineChars="200" w:firstLine="560"/>
        <w:rPr>
          <w:rFonts w:ascii="仿宋_GB2312" w:eastAsia="仿宋_GB2312" w:hAnsi="华文仿宋" w:cs="华文仿宋" w:hint="eastAsia"/>
          <w:sz w:val="28"/>
          <w:szCs w:val="28"/>
        </w:rPr>
      </w:pPr>
      <w:bookmarkStart w:id="16" w:name="_Toc103649425"/>
      <w:r w:rsidRPr="00307619">
        <w:rPr>
          <w:rFonts w:ascii="仿宋_GB2312" w:eastAsia="仿宋_GB2312" w:hAnsi="华文仿宋" w:cs="华文仿宋" w:hint="eastAsia"/>
          <w:sz w:val="28"/>
          <w:szCs w:val="28"/>
        </w:rPr>
        <w:t>（二）存在的问题及原因分析</w:t>
      </w:r>
      <w:bookmarkEnd w:id="16"/>
    </w:p>
    <w:p w:rsidR="00C66176" w:rsidRPr="00EB4701" w:rsidRDefault="00C66176" w:rsidP="00EB4701">
      <w:pPr>
        <w:pStyle w:val="3"/>
        <w:spacing w:before="312" w:after="156"/>
        <w:ind w:firstLine="560"/>
        <w:rPr>
          <w:rFonts w:ascii="仿宋_GB2312" w:eastAsia="仿宋_GB2312" w:hAnsi="华文仿宋" w:cs="华文仿宋" w:hint="eastAsia"/>
          <w:b w:val="0"/>
          <w:sz w:val="28"/>
          <w:szCs w:val="28"/>
        </w:rPr>
      </w:pPr>
      <w:r w:rsidRPr="00EB4701">
        <w:rPr>
          <w:rFonts w:ascii="仿宋_GB2312" w:eastAsia="仿宋_GB2312" w:hAnsi="华文仿宋" w:cs="华文仿宋" w:hint="eastAsia"/>
          <w:b w:val="0"/>
          <w:sz w:val="28"/>
          <w:szCs w:val="28"/>
        </w:rPr>
        <w:t>1.存在的问题</w:t>
      </w:r>
    </w:p>
    <w:p w:rsidR="00C66176" w:rsidRPr="0045614C" w:rsidRDefault="00C66176" w:rsidP="00C66176">
      <w:pPr>
        <w:spacing w:line="360" w:lineRule="auto"/>
        <w:ind w:firstLineChars="200" w:firstLine="560"/>
        <w:rPr>
          <w:rFonts w:ascii="仿宋_GB2312" w:eastAsia="仿宋_GB2312" w:hAnsi="华文仿宋" w:cs="华文仿宋" w:hint="eastAsia"/>
          <w:color w:val="000000"/>
          <w:kern w:val="0"/>
          <w:sz w:val="28"/>
          <w:szCs w:val="28"/>
        </w:rPr>
      </w:pPr>
      <w:r w:rsidRPr="0045614C">
        <w:rPr>
          <w:rFonts w:ascii="仿宋_GB2312" w:eastAsia="仿宋_GB2312" w:hAnsi="华文仿宋" w:cs="华文仿宋" w:hint="eastAsia"/>
          <w:color w:val="000000"/>
          <w:kern w:val="0"/>
          <w:sz w:val="28"/>
          <w:szCs w:val="28"/>
        </w:rPr>
        <w:t>（1）部门整体绩效目标的设定不够具体、细致，可量化程度不足。部分项目的指标设定过于宽泛，数字化可衡量性不足，部分指标设定不够全面。</w:t>
      </w:r>
    </w:p>
    <w:p w:rsidR="00C66176" w:rsidRPr="0045614C" w:rsidRDefault="00C66176" w:rsidP="00C66176">
      <w:pPr>
        <w:spacing w:line="360" w:lineRule="auto"/>
        <w:ind w:firstLineChars="200" w:firstLine="560"/>
        <w:rPr>
          <w:rFonts w:ascii="仿宋_GB2312" w:eastAsia="仿宋_GB2312" w:hAnsi="华文仿宋" w:cs="华文仿宋" w:hint="eastAsia"/>
          <w:color w:val="000000"/>
          <w:kern w:val="0"/>
          <w:sz w:val="28"/>
          <w:szCs w:val="28"/>
        </w:rPr>
      </w:pPr>
      <w:r w:rsidRPr="0045614C">
        <w:rPr>
          <w:rFonts w:ascii="仿宋_GB2312" w:eastAsia="仿宋_GB2312" w:hAnsi="华文仿宋" w:cs="华文仿宋" w:hint="eastAsia"/>
          <w:color w:val="000000"/>
          <w:kern w:val="0"/>
          <w:sz w:val="28"/>
          <w:szCs w:val="28"/>
        </w:rPr>
        <w:t>（2）项目过程资料未及时归集整理。部分项目未及时、完整的收集项目过程的文件资料，导致项目决策、管理以及绩效信息未能完</w:t>
      </w:r>
      <w:r w:rsidRPr="0045614C">
        <w:rPr>
          <w:rFonts w:ascii="仿宋_GB2312" w:eastAsia="仿宋_GB2312" w:hAnsi="华文仿宋" w:cs="华文仿宋" w:hint="eastAsia"/>
          <w:color w:val="000000"/>
          <w:kern w:val="0"/>
          <w:sz w:val="28"/>
          <w:szCs w:val="28"/>
        </w:rPr>
        <w:lastRenderedPageBreak/>
        <w:t>整、充分体现。</w:t>
      </w:r>
    </w:p>
    <w:p w:rsidR="00C66176" w:rsidRPr="00EB4701" w:rsidRDefault="00C66176" w:rsidP="00EB4701">
      <w:pPr>
        <w:pStyle w:val="3"/>
        <w:spacing w:before="312" w:after="156"/>
        <w:ind w:firstLine="560"/>
        <w:rPr>
          <w:rFonts w:ascii="仿宋_GB2312" w:eastAsia="仿宋_GB2312" w:hAnsi="华文仿宋" w:cs="华文仿宋" w:hint="eastAsia"/>
          <w:b w:val="0"/>
          <w:sz w:val="28"/>
          <w:szCs w:val="28"/>
        </w:rPr>
      </w:pPr>
      <w:r w:rsidRPr="00EB4701">
        <w:rPr>
          <w:rFonts w:ascii="仿宋_GB2312" w:eastAsia="仿宋_GB2312" w:hAnsi="华文仿宋" w:cs="华文仿宋" w:hint="eastAsia"/>
          <w:b w:val="0"/>
          <w:sz w:val="28"/>
          <w:szCs w:val="28"/>
        </w:rPr>
        <w:t>2.原因分析</w:t>
      </w:r>
    </w:p>
    <w:p w:rsidR="00EB4701" w:rsidRDefault="00C66176" w:rsidP="00EB4701">
      <w:pPr>
        <w:spacing w:line="360" w:lineRule="auto"/>
        <w:ind w:firstLineChars="200" w:firstLine="560"/>
        <w:rPr>
          <w:rFonts w:ascii="仿宋_GB2312" w:eastAsia="仿宋_GB2312" w:hAnsi="华文仿宋" w:cs="华文仿宋" w:hint="eastAsia"/>
          <w:color w:val="000000"/>
          <w:kern w:val="0"/>
          <w:sz w:val="28"/>
          <w:szCs w:val="28"/>
        </w:rPr>
      </w:pPr>
      <w:r w:rsidRPr="0045614C">
        <w:rPr>
          <w:rFonts w:ascii="仿宋_GB2312" w:eastAsia="仿宋_GB2312" w:hAnsi="华文仿宋" w:cs="华文仿宋" w:hint="eastAsia"/>
          <w:color w:val="000000"/>
          <w:kern w:val="0"/>
          <w:sz w:val="28"/>
          <w:szCs w:val="28"/>
        </w:rPr>
        <w:t>项目单位对绩效目标填报方式了解不够深刻，个别项目具体承担部门绩效意识不够强，对于绩效管理的过程控制方式和资料归集规范掌握不够。</w:t>
      </w:r>
      <w:bookmarkStart w:id="17" w:name="_Toc103649426"/>
    </w:p>
    <w:p w:rsidR="00C66176" w:rsidRPr="00EB4701" w:rsidRDefault="00C66176" w:rsidP="00EB4701">
      <w:pPr>
        <w:spacing w:line="360" w:lineRule="auto"/>
        <w:rPr>
          <w:rFonts w:ascii="仿宋_GB2312" w:eastAsia="仿宋_GB2312" w:hAnsi="华文仿宋" w:cs="华文仿宋" w:hint="eastAsia"/>
          <w:color w:val="000000"/>
          <w:kern w:val="0"/>
          <w:sz w:val="28"/>
          <w:szCs w:val="28"/>
        </w:rPr>
      </w:pPr>
      <w:r w:rsidRPr="00EB4701">
        <w:rPr>
          <w:rFonts w:ascii="黑体" w:eastAsia="黑体" w:hAnsi="黑体" w:cs="华文仿宋" w:hint="eastAsia"/>
          <w:color w:val="000000" w:themeColor="text1"/>
          <w:sz w:val="28"/>
          <w:szCs w:val="28"/>
        </w:rPr>
        <w:t>六、措施建议</w:t>
      </w:r>
      <w:bookmarkEnd w:id="17"/>
    </w:p>
    <w:p w:rsidR="00C66176" w:rsidRPr="0045614C" w:rsidRDefault="00C66176" w:rsidP="00C66176">
      <w:pPr>
        <w:spacing w:line="360" w:lineRule="auto"/>
        <w:ind w:firstLineChars="200" w:firstLine="560"/>
        <w:rPr>
          <w:rFonts w:ascii="仿宋_GB2312" w:eastAsia="仿宋_GB2312" w:hAnsi="华文仿宋" w:cs="华文仿宋" w:hint="eastAsia"/>
          <w:color w:val="000000"/>
          <w:kern w:val="0"/>
          <w:sz w:val="28"/>
          <w:szCs w:val="28"/>
        </w:rPr>
      </w:pPr>
      <w:r w:rsidRPr="0045614C">
        <w:rPr>
          <w:rFonts w:ascii="仿宋_GB2312" w:eastAsia="仿宋_GB2312" w:hAnsi="华文仿宋" w:cs="华文仿宋" w:hint="eastAsia"/>
          <w:color w:val="000000"/>
          <w:kern w:val="0"/>
          <w:sz w:val="28"/>
          <w:szCs w:val="28"/>
        </w:rPr>
        <w:t>1．强化绩效理念，深入推进评价工作</w:t>
      </w:r>
    </w:p>
    <w:p w:rsidR="00C66176" w:rsidRPr="0045614C" w:rsidRDefault="00C66176" w:rsidP="00C66176">
      <w:pPr>
        <w:spacing w:line="360" w:lineRule="auto"/>
        <w:ind w:firstLineChars="200" w:firstLine="560"/>
        <w:rPr>
          <w:rFonts w:ascii="仿宋_GB2312" w:eastAsia="仿宋_GB2312" w:hAnsi="华文仿宋" w:cs="华文仿宋" w:hint="eastAsia"/>
          <w:color w:val="000000"/>
          <w:kern w:val="0"/>
          <w:sz w:val="28"/>
          <w:szCs w:val="28"/>
        </w:rPr>
      </w:pPr>
      <w:r w:rsidRPr="0045614C">
        <w:rPr>
          <w:rFonts w:ascii="仿宋_GB2312" w:eastAsia="仿宋_GB2312" w:hAnsi="华文仿宋" w:cs="华文仿宋" w:hint="eastAsia"/>
          <w:color w:val="000000"/>
          <w:kern w:val="0"/>
          <w:sz w:val="28"/>
          <w:szCs w:val="28"/>
        </w:rPr>
        <w:t>进一步强化各部门绩效管理理念，把财政绩效评价作为一项重要工作来抓，健全完善绩效相关制度办法，深入推进绩效管理工作，提升部门整体绩效管理水平。</w:t>
      </w:r>
    </w:p>
    <w:p w:rsidR="00C66176" w:rsidRPr="0045614C" w:rsidRDefault="00C66176" w:rsidP="00C66176">
      <w:pPr>
        <w:spacing w:line="360" w:lineRule="auto"/>
        <w:ind w:firstLineChars="200" w:firstLine="560"/>
        <w:rPr>
          <w:rFonts w:ascii="仿宋_GB2312" w:eastAsia="仿宋_GB2312" w:hAnsi="华文仿宋" w:cs="华文仿宋" w:hint="eastAsia"/>
          <w:color w:val="000000"/>
          <w:kern w:val="0"/>
          <w:sz w:val="28"/>
          <w:szCs w:val="28"/>
        </w:rPr>
      </w:pPr>
      <w:r w:rsidRPr="0045614C">
        <w:rPr>
          <w:rFonts w:ascii="仿宋_GB2312" w:eastAsia="仿宋_GB2312" w:hAnsi="华文仿宋" w:cs="华文仿宋" w:hint="eastAsia"/>
          <w:color w:val="000000"/>
          <w:kern w:val="0"/>
          <w:sz w:val="28"/>
          <w:szCs w:val="28"/>
        </w:rPr>
        <w:t>2.加强绩效目标论证，增加绩效目标的可量化性</w:t>
      </w:r>
    </w:p>
    <w:p w:rsidR="00C66176" w:rsidRPr="0045614C" w:rsidRDefault="00C66176" w:rsidP="00C66176">
      <w:pPr>
        <w:spacing w:line="360" w:lineRule="auto"/>
        <w:ind w:firstLineChars="200" w:firstLine="560"/>
        <w:rPr>
          <w:rFonts w:ascii="仿宋_GB2312" w:eastAsia="仿宋_GB2312" w:hAnsi="华文仿宋" w:cs="华文仿宋" w:hint="eastAsia"/>
          <w:sz w:val="28"/>
          <w:szCs w:val="28"/>
        </w:rPr>
      </w:pPr>
      <w:r w:rsidRPr="0045614C">
        <w:rPr>
          <w:rFonts w:ascii="仿宋_GB2312" w:eastAsia="仿宋_GB2312" w:hAnsi="华文仿宋" w:cs="华文仿宋" w:hint="eastAsia"/>
          <w:color w:val="000000"/>
          <w:kern w:val="0"/>
          <w:sz w:val="28"/>
          <w:szCs w:val="28"/>
        </w:rPr>
        <w:t>项目主责部门应加强项目执行过程的绩效管理，进一步提高项目绩效科学化管理水平，强化科学论证环节工作，增强绩效目标申报的科学性，进一步总结出具有可量化的绩效目标和成果。</w:t>
      </w:r>
    </w:p>
    <w:p w:rsidR="00C666A5" w:rsidRPr="0045614C" w:rsidRDefault="00C666A5">
      <w:pPr>
        <w:rPr>
          <w:rFonts w:ascii="仿宋_GB2312" w:eastAsia="仿宋_GB2312" w:hint="eastAsia"/>
          <w:sz w:val="28"/>
          <w:szCs w:val="28"/>
        </w:rPr>
      </w:pPr>
    </w:p>
    <w:sectPr w:rsidR="00C666A5" w:rsidRPr="0045614C" w:rsidSect="006C7A5C">
      <w:pgSz w:w="11906" w:h="16838"/>
      <w:pgMar w:top="1440" w:right="1800" w:bottom="1440" w:left="1800" w:header="851" w:footer="992" w:gutter="0"/>
      <w:pgNumType w:start="1"/>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666A5" w:rsidRDefault="00C666A5" w:rsidP="00C66176">
      <w:r>
        <w:separator/>
      </w:r>
    </w:p>
  </w:endnote>
  <w:endnote w:type="continuationSeparator" w:id="1">
    <w:p w:rsidR="00C666A5" w:rsidRDefault="00C666A5" w:rsidP="00C6617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华文仿宋">
    <w:panose1 w:val="02010600040101010101"/>
    <w:charset w:val="86"/>
    <w:family w:val="auto"/>
    <w:pitch w:val="variable"/>
    <w:sig w:usb0="00000287" w:usb1="080F0000" w:usb2="00000010" w:usb3="00000000" w:csb0="0004009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666A5" w:rsidRDefault="00C666A5" w:rsidP="00C66176">
      <w:r>
        <w:separator/>
      </w:r>
    </w:p>
  </w:footnote>
  <w:footnote w:type="continuationSeparator" w:id="1">
    <w:p w:rsidR="00C666A5" w:rsidRDefault="00C666A5" w:rsidP="00C6617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0D2449C"/>
    <w:multiLevelType w:val="multilevel"/>
    <w:tmpl w:val="50D2449C"/>
    <w:lvl w:ilvl="0">
      <w:start w:val="1"/>
      <w:numFmt w:val="decimal"/>
      <w:lvlText w:val="（%1）"/>
      <w:lvlJc w:val="left"/>
      <w:pPr>
        <w:ind w:left="1720" w:hanging="1080"/>
      </w:pPr>
      <w:rPr>
        <w:rFonts w:hint="default"/>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C66176"/>
    <w:rsid w:val="000827CA"/>
    <w:rsid w:val="00307619"/>
    <w:rsid w:val="0040664F"/>
    <w:rsid w:val="0045614C"/>
    <w:rsid w:val="004A32D8"/>
    <w:rsid w:val="007D0851"/>
    <w:rsid w:val="007E7234"/>
    <w:rsid w:val="00C66176"/>
    <w:rsid w:val="00C666A5"/>
    <w:rsid w:val="00EB470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qFormat/>
    <w:rsid w:val="00C66176"/>
    <w:pPr>
      <w:widowControl w:val="0"/>
      <w:jc w:val="both"/>
    </w:pPr>
    <w:rPr>
      <w:rFonts w:ascii="Times New Roman" w:eastAsia="宋体" w:hAnsi="Times New Roman" w:cs="Times New Roman"/>
      <w:szCs w:val="24"/>
    </w:rPr>
  </w:style>
  <w:style w:type="paragraph" w:styleId="1">
    <w:name w:val="heading 1"/>
    <w:basedOn w:val="a"/>
    <w:next w:val="a"/>
    <w:link w:val="1Char"/>
    <w:uiPriority w:val="9"/>
    <w:qFormat/>
    <w:rsid w:val="00C66176"/>
    <w:pPr>
      <w:keepNext/>
      <w:keepLines/>
      <w:adjustRightInd w:val="0"/>
      <w:snapToGrid w:val="0"/>
      <w:spacing w:before="240" w:after="120" w:line="360" w:lineRule="auto"/>
      <w:ind w:firstLineChars="200" w:firstLine="643"/>
      <w:outlineLvl w:val="0"/>
    </w:pPr>
    <w:rPr>
      <w:rFonts w:ascii="黑体" w:eastAsia="黑体" w:hAnsi="黑体"/>
      <w:b/>
      <w:bCs/>
      <w:kern w:val="44"/>
      <w:sz w:val="32"/>
      <w:szCs w:val="32"/>
    </w:rPr>
  </w:style>
  <w:style w:type="paragraph" w:styleId="2">
    <w:name w:val="heading 2"/>
    <w:basedOn w:val="a"/>
    <w:next w:val="a"/>
    <w:link w:val="2Char"/>
    <w:uiPriority w:val="9"/>
    <w:unhideWhenUsed/>
    <w:qFormat/>
    <w:rsid w:val="00C66176"/>
    <w:pPr>
      <w:keepNext/>
      <w:keepLines/>
      <w:adjustRightInd w:val="0"/>
      <w:snapToGrid w:val="0"/>
      <w:spacing w:before="240" w:after="120" w:line="360" w:lineRule="auto"/>
      <w:ind w:firstLineChars="200" w:firstLine="643"/>
      <w:outlineLvl w:val="1"/>
    </w:pPr>
    <w:rPr>
      <w:rFonts w:ascii="楷体" w:eastAsia="楷体" w:hAnsi="楷体" w:cstheme="majorBidi"/>
      <w:b/>
      <w:bCs/>
      <w:sz w:val="32"/>
      <w:szCs w:val="32"/>
    </w:rPr>
  </w:style>
  <w:style w:type="paragraph" w:styleId="3">
    <w:name w:val="heading 3"/>
    <w:basedOn w:val="a"/>
    <w:next w:val="a"/>
    <w:link w:val="3Char"/>
    <w:uiPriority w:val="9"/>
    <w:unhideWhenUsed/>
    <w:qFormat/>
    <w:rsid w:val="00C66176"/>
    <w:pPr>
      <w:adjustRightInd w:val="0"/>
      <w:snapToGrid w:val="0"/>
      <w:spacing w:beforeLines="100" w:afterLines="50" w:line="360" w:lineRule="auto"/>
      <w:ind w:firstLineChars="200" w:firstLine="200"/>
      <w:outlineLvl w:val="2"/>
    </w:pPr>
    <w:rPr>
      <w:rFonts w:ascii="仿宋" w:eastAsia="仿宋" w:hAnsi="仿宋"/>
      <w:b/>
      <w:kern w:val="0"/>
      <w:sz w:val="32"/>
      <w:szCs w:val="3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Char"/>
    <w:uiPriority w:val="99"/>
    <w:semiHidden/>
    <w:unhideWhenUsed/>
    <w:rsid w:val="00C6617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1"/>
    <w:link w:val="a4"/>
    <w:uiPriority w:val="99"/>
    <w:semiHidden/>
    <w:rsid w:val="00C66176"/>
    <w:rPr>
      <w:sz w:val="18"/>
      <w:szCs w:val="18"/>
    </w:rPr>
  </w:style>
  <w:style w:type="paragraph" w:styleId="a5">
    <w:name w:val="footer"/>
    <w:basedOn w:val="a"/>
    <w:link w:val="Char0"/>
    <w:uiPriority w:val="99"/>
    <w:semiHidden/>
    <w:unhideWhenUsed/>
    <w:rsid w:val="00C66176"/>
    <w:pPr>
      <w:tabs>
        <w:tab w:val="center" w:pos="4153"/>
        <w:tab w:val="right" w:pos="8306"/>
      </w:tabs>
      <w:snapToGrid w:val="0"/>
      <w:jc w:val="left"/>
    </w:pPr>
    <w:rPr>
      <w:sz w:val="18"/>
      <w:szCs w:val="18"/>
    </w:rPr>
  </w:style>
  <w:style w:type="character" w:customStyle="1" w:styleId="Char0">
    <w:name w:val="页脚 Char"/>
    <w:basedOn w:val="a1"/>
    <w:link w:val="a5"/>
    <w:uiPriority w:val="99"/>
    <w:semiHidden/>
    <w:rsid w:val="00C66176"/>
    <w:rPr>
      <w:sz w:val="18"/>
      <w:szCs w:val="18"/>
    </w:rPr>
  </w:style>
  <w:style w:type="character" w:customStyle="1" w:styleId="1Char">
    <w:name w:val="标题 1 Char"/>
    <w:basedOn w:val="a1"/>
    <w:link w:val="1"/>
    <w:uiPriority w:val="9"/>
    <w:qFormat/>
    <w:rsid w:val="00C66176"/>
    <w:rPr>
      <w:rFonts w:ascii="黑体" w:eastAsia="黑体" w:hAnsi="黑体" w:cs="Times New Roman"/>
      <w:b/>
      <w:bCs/>
      <w:kern w:val="44"/>
      <w:sz w:val="32"/>
      <w:szCs w:val="32"/>
    </w:rPr>
  </w:style>
  <w:style w:type="character" w:customStyle="1" w:styleId="2Char">
    <w:name w:val="标题 2 Char"/>
    <w:basedOn w:val="a1"/>
    <w:link w:val="2"/>
    <w:uiPriority w:val="9"/>
    <w:rsid w:val="00C66176"/>
    <w:rPr>
      <w:rFonts w:ascii="楷体" w:eastAsia="楷体" w:hAnsi="楷体" w:cstheme="majorBidi"/>
      <w:b/>
      <w:bCs/>
      <w:sz w:val="32"/>
      <w:szCs w:val="32"/>
    </w:rPr>
  </w:style>
  <w:style w:type="character" w:customStyle="1" w:styleId="3Char">
    <w:name w:val="标题 3 Char"/>
    <w:basedOn w:val="a1"/>
    <w:link w:val="3"/>
    <w:uiPriority w:val="9"/>
    <w:qFormat/>
    <w:rsid w:val="00C66176"/>
    <w:rPr>
      <w:rFonts w:ascii="仿宋" w:eastAsia="仿宋" w:hAnsi="仿宋" w:cs="Times New Roman"/>
      <w:b/>
      <w:kern w:val="0"/>
      <w:sz w:val="32"/>
      <w:szCs w:val="32"/>
    </w:rPr>
  </w:style>
  <w:style w:type="paragraph" w:styleId="a6">
    <w:name w:val="List Paragraph"/>
    <w:basedOn w:val="a"/>
    <w:uiPriority w:val="34"/>
    <w:qFormat/>
    <w:rsid w:val="00C66176"/>
    <w:pPr>
      <w:ind w:firstLineChars="200" w:firstLine="420"/>
    </w:pPr>
  </w:style>
  <w:style w:type="paragraph" w:styleId="a0">
    <w:name w:val="Normal Indent"/>
    <w:basedOn w:val="a"/>
    <w:uiPriority w:val="99"/>
    <w:semiHidden/>
    <w:unhideWhenUsed/>
    <w:rsid w:val="00C66176"/>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15</Pages>
  <Words>1145</Words>
  <Characters>6531</Characters>
  <Application>Microsoft Office Word</Application>
  <DocSecurity>0</DocSecurity>
  <Lines>54</Lines>
  <Paragraphs>15</Paragraphs>
  <ScaleCrop>false</ScaleCrop>
  <Company>Lenovo</Company>
  <LinksUpToDate>false</LinksUpToDate>
  <CharactersWithSpaces>7661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10</cp:revision>
  <dcterms:created xsi:type="dcterms:W3CDTF">2022-08-26T02:47:00Z</dcterms:created>
  <dcterms:modified xsi:type="dcterms:W3CDTF">2022-08-26T03:21:00Z</dcterms:modified>
</cp:coreProperties>
</file>