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 w:rsidR="002D1490" w14:paraId="4D05E9E4" w14:textId="77777777">
        <w:trPr>
          <w:trHeight w:val="645"/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0AB3AD" w14:textId="77777777" w:rsidR="002D1490" w:rsidRDefault="002B558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 w14:paraId="4E9BE0A5" w14:textId="77777777" w:rsidR="002D1490" w:rsidRDefault="002B558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2D1490" w14:paraId="183DE3D2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76EAA265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 w14:paraId="22650357" w14:textId="77777777" w:rsidR="002D1490" w:rsidRPr="0007302D" w:rsidRDefault="002B5581">
            <w:pPr>
              <w:widowControl/>
              <w:tabs>
                <w:tab w:val="left" w:pos="951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北京网络视听直播内容生态治理</w:t>
            </w:r>
          </w:p>
        </w:tc>
      </w:tr>
      <w:tr w:rsidR="002D1490" w14:paraId="15819ACD" w14:textId="77777777">
        <w:trPr>
          <w:trHeight w:val="206"/>
          <w:jc w:val="center"/>
        </w:trPr>
        <w:tc>
          <w:tcPr>
            <w:tcW w:w="1432" w:type="dxa"/>
            <w:gridSpan w:val="2"/>
            <w:vAlign w:val="center"/>
          </w:tcPr>
          <w:p w14:paraId="1959A025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 w14:paraId="1E616F67" w14:textId="258DC2F4" w:rsidR="002D1490" w:rsidRPr="0007302D" w:rsidRDefault="000730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 w14:paraId="1AFB9298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 w14:paraId="40339255" w14:textId="73C002DB" w:rsidR="002D1490" w:rsidRPr="0007302D" w:rsidRDefault="000730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</w:tr>
      <w:tr w:rsidR="002D1490" w14:paraId="15E639BE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281C6EBC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07302D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 w14:paraId="65D0E7FA" w14:textId="24D769AD" w:rsidR="002D1490" w:rsidRPr="0007302D" w:rsidRDefault="000730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夏斐</w:t>
            </w:r>
          </w:p>
        </w:tc>
        <w:tc>
          <w:tcPr>
            <w:tcW w:w="3621" w:type="dxa"/>
            <w:gridSpan w:val="2"/>
            <w:vAlign w:val="center"/>
          </w:tcPr>
          <w:p w14:paraId="1A605F2E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 w14:paraId="7E3016C3" w14:textId="035A12DD" w:rsidR="002D1490" w:rsidRPr="0007302D" w:rsidRDefault="000730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/>
                <w:kern w:val="0"/>
                <w:sz w:val="18"/>
                <w:szCs w:val="18"/>
              </w:rPr>
              <w:t>64081213</w:t>
            </w:r>
          </w:p>
        </w:tc>
      </w:tr>
      <w:tr w:rsidR="002D1490" w14:paraId="0AA56066" w14:textId="77777777"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 w14:paraId="3C41EE16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86" w:type="dxa"/>
            <w:gridSpan w:val="2"/>
            <w:vAlign w:val="center"/>
          </w:tcPr>
          <w:p w14:paraId="4857A772" w14:textId="77777777" w:rsidR="002D1490" w:rsidRPr="0007302D" w:rsidRDefault="002D1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5BF9801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0" w:type="dxa"/>
            <w:vAlign w:val="center"/>
          </w:tcPr>
          <w:p w14:paraId="0237452B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 w14:paraId="1D653E31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vAlign w:val="center"/>
          </w:tcPr>
          <w:p w14:paraId="500FA0CA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vAlign w:val="center"/>
          </w:tcPr>
          <w:p w14:paraId="02983EB4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vAlign w:val="center"/>
          </w:tcPr>
          <w:p w14:paraId="25AA2049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D1490" w14:paraId="01343C4E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056FE54D" w14:textId="77777777" w:rsidR="002D1490" w:rsidRPr="0007302D" w:rsidRDefault="002D1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30BC6FF3" w14:textId="77777777" w:rsidR="002D1490" w:rsidRPr="0007302D" w:rsidRDefault="002B558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17" w:type="dxa"/>
            <w:vAlign w:val="center"/>
          </w:tcPr>
          <w:p w14:paraId="481F80DD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185.9748</w:t>
            </w:r>
          </w:p>
        </w:tc>
        <w:tc>
          <w:tcPr>
            <w:tcW w:w="1390" w:type="dxa"/>
            <w:vAlign w:val="center"/>
          </w:tcPr>
          <w:p w14:paraId="7B9F71FA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185.9748</w:t>
            </w:r>
          </w:p>
        </w:tc>
        <w:tc>
          <w:tcPr>
            <w:tcW w:w="3621" w:type="dxa"/>
            <w:gridSpan w:val="2"/>
            <w:vAlign w:val="center"/>
          </w:tcPr>
          <w:p w14:paraId="2EE47FE7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170.3768</w:t>
            </w:r>
          </w:p>
        </w:tc>
        <w:tc>
          <w:tcPr>
            <w:tcW w:w="1134" w:type="dxa"/>
            <w:vAlign w:val="center"/>
          </w:tcPr>
          <w:p w14:paraId="0F0B92F8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4A11E399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91.6%</w:t>
            </w:r>
          </w:p>
        </w:tc>
        <w:tc>
          <w:tcPr>
            <w:tcW w:w="1056" w:type="dxa"/>
            <w:vAlign w:val="center"/>
          </w:tcPr>
          <w:p w14:paraId="2B554491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9.16</w:t>
            </w:r>
          </w:p>
        </w:tc>
      </w:tr>
      <w:tr w:rsidR="002D1490" w14:paraId="5D1A2D28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4BFA36B4" w14:textId="77777777" w:rsidR="002D1490" w:rsidRPr="0007302D" w:rsidRDefault="002D1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59118456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17" w:type="dxa"/>
            <w:vAlign w:val="center"/>
          </w:tcPr>
          <w:p w14:paraId="100EC098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185.9748</w:t>
            </w:r>
          </w:p>
        </w:tc>
        <w:tc>
          <w:tcPr>
            <w:tcW w:w="1390" w:type="dxa"/>
            <w:vAlign w:val="center"/>
          </w:tcPr>
          <w:p w14:paraId="20FF4988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185.9748</w:t>
            </w:r>
          </w:p>
        </w:tc>
        <w:tc>
          <w:tcPr>
            <w:tcW w:w="3621" w:type="dxa"/>
            <w:gridSpan w:val="2"/>
            <w:vAlign w:val="center"/>
          </w:tcPr>
          <w:p w14:paraId="7CB4B6BA" w14:textId="125C4170" w:rsidR="002D1490" w:rsidRPr="0007302D" w:rsidRDefault="00B01A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170.3768</w:t>
            </w:r>
          </w:p>
        </w:tc>
        <w:tc>
          <w:tcPr>
            <w:tcW w:w="1134" w:type="dxa"/>
            <w:vAlign w:val="center"/>
          </w:tcPr>
          <w:p w14:paraId="3BD2F2FC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26C0794D" w14:textId="54B9FFD1" w:rsidR="002D1490" w:rsidRPr="0007302D" w:rsidRDefault="001B20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40FA4AF3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D1490" w14:paraId="3D03D617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5043526A" w14:textId="77777777" w:rsidR="002D1490" w:rsidRPr="0007302D" w:rsidRDefault="002D1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41BD8227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417" w:type="dxa"/>
            <w:vAlign w:val="center"/>
          </w:tcPr>
          <w:p w14:paraId="1E36DD40" w14:textId="4A2BB3F9" w:rsidR="002D1490" w:rsidRPr="0007302D" w:rsidRDefault="001B20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39D293E0" w14:textId="58381D9F" w:rsidR="002D1490" w:rsidRPr="0007302D" w:rsidRDefault="001B20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5E7FD7FB" w14:textId="24652B3A" w:rsidR="002D1490" w:rsidRPr="0007302D" w:rsidRDefault="001B20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698DAFB1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7B9A0EA3" w14:textId="1C34785A" w:rsidR="002D1490" w:rsidRPr="0007302D" w:rsidRDefault="001B20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60306E49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D1490" w14:paraId="571B838A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5738F597" w14:textId="77777777" w:rsidR="002D1490" w:rsidRPr="0007302D" w:rsidRDefault="002D1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3F327567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17" w:type="dxa"/>
            <w:vAlign w:val="center"/>
          </w:tcPr>
          <w:p w14:paraId="0DCEB834" w14:textId="3D99A3BF" w:rsidR="002D1490" w:rsidRPr="0007302D" w:rsidRDefault="001B20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4E7D56D1" w14:textId="7BD53686" w:rsidR="002D1490" w:rsidRPr="0007302D" w:rsidRDefault="001B20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3978650C" w14:textId="42C89767" w:rsidR="002D1490" w:rsidRPr="0007302D" w:rsidRDefault="001B20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5AC93E05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755D3CA6" w14:textId="23F9D762" w:rsidR="002D1490" w:rsidRPr="0007302D" w:rsidRDefault="001B20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14ECAFA8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D1490" w14:paraId="34EAF2CC" w14:textId="77777777">
        <w:trPr>
          <w:jc w:val="center"/>
        </w:trPr>
        <w:tc>
          <w:tcPr>
            <w:tcW w:w="578" w:type="dxa"/>
            <w:vMerge w:val="restart"/>
            <w:vAlign w:val="center"/>
          </w:tcPr>
          <w:p w14:paraId="55923839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 w14:paraId="6583BC8B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 w14:paraId="09E51889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D1490" w14:paraId="7366E7E3" w14:textId="77777777">
        <w:trPr>
          <w:trHeight w:val="1152"/>
          <w:jc w:val="center"/>
        </w:trPr>
        <w:tc>
          <w:tcPr>
            <w:tcW w:w="578" w:type="dxa"/>
            <w:vMerge/>
            <w:vAlign w:val="center"/>
          </w:tcPr>
          <w:p w14:paraId="34714A56" w14:textId="77777777" w:rsidR="002D1490" w:rsidRPr="0007302D" w:rsidRDefault="002D1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7" w:type="dxa"/>
            <w:gridSpan w:val="5"/>
            <w:vAlign w:val="center"/>
          </w:tcPr>
          <w:p w14:paraId="793D90FE" w14:textId="77777777" w:rsidR="002D1490" w:rsidRPr="0007302D" w:rsidRDefault="002B558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总体目标：</w:t>
            </w:r>
          </w:p>
          <w:p w14:paraId="49F0529D" w14:textId="77777777" w:rsidR="002D1490" w:rsidRPr="0007302D" w:rsidRDefault="002B558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一、对北京市网络视听平台直播内容进行监看，通过聘请专家团队，对各平台直播内容进行全面实时监看，对各平台直播节目备案情况进行梳理排查，帮助主管部门弥补监管短板，规范网络视听直播节目前置备案制度落实，加强监看工作，打击违规行为，第一时间发出预警，全面提升主管部门处理违规直播的响应速度和精准度。全部《重点平台直播内容监看报告》完成一共52期。</w:t>
            </w:r>
          </w:p>
          <w:p w14:paraId="239E3212" w14:textId="77777777" w:rsidR="002D1490" w:rsidRPr="0007302D" w:rsidRDefault="002B558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二、按照国家广电总局要求，开展网络微短剧上线播出前审查，邀请专家进行规划备案审查，剧本评议和成片审查。</w:t>
            </w:r>
          </w:p>
          <w:p w14:paraId="06F398A3" w14:textId="77777777" w:rsidR="002D1490" w:rsidRPr="0007302D" w:rsidRDefault="002B558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年度目标：</w:t>
            </w:r>
          </w:p>
          <w:p w14:paraId="4A334C41" w14:textId="77777777" w:rsidR="002D1490" w:rsidRPr="0007302D" w:rsidRDefault="002B558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一、2021年底完成39期《重点平台直播内容监看报告》。</w:t>
            </w:r>
          </w:p>
          <w:p w14:paraId="2D012571" w14:textId="77777777" w:rsidR="002D1490" w:rsidRPr="0007302D" w:rsidRDefault="002B558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二、按照国家广电总局要求，开展网络微短剧上线播出前审查，邀请专家进行规划备案审查，剧本评议和成片审查。</w:t>
            </w:r>
          </w:p>
        </w:tc>
        <w:tc>
          <w:tcPr>
            <w:tcW w:w="6804" w:type="dxa"/>
            <w:gridSpan w:val="5"/>
            <w:vAlign w:val="center"/>
          </w:tcPr>
          <w:p w14:paraId="20063300" w14:textId="77777777" w:rsidR="002D1490" w:rsidRPr="0007302D" w:rsidRDefault="002B558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年度目标：</w:t>
            </w:r>
          </w:p>
          <w:p w14:paraId="28DF3D66" w14:textId="40AB5E1B" w:rsidR="002D1490" w:rsidRPr="0007302D" w:rsidRDefault="002B558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一、北京网络视听直播内容生态治理项目从2021年4月1日开始执行，截止2021年12月31日，应支付北京网络视听直播内容生态治理项目首</w:t>
            </w:r>
            <w:proofErr w:type="gramStart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款经费</w:t>
            </w:r>
            <w:proofErr w:type="gramEnd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125.9748万元，实际已支付中标方北京智视数策科技发展有限公司2021年北京网络视听直播内容生态治理项目首</w:t>
            </w:r>
            <w:proofErr w:type="gramStart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款经费</w:t>
            </w:r>
            <w:proofErr w:type="gramEnd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125.9748万元，预算执行进度100%。《重点平台直播内容监看报告》每周1期，应完成39期，已完成《重点平台直播内容监看报告》39期，专项排查报告6期，</w:t>
            </w:r>
            <w:r w:rsidR="00BE2ECB">
              <w:rPr>
                <w:rFonts w:ascii="宋体" w:hAnsi="宋体" w:cs="宋体" w:hint="eastAsia"/>
                <w:kern w:val="0"/>
                <w:sz w:val="18"/>
                <w:szCs w:val="18"/>
              </w:rPr>
              <w:t>共</w:t>
            </w: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45期。实际完成2021年度项目进度的115%，项目整体进度的86.5%，超额完成了2021年度项目要求。</w:t>
            </w:r>
          </w:p>
          <w:p w14:paraId="0B05AA67" w14:textId="22F5D012" w:rsidR="002D1490" w:rsidRPr="0007302D" w:rsidRDefault="002B558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二、按照国家广电总局要求，邀请专家进行规划备案审查，剧本评议和成片审查，较好地网络微短剧上线播出前审查工作。微短剧规划备案审查应完成660部次，已完成备案审核916部次，完成年度计划138.78%；剧本审查应完成1080集次，已完成6部次120集次，完成年度计划11.11%；完成片审查就完成4140集次，已完成1594集次，其中完成片初审111部1509集次、复审22部81集、三审2部4集，完成年度计划38.5%。</w:t>
            </w:r>
          </w:p>
        </w:tc>
      </w:tr>
      <w:tr w:rsidR="002D1490" w14:paraId="6F16CF94" w14:textId="77777777"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 w14:paraId="4DDAF1B1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54" w:type="dxa"/>
            <w:vAlign w:val="center"/>
          </w:tcPr>
          <w:p w14:paraId="6376E173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8" w:type="dxa"/>
            <w:vAlign w:val="center"/>
          </w:tcPr>
          <w:p w14:paraId="62B3E3EC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8" w:type="dxa"/>
            <w:vAlign w:val="center"/>
          </w:tcPr>
          <w:p w14:paraId="2A3BCB33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807" w:type="dxa"/>
            <w:gridSpan w:val="2"/>
            <w:vAlign w:val="center"/>
          </w:tcPr>
          <w:p w14:paraId="52EF1DAC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3A522787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487" w:type="dxa"/>
            <w:vAlign w:val="center"/>
          </w:tcPr>
          <w:p w14:paraId="7CC329ED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662C58AA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34" w:type="dxa"/>
            <w:vAlign w:val="center"/>
          </w:tcPr>
          <w:p w14:paraId="4E525D6E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4" w:type="dxa"/>
            <w:vAlign w:val="center"/>
          </w:tcPr>
          <w:p w14:paraId="48D71F79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 w14:paraId="7FDF4EFA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</w:t>
            </w:r>
          </w:p>
          <w:p w14:paraId="34E5CDD9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及改进措施</w:t>
            </w:r>
          </w:p>
        </w:tc>
      </w:tr>
      <w:tr w:rsidR="00B2486F" w14:paraId="6A254DE5" w14:textId="77777777">
        <w:trPr>
          <w:trHeight w:val="332"/>
          <w:jc w:val="center"/>
        </w:trPr>
        <w:tc>
          <w:tcPr>
            <w:tcW w:w="578" w:type="dxa"/>
            <w:vMerge/>
            <w:vAlign w:val="center"/>
          </w:tcPr>
          <w:p w14:paraId="5926411F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2B9D32E1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产出</w:t>
            </w:r>
          </w:p>
          <w:p w14:paraId="48B5BBCD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 w14:paraId="7EF28E0C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38" w:type="dxa"/>
            <w:vAlign w:val="center"/>
          </w:tcPr>
          <w:p w14:paraId="3A4055C0" w14:textId="7A93629F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《重点平台直播内容监看报告》期数</w:t>
            </w:r>
          </w:p>
        </w:tc>
        <w:tc>
          <w:tcPr>
            <w:tcW w:w="2807" w:type="dxa"/>
            <w:gridSpan w:val="2"/>
            <w:vAlign w:val="center"/>
          </w:tcPr>
          <w:p w14:paraId="51267619" w14:textId="49598CCB" w:rsidR="00B2486F" w:rsidRPr="0007302D" w:rsidRDefault="00B2486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《重点平台直播内容监看报告》每周1期，2021年度共完成39期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4B8D84A2" w14:textId="0B7B2F27" w:rsidR="00B2486F" w:rsidRPr="0007302D" w:rsidRDefault="00B2486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2021年度完成了《重点平台直播内容监看报告》39期，专项监看报告和排查报告6期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0F2615BE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31CDA2A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44EA4351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86F" w14:paraId="63894318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342A315E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1B4C18F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E725FB2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24CDF3DA" w14:textId="2B1DBC74" w:rsidR="00B2486F" w:rsidRPr="0007302D" w:rsidRDefault="00B2486F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审查数量</w:t>
            </w:r>
            <w:r w:rsidRPr="0007302D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807" w:type="dxa"/>
            <w:gridSpan w:val="2"/>
            <w:vAlign w:val="center"/>
          </w:tcPr>
          <w:p w14:paraId="0C10B0EA" w14:textId="0FCC91C2" w:rsidR="00B2486F" w:rsidRPr="0007302D" w:rsidRDefault="00B2486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网络微短剧规划备案审查预计约660部次；剧本审查预计约1080集次；完成片审查预计约4140集次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775FB5C1" w14:textId="360087DC" w:rsidR="00B2486F" w:rsidRPr="0007302D" w:rsidRDefault="00B2486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完成规划备案审核892部，剧本审核6部120集，完成片初审33部270集、复审20部74集、三审1部1集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2DCCA886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1F69D674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3A54D557" w14:textId="4D68C83B" w:rsidR="00B2486F" w:rsidRPr="0007302D" w:rsidRDefault="00B2486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一是受疫情影响，小</w:t>
            </w:r>
            <w:proofErr w:type="gramStart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微企业</w:t>
            </w:r>
            <w:proofErr w:type="gramEnd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融资困难，拍摄场地和要求受限，导致网络微短剧拍摄和报审量</w:t>
            </w: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萎缩；二是文娱领域开展综合治理，网络视听行业管理更加规范，备案审核更加严格，网络微短剧规划审核通过率下降，导致成片申请量不足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B2486F" w14:paraId="5BFC517C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23DFDD6A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E3E0259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0BECFE2E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8" w:type="dxa"/>
            <w:vAlign w:val="center"/>
          </w:tcPr>
          <w:p w14:paraId="1DDFE921" w14:textId="537606BB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按照相关管理规定审查</w:t>
            </w:r>
          </w:p>
        </w:tc>
        <w:tc>
          <w:tcPr>
            <w:tcW w:w="2807" w:type="dxa"/>
            <w:gridSpan w:val="2"/>
            <w:vAlign w:val="center"/>
          </w:tcPr>
          <w:p w14:paraId="31FF563B" w14:textId="47D659F2" w:rsidR="00B2486F" w:rsidRPr="0007302D" w:rsidRDefault="00B2486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按照（1）</w:t>
            </w:r>
            <w:proofErr w:type="gramStart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中央网信办</w:t>
            </w:r>
            <w:proofErr w:type="gramEnd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、全国“扫黄打非”办、国家广电总局等八部委《关于印发&lt;开展网络直播行业专项整治和规范管理工作方案&gt;的通知》（2）</w:t>
            </w:r>
            <w:proofErr w:type="gramStart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北京市网信办</w:t>
            </w:r>
            <w:proofErr w:type="gramEnd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《关于北京市开展网络直播行业专项整治和规范管理工作的通知》，（3）关于加强网络视听节目直播服务管理有关问题的通知，（4）关于做好网络视听节目直播服务备案工作的通知，（5）关于对“直播间”播放影视剧、网络剧等视听作品进行规范管理的通知，（6）关于近期网络视听电子商务节目和广告节目播出情况的通知，（7）关于网络视听直播节目备案管理有关问题的复函，（8）关于加强网络直播答题节目管理的通知，（9）关于加强“双11”期间网络视听电子商务直播节目和广告节目管理的通知，（10）关于推进开展网络电</w:t>
            </w:r>
            <w:proofErr w:type="gramStart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商主题</w:t>
            </w:r>
            <w:proofErr w:type="gramEnd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直播活动的通知等文件规定严格执行，通过监测、监看北京直播平台，保证监看、监测、排查和分析报告质量满足项目要求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2B9BD49A" w14:textId="054582F1" w:rsidR="00B2486F" w:rsidRPr="0007302D" w:rsidRDefault="00B2486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监测覆盖量：截止2021年12月31日，共监测26个重点互联网平台，671个网站，累计1257666个直播间。监测到无备案开展直播的873个，超业务范围经营54个；个人直播间转播境外信号源节目7个。共排查发现违规主播1882名，直播间违规线索1083条，内容涉及政治敏感、低俗、对未成年人造成不良影响等8类违规问题。共排查发现无证网站74个，违规直播影视剧1149个。同时还进行了6次专项排查6次。通过对各平台直播内容进行全面实时监看，对各平台直播节目备案情况进行梳理排查，帮助主管部门弥补监管短板，规范网络视听直播节目前置备案制度落实，全面提升主管部门处理违规直播的响应速度和精准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1437D025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3C38D7C2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6BBA0FC8" w14:textId="77777777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86F" w14:paraId="645AA60B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79CED630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EFBEEF8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20B5990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3877CF5E" w14:textId="2590E27B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按照相关管理规定执行</w:t>
            </w:r>
          </w:p>
        </w:tc>
        <w:tc>
          <w:tcPr>
            <w:tcW w:w="2807" w:type="dxa"/>
            <w:gridSpan w:val="2"/>
            <w:vAlign w:val="center"/>
          </w:tcPr>
          <w:p w14:paraId="675B0BE8" w14:textId="56BD0BDA" w:rsidR="00B2486F" w:rsidRPr="0007302D" w:rsidRDefault="00B2486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按照国家广播电视总局《关于进一步加强网络原创视听节目规划</w:t>
            </w: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建设和管理的通知》（新广电发〔2016〕198号）、《关于网络视听节目信息备案系统升级的通知》（广电发〔2018〕158号）和《关于网络影视剧中微短剧内容审核有关问题的通知》等文件要求严格执行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2AE4BD6A" w14:textId="2D7C7BCB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严格落实</w:t>
            </w:r>
            <w:r w:rsidRPr="0007302D">
              <w:rPr>
                <w:rFonts w:ascii="宋体" w:hAnsi="宋体" w:cs="宋体"/>
                <w:kern w:val="0"/>
                <w:sz w:val="18"/>
                <w:szCs w:val="18"/>
              </w:rPr>
              <w:t>相关工作要求，全年未出现违规情况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24436832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49011417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496C8C99" w14:textId="77777777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86F" w14:paraId="2715015A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04A0D362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8DA12D8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5111C3CE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8" w:type="dxa"/>
            <w:vAlign w:val="center"/>
          </w:tcPr>
          <w:p w14:paraId="31919FC9" w14:textId="789FFE14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每周编制《重点平台直播内容监看报告》</w:t>
            </w:r>
          </w:p>
        </w:tc>
        <w:tc>
          <w:tcPr>
            <w:tcW w:w="2807" w:type="dxa"/>
            <w:gridSpan w:val="2"/>
            <w:vAlign w:val="center"/>
          </w:tcPr>
          <w:p w14:paraId="3AABB5B7" w14:textId="1BA5ED2B" w:rsidR="00B2486F" w:rsidRPr="0007302D" w:rsidRDefault="00B2486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2021年4月1日至2021年12月31日，每周编制《重点平台直播内容监看报告》，共39期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68670332" w14:textId="47885CF8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完成《重点平台直播内容监看报告》39期，专项排查报告6期，共完成45期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52F28D93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07302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34" w:type="dxa"/>
            <w:vAlign w:val="center"/>
          </w:tcPr>
          <w:p w14:paraId="3E2E1645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07302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2049" w:type="dxa"/>
            <w:gridSpan w:val="2"/>
            <w:vAlign w:val="center"/>
          </w:tcPr>
          <w:p w14:paraId="0919350E" w14:textId="77777777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B2486F" w14:paraId="7E1338D1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6BE19410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7FA16C2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6047EE83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4295EFDB" w14:textId="7C2FDF75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审查劳务费根据实际发生数额按月支出</w:t>
            </w:r>
          </w:p>
        </w:tc>
        <w:tc>
          <w:tcPr>
            <w:tcW w:w="2807" w:type="dxa"/>
            <w:gridSpan w:val="2"/>
            <w:vAlign w:val="center"/>
          </w:tcPr>
          <w:p w14:paraId="0D1F7D5A" w14:textId="55C60DA1" w:rsidR="00B2486F" w:rsidRPr="0007302D" w:rsidRDefault="00B2486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审查劳务费根据实际发生数额按月支出，项目周期为2021年全年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0C18A28A" w14:textId="609F2E74" w:rsidR="00B2486F" w:rsidRPr="0007302D" w:rsidRDefault="00B2486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审查劳务费根据实际发生数额按月支出，项目周期为2021年全年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28204E7E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07302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 w14:paraId="7A7000C0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07302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35D9C2CE" w14:textId="55636178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一是受疫情影响，小</w:t>
            </w:r>
            <w:proofErr w:type="gramStart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微企业</w:t>
            </w:r>
            <w:proofErr w:type="gramEnd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融资困难，拍摄场地和要求受限，导致网络微短剧拍摄和报审量萎缩；二是文娱领域开展综合治理，网络视听行业管理更加规范，备案审核更加严格，网络微短剧规划审核通过率下降，导致成片申请量不足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B2486F" w14:paraId="6E6A0992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42779DEA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1F1FABF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3B2D119B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8" w:type="dxa"/>
            <w:vAlign w:val="center"/>
          </w:tcPr>
          <w:p w14:paraId="4B094532" w14:textId="0B9AD11E" w:rsidR="00B2486F" w:rsidRPr="0007302D" w:rsidRDefault="00B2486F" w:rsidP="0076549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《重点平台直播内容监看报告》成本</w:t>
            </w:r>
          </w:p>
        </w:tc>
        <w:tc>
          <w:tcPr>
            <w:tcW w:w="2807" w:type="dxa"/>
            <w:gridSpan w:val="2"/>
            <w:vAlign w:val="center"/>
          </w:tcPr>
          <w:p w14:paraId="3DB0707F" w14:textId="2A05AC23" w:rsidR="00B2486F" w:rsidRPr="0007302D" w:rsidRDefault="00B2486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《重点平台直播内容监看报告》每周1期，单期成本控制在3.46万元/期以内，总成本控制在125.9748万元以内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34D8901B" w14:textId="36A97B9B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完成《重点平台直播内容监看报告》39期，专项排查报告6期，单</w:t>
            </w:r>
            <w:proofErr w:type="gramStart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期成本</w:t>
            </w:r>
            <w:proofErr w:type="gramEnd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实际2.8万/期元，总成本控制在125.9748万元以内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731D18B9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3E4A64E6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2049" w:type="dxa"/>
            <w:gridSpan w:val="2"/>
            <w:vAlign w:val="center"/>
          </w:tcPr>
          <w:p w14:paraId="470D906A" w14:textId="77777777" w:rsidR="00B2486F" w:rsidRPr="0007302D" w:rsidRDefault="00B2486F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86F" w14:paraId="06A0B369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74FE28C9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56FA5DF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373B49C8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788A5B77" w14:textId="7A1BDB25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规划备案审核及剧本审</w:t>
            </w: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查成本</w:t>
            </w:r>
          </w:p>
        </w:tc>
        <w:tc>
          <w:tcPr>
            <w:tcW w:w="2807" w:type="dxa"/>
            <w:gridSpan w:val="2"/>
            <w:vAlign w:val="center"/>
          </w:tcPr>
          <w:p w14:paraId="6EE3CDF4" w14:textId="1EF7A853" w:rsidR="00B2486F" w:rsidRPr="0007302D" w:rsidRDefault="00B2486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参照《北京市广播电视局广播电视网络视听节目审查劳务费管理办法》进行成本核算。规划备案</w:t>
            </w: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审核：每人每部200元；剧本审查：每人每集150元；完成片：每人每集100元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3460EEDF" w14:textId="1E0148C7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规划备案审核：每人每部200元；剧本审查：每人每集150</w:t>
            </w: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元；完成片：每人每集100元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05B8A3C7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3</w:t>
            </w:r>
          </w:p>
        </w:tc>
        <w:tc>
          <w:tcPr>
            <w:tcW w:w="1134" w:type="dxa"/>
            <w:vAlign w:val="center"/>
          </w:tcPr>
          <w:p w14:paraId="176FB6B4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33C0CDB7" w14:textId="77777777" w:rsidR="00B2486F" w:rsidRPr="0007302D" w:rsidRDefault="00B2486F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486F" w14:paraId="0E90F1E7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5E0F7306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11BC89A5" w14:textId="6C4B7106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8" w:type="dxa"/>
            <w:vMerge w:val="restart"/>
            <w:vAlign w:val="center"/>
          </w:tcPr>
          <w:p w14:paraId="08F937F7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238" w:type="dxa"/>
            <w:vAlign w:val="center"/>
          </w:tcPr>
          <w:p w14:paraId="5BE4BAF9" w14:textId="54B5C249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全面提升处理违规直播的能力和效能，维护风清气正的网络空间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07" w:type="dxa"/>
            <w:gridSpan w:val="2"/>
            <w:vAlign w:val="center"/>
          </w:tcPr>
          <w:p w14:paraId="70E5BDCB" w14:textId="3251BEDB" w:rsidR="00B2486F" w:rsidRPr="0007302D" w:rsidRDefault="00B2486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《重点平台直播内容监看报告》共计发行39期，报告的发行能为主管</w:t>
            </w:r>
            <w:proofErr w:type="gramStart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部门第</w:t>
            </w:r>
            <w:proofErr w:type="gramEnd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一时间发出预警，全面提升主管部门处理违规直播的响应速度和精准度，确保网络视听节目直播健康、安全、有序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38AEFEB2" w14:textId="051392C2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完成《重点平台直播内容监看报告》39期，通过对各平台直播内容进行全面实时监看，对各平台直播节目备案情况进行梳理排查，帮助主管部门弥补监管短板，规范网络视听直播节目前置备案制度落实，第一时间发现问题并预警，全面提升处理违规直播的能力和效能，维护风清气正的网络空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2C6DC683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14:paraId="0A654CE3" w14:textId="0BAA0599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 w14:paraId="6B4343E7" w14:textId="1F273C75" w:rsidR="00B2486F" w:rsidRPr="0007302D" w:rsidRDefault="00B2486F" w:rsidP="005262ED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7627E">
              <w:rPr>
                <w:rFonts w:ascii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B2486F" w14:paraId="0C8C4E4A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699CDD7E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1EA1BEA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4D3DC47C" w14:textId="77777777" w:rsidR="00B2486F" w:rsidRPr="0007302D" w:rsidRDefault="00B2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55A7B923" w14:textId="6E29CD4C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进一步加强对网络微短剧的引导，增强价值取向和审美导向，不断提升网络微短剧节目品质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2807" w:type="dxa"/>
            <w:gridSpan w:val="2"/>
            <w:vAlign w:val="center"/>
          </w:tcPr>
          <w:p w14:paraId="1E7669BB" w14:textId="5AF1BC9F" w:rsidR="00B2486F" w:rsidRPr="0007302D" w:rsidRDefault="00B2486F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通过项目的实施，组织专家对申报节目进行审查，加强对网络视听节目新形态的有效监管，进一步加强对网络微短剧的引导，增强价值取向和审美导向，不断提升网络微短剧节目品质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3FC2E1A2" w14:textId="06DDF6AF" w:rsidR="00B2486F" w:rsidRPr="0007302D" w:rsidRDefault="00B2486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通过项目实施，进一步规范引导网络微短剧发展。针对网络微短剧出现的导向不正、价值不高、内容低俗等问题组织开展网络微</w:t>
            </w:r>
            <w:proofErr w:type="gramStart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短剧专项</w:t>
            </w:r>
            <w:proofErr w:type="gramEnd"/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检查，向网络视听平台开展网络微短剧创作专题培训，引导视听平台进一步明确方向，创作出更多弘扬正能量的网络微短剧作品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3256CE42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7337B9D" w14:textId="77777777" w:rsidR="00B2486F" w:rsidRPr="0007302D" w:rsidRDefault="00B248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 w14:paraId="1D1A145F" w14:textId="06E93894" w:rsidR="00B2486F" w:rsidRPr="0007302D" w:rsidRDefault="00B2486F" w:rsidP="005262ED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7627E">
              <w:rPr>
                <w:rFonts w:ascii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2D1490" w14:paraId="4E80AB1C" w14:textId="77777777">
        <w:trPr>
          <w:trHeight w:val="398"/>
          <w:jc w:val="center"/>
        </w:trPr>
        <w:tc>
          <w:tcPr>
            <w:tcW w:w="8912" w:type="dxa"/>
            <w:gridSpan w:val="7"/>
            <w:vAlign w:val="center"/>
          </w:tcPr>
          <w:p w14:paraId="3320980A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34" w:type="dxa"/>
            <w:vAlign w:val="center"/>
          </w:tcPr>
          <w:p w14:paraId="04757FCB" w14:textId="77777777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2AB43F27" w14:textId="29662303" w:rsidR="002D1490" w:rsidRPr="0007302D" w:rsidRDefault="002B55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7302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5262ED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 w:rsidRPr="0007302D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.16</w:t>
            </w:r>
          </w:p>
        </w:tc>
        <w:tc>
          <w:tcPr>
            <w:tcW w:w="2049" w:type="dxa"/>
            <w:gridSpan w:val="2"/>
            <w:vAlign w:val="center"/>
          </w:tcPr>
          <w:p w14:paraId="5FE77BAE" w14:textId="77777777" w:rsidR="002D1490" w:rsidRPr="0007302D" w:rsidRDefault="002D1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29156F5" w14:textId="253BE24D" w:rsidR="0007302D" w:rsidRDefault="0007302D" w:rsidP="00B2486F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07302D" w:rsidSect="0007302D">
      <w:footerReference w:type="default" r:id="rId8"/>
      <w:pgSz w:w="16838" w:h="11906" w:orient="landscape"/>
      <w:pgMar w:top="1531" w:right="187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D915E" w14:textId="77777777" w:rsidR="00184A2C" w:rsidRDefault="00184A2C">
      <w:r>
        <w:separator/>
      </w:r>
    </w:p>
  </w:endnote>
  <w:endnote w:type="continuationSeparator" w:id="0">
    <w:p w14:paraId="0358A07D" w14:textId="77777777" w:rsidR="00184A2C" w:rsidRDefault="00184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altName w:val="宋体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微软雅黑"/>
    <w:charset w:val="86"/>
    <w:family w:val="auto"/>
    <w:pitch w:val="default"/>
    <w:sig w:usb0="00000000" w:usb1="2BDF3C10" w:usb2="00000016" w:usb3="00000000" w:csb0="602E0107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6801653"/>
      <w:docPartObj>
        <w:docPartGallery w:val="Page Numbers (Bottom of Page)"/>
        <w:docPartUnique/>
      </w:docPartObj>
    </w:sdtPr>
    <w:sdtContent>
      <w:p w14:paraId="6263A5EF" w14:textId="25310B7C" w:rsidR="00461F02" w:rsidRDefault="00461F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61F02">
          <w:rPr>
            <w:noProof/>
            <w:lang w:val="zh-CN"/>
          </w:rPr>
          <w:t>1</w:t>
        </w:r>
        <w:r>
          <w:fldChar w:fldCharType="end"/>
        </w:r>
      </w:p>
    </w:sdtContent>
  </w:sdt>
  <w:p w14:paraId="629C62A8" w14:textId="77777777" w:rsidR="00461F02" w:rsidRDefault="00461F0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ADB6CB" w14:textId="77777777" w:rsidR="00184A2C" w:rsidRDefault="00184A2C">
      <w:r>
        <w:separator/>
      </w:r>
    </w:p>
  </w:footnote>
  <w:footnote w:type="continuationSeparator" w:id="0">
    <w:p w14:paraId="122ECAED" w14:textId="77777777" w:rsidR="00184A2C" w:rsidRDefault="00184A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"/>
  <w:drawingGridVerticalSpacing w:val="1"/>
  <w:doNotUseMarginsForDrawingGridOrigin/>
  <w:drawingGridHorizontalOrigin w:val="0"/>
  <w:drawingGridVerticalOrigin w:val="0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CCF"/>
    <w:rsid w:val="999715A2"/>
    <w:rsid w:val="BBF185ED"/>
    <w:rsid w:val="EF7B26B2"/>
    <w:rsid w:val="F57D496B"/>
    <w:rsid w:val="FF5E0393"/>
    <w:rsid w:val="00042EAE"/>
    <w:rsid w:val="0007302D"/>
    <w:rsid w:val="00114C55"/>
    <w:rsid w:val="00184A2C"/>
    <w:rsid w:val="001B205F"/>
    <w:rsid w:val="002822FD"/>
    <w:rsid w:val="002B5581"/>
    <w:rsid w:val="002D1490"/>
    <w:rsid w:val="002E3837"/>
    <w:rsid w:val="00305C21"/>
    <w:rsid w:val="00324657"/>
    <w:rsid w:val="003456B4"/>
    <w:rsid w:val="003E075C"/>
    <w:rsid w:val="00444D71"/>
    <w:rsid w:val="00461F02"/>
    <w:rsid w:val="00520770"/>
    <w:rsid w:val="005262ED"/>
    <w:rsid w:val="006B393A"/>
    <w:rsid w:val="006F3FC9"/>
    <w:rsid w:val="0075125E"/>
    <w:rsid w:val="00765498"/>
    <w:rsid w:val="007A7DCD"/>
    <w:rsid w:val="007B65BB"/>
    <w:rsid w:val="007D3109"/>
    <w:rsid w:val="007E06F7"/>
    <w:rsid w:val="008024C8"/>
    <w:rsid w:val="008569CF"/>
    <w:rsid w:val="009B51A8"/>
    <w:rsid w:val="009C70B3"/>
    <w:rsid w:val="00A80474"/>
    <w:rsid w:val="00B01A7C"/>
    <w:rsid w:val="00B2486F"/>
    <w:rsid w:val="00B670B8"/>
    <w:rsid w:val="00BE2ECB"/>
    <w:rsid w:val="00BE309A"/>
    <w:rsid w:val="00C44AC6"/>
    <w:rsid w:val="00CD39F6"/>
    <w:rsid w:val="00DE59BD"/>
    <w:rsid w:val="00E52A28"/>
    <w:rsid w:val="00E70CCF"/>
    <w:rsid w:val="00E74565"/>
    <w:rsid w:val="00F4108F"/>
    <w:rsid w:val="00F7627E"/>
    <w:rsid w:val="34DCAD3B"/>
    <w:rsid w:val="67738653"/>
    <w:rsid w:val="7F1F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68E04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"/>
    <w:basedOn w:val="a4"/>
  </w:style>
  <w:style w:type="paragraph" w:styleId="a8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character" w:customStyle="1" w:styleId="1">
    <w:name w:val="默认段落字体1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Noto Sans CJK SC Regular" w:hAnsi="Liberation Sans" w:cs="Noto Sans CJK SC Regular"/>
      <w:sz w:val="28"/>
      <w:szCs w:val="28"/>
    </w:rPr>
  </w:style>
  <w:style w:type="paragraph" w:customStyle="1" w:styleId="Index">
    <w:name w:val="Index"/>
    <w:basedOn w:val="a"/>
    <w:pPr>
      <w:suppressLineNumbers/>
    </w:pPr>
  </w:style>
  <w:style w:type="character" w:customStyle="1" w:styleId="Char0">
    <w:name w:val="页眉 Char"/>
    <w:link w:val="a6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461F02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"/>
    <w:basedOn w:val="a4"/>
  </w:style>
  <w:style w:type="paragraph" w:styleId="a8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character" w:customStyle="1" w:styleId="1">
    <w:name w:val="默认段落字体1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Noto Sans CJK SC Regular" w:hAnsi="Liberation Sans" w:cs="Noto Sans CJK SC Regular"/>
      <w:sz w:val="28"/>
      <w:szCs w:val="28"/>
    </w:rPr>
  </w:style>
  <w:style w:type="paragraph" w:customStyle="1" w:styleId="Index">
    <w:name w:val="Index"/>
    <w:basedOn w:val="a"/>
    <w:pPr>
      <w:suppressLineNumbers/>
    </w:pPr>
  </w:style>
  <w:style w:type="character" w:customStyle="1" w:styleId="Char0">
    <w:name w:val="页眉 Char"/>
    <w:link w:val="a6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461F0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527</Words>
  <Characters>3006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WHL</cp:lastModifiedBy>
  <cp:revision>30</cp:revision>
  <dcterms:created xsi:type="dcterms:W3CDTF">2018-11-27T17:47:00Z</dcterms:created>
  <dcterms:modified xsi:type="dcterms:W3CDTF">2022-08-22T08:11:00Z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