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:rsidR="00A51561" w14:paraId="2BA022D6" w14:textId="77777777"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02D16F" w14:textId="77777777" w:rsidR="00A51561" w:rsidRDefault="00AC4ADD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0C2968A4" w14:textId="77777777" w:rsidR="00A51561" w:rsidRDefault="00AC4ADD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（2021年度）</w:t>
            </w:r>
          </w:p>
        </w:tc>
      </w:tr>
      <w:tr w:rsidR="00A51561" w14:paraId="334D2C68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39653B9E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7BACE7FF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组织参加第十六届北京文博会</w:t>
            </w:r>
          </w:p>
        </w:tc>
      </w:tr>
      <w:tr w:rsidR="00A51561" w14:paraId="781306DA" w14:textId="77777777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32AD548B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3E912C44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625C0963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7FE10F40" w14:textId="6D7FF766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A51561" w14:paraId="08426E89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0CFADC19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0EDA6B26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王伟</w:t>
            </w:r>
          </w:p>
        </w:tc>
        <w:tc>
          <w:tcPr>
            <w:tcW w:w="3621" w:type="dxa"/>
            <w:gridSpan w:val="2"/>
            <w:vAlign w:val="center"/>
          </w:tcPr>
          <w:p w14:paraId="6C4D4FE4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6CFEDBC8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64081411</w:t>
            </w:r>
          </w:p>
        </w:tc>
      </w:tr>
      <w:tr w:rsidR="00A51561" w14:paraId="2F0E085F" w14:textId="77777777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77974061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 w14:paraId="008DB570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7764840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6FBEB2CA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01DDD823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36B967CB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01CFAF9E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1790F4DA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51561" w14:paraId="409AEA99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4863DF55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3A7B89E9" w14:textId="77777777" w:rsidR="00A51561" w:rsidRDefault="00AC4AD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  <w:vAlign w:val="center"/>
          </w:tcPr>
          <w:p w14:paraId="306674CE" w14:textId="3F9C3BBD" w:rsidR="00A51561" w:rsidRDefault="001C3B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 w:rsidRPr="001C3B98">
              <w:rPr>
                <w:rFonts w:ascii="宋体" w:eastAsia="宋体" w:hAnsi="宋体" w:cs="宋体"/>
                <w:kern w:val="0"/>
                <w:sz w:val="18"/>
                <w:szCs w:val="18"/>
              </w:rPr>
              <w:t>245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 w:rsidRPr="001C3B98">
              <w:rPr>
                <w:rFonts w:ascii="宋体" w:eastAsia="宋体" w:hAnsi="宋体" w:cs="宋体"/>
                <w:kern w:val="0"/>
                <w:sz w:val="18"/>
                <w:szCs w:val="18"/>
              </w:rPr>
              <w:t>8735</w:t>
            </w:r>
          </w:p>
        </w:tc>
        <w:tc>
          <w:tcPr>
            <w:tcW w:w="1390" w:type="dxa"/>
            <w:vAlign w:val="center"/>
          </w:tcPr>
          <w:p w14:paraId="659BCF69" w14:textId="7A3D27D4" w:rsidR="00A51561" w:rsidRDefault="001C3B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C3B98">
              <w:rPr>
                <w:rFonts w:ascii="宋体" w:eastAsia="宋体" w:hAnsi="宋体" w:cs="宋体"/>
                <w:kern w:val="0"/>
                <w:sz w:val="18"/>
                <w:szCs w:val="18"/>
              </w:rPr>
              <w:t>245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 w:rsidRPr="001C3B98">
              <w:rPr>
                <w:rFonts w:ascii="宋体" w:eastAsia="宋体" w:hAnsi="宋体" w:cs="宋体"/>
                <w:kern w:val="0"/>
                <w:sz w:val="18"/>
                <w:szCs w:val="18"/>
              </w:rPr>
              <w:t>8735</w:t>
            </w:r>
          </w:p>
        </w:tc>
        <w:tc>
          <w:tcPr>
            <w:tcW w:w="3621" w:type="dxa"/>
            <w:gridSpan w:val="2"/>
            <w:vAlign w:val="center"/>
          </w:tcPr>
          <w:p w14:paraId="2570E16A" w14:textId="26CD3D18" w:rsidR="00A51561" w:rsidRDefault="001C3B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C3B98">
              <w:rPr>
                <w:rFonts w:ascii="宋体" w:eastAsia="宋体" w:hAnsi="宋体" w:cs="宋体"/>
                <w:kern w:val="0"/>
                <w:sz w:val="18"/>
                <w:szCs w:val="18"/>
              </w:rPr>
              <w:t>245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.</w:t>
            </w:r>
            <w:r w:rsidRPr="001C3B98">
              <w:rPr>
                <w:rFonts w:ascii="宋体" w:eastAsia="宋体" w:hAnsi="宋体" w:cs="宋体"/>
                <w:kern w:val="0"/>
                <w:sz w:val="18"/>
                <w:szCs w:val="18"/>
              </w:rPr>
              <w:t>0582</w:t>
            </w:r>
          </w:p>
        </w:tc>
        <w:tc>
          <w:tcPr>
            <w:tcW w:w="1134" w:type="dxa"/>
            <w:vAlign w:val="center"/>
          </w:tcPr>
          <w:p w14:paraId="7684530E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4D733F17" w14:textId="55128E6E" w:rsidR="00A51561" w:rsidRDefault="001C3B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99.67</w:t>
            </w:r>
            <w:r w:rsidR="00AC4AD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056" w:type="dxa"/>
            <w:vAlign w:val="center"/>
          </w:tcPr>
          <w:p w14:paraId="59482AB3" w14:textId="15CABDBB" w:rsidR="00A51561" w:rsidRDefault="001C3B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9.97</w:t>
            </w:r>
          </w:p>
        </w:tc>
      </w:tr>
      <w:tr w:rsidR="00A51561" w14:paraId="5C1882E2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1226B3B2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71C86B68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 w14:paraId="30CD7A61" w14:textId="3394762E" w:rsidR="00A51561" w:rsidRDefault="001C3B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C3B98">
              <w:rPr>
                <w:rFonts w:ascii="宋体" w:eastAsia="宋体" w:hAnsi="宋体" w:cs="宋体"/>
                <w:kern w:val="0"/>
                <w:sz w:val="18"/>
                <w:szCs w:val="18"/>
              </w:rPr>
              <w:t>245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 w:rsidRPr="001C3B98">
              <w:rPr>
                <w:rFonts w:ascii="宋体" w:eastAsia="宋体" w:hAnsi="宋体" w:cs="宋体"/>
                <w:kern w:val="0"/>
                <w:sz w:val="18"/>
                <w:szCs w:val="18"/>
              </w:rPr>
              <w:t>8735</w:t>
            </w:r>
          </w:p>
        </w:tc>
        <w:tc>
          <w:tcPr>
            <w:tcW w:w="1390" w:type="dxa"/>
            <w:vAlign w:val="center"/>
          </w:tcPr>
          <w:p w14:paraId="55DCAFFB" w14:textId="585FA659" w:rsidR="00A51561" w:rsidRDefault="001C3B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C3B98">
              <w:rPr>
                <w:rFonts w:ascii="宋体" w:eastAsia="宋体" w:hAnsi="宋体" w:cs="宋体"/>
                <w:kern w:val="0"/>
                <w:sz w:val="18"/>
                <w:szCs w:val="18"/>
              </w:rPr>
              <w:t>245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 w:rsidRPr="001C3B98">
              <w:rPr>
                <w:rFonts w:ascii="宋体" w:eastAsia="宋体" w:hAnsi="宋体" w:cs="宋体"/>
                <w:kern w:val="0"/>
                <w:sz w:val="18"/>
                <w:szCs w:val="18"/>
              </w:rPr>
              <w:t>8735</w:t>
            </w:r>
          </w:p>
        </w:tc>
        <w:tc>
          <w:tcPr>
            <w:tcW w:w="3621" w:type="dxa"/>
            <w:gridSpan w:val="2"/>
            <w:vAlign w:val="center"/>
          </w:tcPr>
          <w:p w14:paraId="0E581ABC" w14:textId="05B86FD9" w:rsidR="00A51561" w:rsidRDefault="005E191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C3B98">
              <w:rPr>
                <w:rFonts w:ascii="宋体" w:eastAsia="宋体" w:hAnsi="宋体" w:cs="宋体"/>
                <w:kern w:val="0"/>
                <w:sz w:val="18"/>
                <w:szCs w:val="18"/>
              </w:rPr>
              <w:t>245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.</w:t>
            </w:r>
            <w:r w:rsidRPr="001C3B98">
              <w:rPr>
                <w:rFonts w:ascii="宋体" w:eastAsia="宋体" w:hAnsi="宋体" w:cs="宋体"/>
                <w:kern w:val="0"/>
                <w:sz w:val="18"/>
                <w:szCs w:val="18"/>
              </w:rPr>
              <w:t>0582</w:t>
            </w:r>
          </w:p>
        </w:tc>
        <w:tc>
          <w:tcPr>
            <w:tcW w:w="1134" w:type="dxa"/>
            <w:vAlign w:val="center"/>
          </w:tcPr>
          <w:p w14:paraId="65065D03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402B1734" w14:textId="1D62393B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5025FAEF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51561" w14:paraId="05296F26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3361ECB2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4EC24546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 w14:paraId="0DE87BC1" w14:textId="7D839696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2AE04F1D" w14:textId="57273722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7A47E79E" w14:textId="1C576195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338DA1AB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5B7FEDF8" w14:textId="5C3A40CF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55D91C8F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51561" w14:paraId="72AF2033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2199A613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1E84F342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 w14:paraId="6D74E1F9" w14:textId="3C34F852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380DF3BC" w14:textId="167AE8EC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0A4C4AE4" w14:textId="5F4749FF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2BE1CD45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108C8BA3" w14:textId="41D51DC4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7AD5AF33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51561" w14:paraId="6DF79B98" w14:textId="77777777">
        <w:trPr>
          <w:jc w:val="center"/>
        </w:trPr>
        <w:tc>
          <w:tcPr>
            <w:tcW w:w="578" w:type="dxa"/>
            <w:vMerge w:val="restart"/>
            <w:vAlign w:val="center"/>
          </w:tcPr>
          <w:p w14:paraId="43733B4A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36B65BFA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0CF35459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51561" w14:paraId="2B04FD5F" w14:textId="77777777">
        <w:trPr>
          <w:trHeight w:val="1305"/>
          <w:jc w:val="center"/>
        </w:trPr>
        <w:tc>
          <w:tcPr>
            <w:tcW w:w="578" w:type="dxa"/>
            <w:vMerge/>
            <w:vAlign w:val="center"/>
          </w:tcPr>
          <w:p w14:paraId="4F18F813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0BF1D370" w14:textId="77777777" w:rsidR="00A51561" w:rsidRDefault="00AC4ADD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在2021年第十六届北京文博会中，市广电局继续组织主办广播电视专题展览活动，面向广播电视和网络视听行业，组织参展企业，设计展览方案，搭建展台展区，开展重要活动，全面展示视听行业内容、技术、产品、服务和体验活动等。</w:t>
            </w:r>
          </w:p>
        </w:tc>
        <w:tc>
          <w:tcPr>
            <w:tcW w:w="6804" w:type="dxa"/>
            <w:gridSpan w:val="5"/>
            <w:vAlign w:val="center"/>
          </w:tcPr>
          <w:p w14:paraId="57491DB1" w14:textId="77777777" w:rsidR="00A51561" w:rsidRDefault="00AC4ADD" w:rsidP="004B208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按照服贸会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和文博会组委会统一安排，北京新视听展于9月3日至7日在首钢园区1号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馆成功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举办。聚焦“视听改变生活，数字创造未来”，从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8K超高清影院、智慧广电建设成就、5G视听创新应用场景、数字经济视听消费体验、冬奥赛事转播服务、影音数字化修复体验和“理想照耀中国”建党</w:t>
            </w:r>
            <w:proofErr w:type="gramStart"/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百年京</w:t>
            </w:r>
            <w:proofErr w:type="gramEnd"/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影剧献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七个特色板块，全景呈现北京视听领域全产业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链发展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成果。</w:t>
            </w:r>
          </w:p>
        </w:tc>
      </w:tr>
      <w:tr w:rsidR="00A51561" w14:paraId="0ED65D31" w14:textId="77777777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7978F8D4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54" w:type="dxa"/>
            <w:vAlign w:val="center"/>
          </w:tcPr>
          <w:p w14:paraId="30EEDC9F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56928020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8" w:type="dxa"/>
            <w:vAlign w:val="center"/>
          </w:tcPr>
          <w:p w14:paraId="4D4A2696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 w14:paraId="30B735F7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7F9E06AA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6C72A1F7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04BC6477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4A66D3B7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65D4ECF1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3492D51C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00065ACF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A51561" w14:paraId="249CDF2E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50C1D7CD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3780A10B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5CAEF4E4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 w14:paraId="3EF5BD1F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vAlign w:val="center"/>
          </w:tcPr>
          <w:p w14:paraId="7465367C" w14:textId="665A90AB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展览、展示面积</w:t>
            </w:r>
          </w:p>
        </w:tc>
        <w:tc>
          <w:tcPr>
            <w:tcW w:w="2807" w:type="dxa"/>
            <w:gridSpan w:val="2"/>
            <w:vAlign w:val="center"/>
          </w:tcPr>
          <w:p w14:paraId="69E82649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2000平米</w:t>
            </w:r>
          </w:p>
        </w:tc>
        <w:tc>
          <w:tcPr>
            <w:tcW w:w="2487" w:type="dxa"/>
            <w:vAlign w:val="center"/>
          </w:tcPr>
          <w:p w14:paraId="0A11A673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1500平米</w:t>
            </w:r>
          </w:p>
        </w:tc>
        <w:tc>
          <w:tcPr>
            <w:tcW w:w="1134" w:type="dxa"/>
            <w:vAlign w:val="center"/>
          </w:tcPr>
          <w:p w14:paraId="622B3AC7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2F7ADC8E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4.5</w:t>
            </w:r>
          </w:p>
        </w:tc>
        <w:tc>
          <w:tcPr>
            <w:tcW w:w="2049" w:type="dxa"/>
            <w:gridSpan w:val="2"/>
            <w:vAlign w:val="center"/>
          </w:tcPr>
          <w:p w14:paraId="176BFB85" w14:textId="77777777" w:rsidR="00A51561" w:rsidRDefault="00AC4ADD" w:rsidP="005F7A9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首次在首钢园区举办，整体面积压缩近半。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按照服贸会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执委会和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文旅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服务专题领导小组统一安排，面积调整为1500平米。</w:t>
            </w:r>
          </w:p>
        </w:tc>
      </w:tr>
      <w:tr w:rsidR="00A51561" w14:paraId="37334026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312AB497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E5EC644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4E90E80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1BDDF847" w14:textId="4374F8C8" w:rsidR="00A51561" w:rsidRDefault="00AC4ADD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展览天数</w:t>
            </w:r>
          </w:p>
        </w:tc>
        <w:tc>
          <w:tcPr>
            <w:tcW w:w="2807" w:type="dxa"/>
            <w:gridSpan w:val="2"/>
            <w:vAlign w:val="center"/>
          </w:tcPr>
          <w:p w14:paraId="2D8A82FA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3天</w:t>
            </w:r>
          </w:p>
        </w:tc>
        <w:tc>
          <w:tcPr>
            <w:tcW w:w="2487" w:type="dxa"/>
            <w:vAlign w:val="center"/>
          </w:tcPr>
          <w:p w14:paraId="35CF79BA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5天</w:t>
            </w:r>
          </w:p>
        </w:tc>
        <w:tc>
          <w:tcPr>
            <w:tcW w:w="1134" w:type="dxa"/>
            <w:vAlign w:val="center"/>
          </w:tcPr>
          <w:p w14:paraId="737DA44B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3614B547" w14:textId="7FAF5538" w:rsidR="00A51561" w:rsidRDefault="005F7A9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537B2B26" w14:textId="77777777" w:rsidR="00A51561" w:rsidRDefault="00A5156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51561" w14:paraId="5A6FB629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4430C87F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E88900C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80AE303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4B3F54E" w14:textId="07DD658E" w:rsidR="00A51561" w:rsidRDefault="00AC4ADD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制作宣传片</w:t>
            </w:r>
          </w:p>
        </w:tc>
        <w:tc>
          <w:tcPr>
            <w:tcW w:w="2807" w:type="dxa"/>
            <w:gridSpan w:val="2"/>
            <w:vAlign w:val="center"/>
          </w:tcPr>
          <w:p w14:paraId="16D69E0F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1部</w:t>
            </w:r>
          </w:p>
        </w:tc>
        <w:tc>
          <w:tcPr>
            <w:tcW w:w="2487" w:type="dxa"/>
            <w:vAlign w:val="center"/>
          </w:tcPr>
          <w:p w14:paraId="427A6E6E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1部</w:t>
            </w:r>
          </w:p>
        </w:tc>
        <w:tc>
          <w:tcPr>
            <w:tcW w:w="1134" w:type="dxa"/>
            <w:vAlign w:val="center"/>
          </w:tcPr>
          <w:p w14:paraId="6DEB48A7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764F0E93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51EF0A6C" w14:textId="77777777" w:rsidR="00A51561" w:rsidRDefault="00A5156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51561" w14:paraId="530CA247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AAC3670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0BB11D9D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24C9C8FC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8" w:type="dxa"/>
            <w:vAlign w:val="center"/>
          </w:tcPr>
          <w:p w14:paraId="6C3020D2" w14:textId="06FB7BC2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展品种类和现场活动</w:t>
            </w:r>
          </w:p>
        </w:tc>
        <w:tc>
          <w:tcPr>
            <w:tcW w:w="2807" w:type="dxa"/>
            <w:gridSpan w:val="2"/>
            <w:vAlign w:val="center"/>
          </w:tcPr>
          <w:p w14:paraId="0D67F7C0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产品设备等展品种类多样，互动体验活动丰富多彩</w:t>
            </w:r>
          </w:p>
        </w:tc>
        <w:tc>
          <w:tcPr>
            <w:tcW w:w="2487" w:type="dxa"/>
            <w:vAlign w:val="center"/>
          </w:tcPr>
          <w:p w14:paraId="6898441C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展览设置七个特色板块，全景呈现北京视听领域全产业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链发展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成果。</w:t>
            </w:r>
          </w:p>
        </w:tc>
        <w:tc>
          <w:tcPr>
            <w:tcW w:w="1134" w:type="dxa"/>
            <w:vAlign w:val="center"/>
          </w:tcPr>
          <w:p w14:paraId="3479CB53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3F7A113C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48F3FBB8" w14:textId="77777777" w:rsidR="00A51561" w:rsidRDefault="00A5156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51561" w14:paraId="362BF56E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26BA4EDE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47062A7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6858FDC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7CECDA0A" w14:textId="3A2E8DE4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加大行业间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对接力度</w:t>
            </w:r>
          </w:p>
        </w:tc>
        <w:tc>
          <w:tcPr>
            <w:tcW w:w="2807" w:type="dxa"/>
            <w:gridSpan w:val="2"/>
            <w:vAlign w:val="center"/>
          </w:tcPr>
          <w:p w14:paraId="257599DC" w14:textId="05E058C6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推动行业企业之间沟通交流，加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强技术协作、协同创新和对接合作</w:t>
            </w:r>
            <w:r w:rsidR="00464B3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2B9C59E0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我局与阿拉伯广播电视联盟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签署战略合作协议，创新推动视听国际传播。</w:t>
            </w:r>
          </w:p>
        </w:tc>
        <w:tc>
          <w:tcPr>
            <w:tcW w:w="1134" w:type="dxa"/>
            <w:vAlign w:val="center"/>
          </w:tcPr>
          <w:p w14:paraId="2830AEC2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5</w:t>
            </w:r>
          </w:p>
        </w:tc>
        <w:tc>
          <w:tcPr>
            <w:tcW w:w="1134" w:type="dxa"/>
            <w:vAlign w:val="center"/>
          </w:tcPr>
          <w:p w14:paraId="6EAD0DC8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7FF6B288" w14:textId="77777777" w:rsidR="00A51561" w:rsidRDefault="00A5156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51561" w14:paraId="1CD6047B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4F7357B3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6F84698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DB90385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4DC8D809" w14:textId="6E6EE5AC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展会现场安全</w:t>
            </w:r>
          </w:p>
        </w:tc>
        <w:tc>
          <w:tcPr>
            <w:tcW w:w="2807" w:type="dxa"/>
            <w:gridSpan w:val="2"/>
            <w:vAlign w:val="center"/>
          </w:tcPr>
          <w:p w14:paraId="2D14BF7E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确保活动现场展览和参观安全有序、圆满顺利</w:t>
            </w:r>
          </w:p>
        </w:tc>
        <w:tc>
          <w:tcPr>
            <w:tcW w:w="2487" w:type="dxa"/>
            <w:vAlign w:val="center"/>
          </w:tcPr>
          <w:p w14:paraId="1002FFAC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坚持疫情防控和安全管理，北京新视听展圆满成功。</w:t>
            </w:r>
          </w:p>
        </w:tc>
        <w:tc>
          <w:tcPr>
            <w:tcW w:w="1134" w:type="dxa"/>
            <w:vAlign w:val="center"/>
          </w:tcPr>
          <w:p w14:paraId="5E17141E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366BAA4D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5B7118EC" w14:textId="77777777" w:rsidR="00A51561" w:rsidRDefault="00A5156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51561" w14:paraId="67767506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5976A7FE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81795CA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14:paraId="7BDA2A0A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8" w:type="dxa"/>
            <w:vAlign w:val="center"/>
          </w:tcPr>
          <w:p w14:paraId="7B8BC2A8" w14:textId="20558261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时间进度</w:t>
            </w:r>
          </w:p>
        </w:tc>
        <w:tc>
          <w:tcPr>
            <w:tcW w:w="2807" w:type="dxa"/>
            <w:gridSpan w:val="2"/>
            <w:vAlign w:val="center"/>
          </w:tcPr>
          <w:p w14:paraId="3BB79F24" w14:textId="0ABA5EE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一季度，筹划展览方案；二季度，明确展览需求，及时完成采购；根据文博会组委会当年的统一安排，按时完成参展</w:t>
            </w:r>
            <w:r w:rsidR="00464B3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0E610884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按照服贸会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和文博会组委会统一安排，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按期完成各阶段预定进度，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日至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首钢园区1号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馆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成功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举办。</w:t>
            </w:r>
          </w:p>
        </w:tc>
        <w:tc>
          <w:tcPr>
            <w:tcW w:w="1134" w:type="dxa"/>
            <w:vAlign w:val="center"/>
          </w:tcPr>
          <w:p w14:paraId="3B905AAA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2BF2F3C4" w14:textId="7429D788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227E6F09" w14:textId="77777777" w:rsidR="00A51561" w:rsidRDefault="00A5156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51561" w14:paraId="7A045503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46744F54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71435C9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14:paraId="5D604BEA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8" w:type="dxa"/>
            <w:vAlign w:val="center"/>
          </w:tcPr>
          <w:p w14:paraId="524D3F6D" w14:textId="55C2666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严格控制项目成本</w:t>
            </w:r>
          </w:p>
        </w:tc>
        <w:tc>
          <w:tcPr>
            <w:tcW w:w="2807" w:type="dxa"/>
            <w:gridSpan w:val="2"/>
            <w:vAlign w:val="center"/>
          </w:tcPr>
          <w:p w14:paraId="78871641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总支出控制在预算批复资金额度内，新视听展区服务控制在245.8735万内，场租成本控制在135万内。</w:t>
            </w:r>
          </w:p>
        </w:tc>
        <w:tc>
          <w:tcPr>
            <w:tcW w:w="2487" w:type="dxa"/>
            <w:vAlign w:val="center"/>
          </w:tcPr>
          <w:p w14:paraId="716DBDC3" w14:textId="37418C3B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项目经费总支出为</w:t>
            </w:r>
            <w:r w:rsidR="00F50290" w:rsidRPr="00F50290">
              <w:rPr>
                <w:rFonts w:ascii="宋体" w:eastAsia="宋体" w:hAnsi="宋体" w:cs="宋体"/>
                <w:kern w:val="0"/>
                <w:sz w:val="18"/>
                <w:szCs w:val="18"/>
              </w:rPr>
              <w:t>245.0582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万元，严格控制项目成本在预算批复资金额度内。</w:t>
            </w:r>
          </w:p>
        </w:tc>
        <w:tc>
          <w:tcPr>
            <w:tcW w:w="1134" w:type="dxa"/>
            <w:vAlign w:val="center"/>
          </w:tcPr>
          <w:p w14:paraId="1A15CF50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51BEF213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25599DB8" w14:textId="77777777" w:rsidR="00A51561" w:rsidRDefault="00A51561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51561" w14:paraId="5B8B08C4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133E44A3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56DBCE19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Merge w:val="restart"/>
            <w:vAlign w:val="center"/>
          </w:tcPr>
          <w:p w14:paraId="497E675A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114FD279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8" w:type="dxa"/>
            <w:vAlign w:val="center"/>
          </w:tcPr>
          <w:p w14:paraId="3E4A1937" w14:textId="5E6ED01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活动品牌进一步巩固</w:t>
            </w:r>
          </w:p>
        </w:tc>
        <w:tc>
          <w:tcPr>
            <w:tcW w:w="2807" w:type="dxa"/>
            <w:gridSpan w:val="2"/>
            <w:vAlign w:val="center"/>
          </w:tcPr>
          <w:p w14:paraId="3BB621BB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通过媒体的广泛宣传报道，进一步提升文博会“北京新视听”的品牌影响力</w:t>
            </w:r>
          </w:p>
        </w:tc>
        <w:tc>
          <w:tcPr>
            <w:tcW w:w="2487" w:type="dxa"/>
            <w:vAlign w:val="center"/>
          </w:tcPr>
          <w:p w14:paraId="5538D91A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中央广播电视总台央视新闻联播、朝闻天下、北京日报、北京广播电视台等主流媒体以及重要网络平台给予多方位报道，社会反响强烈。北京新视听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2021成为</w:t>
            </w:r>
            <w:proofErr w:type="gramStart"/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服贸会</w:t>
            </w:r>
            <w:proofErr w:type="gramEnd"/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首钢园区亮点最多、人气最旺、媒体曝光率最高、领导到访最多的展区之一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00ED8FF1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14:paraId="34B7CDB1" w14:textId="19204C52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="005F7A92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0A5AE189" w14:textId="1FB35FAB" w:rsidR="00A51561" w:rsidRDefault="005F7A92" w:rsidP="005F7A92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A9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A51561" w14:paraId="26B6E05A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7FDC2E0A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CDF2E45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8FED1A0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42BCC8AF" w14:textId="607F91D0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促进行业发展</w:t>
            </w:r>
          </w:p>
        </w:tc>
        <w:tc>
          <w:tcPr>
            <w:tcW w:w="2807" w:type="dxa"/>
            <w:gridSpan w:val="2"/>
            <w:vAlign w:val="center"/>
          </w:tcPr>
          <w:p w14:paraId="5F6BA815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推进参展企业之间的技术交流、团结协作，推动行业发展，提升行业服务能力</w:t>
            </w:r>
          </w:p>
        </w:tc>
        <w:tc>
          <w:tcPr>
            <w:tcW w:w="2487" w:type="dxa"/>
            <w:vAlign w:val="center"/>
          </w:tcPr>
          <w:p w14:paraId="401C048C" w14:textId="77777777" w:rsidR="00A51561" w:rsidRDefault="00AC4ADD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重点展示近20家视听领域头部企业，参展行业企业上百家。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DE73D50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14:paraId="7B27E05A" w14:textId="5D3D5305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="005F7A92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43D6E909" w14:textId="6F99CF92" w:rsidR="00A51561" w:rsidRDefault="005F7A92" w:rsidP="005F7A92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A9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A51561" w14:paraId="04459D52" w14:textId="77777777">
        <w:trPr>
          <w:trHeight w:val="84"/>
          <w:jc w:val="center"/>
        </w:trPr>
        <w:tc>
          <w:tcPr>
            <w:tcW w:w="578" w:type="dxa"/>
            <w:vMerge/>
            <w:tcBorders>
              <w:bottom w:val="nil"/>
            </w:tcBorders>
            <w:vAlign w:val="center"/>
          </w:tcPr>
          <w:p w14:paraId="2F18AB18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068886A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25463C67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Align w:val="center"/>
          </w:tcPr>
          <w:p w14:paraId="1287F27E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38" w:type="dxa"/>
            <w:vAlign w:val="center"/>
          </w:tcPr>
          <w:p w14:paraId="046E92A9" w14:textId="0C394720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参团企业满意度</w:t>
            </w:r>
          </w:p>
        </w:tc>
        <w:tc>
          <w:tcPr>
            <w:tcW w:w="2807" w:type="dxa"/>
            <w:gridSpan w:val="2"/>
            <w:vAlign w:val="center"/>
          </w:tcPr>
          <w:p w14:paraId="20FD0A6E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不低于90%</w:t>
            </w:r>
          </w:p>
        </w:tc>
        <w:tc>
          <w:tcPr>
            <w:tcW w:w="2487" w:type="dxa"/>
            <w:vAlign w:val="center"/>
          </w:tcPr>
          <w:p w14:paraId="2685D7CF" w14:textId="77777777" w:rsidR="00A51561" w:rsidRDefault="00AC4AD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聚焦新视听高质量发展，搭建行业沟通交流平台，展示视听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产业发展成果，参展企业满意度高于90%。</w:t>
            </w:r>
          </w:p>
        </w:tc>
        <w:tc>
          <w:tcPr>
            <w:tcW w:w="1134" w:type="dxa"/>
            <w:vAlign w:val="center"/>
          </w:tcPr>
          <w:p w14:paraId="77B4DC5D" w14:textId="77777777" w:rsidR="00A51561" w:rsidRDefault="00AC4AD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134" w:type="dxa"/>
            <w:vAlign w:val="center"/>
          </w:tcPr>
          <w:p w14:paraId="7076D684" w14:textId="68288289" w:rsidR="00A51561" w:rsidRDefault="005F7A92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049" w:type="dxa"/>
            <w:gridSpan w:val="2"/>
            <w:vAlign w:val="center"/>
          </w:tcPr>
          <w:p w14:paraId="1A10742D" w14:textId="39DC9029" w:rsidR="00A51561" w:rsidRDefault="005F7A9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F7A9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</w:t>
            </w:r>
            <w:proofErr w:type="gramStart"/>
            <w:r w:rsidRPr="005F7A9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度相关</w:t>
            </w:r>
            <w:proofErr w:type="gramEnd"/>
            <w:r w:rsidRPr="005F7A9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材料支撑不足。</w:t>
            </w:r>
          </w:p>
        </w:tc>
      </w:tr>
      <w:tr w:rsidR="00A51561" w14:paraId="0A7129E2" w14:textId="77777777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7DB10463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1134" w:type="dxa"/>
            <w:vAlign w:val="center"/>
          </w:tcPr>
          <w:p w14:paraId="0B02539D" w14:textId="77777777" w:rsidR="00A51561" w:rsidRDefault="00AC4A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734E5512" w14:textId="2F4538BD" w:rsidR="00A51561" w:rsidRDefault="005F7A9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4.</w:t>
            </w:r>
            <w:r w:rsidR="00477C05">
              <w:rPr>
                <w:rFonts w:ascii="宋体" w:eastAsia="宋体" w:hAnsi="宋体" w:cs="宋体"/>
                <w:kern w:val="0"/>
                <w:sz w:val="18"/>
                <w:szCs w:val="18"/>
              </w:rPr>
              <w:t>47</w:t>
            </w:r>
          </w:p>
        </w:tc>
        <w:tc>
          <w:tcPr>
            <w:tcW w:w="2049" w:type="dxa"/>
            <w:gridSpan w:val="2"/>
            <w:vAlign w:val="center"/>
          </w:tcPr>
          <w:p w14:paraId="1F2285BB" w14:textId="77777777" w:rsidR="00A51561" w:rsidRDefault="00A5156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32607980" w14:textId="77777777" w:rsidR="00A51561" w:rsidRDefault="00A51561">
      <w:pPr>
        <w:jc w:val="left"/>
        <w:rPr>
          <w:rFonts w:ascii="仿宋_GB2312" w:eastAsia="仿宋_GB2312"/>
          <w:sz w:val="32"/>
          <w:szCs w:val="32"/>
        </w:rPr>
      </w:pPr>
    </w:p>
    <w:sectPr w:rsidR="00A515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CE11C" w14:textId="77777777" w:rsidR="00C500FC" w:rsidRDefault="00C500FC" w:rsidP="001C3B98">
      <w:r>
        <w:separator/>
      </w:r>
    </w:p>
  </w:endnote>
  <w:endnote w:type="continuationSeparator" w:id="0">
    <w:p w14:paraId="6BE26289" w14:textId="77777777" w:rsidR="00C500FC" w:rsidRDefault="00C500FC" w:rsidP="001C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C311F" w14:textId="77777777" w:rsidR="00191F9F" w:rsidRDefault="00191F9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010135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55213FF8" w14:textId="4FEC0825" w:rsidR="00191F9F" w:rsidRDefault="00191F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91F9F">
          <w:rPr>
            <w:noProof/>
            <w:lang w:val="zh-CN"/>
          </w:rPr>
          <w:t>1</w:t>
        </w:r>
        <w:r>
          <w:fldChar w:fldCharType="end"/>
        </w:r>
      </w:p>
    </w:sdtContent>
  </w:sdt>
  <w:p w14:paraId="02E77A8D" w14:textId="77777777" w:rsidR="00191F9F" w:rsidRDefault="00191F9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A7396" w14:textId="77777777" w:rsidR="00191F9F" w:rsidRDefault="00191F9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36AA0E" w14:textId="77777777" w:rsidR="00C500FC" w:rsidRDefault="00C500FC" w:rsidP="001C3B98">
      <w:r>
        <w:separator/>
      </w:r>
    </w:p>
  </w:footnote>
  <w:footnote w:type="continuationSeparator" w:id="0">
    <w:p w14:paraId="2E7E3131" w14:textId="77777777" w:rsidR="00C500FC" w:rsidRDefault="00C500FC" w:rsidP="001C3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4E32E" w14:textId="77777777" w:rsidR="00191F9F" w:rsidRDefault="00191F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65A1F" w14:textId="77777777" w:rsidR="00191F9F" w:rsidRDefault="00191F9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D8EA3" w14:textId="77777777" w:rsidR="00191F9F" w:rsidRDefault="00191F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494B"/>
    <w:rsid w:val="000D5538"/>
    <w:rsid w:val="000E6AD5"/>
    <w:rsid w:val="00101C46"/>
    <w:rsid w:val="00182E51"/>
    <w:rsid w:val="00191F9F"/>
    <w:rsid w:val="001C3B98"/>
    <w:rsid w:val="00226D27"/>
    <w:rsid w:val="00361777"/>
    <w:rsid w:val="003C30BC"/>
    <w:rsid w:val="00464B3D"/>
    <w:rsid w:val="00477C05"/>
    <w:rsid w:val="00482C49"/>
    <w:rsid w:val="004900CB"/>
    <w:rsid w:val="004B2086"/>
    <w:rsid w:val="004E7743"/>
    <w:rsid w:val="004F5A2E"/>
    <w:rsid w:val="005839D0"/>
    <w:rsid w:val="005E1912"/>
    <w:rsid w:val="005F7A92"/>
    <w:rsid w:val="00617AEE"/>
    <w:rsid w:val="00713C53"/>
    <w:rsid w:val="007D4229"/>
    <w:rsid w:val="007F07E9"/>
    <w:rsid w:val="00840F2B"/>
    <w:rsid w:val="008569B4"/>
    <w:rsid w:val="008A06EF"/>
    <w:rsid w:val="009C7C74"/>
    <w:rsid w:val="00A20687"/>
    <w:rsid w:val="00A51561"/>
    <w:rsid w:val="00A6322F"/>
    <w:rsid w:val="00AC4ADD"/>
    <w:rsid w:val="00C500FC"/>
    <w:rsid w:val="00C84EB1"/>
    <w:rsid w:val="00CF0133"/>
    <w:rsid w:val="00EF494B"/>
    <w:rsid w:val="00F50290"/>
    <w:rsid w:val="00FD2487"/>
    <w:rsid w:val="25FCA5F3"/>
    <w:rsid w:val="3ADF6770"/>
    <w:rsid w:val="5F9BDD5D"/>
    <w:rsid w:val="7E7E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CB7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244</Words>
  <Characters>1393</Characters>
  <Application>Microsoft Office Word</Application>
  <DocSecurity>0</DocSecurity>
  <Lines>11</Lines>
  <Paragraphs>3</Paragraphs>
  <ScaleCrop>false</ScaleCrop>
  <Company>Microsoft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WHL</cp:lastModifiedBy>
  <cp:revision>25</cp:revision>
  <dcterms:created xsi:type="dcterms:W3CDTF">2022-05-11T19:09:00Z</dcterms:created>
  <dcterms:modified xsi:type="dcterms:W3CDTF">2022-08-22T08:08:00Z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