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5F6A" w:rsidRDefault="00BC5F6A">
      <w:pPr>
        <w:widowControl/>
        <w:ind w:firstLine="1044"/>
        <w:jc w:val="center"/>
        <w:rPr>
          <w:rFonts w:eastAsia="仿宋_GB2312"/>
          <w:b/>
          <w:bCs/>
          <w:kern w:val="0"/>
          <w:sz w:val="52"/>
          <w:szCs w:val="52"/>
        </w:rPr>
      </w:pPr>
      <w:bookmarkStart w:id="0" w:name="_Toc410210433"/>
    </w:p>
    <w:p w:rsidR="00BC5F6A" w:rsidRDefault="00BC5F6A">
      <w:pPr>
        <w:widowControl/>
        <w:ind w:firstLine="1044"/>
        <w:jc w:val="center"/>
        <w:rPr>
          <w:rFonts w:eastAsia="仿宋_GB2312"/>
          <w:b/>
          <w:bCs/>
          <w:kern w:val="0"/>
          <w:sz w:val="52"/>
          <w:szCs w:val="52"/>
        </w:rPr>
      </w:pPr>
    </w:p>
    <w:p w:rsidR="00BC5F6A" w:rsidRPr="0067683A" w:rsidRDefault="00F44115">
      <w:pPr>
        <w:spacing w:line="360" w:lineRule="auto"/>
        <w:jc w:val="center"/>
        <w:rPr>
          <w:rFonts w:ascii="宋体" w:hAnsi="宋体"/>
          <w:b/>
          <w:sz w:val="52"/>
          <w:szCs w:val="52"/>
        </w:rPr>
      </w:pPr>
      <w:r w:rsidRPr="0067683A">
        <w:rPr>
          <w:rFonts w:ascii="宋体" w:hAnsi="宋体" w:hint="eastAsia"/>
          <w:b/>
          <w:sz w:val="52"/>
          <w:szCs w:val="52"/>
        </w:rPr>
        <w:t>北京市市级财政支出项目</w:t>
      </w:r>
    </w:p>
    <w:p w:rsidR="00BC5F6A" w:rsidRPr="0067683A" w:rsidRDefault="00F44115">
      <w:pPr>
        <w:spacing w:line="360" w:lineRule="auto"/>
        <w:jc w:val="center"/>
        <w:rPr>
          <w:rFonts w:ascii="宋体" w:hAnsi="宋体"/>
          <w:b/>
          <w:sz w:val="52"/>
          <w:szCs w:val="52"/>
        </w:rPr>
      </w:pPr>
      <w:r w:rsidRPr="0067683A">
        <w:rPr>
          <w:rFonts w:ascii="宋体" w:hAnsi="宋体" w:hint="eastAsia"/>
          <w:b/>
          <w:sz w:val="52"/>
          <w:szCs w:val="52"/>
        </w:rPr>
        <w:t>绩效评价报告</w:t>
      </w:r>
      <w:bookmarkEnd w:id="0"/>
    </w:p>
    <w:p w:rsidR="00BC5F6A" w:rsidRDefault="00BC5F6A">
      <w:pPr>
        <w:widowControl/>
        <w:spacing w:before="100" w:beforeAutospacing="1" w:after="100" w:afterAutospacing="1" w:line="360" w:lineRule="auto"/>
        <w:ind w:rightChars="-27" w:right="-57" w:firstLine="482"/>
        <w:jc w:val="left"/>
        <w:rPr>
          <w:rFonts w:eastAsia="仿宋_GB2312"/>
          <w:b/>
          <w:color w:val="000000"/>
          <w:kern w:val="0"/>
          <w:sz w:val="24"/>
        </w:rPr>
      </w:pPr>
    </w:p>
    <w:p w:rsidR="00BC5F6A" w:rsidRDefault="00BC5F6A">
      <w:pPr>
        <w:widowControl/>
        <w:spacing w:before="100" w:beforeAutospacing="1" w:after="100" w:afterAutospacing="1" w:line="360" w:lineRule="auto"/>
        <w:ind w:rightChars="-27" w:right="-57" w:firstLine="482"/>
        <w:jc w:val="left"/>
        <w:rPr>
          <w:rFonts w:eastAsia="仿宋_GB2312"/>
          <w:b/>
          <w:color w:val="000000"/>
          <w:kern w:val="0"/>
          <w:sz w:val="24"/>
        </w:rPr>
      </w:pPr>
    </w:p>
    <w:p w:rsidR="00BC5F6A" w:rsidRPr="0067683A" w:rsidRDefault="00BC5F6A">
      <w:pPr>
        <w:widowControl/>
        <w:spacing w:before="100" w:beforeAutospacing="1" w:after="100" w:afterAutospacing="1" w:line="360" w:lineRule="auto"/>
        <w:ind w:rightChars="-27" w:right="-57" w:firstLine="482"/>
        <w:jc w:val="left"/>
        <w:rPr>
          <w:rFonts w:eastAsia="仿宋_GB2312"/>
          <w:b/>
          <w:color w:val="000000"/>
          <w:kern w:val="0"/>
          <w:sz w:val="24"/>
        </w:rPr>
      </w:pPr>
    </w:p>
    <w:p w:rsidR="00BC5F6A" w:rsidRDefault="00BC5F6A">
      <w:pPr>
        <w:widowControl/>
        <w:spacing w:before="100" w:beforeAutospacing="1" w:after="100" w:afterAutospacing="1" w:line="360" w:lineRule="auto"/>
        <w:ind w:rightChars="-27" w:right="-57" w:firstLine="482"/>
        <w:jc w:val="left"/>
        <w:rPr>
          <w:rFonts w:eastAsia="仿宋_GB2312"/>
          <w:b/>
          <w:color w:val="000000"/>
          <w:kern w:val="0"/>
          <w:sz w:val="24"/>
        </w:rPr>
      </w:pPr>
      <w:bookmarkStart w:id="1" w:name="_GoBack"/>
      <w:bookmarkEnd w:id="1"/>
    </w:p>
    <w:p w:rsidR="00BC5F6A" w:rsidRDefault="00BC5F6A">
      <w:pPr>
        <w:widowControl/>
        <w:spacing w:before="100" w:beforeAutospacing="1" w:after="100" w:afterAutospacing="1" w:line="360" w:lineRule="auto"/>
        <w:ind w:rightChars="-27" w:right="-57" w:firstLine="482"/>
        <w:jc w:val="left"/>
        <w:rPr>
          <w:rFonts w:eastAsia="仿宋_GB2312"/>
          <w:b/>
          <w:color w:val="000000"/>
          <w:kern w:val="0"/>
          <w:sz w:val="24"/>
        </w:rPr>
      </w:pPr>
    </w:p>
    <w:p w:rsidR="00BC5F6A" w:rsidRDefault="00F44115">
      <w:pPr>
        <w:widowControl/>
        <w:snapToGrid w:val="0"/>
        <w:spacing w:line="360" w:lineRule="auto"/>
        <w:ind w:rightChars="-27" w:right="-57" w:firstLineChars="200" w:firstLine="640"/>
        <w:jc w:val="left"/>
        <w:rPr>
          <w:rFonts w:ascii="仿宋_GB2312" w:eastAsia="仿宋_GB2312" w:hAnsi="仿宋_GB2312" w:cs="仿宋_GB2312"/>
          <w:color w:val="000000"/>
          <w:kern w:val="0"/>
          <w:sz w:val="32"/>
          <w:szCs w:val="32"/>
          <w:u w:val="single"/>
        </w:rPr>
      </w:pPr>
      <w:r>
        <w:rPr>
          <w:rFonts w:ascii="仿宋_GB2312" w:eastAsia="仿宋_GB2312" w:hAnsi="仿宋_GB2312" w:cs="仿宋_GB2312" w:hint="eastAsia"/>
          <w:color w:val="000000"/>
          <w:kern w:val="0"/>
          <w:sz w:val="32"/>
          <w:szCs w:val="32"/>
        </w:rPr>
        <w:t>主管部门</w:t>
      </w:r>
      <w:r>
        <w:rPr>
          <w:rFonts w:ascii="仿宋_GB2312" w:eastAsia="仿宋_GB2312" w:hAnsi="仿宋_GB2312" w:cs="仿宋_GB2312" w:hint="eastAsia"/>
          <w:color w:val="000000"/>
          <w:kern w:val="0"/>
          <w:sz w:val="32"/>
          <w:szCs w:val="32"/>
        </w:rPr>
        <w:t xml:space="preserve">  </w:t>
      </w:r>
      <w:r>
        <w:rPr>
          <w:rFonts w:ascii="仿宋_GB2312" w:eastAsia="仿宋_GB2312" w:hAnsi="仿宋_GB2312" w:cs="仿宋_GB2312" w:hint="eastAsia"/>
          <w:color w:val="000000"/>
          <w:kern w:val="0"/>
          <w:sz w:val="32"/>
          <w:szCs w:val="32"/>
          <w:u w:val="single"/>
        </w:rPr>
        <w:t xml:space="preserve">   </w:t>
      </w:r>
      <w:r>
        <w:rPr>
          <w:rFonts w:ascii="仿宋_GB2312" w:eastAsia="仿宋_GB2312" w:hAnsi="仿宋_GB2312" w:cs="仿宋_GB2312" w:hint="eastAsia"/>
          <w:color w:val="000000"/>
          <w:kern w:val="0"/>
          <w:sz w:val="32"/>
          <w:szCs w:val="32"/>
          <w:u w:val="single"/>
        </w:rPr>
        <w:t>北京市重大项目建设指挥部办公室</w:t>
      </w:r>
      <w:r>
        <w:rPr>
          <w:rFonts w:ascii="仿宋_GB2312" w:eastAsia="仿宋_GB2312" w:hAnsi="仿宋_GB2312" w:cs="仿宋_GB2312" w:hint="eastAsia"/>
          <w:color w:val="000000"/>
          <w:kern w:val="0"/>
          <w:sz w:val="32"/>
          <w:szCs w:val="32"/>
          <w:u w:val="single"/>
        </w:rPr>
        <w:t xml:space="preserve">     </w:t>
      </w:r>
    </w:p>
    <w:p w:rsidR="00BC5F6A" w:rsidRDefault="00F44115">
      <w:pPr>
        <w:widowControl/>
        <w:snapToGrid w:val="0"/>
        <w:spacing w:line="360" w:lineRule="auto"/>
        <w:ind w:rightChars="-27" w:right="-57" w:firstLineChars="200" w:firstLine="640"/>
        <w:jc w:val="left"/>
        <w:rPr>
          <w:rFonts w:ascii="仿宋_GB2312" w:eastAsia="仿宋_GB2312" w:hAnsi="仿宋_GB2312" w:cs="仿宋_GB2312"/>
          <w:color w:val="000000"/>
          <w:kern w:val="0"/>
          <w:sz w:val="32"/>
          <w:szCs w:val="32"/>
          <w:u w:val="single"/>
        </w:rPr>
      </w:pPr>
      <w:r>
        <w:rPr>
          <w:rFonts w:ascii="仿宋_GB2312" w:eastAsia="仿宋_GB2312" w:hAnsi="仿宋_GB2312" w:cs="仿宋_GB2312" w:hint="eastAsia"/>
          <w:color w:val="000000"/>
          <w:kern w:val="0"/>
          <w:sz w:val="32"/>
          <w:szCs w:val="32"/>
        </w:rPr>
        <w:t>项目单位</w:t>
      </w:r>
      <w:r>
        <w:rPr>
          <w:rFonts w:ascii="仿宋_GB2312" w:eastAsia="仿宋_GB2312" w:hAnsi="仿宋_GB2312" w:cs="仿宋_GB2312" w:hint="eastAsia"/>
          <w:color w:val="000000"/>
          <w:kern w:val="0"/>
          <w:sz w:val="32"/>
          <w:szCs w:val="32"/>
        </w:rPr>
        <w:t xml:space="preserve">  </w:t>
      </w:r>
      <w:r>
        <w:rPr>
          <w:rFonts w:ascii="仿宋_GB2312" w:eastAsia="仿宋_GB2312" w:hAnsi="仿宋_GB2312" w:cs="仿宋_GB2312" w:hint="eastAsia"/>
          <w:color w:val="000000"/>
          <w:kern w:val="0"/>
          <w:sz w:val="32"/>
          <w:szCs w:val="32"/>
          <w:u w:val="single"/>
        </w:rPr>
        <w:t xml:space="preserve">   </w:t>
      </w:r>
      <w:r>
        <w:rPr>
          <w:rFonts w:ascii="仿宋_GB2312" w:eastAsia="仿宋_GB2312" w:hAnsi="仿宋_GB2312" w:cs="仿宋_GB2312" w:hint="eastAsia"/>
          <w:color w:val="000000"/>
          <w:kern w:val="0"/>
          <w:sz w:val="32"/>
          <w:szCs w:val="32"/>
          <w:u w:val="single"/>
        </w:rPr>
        <w:t>北京市重大项目建设指挥部办公室</w:t>
      </w:r>
      <w:r>
        <w:rPr>
          <w:rFonts w:ascii="仿宋_GB2312" w:eastAsia="仿宋_GB2312" w:hAnsi="仿宋_GB2312" w:cs="仿宋_GB2312" w:hint="eastAsia"/>
          <w:color w:val="000000"/>
          <w:kern w:val="0"/>
          <w:sz w:val="32"/>
          <w:szCs w:val="32"/>
          <w:u w:val="single"/>
        </w:rPr>
        <w:t xml:space="preserve">     </w:t>
      </w:r>
    </w:p>
    <w:p w:rsidR="00BC5F6A" w:rsidRDefault="00F44115">
      <w:pPr>
        <w:widowControl/>
        <w:snapToGrid w:val="0"/>
        <w:spacing w:line="360" w:lineRule="auto"/>
        <w:ind w:rightChars="-27" w:right="-57" w:firstLineChars="200" w:firstLine="640"/>
        <w:jc w:val="left"/>
        <w:rPr>
          <w:rFonts w:ascii="仿宋_GB2312" w:eastAsia="仿宋_GB2312" w:hAnsi="仿宋_GB2312" w:cs="仿宋_GB2312"/>
          <w:color w:val="000000"/>
          <w:kern w:val="0"/>
          <w:sz w:val="32"/>
          <w:szCs w:val="32"/>
          <w:u w:val="single"/>
        </w:rPr>
      </w:pPr>
      <w:r>
        <w:rPr>
          <w:rFonts w:ascii="仿宋_GB2312" w:eastAsia="仿宋_GB2312" w:hAnsi="仿宋_GB2312" w:cs="仿宋_GB2312" w:hint="eastAsia"/>
          <w:color w:val="000000"/>
          <w:kern w:val="0"/>
          <w:sz w:val="32"/>
          <w:szCs w:val="32"/>
        </w:rPr>
        <w:t>项目名称</w:t>
      </w:r>
      <w:r>
        <w:rPr>
          <w:rFonts w:ascii="仿宋_GB2312" w:eastAsia="仿宋_GB2312" w:hAnsi="仿宋_GB2312" w:cs="仿宋_GB2312" w:hint="eastAsia"/>
          <w:color w:val="000000"/>
          <w:kern w:val="0"/>
          <w:sz w:val="32"/>
          <w:szCs w:val="32"/>
        </w:rPr>
        <w:t xml:space="preserve">  </w:t>
      </w:r>
      <w:r>
        <w:rPr>
          <w:rFonts w:ascii="仿宋_GB2312" w:eastAsia="仿宋_GB2312" w:hAnsi="仿宋_GB2312" w:cs="仿宋_GB2312" w:hint="eastAsia"/>
          <w:color w:val="000000"/>
          <w:kern w:val="0"/>
          <w:sz w:val="32"/>
          <w:szCs w:val="32"/>
          <w:u w:val="single"/>
        </w:rPr>
        <w:t xml:space="preserve">       </w:t>
      </w:r>
      <w:r>
        <w:rPr>
          <w:rFonts w:ascii="仿宋_GB2312" w:eastAsia="仿宋_GB2312" w:hAnsi="仿宋_GB2312" w:cs="仿宋_GB2312" w:hint="eastAsia"/>
          <w:color w:val="000000"/>
          <w:kern w:val="0"/>
          <w:sz w:val="32"/>
          <w:szCs w:val="32"/>
          <w:u w:val="single"/>
        </w:rPr>
        <w:t>冬奥办延庆赛区车辆租赁费</w:t>
      </w:r>
      <w:r>
        <w:rPr>
          <w:rFonts w:ascii="仿宋_GB2312" w:eastAsia="仿宋_GB2312" w:hAnsi="仿宋_GB2312" w:cs="仿宋_GB2312" w:hint="eastAsia"/>
          <w:color w:val="000000"/>
          <w:kern w:val="0"/>
          <w:sz w:val="32"/>
          <w:szCs w:val="32"/>
          <w:u w:val="single"/>
        </w:rPr>
        <w:t xml:space="preserve">       </w:t>
      </w:r>
    </w:p>
    <w:p w:rsidR="00BC5F6A" w:rsidRDefault="00F44115">
      <w:pPr>
        <w:widowControl/>
        <w:snapToGrid w:val="0"/>
        <w:spacing w:line="360" w:lineRule="auto"/>
        <w:ind w:rightChars="-27" w:right="-57" w:firstLineChars="200" w:firstLine="640"/>
        <w:jc w:val="left"/>
        <w:rPr>
          <w:rFonts w:ascii="仿宋_GB2312" w:eastAsia="仿宋_GB2312" w:hAnsi="仿宋_GB2312" w:cs="仿宋_GB2312"/>
          <w:color w:val="000000"/>
          <w:kern w:val="0"/>
          <w:sz w:val="32"/>
          <w:szCs w:val="32"/>
          <w:u w:val="single"/>
        </w:rPr>
      </w:pPr>
      <w:r>
        <w:rPr>
          <w:rFonts w:ascii="仿宋_GB2312" w:eastAsia="仿宋_GB2312" w:hAnsi="仿宋_GB2312" w:cs="仿宋_GB2312" w:hint="eastAsia"/>
          <w:color w:val="000000"/>
          <w:kern w:val="0"/>
          <w:sz w:val="32"/>
          <w:szCs w:val="32"/>
        </w:rPr>
        <w:t>评价单位</w:t>
      </w:r>
      <w:r>
        <w:rPr>
          <w:rFonts w:ascii="仿宋_GB2312" w:eastAsia="仿宋_GB2312" w:hAnsi="仿宋_GB2312" w:cs="仿宋_GB2312" w:hint="eastAsia"/>
          <w:color w:val="000000"/>
          <w:kern w:val="0"/>
          <w:sz w:val="32"/>
          <w:szCs w:val="32"/>
        </w:rPr>
        <w:t xml:space="preserve">  </w:t>
      </w:r>
      <w:r>
        <w:rPr>
          <w:rFonts w:ascii="仿宋_GB2312" w:eastAsia="仿宋_GB2312" w:hAnsi="仿宋_GB2312" w:cs="仿宋_GB2312" w:hint="eastAsia"/>
          <w:color w:val="000000"/>
          <w:kern w:val="0"/>
          <w:sz w:val="32"/>
          <w:szCs w:val="32"/>
          <w:u w:val="single"/>
        </w:rPr>
        <w:t xml:space="preserve">   </w:t>
      </w:r>
      <w:r>
        <w:rPr>
          <w:rFonts w:ascii="仿宋_GB2312" w:eastAsia="仿宋_GB2312" w:hAnsi="仿宋_GB2312" w:cs="仿宋_GB2312" w:hint="eastAsia"/>
          <w:color w:val="000000"/>
          <w:kern w:val="0"/>
          <w:sz w:val="32"/>
          <w:szCs w:val="32"/>
          <w:u w:val="single"/>
        </w:rPr>
        <w:t>北京市重大项目建设指挥部办公室</w:t>
      </w:r>
      <w:r>
        <w:rPr>
          <w:rFonts w:ascii="仿宋_GB2312" w:eastAsia="仿宋_GB2312" w:hAnsi="仿宋_GB2312" w:cs="仿宋_GB2312" w:hint="eastAsia"/>
          <w:color w:val="000000"/>
          <w:kern w:val="0"/>
          <w:sz w:val="32"/>
          <w:szCs w:val="32"/>
          <w:u w:val="single"/>
        </w:rPr>
        <w:t xml:space="preserve">     </w:t>
      </w:r>
    </w:p>
    <w:p w:rsidR="00BC5F6A" w:rsidRDefault="00F44115">
      <w:pPr>
        <w:spacing w:beforeLines="50" w:before="156" w:afterLines="50" w:after="156" w:line="360" w:lineRule="exact"/>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noProof/>
          <w:sz w:val="32"/>
          <w:szCs w:val="32"/>
        </w:rPr>
        <mc:AlternateContent>
          <mc:Choice Requires="wps">
            <w:drawing>
              <wp:anchor distT="45720" distB="45720" distL="114300" distR="114300" simplePos="0" relativeHeight="251659264" behindDoc="0" locked="0" layoutInCell="1" allowOverlap="1">
                <wp:simplePos x="0" y="0"/>
                <wp:positionH relativeFrom="column">
                  <wp:posOffset>1336040</wp:posOffset>
                </wp:positionH>
                <wp:positionV relativeFrom="paragraph">
                  <wp:posOffset>85725</wp:posOffset>
                </wp:positionV>
                <wp:extent cx="4512310" cy="419100"/>
                <wp:effectExtent l="0" t="0" r="2540" b="0"/>
                <wp:wrapSquare wrapText="bothSides"/>
                <wp:docPr id="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12310" cy="419100"/>
                        </a:xfrm>
                        <a:prstGeom prst="rect">
                          <a:avLst/>
                        </a:prstGeom>
                        <a:solidFill>
                          <a:srgbClr val="FFFFFF"/>
                        </a:solidFill>
                        <a:ln>
                          <a:noFill/>
                        </a:ln>
                      </wps:spPr>
                      <wps:txbx>
                        <w:txbxContent>
                          <w:p w:rsidR="00BC5F6A" w:rsidRDefault="00F44115">
                            <w:pPr>
                              <w:ind w:firstLineChars="50" w:firstLine="160"/>
                              <w:rPr>
                                <w:rFonts w:ascii="仿宋_GB2312" w:eastAsia="仿宋_GB2312"/>
                                <w:u w:val="single"/>
                              </w:rPr>
                            </w:pPr>
                            <w:r>
                              <w:rPr>
                                <w:rFonts w:ascii="仿宋_GB2312" w:eastAsia="仿宋_GB2312" w:hAnsi="宋体" w:hint="eastAsia"/>
                                <w:color w:val="000000"/>
                                <w:sz w:val="32"/>
                                <w:szCs w:val="32"/>
                                <w:u w:val="single"/>
                              </w:rPr>
                              <w:t xml:space="preserve">       </w:t>
                            </w:r>
                            <w:r>
                              <w:rPr>
                                <w:rFonts w:ascii="仿宋_GB2312" w:eastAsia="仿宋_GB2312" w:hAnsi="宋体" w:hint="eastAsia"/>
                                <w:color w:val="000000"/>
                                <w:sz w:val="32"/>
                                <w:szCs w:val="32"/>
                                <w:u w:val="single"/>
                              </w:rPr>
                              <w:t>北</w:t>
                            </w:r>
                            <w:r>
                              <w:rPr>
                                <w:rFonts w:ascii="仿宋_GB2312" w:eastAsia="仿宋_GB2312" w:hAnsi="宋体"/>
                                <w:color w:val="000000"/>
                                <w:sz w:val="32"/>
                                <w:szCs w:val="32"/>
                                <w:u w:val="single"/>
                              </w:rPr>
                              <w:t>京智联恒通咨询有限公司</w:t>
                            </w:r>
                            <w:r>
                              <w:rPr>
                                <w:rFonts w:ascii="仿宋_GB2312" w:eastAsia="仿宋_GB2312" w:hAnsi="宋体" w:hint="eastAsia"/>
                                <w:color w:val="000000"/>
                                <w:sz w:val="32"/>
                                <w:szCs w:val="32"/>
                                <w:u w:val="single"/>
                              </w:rPr>
                              <w:t xml:space="preserve">       </w:t>
                            </w:r>
                          </w:p>
                          <w:p w:rsidR="00BC5F6A" w:rsidRDefault="00BC5F6A"/>
                        </w:txbxContent>
                      </wps:txbx>
                      <wps:bodyPr rot="0" vert="horz" wrap="square" lIns="91440" tIns="45720" rIns="91440" bIns="45720" anchor="t" anchorCtr="0" upright="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05.2pt;margin-top:6.75pt;height:33pt;width:355.3pt;mso-wrap-distance-bottom:3.6pt;mso-wrap-distance-left:9pt;mso-wrap-distance-right:9pt;mso-wrap-distance-top:3.6pt;z-index:251659264;mso-width-relative:page;mso-height-relative:page;" fillcolor="#FFFFFF" filled="t" stroked="f" coordsize="21600,21600" o:gfxdata="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aOWRotYAAAAJAQAADwAAAAAAAAABACAAAAAiAAAAZHJzL2Rvd25yZXYueG1sUEsBAhQAFAAA&#10;AAgAh07iQGK8/+AqAgAAPgQAAA4AAAAAAAAAAQAgAAAAJQEAAGRycy9lMm9Eb2MueG1sUEsFBgAA&#10;AAAGAAYAWQEAAMEFAAAAAA==&#10;">
                <v:fill on="t" focussize="0,0"/>
                <v:stroke on="f"/>
                <v:imagedata o:title=""/>
                <o:lock v:ext="edit" aspectratio="f"/>
                <v:textbox>
                  <w:txbxContent>
                    <w:p>
                      <w:pPr>
                        <w:ind w:firstLine="160" w:firstLineChars="50"/>
                        <w:rPr>
                          <w:rFonts w:ascii="仿宋_GB2312" w:eastAsia="仿宋_GB2312"/>
                          <w:u w:val="single"/>
                        </w:rPr>
                      </w:pPr>
                      <w:r>
                        <w:rPr>
                          <w:rFonts w:hint="eastAsia" w:ascii="仿宋_GB2312" w:hAnsi="宋体" w:eastAsia="仿宋_GB2312"/>
                          <w:color w:val="000000"/>
                          <w:sz w:val="32"/>
                          <w:szCs w:val="32"/>
                          <w:u w:val="single"/>
                        </w:rPr>
                        <w:t xml:space="preserve">       北</w:t>
                      </w:r>
                      <w:r>
                        <w:rPr>
                          <w:rFonts w:ascii="仿宋_GB2312" w:hAnsi="宋体" w:eastAsia="仿宋_GB2312"/>
                          <w:color w:val="000000"/>
                          <w:sz w:val="32"/>
                          <w:szCs w:val="32"/>
                          <w:u w:val="single"/>
                        </w:rPr>
                        <w:t>京智联恒通咨询有限公司</w:t>
                      </w:r>
                      <w:r>
                        <w:rPr>
                          <w:rFonts w:hint="eastAsia" w:ascii="仿宋_GB2312" w:hAnsi="宋体" w:eastAsia="仿宋_GB2312"/>
                          <w:color w:val="000000"/>
                          <w:sz w:val="32"/>
                          <w:szCs w:val="32"/>
                          <w:u w:val="single"/>
                        </w:rPr>
                        <w:t xml:space="preserve">       </w:t>
                      </w:r>
                    </w:p>
                    <w:p/>
                  </w:txbxContent>
                </v:textbox>
                <w10:wrap type="square"/>
              </v:shape>
            </w:pict>
          </mc:Fallback>
        </mc:AlternateContent>
      </w:r>
      <w:r>
        <w:rPr>
          <w:rFonts w:ascii="仿宋_GB2312" w:eastAsia="仿宋_GB2312" w:hAnsi="仿宋_GB2312" w:cs="仿宋_GB2312" w:hint="eastAsia"/>
          <w:sz w:val="32"/>
          <w:szCs w:val="32"/>
        </w:rPr>
        <w:t>参与评价</w:t>
      </w:r>
    </w:p>
    <w:p w:rsidR="00BC5F6A" w:rsidRDefault="00F44115">
      <w:pPr>
        <w:spacing w:beforeLines="50" w:before="156" w:afterLines="50" w:after="156" w:line="360" w:lineRule="exact"/>
        <w:ind w:firstLineChars="200" w:firstLine="640"/>
        <w:jc w:val="left"/>
        <w:rPr>
          <w:rFonts w:ascii="仿宋_GB2312" w:eastAsia="仿宋_GB2312" w:hAnsi="仿宋_GB2312" w:cs="仿宋_GB2312"/>
          <w:sz w:val="32"/>
        </w:rPr>
      </w:pPr>
      <w:r>
        <w:rPr>
          <w:rFonts w:ascii="仿宋_GB2312" w:eastAsia="仿宋_GB2312" w:hAnsi="仿宋_GB2312" w:cs="仿宋_GB2312" w:hint="eastAsia"/>
          <w:sz w:val="32"/>
          <w:szCs w:val="32"/>
        </w:rPr>
        <w:t>中介机构</w:t>
      </w:r>
    </w:p>
    <w:p w:rsidR="00BC5F6A" w:rsidRDefault="00BC5F6A">
      <w:pPr>
        <w:widowControl/>
        <w:spacing w:line="360" w:lineRule="auto"/>
        <w:ind w:rightChars="-27" w:right="-57" w:firstLine="643"/>
        <w:jc w:val="center"/>
        <w:rPr>
          <w:rFonts w:eastAsia="仿宋_GB2312"/>
          <w:b/>
          <w:color w:val="000000"/>
          <w:kern w:val="0"/>
          <w:sz w:val="32"/>
          <w:szCs w:val="32"/>
        </w:rPr>
      </w:pPr>
    </w:p>
    <w:p w:rsidR="00BC5F6A" w:rsidRDefault="00BC5F6A">
      <w:pPr>
        <w:pStyle w:val="a0"/>
        <w:rPr>
          <w:rFonts w:eastAsia="仿宋_GB2312"/>
          <w:b/>
          <w:color w:val="000000"/>
          <w:kern w:val="0"/>
          <w:sz w:val="32"/>
          <w:szCs w:val="32"/>
        </w:rPr>
      </w:pPr>
    </w:p>
    <w:p w:rsidR="00BC5F6A" w:rsidRDefault="00BC5F6A">
      <w:pPr>
        <w:widowControl/>
        <w:spacing w:line="360" w:lineRule="auto"/>
        <w:ind w:rightChars="-27" w:right="-57" w:firstLine="643"/>
        <w:jc w:val="center"/>
        <w:rPr>
          <w:rFonts w:eastAsia="仿宋_GB2312"/>
          <w:b/>
          <w:color w:val="000000"/>
          <w:kern w:val="0"/>
          <w:sz w:val="32"/>
          <w:szCs w:val="32"/>
        </w:rPr>
      </w:pPr>
    </w:p>
    <w:p w:rsidR="00BC5F6A" w:rsidRDefault="00F44115">
      <w:pPr>
        <w:jc w:val="center"/>
        <w:rPr>
          <w:rFonts w:ascii="宋体" w:hAnsi="宋体"/>
          <w:b/>
          <w:sz w:val="32"/>
          <w:szCs w:val="32"/>
        </w:rPr>
      </w:pPr>
      <w:r>
        <w:rPr>
          <w:rFonts w:ascii="宋体" w:hAnsi="宋体" w:hint="eastAsia"/>
          <w:b/>
          <w:sz w:val="32"/>
          <w:szCs w:val="32"/>
        </w:rPr>
        <w:t>二○二二年五月</w:t>
      </w:r>
    </w:p>
    <w:p w:rsidR="00BC5F6A" w:rsidRDefault="00BC5F6A">
      <w:pPr>
        <w:pStyle w:val="a0"/>
        <w:rPr>
          <w:rFonts w:ascii="宋体" w:hAnsi="宋体"/>
          <w:b/>
          <w:sz w:val="32"/>
          <w:szCs w:val="32"/>
        </w:rPr>
      </w:pPr>
    </w:p>
    <w:p w:rsidR="00BC5F6A" w:rsidRDefault="00BC5F6A"/>
    <w:sdt>
      <w:sdtPr>
        <w:rPr>
          <w:rFonts w:ascii="宋体" w:hAnsi="宋体"/>
          <w:b/>
          <w:bCs/>
          <w:sz w:val="32"/>
          <w:szCs w:val="32"/>
        </w:rPr>
        <w:id w:val="147473224"/>
      </w:sdtPr>
      <w:sdtEndPr>
        <w:rPr>
          <w:rFonts w:ascii="仿宋_GB2312" w:eastAsia="仿宋_GB2312" w:cs="Arial"/>
          <w:sz w:val="21"/>
        </w:rPr>
      </w:sdtEndPr>
      <w:sdtContent>
        <w:p w:rsidR="00BC5F6A" w:rsidRDefault="00BC5F6A">
          <w:pPr>
            <w:spacing w:beforeLines="50" w:before="156" w:afterLines="50" w:after="156" w:line="360" w:lineRule="exact"/>
            <w:jc w:val="center"/>
            <w:rPr>
              <w:rFonts w:ascii="宋体" w:hAnsi="宋体"/>
              <w:b/>
              <w:bCs/>
              <w:sz w:val="32"/>
              <w:szCs w:val="32"/>
            </w:rPr>
          </w:pPr>
        </w:p>
        <w:p w:rsidR="00BC5F6A" w:rsidRDefault="00F44115">
          <w:pPr>
            <w:spacing w:beforeLines="50" w:before="156" w:afterLines="50" w:after="156" w:line="360" w:lineRule="exact"/>
            <w:jc w:val="center"/>
            <w:rPr>
              <w:rFonts w:ascii="宋体" w:hAnsi="宋体" w:cs="宋体"/>
              <w:b/>
              <w:sz w:val="28"/>
              <w:szCs w:val="28"/>
            </w:rPr>
          </w:pPr>
          <w:r>
            <w:rPr>
              <w:rFonts w:ascii="黑体" w:eastAsia="黑体" w:hAnsi="黑体" w:cs="黑体" w:hint="eastAsia"/>
              <w:b/>
              <w:bCs/>
              <w:sz w:val="36"/>
              <w:szCs w:val="32"/>
            </w:rPr>
            <w:t>目录</w:t>
          </w:r>
          <w:r>
            <w:rPr>
              <w:rFonts w:ascii="宋体" w:hAnsi="宋体" w:cs="宋体" w:hint="eastAsia"/>
              <w:sz w:val="28"/>
              <w:szCs w:val="28"/>
            </w:rPr>
            <w:fldChar w:fldCharType="begin"/>
          </w:r>
          <w:r>
            <w:rPr>
              <w:rFonts w:ascii="宋体" w:hAnsi="宋体" w:cs="宋体" w:hint="eastAsia"/>
              <w:sz w:val="28"/>
              <w:szCs w:val="28"/>
            </w:rPr>
            <w:instrText xml:space="preserve">TOC \o "1-2" \h \u </w:instrText>
          </w:r>
          <w:r>
            <w:rPr>
              <w:rFonts w:ascii="宋体" w:hAnsi="宋体" w:cs="宋体" w:hint="eastAsia"/>
              <w:sz w:val="28"/>
              <w:szCs w:val="28"/>
            </w:rPr>
            <w:fldChar w:fldCharType="separate"/>
          </w:r>
        </w:p>
        <w:p w:rsidR="00BC5F6A" w:rsidRDefault="00BC5F6A">
          <w:pPr>
            <w:pStyle w:val="1"/>
            <w:tabs>
              <w:tab w:val="clear" w:pos="8777"/>
              <w:tab w:val="right" w:leader="dot" w:pos="8306"/>
            </w:tabs>
            <w:rPr>
              <w:sz w:val="21"/>
              <w:szCs w:val="21"/>
            </w:rPr>
          </w:pPr>
        </w:p>
        <w:p w:rsidR="00BC5F6A" w:rsidRDefault="00F44115">
          <w:pPr>
            <w:pStyle w:val="1"/>
            <w:tabs>
              <w:tab w:val="clear" w:pos="8777"/>
              <w:tab w:val="right" w:leader="dot" w:pos="8306"/>
            </w:tabs>
          </w:pPr>
          <w:hyperlink w:anchor="_Toc12375" w:history="1">
            <w:r>
              <w:rPr>
                <w:rFonts w:ascii="黑体" w:eastAsia="黑体" w:hAnsi="黑体" w:cs="宋体" w:hint="eastAsia"/>
                <w:b w:val="0"/>
                <w:bCs w:val="0"/>
                <w:kern w:val="0"/>
                <w:sz w:val="32"/>
                <w:szCs w:val="32"/>
              </w:rPr>
              <w:t>一、基本情况</w:t>
            </w:r>
            <w:r>
              <w:rPr>
                <w:rFonts w:ascii="黑体" w:eastAsia="黑体" w:hAnsi="黑体" w:cs="宋体" w:hint="eastAsia"/>
                <w:b w:val="0"/>
                <w:bCs w:val="0"/>
                <w:kern w:val="0"/>
                <w:sz w:val="32"/>
                <w:szCs w:val="32"/>
              </w:rPr>
              <w:tab/>
            </w:r>
            <w:r>
              <w:rPr>
                <w:rFonts w:ascii="黑体" w:eastAsia="黑体" w:hAnsi="黑体" w:cs="宋体" w:hint="eastAsia"/>
                <w:b w:val="0"/>
                <w:bCs w:val="0"/>
                <w:kern w:val="0"/>
                <w:sz w:val="32"/>
                <w:szCs w:val="32"/>
              </w:rPr>
              <w:fldChar w:fldCharType="begin"/>
            </w:r>
            <w:r>
              <w:rPr>
                <w:rFonts w:ascii="黑体" w:eastAsia="黑体" w:hAnsi="黑体" w:cs="宋体" w:hint="eastAsia"/>
                <w:b w:val="0"/>
                <w:bCs w:val="0"/>
                <w:kern w:val="0"/>
                <w:sz w:val="32"/>
                <w:szCs w:val="32"/>
              </w:rPr>
              <w:instrText xml:space="preserve"> PAGEREF _Toc12375 \h </w:instrText>
            </w:r>
            <w:r>
              <w:rPr>
                <w:rFonts w:ascii="黑体" w:eastAsia="黑体" w:hAnsi="黑体" w:cs="宋体" w:hint="eastAsia"/>
                <w:b w:val="0"/>
                <w:bCs w:val="0"/>
                <w:kern w:val="0"/>
                <w:sz w:val="32"/>
                <w:szCs w:val="32"/>
              </w:rPr>
            </w:r>
            <w:r>
              <w:rPr>
                <w:rFonts w:ascii="黑体" w:eastAsia="黑体" w:hAnsi="黑体" w:cs="宋体" w:hint="eastAsia"/>
                <w:b w:val="0"/>
                <w:bCs w:val="0"/>
                <w:kern w:val="0"/>
                <w:sz w:val="32"/>
                <w:szCs w:val="32"/>
              </w:rPr>
              <w:fldChar w:fldCharType="separate"/>
            </w:r>
            <w:r w:rsidR="0067683A">
              <w:rPr>
                <w:rFonts w:ascii="黑体" w:eastAsia="黑体" w:hAnsi="黑体" w:cs="宋体"/>
                <w:b w:val="0"/>
                <w:bCs w:val="0"/>
                <w:noProof/>
                <w:kern w:val="0"/>
                <w:sz w:val="32"/>
                <w:szCs w:val="32"/>
              </w:rPr>
              <w:t>1</w:t>
            </w:r>
            <w:r>
              <w:rPr>
                <w:rFonts w:ascii="黑体" w:eastAsia="黑体" w:hAnsi="黑体" w:cs="宋体" w:hint="eastAsia"/>
                <w:b w:val="0"/>
                <w:bCs w:val="0"/>
                <w:kern w:val="0"/>
                <w:sz w:val="32"/>
                <w:szCs w:val="32"/>
              </w:rPr>
              <w:fldChar w:fldCharType="end"/>
            </w:r>
          </w:hyperlink>
        </w:p>
        <w:p w:rsidR="00BC5F6A" w:rsidRDefault="00F44115">
          <w:pPr>
            <w:pStyle w:val="21"/>
            <w:tabs>
              <w:tab w:val="right" w:leader="dot" w:pos="8306"/>
            </w:tabs>
            <w:jc w:val="center"/>
            <w:rPr>
              <w:rFonts w:ascii="方正楷体_GB2312" w:eastAsia="方正楷体_GB2312" w:hAnsi="方正楷体_GB2312" w:cs="方正楷体_GB2312"/>
              <w:sz w:val="32"/>
              <w:szCs w:val="28"/>
            </w:rPr>
          </w:pPr>
          <w:hyperlink w:anchor="_Toc2449" w:history="1">
            <w:r>
              <w:rPr>
                <w:rFonts w:ascii="方正楷体_GB2312" w:eastAsia="方正楷体_GB2312" w:hAnsi="方正楷体_GB2312" w:cs="方正楷体_GB2312" w:hint="eastAsia"/>
                <w:sz w:val="32"/>
                <w:szCs w:val="28"/>
              </w:rPr>
              <w:t>（一）项目概况</w:t>
            </w:r>
            <w:r>
              <w:rPr>
                <w:rFonts w:ascii="黑体" w:eastAsia="黑体" w:hAnsi="黑体" w:cs="宋体" w:hint="eastAsia"/>
                <w:kern w:val="0"/>
                <w:sz w:val="32"/>
                <w:szCs w:val="32"/>
              </w:rPr>
              <w:tab/>
            </w:r>
            <w:r>
              <w:rPr>
                <w:rFonts w:ascii="方正楷体_GB2312" w:eastAsia="方正楷体_GB2312" w:hAnsi="方正楷体_GB2312" w:cs="方正楷体_GB2312" w:hint="eastAsia"/>
                <w:sz w:val="32"/>
                <w:szCs w:val="28"/>
              </w:rPr>
              <w:fldChar w:fldCharType="begin"/>
            </w:r>
            <w:r>
              <w:rPr>
                <w:rFonts w:ascii="方正楷体_GB2312" w:eastAsia="方正楷体_GB2312" w:hAnsi="方正楷体_GB2312" w:cs="方正楷体_GB2312" w:hint="eastAsia"/>
                <w:sz w:val="32"/>
                <w:szCs w:val="28"/>
              </w:rPr>
              <w:instrText xml:space="preserve"> PAGEREF _Toc2449 \h </w:instrText>
            </w:r>
            <w:r>
              <w:rPr>
                <w:rFonts w:ascii="方正楷体_GB2312" w:eastAsia="方正楷体_GB2312" w:hAnsi="方正楷体_GB2312" w:cs="方正楷体_GB2312" w:hint="eastAsia"/>
                <w:sz w:val="32"/>
                <w:szCs w:val="28"/>
              </w:rPr>
            </w:r>
            <w:r>
              <w:rPr>
                <w:rFonts w:ascii="方正楷体_GB2312" w:eastAsia="方正楷体_GB2312" w:hAnsi="方正楷体_GB2312" w:cs="方正楷体_GB2312" w:hint="eastAsia"/>
                <w:sz w:val="32"/>
                <w:szCs w:val="28"/>
              </w:rPr>
              <w:fldChar w:fldCharType="separate"/>
            </w:r>
            <w:r w:rsidR="0067683A">
              <w:rPr>
                <w:rFonts w:ascii="方正楷体_GB2312" w:eastAsia="方正楷体_GB2312" w:hAnsi="方正楷体_GB2312" w:cs="方正楷体_GB2312"/>
                <w:noProof/>
                <w:sz w:val="32"/>
                <w:szCs w:val="28"/>
              </w:rPr>
              <w:t>1</w:t>
            </w:r>
            <w:r>
              <w:rPr>
                <w:rFonts w:ascii="方正楷体_GB2312" w:eastAsia="方正楷体_GB2312" w:hAnsi="方正楷体_GB2312" w:cs="方正楷体_GB2312" w:hint="eastAsia"/>
                <w:sz w:val="32"/>
                <w:szCs w:val="28"/>
              </w:rPr>
              <w:fldChar w:fldCharType="end"/>
            </w:r>
          </w:hyperlink>
        </w:p>
        <w:p w:rsidR="00BC5F6A" w:rsidRDefault="00F44115">
          <w:pPr>
            <w:pStyle w:val="21"/>
            <w:tabs>
              <w:tab w:val="right" w:leader="dot" w:pos="8306"/>
            </w:tabs>
            <w:jc w:val="center"/>
            <w:rPr>
              <w:rFonts w:ascii="方正楷体_GB2312" w:eastAsia="方正楷体_GB2312" w:hAnsi="方正楷体_GB2312" w:cs="方正楷体_GB2312"/>
              <w:sz w:val="32"/>
              <w:szCs w:val="28"/>
            </w:rPr>
          </w:pPr>
          <w:hyperlink w:anchor="_Toc28032" w:history="1">
            <w:r>
              <w:rPr>
                <w:rFonts w:ascii="方正楷体_GB2312" w:eastAsia="方正楷体_GB2312" w:hAnsi="方正楷体_GB2312" w:cs="方正楷体_GB2312" w:hint="eastAsia"/>
                <w:sz w:val="32"/>
                <w:szCs w:val="28"/>
              </w:rPr>
              <w:t>（二）项目绩效目标</w:t>
            </w:r>
            <w:r>
              <w:rPr>
                <w:rFonts w:ascii="黑体" w:eastAsia="黑体" w:hAnsi="黑体" w:cs="宋体" w:hint="eastAsia"/>
                <w:kern w:val="0"/>
                <w:sz w:val="32"/>
                <w:szCs w:val="32"/>
              </w:rPr>
              <w:tab/>
            </w:r>
            <w:r>
              <w:rPr>
                <w:rFonts w:ascii="方正楷体_GB2312" w:eastAsia="方正楷体_GB2312" w:hAnsi="方正楷体_GB2312" w:cs="方正楷体_GB2312" w:hint="eastAsia"/>
                <w:sz w:val="32"/>
                <w:szCs w:val="28"/>
              </w:rPr>
              <w:fldChar w:fldCharType="begin"/>
            </w:r>
            <w:r>
              <w:rPr>
                <w:rFonts w:ascii="方正楷体_GB2312" w:eastAsia="方正楷体_GB2312" w:hAnsi="方正楷体_GB2312" w:cs="方正楷体_GB2312" w:hint="eastAsia"/>
                <w:sz w:val="32"/>
                <w:szCs w:val="28"/>
              </w:rPr>
              <w:instrText xml:space="preserve"> PAGEREF _Toc28032 \h </w:instrText>
            </w:r>
            <w:r>
              <w:rPr>
                <w:rFonts w:ascii="方正楷体_GB2312" w:eastAsia="方正楷体_GB2312" w:hAnsi="方正楷体_GB2312" w:cs="方正楷体_GB2312" w:hint="eastAsia"/>
                <w:sz w:val="32"/>
                <w:szCs w:val="28"/>
              </w:rPr>
            </w:r>
            <w:r>
              <w:rPr>
                <w:rFonts w:ascii="方正楷体_GB2312" w:eastAsia="方正楷体_GB2312" w:hAnsi="方正楷体_GB2312" w:cs="方正楷体_GB2312" w:hint="eastAsia"/>
                <w:sz w:val="32"/>
                <w:szCs w:val="28"/>
              </w:rPr>
              <w:fldChar w:fldCharType="separate"/>
            </w:r>
            <w:r w:rsidR="0067683A">
              <w:rPr>
                <w:rFonts w:ascii="方正楷体_GB2312" w:eastAsia="方正楷体_GB2312" w:hAnsi="方正楷体_GB2312" w:cs="方正楷体_GB2312"/>
                <w:noProof/>
                <w:sz w:val="32"/>
                <w:szCs w:val="28"/>
              </w:rPr>
              <w:t>3</w:t>
            </w:r>
            <w:r>
              <w:rPr>
                <w:rFonts w:ascii="方正楷体_GB2312" w:eastAsia="方正楷体_GB2312" w:hAnsi="方正楷体_GB2312" w:cs="方正楷体_GB2312" w:hint="eastAsia"/>
                <w:sz w:val="32"/>
                <w:szCs w:val="28"/>
              </w:rPr>
              <w:fldChar w:fldCharType="end"/>
            </w:r>
          </w:hyperlink>
        </w:p>
        <w:p w:rsidR="00BC5F6A" w:rsidRDefault="00F44115">
          <w:pPr>
            <w:pStyle w:val="1"/>
            <w:tabs>
              <w:tab w:val="clear" w:pos="8777"/>
              <w:tab w:val="right" w:leader="dot" w:pos="8306"/>
            </w:tabs>
            <w:jc w:val="both"/>
            <w:rPr>
              <w:rFonts w:ascii="黑体" w:eastAsia="黑体" w:hAnsi="黑体" w:cs="宋体"/>
              <w:b w:val="0"/>
              <w:bCs w:val="0"/>
              <w:kern w:val="0"/>
              <w:sz w:val="32"/>
              <w:szCs w:val="32"/>
            </w:rPr>
          </w:pPr>
          <w:hyperlink w:anchor="_Toc12622" w:history="1">
            <w:r>
              <w:rPr>
                <w:rFonts w:ascii="黑体" w:eastAsia="黑体" w:hAnsi="黑体" w:cs="宋体" w:hint="eastAsia"/>
                <w:b w:val="0"/>
                <w:bCs w:val="0"/>
                <w:kern w:val="0"/>
                <w:sz w:val="32"/>
                <w:szCs w:val="32"/>
              </w:rPr>
              <w:t>二、绩效评价工作开展情况</w:t>
            </w:r>
            <w:r>
              <w:rPr>
                <w:rFonts w:ascii="黑体" w:eastAsia="黑体" w:hAnsi="黑体" w:cs="宋体" w:hint="eastAsia"/>
                <w:b w:val="0"/>
                <w:bCs w:val="0"/>
                <w:kern w:val="0"/>
                <w:sz w:val="32"/>
                <w:szCs w:val="32"/>
              </w:rPr>
              <w:tab/>
            </w:r>
            <w:r>
              <w:rPr>
                <w:rFonts w:ascii="黑体" w:eastAsia="黑体" w:hAnsi="黑体" w:cs="宋体" w:hint="eastAsia"/>
                <w:b w:val="0"/>
                <w:bCs w:val="0"/>
                <w:kern w:val="0"/>
                <w:sz w:val="32"/>
                <w:szCs w:val="32"/>
              </w:rPr>
              <w:fldChar w:fldCharType="begin"/>
            </w:r>
            <w:r>
              <w:rPr>
                <w:rFonts w:ascii="黑体" w:eastAsia="黑体" w:hAnsi="黑体" w:cs="宋体" w:hint="eastAsia"/>
                <w:b w:val="0"/>
                <w:bCs w:val="0"/>
                <w:kern w:val="0"/>
                <w:sz w:val="32"/>
                <w:szCs w:val="32"/>
              </w:rPr>
              <w:instrText xml:space="preserve"> PAGEREF _Toc12622 \h </w:instrText>
            </w:r>
            <w:r>
              <w:rPr>
                <w:rFonts w:ascii="黑体" w:eastAsia="黑体" w:hAnsi="黑体" w:cs="宋体" w:hint="eastAsia"/>
                <w:b w:val="0"/>
                <w:bCs w:val="0"/>
                <w:kern w:val="0"/>
                <w:sz w:val="32"/>
                <w:szCs w:val="32"/>
              </w:rPr>
            </w:r>
            <w:r>
              <w:rPr>
                <w:rFonts w:ascii="黑体" w:eastAsia="黑体" w:hAnsi="黑体" w:cs="宋体" w:hint="eastAsia"/>
                <w:b w:val="0"/>
                <w:bCs w:val="0"/>
                <w:kern w:val="0"/>
                <w:sz w:val="32"/>
                <w:szCs w:val="32"/>
              </w:rPr>
              <w:fldChar w:fldCharType="separate"/>
            </w:r>
            <w:r w:rsidR="0067683A">
              <w:rPr>
                <w:rFonts w:ascii="黑体" w:eastAsia="黑体" w:hAnsi="黑体" w:cs="宋体"/>
                <w:b w:val="0"/>
                <w:bCs w:val="0"/>
                <w:noProof/>
                <w:kern w:val="0"/>
                <w:sz w:val="32"/>
                <w:szCs w:val="32"/>
              </w:rPr>
              <w:t>4</w:t>
            </w:r>
            <w:r>
              <w:rPr>
                <w:rFonts w:ascii="黑体" w:eastAsia="黑体" w:hAnsi="黑体" w:cs="宋体" w:hint="eastAsia"/>
                <w:b w:val="0"/>
                <w:bCs w:val="0"/>
                <w:kern w:val="0"/>
                <w:sz w:val="32"/>
                <w:szCs w:val="32"/>
              </w:rPr>
              <w:fldChar w:fldCharType="end"/>
            </w:r>
          </w:hyperlink>
        </w:p>
        <w:p w:rsidR="00BC5F6A" w:rsidRDefault="00F44115">
          <w:pPr>
            <w:pStyle w:val="21"/>
            <w:tabs>
              <w:tab w:val="right" w:leader="dot" w:pos="8306"/>
            </w:tabs>
            <w:jc w:val="center"/>
            <w:rPr>
              <w:rFonts w:ascii="方正楷体_GB2312" w:eastAsia="方正楷体_GB2312" w:hAnsi="方正楷体_GB2312" w:cs="方正楷体_GB2312"/>
              <w:sz w:val="32"/>
              <w:szCs w:val="28"/>
            </w:rPr>
          </w:pPr>
          <w:hyperlink w:anchor="_Toc7111" w:history="1">
            <w:r>
              <w:rPr>
                <w:rFonts w:ascii="方正楷体_GB2312" w:eastAsia="方正楷体_GB2312" w:hAnsi="方正楷体_GB2312" w:cs="方正楷体_GB2312" w:hint="eastAsia"/>
                <w:sz w:val="32"/>
                <w:szCs w:val="28"/>
              </w:rPr>
              <w:t>（一）绩效评价目的、对象和范围</w:t>
            </w:r>
            <w:r>
              <w:rPr>
                <w:rFonts w:ascii="黑体" w:eastAsia="黑体" w:hAnsi="黑体" w:cs="宋体" w:hint="eastAsia"/>
                <w:kern w:val="0"/>
                <w:sz w:val="32"/>
                <w:szCs w:val="32"/>
              </w:rPr>
              <w:tab/>
            </w:r>
            <w:r>
              <w:rPr>
                <w:rFonts w:ascii="方正楷体_GB2312" w:eastAsia="方正楷体_GB2312" w:hAnsi="方正楷体_GB2312" w:cs="方正楷体_GB2312" w:hint="eastAsia"/>
                <w:sz w:val="32"/>
                <w:szCs w:val="28"/>
              </w:rPr>
              <w:fldChar w:fldCharType="begin"/>
            </w:r>
            <w:r>
              <w:rPr>
                <w:rFonts w:ascii="方正楷体_GB2312" w:eastAsia="方正楷体_GB2312" w:hAnsi="方正楷体_GB2312" w:cs="方正楷体_GB2312" w:hint="eastAsia"/>
                <w:sz w:val="32"/>
                <w:szCs w:val="28"/>
              </w:rPr>
              <w:instrText xml:space="preserve"> PAGEREF _Toc7111 \h </w:instrText>
            </w:r>
            <w:r>
              <w:rPr>
                <w:rFonts w:ascii="方正楷体_GB2312" w:eastAsia="方正楷体_GB2312" w:hAnsi="方正楷体_GB2312" w:cs="方正楷体_GB2312" w:hint="eastAsia"/>
                <w:sz w:val="32"/>
                <w:szCs w:val="28"/>
              </w:rPr>
            </w:r>
            <w:r>
              <w:rPr>
                <w:rFonts w:ascii="方正楷体_GB2312" w:eastAsia="方正楷体_GB2312" w:hAnsi="方正楷体_GB2312" w:cs="方正楷体_GB2312" w:hint="eastAsia"/>
                <w:sz w:val="32"/>
                <w:szCs w:val="28"/>
              </w:rPr>
              <w:fldChar w:fldCharType="separate"/>
            </w:r>
            <w:r w:rsidR="0067683A">
              <w:rPr>
                <w:rFonts w:ascii="方正楷体_GB2312" w:eastAsia="方正楷体_GB2312" w:hAnsi="方正楷体_GB2312" w:cs="方正楷体_GB2312"/>
                <w:noProof/>
                <w:sz w:val="32"/>
                <w:szCs w:val="28"/>
              </w:rPr>
              <w:t>4</w:t>
            </w:r>
            <w:r>
              <w:rPr>
                <w:rFonts w:ascii="方正楷体_GB2312" w:eastAsia="方正楷体_GB2312" w:hAnsi="方正楷体_GB2312" w:cs="方正楷体_GB2312" w:hint="eastAsia"/>
                <w:sz w:val="32"/>
                <w:szCs w:val="28"/>
              </w:rPr>
              <w:fldChar w:fldCharType="end"/>
            </w:r>
          </w:hyperlink>
        </w:p>
        <w:p w:rsidR="00BC5F6A" w:rsidRDefault="00F44115">
          <w:pPr>
            <w:pStyle w:val="21"/>
            <w:tabs>
              <w:tab w:val="right" w:leader="dot" w:pos="8306"/>
            </w:tabs>
            <w:jc w:val="center"/>
            <w:rPr>
              <w:rFonts w:ascii="方正楷体_GB2312" w:eastAsia="方正楷体_GB2312" w:hAnsi="方正楷体_GB2312" w:cs="方正楷体_GB2312"/>
              <w:sz w:val="32"/>
              <w:szCs w:val="28"/>
            </w:rPr>
          </w:pPr>
          <w:hyperlink w:anchor="_Toc27809" w:history="1">
            <w:r>
              <w:rPr>
                <w:rFonts w:ascii="方正楷体_GB2312" w:eastAsia="方正楷体_GB2312" w:hAnsi="方正楷体_GB2312" w:cs="方正楷体_GB2312" w:hint="eastAsia"/>
                <w:sz w:val="32"/>
                <w:szCs w:val="28"/>
              </w:rPr>
              <w:t>（二）绩效评价原则、评价方法、评价标准</w:t>
            </w:r>
            <w:r>
              <w:rPr>
                <w:rFonts w:ascii="黑体" w:eastAsia="黑体" w:hAnsi="黑体" w:cs="宋体" w:hint="eastAsia"/>
                <w:kern w:val="0"/>
                <w:sz w:val="32"/>
                <w:szCs w:val="32"/>
              </w:rPr>
              <w:tab/>
            </w:r>
            <w:r>
              <w:rPr>
                <w:rFonts w:ascii="方正楷体_GB2312" w:eastAsia="方正楷体_GB2312" w:hAnsi="方正楷体_GB2312" w:cs="方正楷体_GB2312" w:hint="eastAsia"/>
                <w:sz w:val="32"/>
                <w:szCs w:val="28"/>
              </w:rPr>
              <w:fldChar w:fldCharType="begin"/>
            </w:r>
            <w:r>
              <w:rPr>
                <w:rFonts w:ascii="方正楷体_GB2312" w:eastAsia="方正楷体_GB2312" w:hAnsi="方正楷体_GB2312" w:cs="方正楷体_GB2312" w:hint="eastAsia"/>
                <w:sz w:val="32"/>
                <w:szCs w:val="28"/>
              </w:rPr>
              <w:instrText xml:space="preserve"> PAGEREF _Toc27809 \h </w:instrText>
            </w:r>
            <w:r>
              <w:rPr>
                <w:rFonts w:ascii="方正楷体_GB2312" w:eastAsia="方正楷体_GB2312" w:hAnsi="方正楷体_GB2312" w:cs="方正楷体_GB2312" w:hint="eastAsia"/>
                <w:sz w:val="32"/>
                <w:szCs w:val="28"/>
              </w:rPr>
            </w:r>
            <w:r>
              <w:rPr>
                <w:rFonts w:ascii="方正楷体_GB2312" w:eastAsia="方正楷体_GB2312" w:hAnsi="方正楷体_GB2312" w:cs="方正楷体_GB2312" w:hint="eastAsia"/>
                <w:sz w:val="32"/>
                <w:szCs w:val="28"/>
              </w:rPr>
              <w:fldChar w:fldCharType="separate"/>
            </w:r>
            <w:r w:rsidR="0067683A">
              <w:rPr>
                <w:rFonts w:ascii="方正楷体_GB2312" w:eastAsia="方正楷体_GB2312" w:hAnsi="方正楷体_GB2312" w:cs="方正楷体_GB2312"/>
                <w:noProof/>
                <w:sz w:val="32"/>
                <w:szCs w:val="28"/>
              </w:rPr>
              <w:t>4</w:t>
            </w:r>
            <w:r>
              <w:rPr>
                <w:rFonts w:ascii="方正楷体_GB2312" w:eastAsia="方正楷体_GB2312" w:hAnsi="方正楷体_GB2312" w:cs="方正楷体_GB2312" w:hint="eastAsia"/>
                <w:sz w:val="32"/>
                <w:szCs w:val="28"/>
              </w:rPr>
              <w:fldChar w:fldCharType="end"/>
            </w:r>
          </w:hyperlink>
        </w:p>
        <w:p w:rsidR="00BC5F6A" w:rsidRDefault="00F44115">
          <w:pPr>
            <w:pStyle w:val="21"/>
            <w:tabs>
              <w:tab w:val="right" w:leader="dot" w:pos="8306"/>
            </w:tabs>
            <w:jc w:val="center"/>
            <w:rPr>
              <w:rFonts w:ascii="方正楷体_GB2312" w:eastAsia="方正楷体_GB2312" w:hAnsi="方正楷体_GB2312" w:cs="方正楷体_GB2312"/>
              <w:sz w:val="32"/>
              <w:szCs w:val="28"/>
            </w:rPr>
          </w:pPr>
          <w:hyperlink w:anchor="_Toc29556" w:history="1">
            <w:r>
              <w:rPr>
                <w:rFonts w:ascii="方正楷体_GB2312" w:eastAsia="方正楷体_GB2312" w:hAnsi="方正楷体_GB2312" w:cs="方正楷体_GB2312" w:hint="eastAsia"/>
                <w:sz w:val="32"/>
                <w:szCs w:val="28"/>
              </w:rPr>
              <w:t>（三）评价指标体系</w:t>
            </w:r>
            <w:r>
              <w:rPr>
                <w:rFonts w:ascii="黑体" w:eastAsia="黑体" w:hAnsi="黑体" w:cs="宋体" w:hint="eastAsia"/>
                <w:kern w:val="0"/>
                <w:sz w:val="32"/>
                <w:szCs w:val="32"/>
              </w:rPr>
              <w:tab/>
            </w:r>
            <w:r>
              <w:rPr>
                <w:rFonts w:ascii="方正楷体_GB2312" w:eastAsia="方正楷体_GB2312" w:hAnsi="方正楷体_GB2312" w:cs="方正楷体_GB2312" w:hint="eastAsia"/>
                <w:sz w:val="32"/>
                <w:szCs w:val="28"/>
              </w:rPr>
              <w:fldChar w:fldCharType="begin"/>
            </w:r>
            <w:r>
              <w:rPr>
                <w:rFonts w:ascii="方正楷体_GB2312" w:eastAsia="方正楷体_GB2312" w:hAnsi="方正楷体_GB2312" w:cs="方正楷体_GB2312" w:hint="eastAsia"/>
                <w:sz w:val="32"/>
                <w:szCs w:val="28"/>
              </w:rPr>
              <w:instrText xml:space="preserve"> PAGEREF _Toc29556 \h </w:instrText>
            </w:r>
            <w:r>
              <w:rPr>
                <w:rFonts w:ascii="方正楷体_GB2312" w:eastAsia="方正楷体_GB2312" w:hAnsi="方正楷体_GB2312" w:cs="方正楷体_GB2312" w:hint="eastAsia"/>
                <w:sz w:val="32"/>
                <w:szCs w:val="28"/>
              </w:rPr>
            </w:r>
            <w:r>
              <w:rPr>
                <w:rFonts w:ascii="方正楷体_GB2312" w:eastAsia="方正楷体_GB2312" w:hAnsi="方正楷体_GB2312" w:cs="方正楷体_GB2312" w:hint="eastAsia"/>
                <w:sz w:val="32"/>
                <w:szCs w:val="28"/>
              </w:rPr>
              <w:fldChar w:fldCharType="separate"/>
            </w:r>
            <w:r w:rsidR="0067683A">
              <w:rPr>
                <w:rFonts w:ascii="方正楷体_GB2312" w:eastAsia="方正楷体_GB2312" w:hAnsi="方正楷体_GB2312" w:cs="方正楷体_GB2312"/>
                <w:noProof/>
                <w:sz w:val="32"/>
                <w:szCs w:val="28"/>
              </w:rPr>
              <w:t>5</w:t>
            </w:r>
            <w:r>
              <w:rPr>
                <w:rFonts w:ascii="方正楷体_GB2312" w:eastAsia="方正楷体_GB2312" w:hAnsi="方正楷体_GB2312" w:cs="方正楷体_GB2312" w:hint="eastAsia"/>
                <w:sz w:val="32"/>
                <w:szCs w:val="28"/>
              </w:rPr>
              <w:fldChar w:fldCharType="end"/>
            </w:r>
          </w:hyperlink>
        </w:p>
        <w:p w:rsidR="00BC5F6A" w:rsidRDefault="00F44115">
          <w:pPr>
            <w:pStyle w:val="21"/>
            <w:tabs>
              <w:tab w:val="right" w:leader="dot" w:pos="8306"/>
            </w:tabs>
            <w:jc w:val="center"/>
            <w:rPr>
              <w:rFonts w:ascii="黑体" w:eastAsia="黑体" w:hAnsi="黑体" w:cs="宋体"/>
              <w:kern w:val="0"/>
              <w:sz w:val="32"/>
              <w:szCs w:val="32"/>
            </w:rPr>
          </w:pPr>
          <w:hyperlink w:anchor="_Toc13383" w:history="1">
            <w:r>
              <w:rPr>
                <w:rFonts w:ascii="方正楷体_GB2312" w:eastAsia="方正楷体_GB2312" w:hAnsi="方正楷体_GB2312" w:cs="方正楷体_GB2312" w:hint="eastAsia"/>
                <w:sz w:val="32"/>
                <w:szCs w:val="28"/>
              </w:rPr>
              <w:t>（四）绩效评价工作过程</w:t>
            </w:r>
            <w:r>
              <w:rPr>
                <w:rFonts w:ascii="方正楷体_GB2312" w:eastAsia="方正楷体_GB2312" w:hAnsi="方正楷体_GB2312" w:cs="方正楷体_GB2312" w:hint="eastAsia"/>
                <w:sz w:val="32"/>
                <w:szCs w:val="28"/>
              </w:rPr>
              <w:tab/>
            </w:r>
            <w:r>
              <w:rPr>
                <w:rFonts w:ascii="方正楷体_GB2312" w:eastAsia="方正楷体_GB2312" w:hAnsi="方正楷体_GB2312" w:cs="方正楷体_GB2312" w:hint="eastAsia"/>
                <w:sz w:val="32"/>
                <w:szCs w:val="28"/>
              </w:rPr>
              <w:fldChar w:fldCharType="begin"/>
            </w:r>
            <w:r>
              <w:rPr>
                <w:rFonts w:ascii="方正楷体_GB2312" w:eastAsia="方正楷体_GB2312" w:hAnsi="方正楷体_GB2312" w:cs="方正楷体_GB2312" w:hint="eastAsia"/>
                <w:sz w:val="32"/>
                <w:szCs w:val="28"/>
              </w:rPr>
              <w:instrText xml:space="preserve"> PAGEREF _Toc13383 \h </w:instrText>
            </w:r>
            <w:r>
              <w:rPr>
                <w:rFonts w:ascii="方正楷体_GB2312" w:eastAsia="方正楷体_GB2312" w:hAnsi="方正楷体_GB2312" w:cs="方正楷体_GB2312" w:hint="eastAsia"/>
                <w:sz w:val="32"/>
                <w:szCs w:val="28"/>
              </w:rPr>
            </w:r>
            <w:r>
              <w:rPr>
                <w:rFonts w:ascii="方正楷体_GB2312" w:eastAsia="方正楷体_GB2312" w:hAnsi="方正楷体_GB2312" w:cs="方正楷体_GB2312" w:hint="eastAsia"/>
                <w:sz w:val="32"/>
                <w:szCs w:val="28"/>
              </w:rPr>
              <w:fldChar w:fldCharType="separate"/>
            </w:r>
            <w:r w:rsidR="0067683A">
              <w:rPr>
                <w:rFonts w:ascii="方正楷体_GB2312" w:eastAsia="方正楷体_GB2312" w:hAnsi="方正楷体_GB2312" w:cs="方正楷体_GB2312"/>
                <w:noProof/>
                <w:sz w:val="32"/>
                <w:szCs w:val="28"/>
              </w:rPr>
              <w:t>11</w:t>
            </w:r>
            <w:r>
              <w:rPr>
                <w:rFonts w:ascii="方正楷体_GB2312" w:eastAsia="方正楷体_GB2312" w:hAnsi="方正楷体_GB2312" w:cs="方正楷体_GB2312" w:hint="eastAsia"/>
                <w:sz w:val="32"/>
                <w:szCs w:val="28"/>
              </w:rPr>
              <w:fldChar w:fldCharType="end"/>
            </w:r>
          </w:hyperlink>
        </w:p>
        <w:p w:rsidR="00BC5F6A" w:rsidRDefault="00F44115">
          <w:pPr>
            <w:pStyle w:val="1"/>
            <w:tabs>
              <w:tab w:val="clear" w:pos="8777"/>
              <w:tab w:val="right" w:leader="dot" w:pos="8306"/>
            </w:tabs>
            <w:jc w:val="both"/>
            <w:rPr>
              <w:rFonts w:ascii="黑体" w:eastAsia="黑体" w:hAnsi="黑体" w:cs="宋体"/>
              <w:b w:val="0"/>
              <w:bCs w:val="0"/>
              <w:kern w:val="0"/>
              <w:sz w:val="32"/>
              <w:szCs w:val="32"/>
            </w:rPr>
          </w:pPr>
          <w:hyperlink w:anchor="_Toc28060" w:history="1">
            <w:r>
              <w:rPr>
                <w:rFonts w:ascii="黑体" w:eastAsia="黑体" w:hAnsi="黑体" w:cs="宋体" w:hint="eastAsia"/>
                <w:b w:val="0"/>
                <w:bCs w:val="0"/>
                <w:kern w:val="0"/>
                <w:sz w:val="32"/>
                <w:szCs w:val="32"/>
              </w:rPr>
              <w:t>三、综合评价情况及评价结论</w:t>
            </w:r>
            <w:r>
              <w:rPr>
                <w:rFonts w:ascii="黑体" w:eastAsia="黑体" w:hAnsi="黑体" w:cs="宋体" w:hint="eastAsia"/>
                <w:b w:val="0"/>
                <w:bCs w:val="0"/>
                <w:kern w:val="0"/>
                <w:sz w:val="32"/>
                <w:szCs w:val="32"/>
              </w:rPr>
              <w:tab/>
            </w:r>
            <w:r>
              <w:rPr>
                <w:rFonts w:ascii="黑体" w:eastAsia="黑体" w:hAnsi="黑体" w:cs="宋体" w:hint="eastAsia"/>
                <w:b w:val="0"/>
                <w:bCs w:val="0"/>
                <w:kern w:val="0"/>
                <w:sz w:val="32"/>
                <w:szCs w:val="32"/>
              </w:rPr>
              <w:fldChar w:fldCharType="begin"/>
            </w:r>
            <w:r>
              <w:rPr>
                <w:rFonts w:ascii="黑体" w:eastAsia="黑体" w:hAnsi="黑体" w:cs="宋体" w:hint="eastAsia"/>
                <w:b w:val="0"/>
                <w:bCs w:val="0"/>
                <w:kern w:val="0"/>
                <w:sz w:val="32"/>
                <w:szCs w:val="32"/>
              </w:rPr>
              <w:instrText xml:space="preserve"> PAGEREF _Toc28060 \h </w:instrText>
            </w:r>
            <w:r>
              <w:rPr>
                <w:rFonts w:ascii="黑体" w:eastAsia="黑体" w:hAnsi="黑体" w:cs="宋体" w:hint="eastAsia"/>
                <w:b w:val="0"/>
                <w:bCs w:val="0"/>
                <w:kern w:val="0"/>
                <w:sz w:val="32"/>
                <w:szCs w:val="32"/>
              </w:rPr>
            </w:r>
            <w:r>
              <w:rPr>
                <w:rFonts w:ascii="黑体" w:eastAsia="黑体" w:hAnsi="黑体" w:cs="宋体" w:hint="eastAsia"/>
                <w:b w:val="0"/>
                <w:bCs w:val="0"/>
                <w:kern w:val="0"/>
                <w:sz w:val="32"/>
                <w:szCs w:val="32"/>
              </w:rPr>
              <w:fldChar w:fldCharType="separate"/>
            </w:r>
            <w:r w:rsidR="0067683A">
              <w:rPr>
                <w:rFonts w:ascii="黑体" w:eastAsia="黑体" w:hAnsi="黑体" w:cs="宋体"/>
                <w:b w:val="0"/>
                <w:bCs w:val="0"/>
                <w:noProof/>
                <w:kern w:val="0"/>
                <w:sz w:val="32"/>
                <w:szCs w:val="32"/>
              </w:rPr>
              <w:t>12</w:t>
            </w:r>
            <w:r>
              <w:rPr>
                <w:rFonts w:ascii="黑体" w:eastAsia="黑体" w:hAnsi="黑体" w:cs="宋体" w:hint="eastAsia"/>
                <w:b w:val="0"/>
                <w:bCs w:val="0"/>
                <w:kern w:val="0"/>
                <w:sz w:val="32"/>
                <w:szCs w:val="32"/>
              </w:rPr>
              <w:fldChar w:fldCharType="end"/>
            </w:r>
          </w:hyperlink>
        </w:p>
        <w:p w:rsidR="00BC5F6A" w:rsidRDefault="00F44115">
          <w:pPr>
            <w:pStyle w:val="1"/>
            <w:tabs>
              <w:tab w:val="clear" w:pos="8777"/>
              <w:tab w:val="right" w:leader="dot" w:pos="8306"/>
            </w:tabs>
          </w:pPr>
          <w:hyperlink w:anchor="_Toc6946" w:history="1">
            <w:r>
              <w:rPr>
                <w:rFonts w:ascii="黑体" w:eastAsia="黑体" w:hAnsi="黑体" w:cs="宋体" w:hint="eastAsia"/>
                <w:b w:val="0"/>
                <w:bCs w:val="0"/>
                <w:kern w:val="0"/>
                <w:sz w:val="32"/>
                <w:szCs w:val="32"/>
              </w:rPr>
              <w:t>四、绩效评价指标分析</w:t>
            </w:r>
            <w:r>
              <w:rPr>
                <w:rFonts w:ascii="黑体" w:eastAsia="黑体" w:hAnsi="黑体" w:cs="宋体" w:hint="eastAsia"/>
                <w:b w:val="0"/>
                <w:bCs w:val="0"/>
                <w:kern w:val="0"/>
                <w:sz w:val="32"/>
                <w:szCs w:val="32"/>
              </w:rPr>
              <w:tab/>
            </w:r>
            <w:r>
              <w:rPr>
                <w:rFonts w:ascii="黑体" w:eastAsia="黑体" w:hAnsi="黑体" w:cs="宋体" w:hint="eastAsia"/>
                <w:b w:val="0"/>
                <w:bCs w:val="0"/>
                <w:kern w:val="0"/>
                <w:sz w:val="32"/>
                <w:szCs w:val="32"/>
              </w:rPr>
              <w:fldChar w:fldCharType="begin"/>
            </w:r>
            <w:r>
              <w:rPr>
                <w:rFonts w:ascii="黑体" w:eastAsia="黑体" w:hAnsi="黑体" w:cs="宋体" w:hint="eastAsia"/>
                <w:b w:val="0"/>
                <w:bCs w:val="0"/>
                <w:kern w:val="0"/>
                <w:sz w:val="32"/>
                <w:szCs w:val="32"/>
              </w:rPr>
              <w:instrText xml:space="preserve"> PAGEREF _Toc6946 \h </w:instrText>
            </w:r>
            <w:r>
              <w:rPr>
                <w:rFonts w:ascii="黑体" w:eastAsia="黑体" w:hAnsi="黑体" w:cs="宋体" w:hint="eastAsia"/>
                <w:b w:val="0"/>
                <w:bCs w:val="0"/>
                <w:kern w:val="0"/>
                <w:sz w:val="32"/>
                <w:szCs w:val="32"/>
              </w:rPr>
            </w:r>
            <w:r>
              <w:rPr>
                <w:rFonts w:ascii="黑体" w:eastAsia="黑体" w:hAnsi="黑体" w:cs="宋体" w:hint="eastAsia"/>
                <w:b w:val="0"/>
                <w:bCs w:val="0"/>
                <w:kern w:val="0"/>
                <w:sz w:val="32"/>
                <w:szCs w:val="32"/>
              </w:rPr>
              <w:fldChar w:fldCharType="separate"/>
            </w:r>
            <w:r w:rsidR="0067683A">
              <w:rPr>
                <w:rFonts w:ascii="黑体" w:eastAsia="黑体" w:hAnsi="黑体" w:cs="宋体"/>
                <w:b w:val="0"/>
                <w:bCs w:val="0"/>
                <w:noProof/>
                <w:kern w:val="0"/>
                <w:sz w:val="32"/>
                <w:szCs w:val="32"/>
              </w:rPr>
              <w:t>13</w:t>
            </w:r>
            <w:r>
              <w:rPr>
                <w:rFonts w:ascii="黑体" w:eastAsia="黑体" w:hAnsi="黑体" w:cs="宋体" w:hint="eastAsia"/>
                <w:b w:val="0"/>
                <w:bCs w:val="0"/>
                <w:kern w:val="0"/>
                <w:sz w:val="32"/>
                <w:szCs w:val="32"/>
              </w:rPr>
              <w:fldChar w:fldCharType="end"/>
            </w:r>
          </w:hyperlink>
        </w:p>
        <w:p w:rsidR="00BC5F6A" w:rsidRDefault="00F44115">
          <w:pPr>
            <w:pStyle w:val="21"/>
            <w:tabs>
              <w:tab w:val="right" w:leader="dot" w:pos="8306"/>
            </w:tabs>
            <w:jc w:val="center"/>
            <w:rPr>
              <w:rFonts w:ascii="方正楷体_GB2312" w:eastAsia="方正楷体_GB2312" w:hAnsi="方正楷体_GB2312" w:cs="方正楷体_GB2312"/>
              <w:sz w:val="32"/>
              <w:szCs w:val="28"/>
            </w:rPr>
          </w:pPr>
          <w:hyperlink w:anchor="_Toc24369" w:history="1">
            <w:r>
              <w:rPr>
                <w:rFonts w:ascii="方正楷体_GB2312" w:eastAsia="方正楷体_GB2312" w:hAnsi="方正楷体_GB2312" w:cs="方正楷体_GB2312" w:hint="eastAsia"/>
                <w:sz w:val="32"/>
                <w:szCs w:val="28"/>
              </w:rPr>
              <w:t>（一）项目决策情况</w:t>
            </w:r>
            <w:r>
              <w:rPr>
                <w:rFonts w:ascii="黑体" w:eastAsia="黑体" w:hAnsi="黑体" w:cs="宋体" w:hint="eastAsia"/>
                <w:kern w:val="0"/>
                <w:sz w:val="32"/>
                <w:szCs w:val="32"/>
              </w:rPr>
              <w:tab/>
            </w:r>
            <w:r>
              <w:rPr>
                <w:rFonts w:ascii="方正楷体_GB2312" w:eastAsia="方正楷体_GB2312" w:hAnsi="方正楷体_GB2312" w:cs="方正楷体_GB2312" w:hint="eastAsia"/>
                <w:sz w:val="32"/>
                <w:szCs w:val="28"/>
              </w:rPr>
              <w:fldChar w:fldCharType="begin"/>
            </w:r>
            <w:r>
              <w:rPr>
                <w:rFonts w:ascii="方正楷体_GB2312" w:eastAsia="方正楷体_GB2312" w:hAnsi="方正楷体_GB2312" w:cs="方正楷体_GB2312" w:hint="eastAsia"/>
                <w:sz w:val="32"/>
                <w:szCs w:val="28"/>
              </w:rPr>
              <w:instrText xml:space="preserve"> PAGEREF _Toc24369 \h </w:instrText>
            </w:r>
            <w:r>
              <w:rPr>
                <w:rFonts w:ascii="方正楷体_GB2312" w:eastAsia="方正楷体_GB2312" w:hAnsi="方正楷体_GB2312" w:cs="方正楷体_GB2312" w:hint="eastAsia"/>
                <w:sz w:val="32"/>
                <w:szCs w:val="28"/>
              </w:rPr>
            </w:r>
            <w:r>
              <w:rPr>
                <w:rFonts w:ascii="方正楷体_GB2312" w:eastAsia="方正楷体_GB2312" w:hAnsi="方正楷体_GB2312" w:cs="方正楷体_GB2312" w:hint="eastAsia"/>
                <w:sz w:val="32"/>
                <w:szCs w:val="28"/>
              </w:rPr>
              <w:fldChar w:fldCharType="separate"/>
            </w:r>
            <w:r w:rsidR="0067683A">
              <w:rPr>
                <w:rFonts w:ascii="方正楷体_GB2312" w:eastAsia="方正楷体_GB2312" w:hAnsi="方正楷体_GB2312" w:cs="方正楷体_GB2312"/>
                <w:noProof/>
                <w:sz w:val="32"/>
                <w:szCs w:val="28"/>
              </w:rPr>
              <w:t>13</w:t>
            </w:r>
            <w:r>
              <w:rPr>
                <w:rFonts w:ascii="方正楷体_GB2312" w:eastAsia="方正楷体_GB2312" w:hAnsi="方正楷体_GB2312" w:cs="方正楷体_GB2312" w:hint="eastAsia"/>
                <w:sz w:val="32"/>
                <w:szCs w:val="28"/>
              </w:rPr>
              <w:fldChar w:fldCharType="end"/>
            </w:r>
          </w:hyperlink>
        </w:p>
        <w:p w:rsidR="00BC5F6A" w:rsidRDefault="00F44115">
          <w:pPr>
            <w:pStyle w:val="21"/>
            <w:tabs>
              <w:tab w:val="right" w:leader="dot" w:pos="8306"/>
            </w:tabs>
            <w:jc w:val="center"/>
            <w:rPr>
              <w:rFonts w:ascii="方正楷体_GB2312" w:eastAsia="方正楷体_GB2312" w:hAnsi="方正楷体_GB2312" w:cs="方正楷体_GB2312"/>
              <w:sz w:val="32"/>
              <w:szCs w:val="28"/>
            </w:rPr>
          </w:pPr>
          <w:hyperlink w:anchor="_Toc24975" w:history="1">
            <w:r>
              <w:rPr>
                <w:rFonts w:ascii="方正楷体_GB2312" w:eastAsia="方正楷体_GB2312" w:hAnsi="方正楷体_GB2312" w:cs="方正楷体_GB2312" w:hint="eastAsia"/>
                <w:sz w:val="32"/>
                <w:szCs w:val="28"/>
              </w:rPr>
              <w:t>（二）项目过程情况</w:t>
            </w:r>
            <w:r>
              <w:rPr>
                <w:rFonts w:ascii="黑体" w:eastAsia="黑体" w:hAnsi="黑体" w:cs="宋体" w:hint="eastAsia"/>
                <w:kern w:val="0"/>
                <w:sz w:val="32"/>
                <w:szCs w:val="32"/>
              </w:rPr>
              <w:tab/>
            </w:r>
            <w:r>
              <w:rPr>
                <w:rFonts w:ascii="方正楷体_GB2312" w:eastAsia="方正楷体_GB2312" w:hAnsi="方正楷体_GB2312" w:cs="方正楷体_GB2312" w:hint="eastAsia"/>
                <w:sz w:val="32"/>
                <w:szCs w:val="28"/>
              </w:rPr>
              <w:fldChar w:fldCharType="begin"/>
            </w:r>
            <w:r>
              <w:rPr>
                <w:rFonts w:ascii="方正楷体_GB2312" w:eastAsia="方正楷体_GB2312" w:hAnsi="方正楷体_GB2312" w:cs="方正楷体_GB2312" w:hint="eastAsia"/>
                <w:sz w:val="32"/>
                <w:szCs w:val="28"/>
              </w:rPr>
              <w:instrText xml:space="preserve"> PAGEREF _Toc24975 \h </w:instrText>
            </w:r>
            <w:r>
              <w:rPr>
                <w:rFonts w:ascii="方正楷体_GB2312" w:eastAsia="方正楷体_GB2312" w:hAnsi="方正楷体_GB2312" w:cs="方正楷体_GB2312" w:hint="eastAsia"/>
                <w:sz w:val="32"/>
                <w:szCs w:val="28"/>
              </w:rPr>
            </w:r>
            <w:r>
              <w:rPr>
                <w:rFonts w:ascii="方正楷体_GB2312" w:eastAsia="方正楷体_GB2312" w:hAnsi="方正楷体_GB2312" w:cs="方正楷体_GB2312" w:hint="eastAsia"/>
                <w:sz w:val="32"/>
                <w:szCs w:val="28"/>
              </w:rPr>
              <w:fldChar w:fldCharType="separate"/>
            </w:r>
            <w:r w:rsidR="0067683A">
              <w:rPr>
                <w:rFonts w:ascii="方正楷体_GB2312" w:eastAsia="方正楷体_GB2312" w:hAnsi="方正楷体_GB2312" w:cs="方正楷体_GB2312"/>
                <w:noProof/>
                <w:sz w:val="32"/>
                <w:szCs w:val="28"/>
              </w:rPr>
              <w:t>15</w:t>
            </w:r>
            <w:r>
              <w:rPr>
                <w:rFonts w:ascii="方正楷体_GB2312" w:eastAsia="方正楷体_GB2312" w:hAnsi="方正楷体_GB2312" w:cs="方正楷体_GB2312" w:hint="eastAsia"/>
                <w:sz w:val="32"/>
                <w:szCs w:val="28"/>
              </w:rPr>
              <w:fldChar w:fldCharType="end"/>
            </w:r>
          </w:hyperlink>
        </w:p>
        <w:p w:rsidR="00BC5F6A" w:rsidRDefault="00F44115">
          <w:pPr>
            <w:pStyle w:val="21"/>
            <w:tabs>
              <w:tab w:val="right" w:leader="dot" w:pos="8306"/>
            </w:tabs>
            <w:jc w:val="center"/>
            <w:rPr>
              <w:rFonts w:ascii="方正楷体_GB2312" w:eastAsia="方正楷体_GB2312" w:hAnsi="方正楷体_GB2312" w:cs="方正楷体_GB2312"/>
              <w:sz w:val="32"/>
              <w:szCs w:val="28"/>
            </w:rPr>
          </w:pPr>
          <w:hyperlink w:anchor="_Toc4490" w:history="1">
            <w:r>
              <w:rPr>
                <w:rFonts w:ascii="方正楷体_GB2312" w:eastAsia="方正楷体_GB2312" w:hAnsi="方正楷体_GB2312" w:cs="方正楷体_GB2312" w:hint="eastAsia"/>
                <w:sz w:val="32"/>
                <w:szCs w:val="28"/>
              </w:rPr>
              <w:t>（三）项目产出情况</w:t>
            </w:r>
            <w:r>
              <w:rPr>
                <w:rFonts w:ascii="黑体" w:eastAsia="黑体" w:hAnsi="黑体" w:cs="宋体" w:hint="eastAsia"/>
                <w:kern w:val="0"/>
                <w:sz w:val="32"/>
                <w:szCs w:val="32"/>
              </w:rPr>
              <w:tab/>
            </w:r>
            <w:r>
              <w:rPr>
                <w:rFonts w:ascii="方正楷体_GB2312" w:eastAsia="方正楷体_GB2312" w:hAnsi="方正楷体_GB2312" w:cs="方正楷体_GB2312" w:hint="eastAsia"/>
                <w:sz w:val="32"/>
                <w:szCs w:val="28"/>
              </w:rPr>
              <w:fldChar w:fldCharType="begin"/>
            </w:r>
            <w:r>
              <w:rPr>
                <w:rFonts w:ascii="方正楷体_GB2312" w:eastAsia="方正楷体_GB2312" w:hAnsi="方正楷体_GB2312" w:cs="方正楷体_GB2312" w:hint="eastAsia"/>
                <w:sz w:val="32"/>
                <w:szCs w:val="28"/>
              </w:rPr>
              <w:instrText xml:space="preserve"> PAGEREF _Toc4490 \h </w:instrText>
            </w:r>
            <w:r>
              <w:rPr>
                <w:rFonts w:ascii="方正楷体_GB2312" w:eastAsia="方正楷体_GB2312" w:hAnsi="方正楷体_GB2312" w:cs="方正楷体_GB2312" w:hint="eastAsia"/>
                <w:sz w:val="32"/>
                <w:szCs w:val="28"/>
              </w:rPr>
            </w:r>
            <w:r>
              <w:rPr>
                <w:rFonts w:ascii="方正楷体_GB2312" w:eastAsia="方正楷体_GB2312" w:hAnsi="方正楷体_GB2312" w:cs="方正楷体_GB2312" w:hint="eastAsia"/>
                <w:sz w:val="32"/>
                <w:szCs w:val="28"/>
              </w:rPr>
              <w:fldChar w:fldCharType="separate"/>
            </w:r>
            <w:r w:rsidR="0067683A">
              <w:rPr>
                <w:rFonts w:ascii="方正楷体_GB2312" w:eastAsia="方正楷体_GB2312" w:hAnsi="方正楷体_GB2312" w:cs="方正楷体_GB2312"/>
                <w:noProof/>
                <w:sz w:val="32"/>
                <w:szCs w:val="28"/>
              </w:rPr>
              <w:t>16</w:t>
            </w:r>
            <w:r>
              <w:rPr>
                <w:rFonts w:ascii="方正楷体_GB2312" w:eastAsia="方正楷体_GB2312" w:hAnsi="方正楷体_GB2312" w:cs="方正楷体_GB2312" w:hint="eastAsia"/>
                <w:sz w:val="32"/>
                <w:szCs w:val="28"/>
              </w:rPr>
              <w:fldChar w:fldCharType="end"/>
            </w:r>
          </w:hyperlink>
        </w:p>
        <w:p w:rsidR="00BC5F6A" w:rsidRDefault="00F44115">
          <w:pPr>
            <w:pStyle w:val="21"/>
            <w:tabs>
              <w:tab w:val="right" w:leader="dot" w:pos="8306"/>
            </w:tabs>
            <w:jc w:val="center"/>
          </w:pPr>
          <w:hyperlink w:anchor="_Toc13384" w:history="1">
            <w:r>
              <w:rPr>
                <w:rFonts w:ascii="方正楷体_GB2312" w:eastAsia="方正楷体_GB2312" w:hAnsi="方正楷体_GB2312" w:cs="方正楷体_GB2312" w:hint="eastAsia"/>
                <w:sz w:val="32"/>
                <w:szCs w:val="28"/>
              </w:rPr>
              <w:t>（四）项目效益情况</w:t>
            </w:r>
            <w:r>
              <w:rPr>
                <w:rFonts w:ascii="黑体" w:eastAsia="黑体" w:hAnsi="黑体" w:cs="宋体" w:hint="eastAsia"/>
                <w:kern w:val="0"/>
                <w:sz w:val="32"/>
                <w:szCs w:val="32"/>
              </w:rPr>
              <w:tab/>
            </w:r>
            <w:r>
              <w:rPr>
                <w:rFonts w:ascii="方正楷体_GB2312" w:eastAsia="方正楷体_GB2312" w:hAnsi="方正楷体_GB2312" w:cs="方正楷体_GB2312" w:hint="eastAsia"/>
                <w:sz w:val="32"/>
                <w:szCs w:val="28"/>
              </w:rPr>
              <w:fldChar w:fldCharType="begin"/>
            </w:r>
            <w:r>
              <w:rPr>
                <w:rFonts w:ascii="方正楷体_GB2312" w:eastAsia="方正楷体_GB2312" w:hAnsi="方正楷体_GB2312" w:cs="方正楷体_GB2312" w:hint="eastAsia"/>
                <w:sz w:val="32"/>
                <w:szCs w:val="28"/>
              </w:rPr>
              <w:instrText xml:space="preserve"> PAGEREF _Toc13384 \h </w:instrText>
            </w:r>
            <w:r>
              <w:rPr>
                <w:rFonts w:ascii="方正楷体_GB2312" w:eastAsia="方正楷体_GB2312" w:hAnsi="方正楷体_GB2312" w:cs="方正楷体_GB2312" w:hint="eastAsia"/>
                <w:sz w:val="32"/>
                <w:szCs w:val="28"/>
              </w:rPr>
            </w:r>
            <w:r>
              <w:rPr>
                <w:rFonts w:ascii="方正楷体_GB2312" w:eastAsia="方正楷体_GB2312" w:hAnsi="方正楷体_GB2312" w:cs="方正楷体_GB2312" w:hint="eastAsia"/>
                <w:sz w:val="32"/>
                <w:szCs w:val="28"/>
              </w:rPr>
              <w:fldChar w:fldCharType="separate"/>
            </w:r>
            <w:r w:rsidR="0067683A">
              <w:rPr>
                <w:rFonts w:ascii="方正楷体_GB2312" w:eastAsia="方正楷体_GB2312" w:hAnsi="方正楷体_GB2312" w:cs="方正楷体_GB2312"/>
                <w:noProof/>
                <w:sz w:val="32"/>
                <w:szCs w:val="28"/>
              </w:rPr>
              <w:t>17</w:t>
            </w:r>
            <w:r>
              <w:rPr>
                <w:rFonts w:ascii="方正楷体_GB2312" w:eastAsia="方正楷体_GB2312" w:hAnsi="方正楷体_GB2312" w:cs="方正楷体_GB2312" w:hint="eastAsia"/>
                <w:sz w:val="32"/>
                <w:szCs w:val="28"/>
              </w:rPr>
              <w:fldChar w:fldCharType="end"/>
            </w:r>
          </w:hyperlink>
        </w:p>
        <w:p w:rsidR="00BC5F6A" w:rsidRDefault="00F44115">
          <w:pPr>
            <w:pStyle w:val="1"/>
            <w:tabs>
              <w:tab w:val="clear" w:pos="8777"/>
              <w:tab w:val="right" w:leader="dot" w:pos="8306"/>
            </w:tabs>
          </w:pPr>
          <w:hyperlink w:anchor="_Toc27693" w:history="1">
            <w:r>
              <w:rPr>
                <w:rFonts w:ascii="黑体" w:eastAsia="黑体" w:hAnsi="黑体" w:cs="宋体" w:hint="eastAsia"/>
                <w:b w:val="0"/>
                <w:bCs w:val="0"/>
                <w:kern w:val="0"/>
                <w:sz w:val="32"/>
                <w:szCs w:val="32"/>
              </w:rPr>
              <w:t>五、主要经验及做法、存在的问题</w:t>
            </w:r>
            <w:r>
              <w:rPr>
                <w:rFonts w:ascii="黑体" w:eastAsia="黑体" w:hAnsi="黑体" w:cs="宋体" w:hint="eastAsia"/>
                <w:b w:val="0"/>
                <w:bCs w:val="0"/>
                <w:kern w:val="0"/>
                <w:sz w:val="32"/>
                <w:szCs w:val="32"/>
              </w:rPr>
              <w:tab/>
            </w:r>
            <w:r>
              <w:rPr>
                <w:rFonts w:ascii="黑体" w:eastAsia="黑体" w:hAnsi="黑体" w:cs="宋体" w:hint="eastAsia"/>
                <w:b w:val="0"/>
                <w:bCs w:val="0"/>
                <w:kern w:val="0"/>
                <w:sz w:val="32"/>
                <w:szCs w:val="32"/>
              </w:rPr>
              <w:fldChar w:fldCharType="begin"/>
            </w:r>
            <w:r>
              <w:rPr>
                <w:rFonts w:ascii="黑体" w:eastAsia="黑体" w:hAnsi="黑体" w:cs="宋体" w:hint="eastAsia"/>
                <w:b w:val="0"/>
                <w:bCs w:val="0"/>
                <w:kern w:val="0"/>
                <w:sz w:val="32"/>
                <w:szCs w:val="32"/>
              </w:rPr>
              <w:instrText xml:space="preserve"> PAGEREF _Toc27693 \h </w:instrText>
            </w:r>
            <w:r>
              <w:rPr>
                <w:rFonts w:ascii="黑体" w:eastAsia="黑体" w:hAnsi="黑体" w:cs="宋体" w:hint="eastAsia"/>
                <w:b w:val="0"/>
                <w:bCs w:val="0"/>
                <w:kern w:val="0"/>
                <w:sz w:val="32"/>
                <w:szCs w:val="32"/>
              </w:rPr>
            </w:r>
            <w:r>
              <w:rPr>
                <w:rFonts w:ascii="黑体" w:eastAsia="黑体" w:hAnsi="黑体" w:cs="宋体" w:hint="eastAsia"/>
                <w:b w:val="0"/>
                <w:bCs w:val="0"/>
                <w:kern w:val="0"/>
                <w:sz w:val="32"/>
                <w:szCs w:val="32"/>
              </w:rPr>
              <w:fldChar w:fldCharType="separate"/>
            </w:r>
            <w:r w:rsidR="0067683A">
              <w:rPr>
                <w:rFonts w:ascii="黑体" w:eastAsia="黑体" w:hAnsi="黑体" w:cs="宋体"/>
                <w:b w:val="0"/>
                <w:bCs w:val="0"/>
                <w:noProof/>
                <w:kern w:val="0"/>
                <w:sz w:val="32"/>
                <w:szCs w:val="32"/>
              </w:rPr>
              <w:t>17</w:t>
            </w:r>
            <w:r>
              <w:rPr>
                <w:rFonts w:ascii="黑体" w:eastAsia="黑体" w:hAnsi="黑体" w:cs="宋体" w:hint="eastAsia"/>
                <w:b w:val="0"/>
                <w:bCs w:val="0"/>
                <w:kern w:val="0"/>
                <w:sz w:val="32"/>
                <w:szCs w:val="32"/>
              </w:rPr>
              <w:fldChar w:fldCharType="end"/>
            </w:r>
          </w:hyperlink>
        </w:p>
        <w:p w:rsidR="00BC5F6A" w:rsidRDefault="00F44115">
          <w:pPr>
            <w:pStyle w:val="21"/>
            <w:tabs>
              <w:tab w:val="right" w:leader="dot" w:pos="8306"/>
            </w:tabs>
            <w:jc w:val="center"/>
            <w:rPr>
              <w:rFonts w:ascii="方正楷体_GB2312" w:eastAsia="方正楷体_GB2312" w:hAnsi="方正楷体_GB2312" w:cs="方正楷体_GB2312"/>
              <w:sz w:val="32"/>
              <w:szCs w:val="28"/>
            </w:rPr>
          </w:pPr>
          <w:hyperlink w:anchor="_Toc31632" w:history="1">
            <w:r>
              <w:rPr>
                <w:rFonts w:ascii="方正楷体_GB2312" w:eastAsia="方正楷体_GB2312" w:hAnsi="方正楷体_GB2312" w:cs="方正楷体_GB2312" w:hint="eastAsia"/>
                <w:sz w:val="32"/>
                <w:szCs w:val="28"/>
              </w:rPr>
              <w:t>（一）主要经验及做法</w:t>
            </w:r>
            <w:r>
              <w:rPr>
                <w:rFonts w:ascii="黑体" w:eastAsia="黑体" w:hAnsi="黑体" w:cs="宋体" w:hint="eastAsia"/>
                <w:kern w:val="0"/>
                <w:sz w:val="32"/>
                <w:szCs w:val="32"/>
              </w:rPr>
              <w:tab/>
            </w:r>
            <w:r>
              <w:rPr>
                <w:rFonts w:ascii="方正楷体_GB2312" w:eastAsia="方正楷体_GB2312" w:hAnsi="方正楷体_GB2312" w:cs="方正楷体_GB2312" w:hint="eastAsia"/>
                <w:sz w:val="32"/>
                <w:szCs w:val="28"/>
              </w:rPr>
              <w:fldChar w:fldCharType="begin"/>
            </w:r>
            <w:r>
              <w:rPr>
                <w:rFonts w:ascii="方正楷体_GB2312" w:eastAsia="方正楷体_GB2312" w:hAnsi="方正楷体_GB2312" w:cs="方正楷体_GB2312" w:hint="eastAsia"/>
                <w:sz w:val="32"/>
                <w:szCs w:val="28"/>
              </w:rPr>
              <w:instrText xml:space="preserve"> PAGEREF _Toc31632 \h </w:instrText>
            </w:r>
            <w:r>
              <w:rPr>
                <w:rFonts w:ascii="方正楷体_GB2312" w:eastAsia="方正楷体_GB2312" w:hAnsi="方正楷体_GB2312" w:cs="方正楷体_GB2312" w:hint="eastAsia"/>
                <w:sz w:val="32"/>
                <w:szCs w:val="28"/>
              </w:rPr>
            </w:r>
            <w:r>
              <w:rPr>
                <w:rFonts w:ascii="方正楷体_GB2312" w:eastAsia="方正楷体_GB2312" w:hAnsi="方正楷体_GB2312" w:cs="方正楷体_GB2312" w:hint="eastAsia"/>
                <w:sz w:val="32"/>
                <w:szCs w:val="28"/>
              </w:rPr>
              <w:fldChar w:fldCharType="separate"/>
            </w:r>
            <w:r w:rsidR="0067683A">
              <w:rPr>
                <w:rFonts w:ascii="方正楷体_GB2312" w:eastAsia="方正楷体_GB2312" w:hAnsi="方正楷体_GB2312" w:cs="方正楷体_GB2312"/>
                <w:noProof/>
                <w:sz w:val="32"/>
                <w:szCs w:val="28"/>
              </w:rPr>
              <w:t>17</w:t>
            </w:r>
            <w:r>
              <w:rPr>
                <w:rFonts w:ascii="方正楷体_GB2312" w:eastAsia="方正楷体_GB2312" w:hAnsi="方正楷体_GB2312" w:cs="方正楷体_GB2312" w:hint="eastAsia"/>
                <w:sz w:val="32"/>
                <w:szCs w:val="28"/>
              </w:rPr>
              <w:fldChar w:fldCharType="end"/>
            </w:r>
          </w:hyperlink>
        </w:p>
        <w:p w:rsidR="00BC5F6A" w:rsidRDefault="00F44115">
          <w:pPr>
            <w:pStyle w:val="21"/>
            <w:tabs>
              <w:tab w:val="right" w:leader="dot" w:pos="8306"/>
            </w:tabs>
            <w:jc w:val="center"/>
            <w:rPr>
              <w:rFonts w:ascii="方正楷体_GB2312" w:eastAsia="方正楷体_GB2312" w:hAnsi="方正楷体_GB2312" w:cs="方正楷体_GB2312"/>
              <w:sz w:val="32"/>
              <w:szCs w:val="28"/>
            </w:rPr>
          </w:pPr>
          <w:hyperlink w:anchor="_Toc8673" w:history="1">
            <w:r>
              <w:rPr>
                <w:rFonts w:ascii="方正楷体_GB2312" w:eastAsia="方正楷体_GB2312" w:hAnsi="方正楷体_GB2312" w:cs="方正楷体_GB2312" w:hint="eastAsia"/>
                <w:sz w:val="32"/>
                <w:szCs w:val="28"/>
              </w:rPr>
              <w:t>（二）存在问题</w:t>
            </w:r>
            <w:r>
              <w:rPr>
                <w:rFonts w:ascii="黑体" w:eastAsia="黑体" w:hAnsi="黑体" w:cs="宋体" w:hint="eastAsia"/>
                <w:kern w:val="0"/>
                <w:sz w:val="32"/>
                <w:szCs w:val="32"/>
              </w:rPr>
              <w:tab/>
            </w:r>
            <w:r>
              <w:rPr>
                <w:rFonts w:ascii="方正楷体_GB2312" w:eastAsia="方正楷体_GB2312" w:hAnsi="方正楷体_GB2312" w:cs="方正楷体_GB2312" w:hint="eastAsia"/>
                <w:sz w:val="32"/>
                <w:szCs w:val="28"/>
              </w:rPr>
              <w:fldChar w:fldCharType="begin"/>
            </w:r>
            <w:r>
              <w:rPr>
                <w:rFonts w:ascii="方正楷体_GB2312" w:eastAsia="方正楷体_GB2312" w:hAnsi="方正楷体_GB2312" w:cs="方正楷体_GB2312" w:hint="eastAsia"/>
                <w:sz w:val="32"/>
                <w:szCs w:val="28"/>
              </w:rPr>
              <w:instrText xml:space="preserve"> PAGEREF _Toc8673 \h </w:instrText>
            </w:r>
            <w:r>
              <w:rPr>
                <w:rFonts w:ascii="方正楷体_GB2312" w:eastAsia="方正楷体_GB2312" w:hAnsi="方正楷体_GB2312" w:cs="方正楷体_GB2312" w:hint="eastAsia"/>
                <w:sz w:val="32"/>
                <w:szCs w:val="28"/>
              </w:rPr>
            </w:r>
            <w:r>
              <w:rPr>
                <w:rFonts w:ascii="方正楷体_GB2312" w:eastAsia="方正楷体_GB2312" w:hAnsi="方正楷体_GB2312" w:cs="方正楷体_GB2312" w:hint="eastAsia"/>
                <w:sz w:val="32"/>
                <w:szCs w:val="28"/>
              </w:rPr>
              <w:fldChar w:fldCharType="separate"/>
            </w:r>
            <w:r w:rsidR="0067683A">
              <w:rPr>
                <w:rFonts w:ascii="方正楷体_GB2312" w:eastAsia="方正楷体_GB2312" w:hAnsi="方正楷体_GB2312" w:cs="方正楷体_GB2312"/>
                <w:noProof/>
                <w:sz w:val="32"/>
                <w:szCs w:val="28"/>
              </w:rPr>
              <w:t>18</w:t>
            </w:r>
            <w:r>
              <w:rPr>
                <w:rFonts w:ascii="方正楷体_GB2312" w:eastAsia="方正楷体_GB2312" w:hAnsi="方正楷体_GB2312" w:cs="方正楷体_GB2312" w:hint="eastAsia"/>
                <w:sz w:val="32"/>
                <w:szCs w:val="28"/>
              </w:rPr>
              <w:fldChar w:fldCharType="end"/>
            </w:r>
          </w:hyperlink>
        </w:p>
        <w:p w:rsidR="00BC5F6A" w:rsidRDefault="00BC5F6A">
          <w:pPr>
            <w:pStyle w:val="21"/>
            <w:tabs>
              <w:tab w:val="right" w:leader="dot" w:pos="8306"/>
            </w:tabs>
            <w:jc w:val="center"/>
            <w:rPr>
              <w:rFonts w:ascii="方正楷体_GB2312" w:eastAsia="方正楷体_GB2312" w:hAnsi="方正楷体_GB2312" w:cs="方正楷体_GB2312"/>
              <w:sz w:val="32"/>
              <w:szCs w:val="28"/>
            </w:rPr>
          </w:pPr>
        </w:p>
        <w:p w:rsidR="00BC5F6A" w:rsidRDefault="00F44115">
          <w:pPr>
            <w:pStyle w:val="21"/>
            <w:tabs>
              <w:tab w:val="right" w:leader="dot" w:pos="8306"/>
            </w:tabs>
            <w:jc w:val="center"/>
            <w:rPr>
              <w:rFonts w:ascii="仿宋_GB2312" w:eastAsia="仿宋_GB2312" w:hAnsi="宋体" w:cs="Arial"/>
              <w:sz w:val="32"/>
              <w:szCs w:val="32"/>
            </w:rPr>
            <w:sectPr w:rsidR="00BC5F6A">
              <w:headerReference w:type="default" r:id="rId9"/>
              <w:pgSz w:w="11906" w:h="16838"/>
              <w:pgMar w:top="1440" w:right="1800" w:bottom="1440" w:left="1800" w:header="851" w:footer="992" w:gutter="0"/>
              <w:cols w:space="425"/>
              <w:docGrid w:type="lines" w:linePitch="312"/>
            </w:sectPr>
          </w:pPr>
          <w:r>
            <w:rPr>
              <w:rFonts w:ascii="宋体" w:hAnsi="宋体" w:cs="宋体" w:hint="eastAsia"/>
              <w:b/>
              <w:sz w:val="28"/>
              <w:szCs w:val="28"/>
            </w:rPr>
            <w:fldChar w:fldCharType="end"/>
          </w:r>
        </w:p>
      </w:sdtContent>
    </w:sdt>
    <w:p w:rsidR="00BC5F6A" w:rsidRDefault="00F44115">
      <w:pPr>
        <w:jc w:val="center"/>
        <w:outlineLvl w:val="0"/>
        <w:rPr>
          <w:rFonts w:ascii="宋体" w:hAnsi="宋体" w:cs="Arial"/>
          <w:b/>
          <w:sz w:val="44"/>
          <w:szCs w:val="44"/>
        </w:rPr>
      </w:pPr>
      <w:bookmarkStart w:id="2" w:name="_Toc13122"/>
      <w:bookmarkStart w:id="3" w:name="_Toc1997"/>
      <w:r>
        <w:rPr>
          <w:rFonts w:ascii="宋体" w:hAnsi="宋体" w:cs="Arial" w:hint="eastAsia"/>
          <w:b/>
          <w:sz w:val="44"/>
          <w:szCs w:val="44"/>
        </w:rPr>
        <w:lastRenderedPageBreak/>
        <w:t>北京市重大项目建设指挥部办公室</w:t>
      </w:r>
      <w:bookmarkEnd w:id="2"/>
      <w:bookmarkEnd w:id="3"/>
    </w:p>
    <w:p w:rsidR="00BC5F6A" w:rsidRDefault="00F44115">
      <w:pPr>
        <w:jc w:val="center"/>
        <w:outlineLvl w:val="0"/>
        <w:rPr>
          <w:rFonts w:ascii="宋体" w:hAnsi="宋体" w:cs="Arial"/>
          <w:b/>
          <w:sz w:val="44"/>
          <w:szCs w:val="44"/>
        </w:rPr>
      </w:pPr>
      <w:bookmarkStart w:id="4" w:name="_Toc14262"/>
      <w:bookmarkStart w:id="5" w:name="_Toc8564"/>
      <w:r>
        <w:rPr>
          <w:rFonts w:ascii="宋体" w:hAnsi="宋体" w:cs="Arial" w:hint="eastAsia"/>
          <w:b/>
          <w:sz w:val="44"/>
          <w:szCs w:val="44"/>
        </w:rPr>
        <w:t>冬奥办延庆赛区车辆租赁费</w:t>
      </w:r>
      <w:bookmarkEnd w:id="4"/>
      <w:bookmarkEnd w:id="5"/>
    </w:p>
    <w:p w:rsidR="00BC5F6A" w:rsidRDefault="00F44115">
      <w:pPr>
        <w:jc w:val="center"/>
        <w:outlineLvl w:val="0"/>
        <w:rPr>
          <w:rFonts w:ascii="宋体" w:hAnsi="宋体" w:cs="Arial"/>
          <w:b/>
          <w:sz w:val="44"/>
          <w:szCs w:val="44"/>
        </w:rPr>
      </w:pPr>
      <w:bookmarkStart w:id="6" w:name="_Toc25484"/>
      <w:bookmarkStart w:id="7" w:name="_Toc21935"/>
      <w:r>
        <w:rPr>
          <w:rFonts w:ascii="宋体" w:hAnsi="宋体" w:cs="Arial" w:hint="eastAsia"/>
          <w:b/>
          <w:sz w:val="44"/>
          <w:szCs w:val="44"/>
        </w:rPr>
        <w:t>项目支出绩效评价报告</w:t>
      </w:r>
      <w:bookmarkEnd w:id="6"/>
      <w:bookmarkEnd w:id="7"/>
    </w:p>
    <w:p w:rsidR="00BC5F6A" w:rsidRDefault="00BC5F6A">
      <w:pPr>
        <w:jc w:val="center"/>
        <w:rPr>
          <w:rFonts w:ascii="仿宋_GB2312"/>
        </w:rPr>
      </w:pP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为进一步加强财政支出管理，合理配置财政资源，提高财政资金使用效益和财政支出管理水平，根据《北京市项目支出绩效评价管理办法》（</w:t>
      </w:r>
      <w:proofErr w:type="gramStart"/>
      <w:r>
        <w:rPr>
          <w:rFonts w:ascii="仿宋_GB2312" w:eastAsia="仿宋_GB2312" w:hAnsi="仿宋_GB2312" w:cs="仿宋_GB2312" w:hint="eastAsia"/>
          <w:color w:val="000000"/>
          <w:kern w:val="0"/>
          <w:sz w:val="32"/>
          <w:szCs w:val="32"/>
        </w:rPr>
        <w:t>京财绩效</w:t>
      </w:r>
      <w:proofErr w:type="gramEnd"/>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2020</w:t>
      </w: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2146</w:t>
      </w:r>
      <w:r>
        <w:rPr>
          <w:rFonts w:ascii="仿宋_GB2312" w:eastAsia="仿宋_GB2312" w:hAnsi="仿宋_GB2312" w:cs="仿宋_GB2312" w:hint="eastAsia"/>
          <w:color w:val="000000"/>
          <w:kern w:val="0"/>
          <w:sz w:val="32"/>
          <w:szCs w:val="32"/>
        </w:rPr>
        <w:t>号）及《北京市财政局关于开展</w:t>
      </w:r>
      <w:r>
        <w:rPr>
          <w:rFonts w:ascii="仿宋_GB2312" w:eastAsia="仿宋_GB2312" w:hAnsi="仿宋_GB2312" w:cs="仿宋_GB2312" w:hint="eastAsia"/>
          <w:color w:val="000000"/>
          <w:kern w:val="0"/>
          <w:sz w:val="32"/>
          <w:szCs w:val="32"/>
        </w:rPr>
        <w:t>2022</w:t>
      </w:r>
      <w:r>
        <w:rPr>
          <w:rFonts w:ascii="仿宋_GB2312" w:eastAsia="仿宋_GB2312" w:hAnsi="仿宋_GB2312" w:cs="仿宋_GB2312" w:hint="eastAsia"/>
          <w:color w:val="000000"/>
          <w:kern w:val="0"/>
          <w:sz w:val="32"/>
          <w:szCs w:val="32"/>
        </w:rPr>
        <w:t>年全面预算绩效管理工作的通知》（</w:t>
      </w:r>
      <w:proofErr w:type="gramStart"/>
      <w:r>
        <w:rPr>
          <w:rFonts w:ascii="仿宋_GB2312" w:eastAsia="仿宋_GB2312" w:hAnsi="仿宋_GB2312" w:cs="仿宋_GB2312" w:hint="eastAsia"/>
          <w:color w:val="000000"/>
          <w:kern w:val="0"/>
          <w:sz w:val="32"/>
          <w:szCs w:val="32"/>
        </w:rPr>
        <w:t>京财绩效</w:t>
      </w:r>
      <w:proofErr w:type="gramEnd"/>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2022</w:t>
      </w: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669</w:t>
      </w:r>
      <w:r>
        <w:rPr>
          <w:rFonts w:ascii="仿宋_GB2312" w:eastAsia="仿宋_GB2312" w:hAnsi="仿宋_GB2312" w:cs="仿宋_GB2312" w:hint="eastAsia"/>
          <w:color w:val="000000"/>
          <w:kern w:val="0"/>
          <w:sz w:val="32"/>
          <w:szCs w:val="32"/>
        </w:rPr>
        <w:t>号）的有关要求，北京市重大项目建设指挥部办公室（以下简称“市重大项目办”）组织成立了绩效评价工作组，配合第三</w:t>
      </w:r>
      <w:proofErr w:type="gramStart"/>
      <w:r>
        <w:rPr>
          <w:rFonts w:ascii="仿宋_GB2312" w:eastAsia="仿宋_GB2312" w:hAnsi="仿宋_GB2312" w:cs="仿宋_GB2312" w:hint="eastAsia"/>
          <w:color w:val="000000"/>
          <w:kern w:val="0"/>
          <w:sz w:val="32"/>
          <w:szCs w:val="32"/>
        </w:rPr>
        <w:t>方专业</w:t>
      </w:r>
      <w:proofErr w:type="gramEnd"/>
      <w:r>
        <w:rPr>
          <w:rFonts w:ascii="仿宋_GB2312" w:eastAsia="仿宋_GB2312" w:hAnsi="仿宋_GB2312" w:cs="仿宋_GB2312" w:hint="eastAsia"/>
          <w:color w:val="000000"/>
          <w:kern w:val="0"/>
          <w:sz w:val="32"/>
          <w:szCs w:val="32"/>
        </w:rPr>
        <w:t>机构（北京智联恒通咨询有限公司）对市重大项目办</w:t>
      </w:r>
      <w:r>
        <w:rPr>
          <w:rFonts w:ascii="仿宋_GB2312" w:eastAsia="仿宋_GB2312" w:hAnsi="仿宋_GB2312" w:cs="仿宋_GB2312" w:hint="eastAsia"/>
          <w:color w:val="000000"/>
          <w:kern w:val="0"/>
          <w:sz w:val="32"/>
          <w:szCs w:val="32"/>
        </w:rPr>
        <w:t>2021</w:t>
      </w:r>
      <w:r>
        <w:rPr>
          <w:rFonts w:ascii="仿宋_GB2312" w:eastAsia="仿宋_GB2312" w:hAnsi="仿宋_GB2312" w:cs="仿宋_GB2312" w:hint="eastAsia"/>
          <w:color w:val="000000"/>
          <w:kern w:val="0"/>
          <w:sz w:val="32"/>
          <w:szCs w:val="32"/>
        </w:rPr>
        <w:t>年“冬奥办延庆赛区车辆租赁费”项目了开展绩效评价，并形成评价报告。</w:t>
      </w:r>
    </w:p>
    <w:p w:rsidR="00BC5F6A" w:rsidRDefault="00F44115">
      <w:pPr>
        <w:adjustRightInd w:val="0"/>
        <w:snapToGrid w:val="0"/>
        <w:spacing w:line="360" w:lineRule="auto"/>
        <w:ind w:firstLineChars="200" w:firstLine="640"/>
        <w:outlineLvl w:val="0"/>
        <w:rPr>
          <w:rFonts w:ascii="黑体" w:eastAsia="黑体" w:hAnsi="黑体" w:cs="黑体"/>
          <w:sz w:val="32"/>
          <w:szCs w:val="32"/>
        </w:rPr>
      </w:pPr>
      <w:bookmarkStart w:id="8" w:name="_Toc12375"/>
      <w:bookmarkStart w:id="9" w:name="_Toc72396089"/>
      <w:r>
        <w:rPr>
          <w:rFonts w:ascii="黑体" w:eastAsia="黑体" w:hAnsi="黑体" w:cs="黑体" w:hint="eastAsia"/>
          <w:sz w:val="32"/>
          <w:szCs w:val="32"/>
        </w:rPr>
        <w:t>一、基本情况</w:t>
      </w:r>
      <w:bookmarkEnd w:id="8"/>
      <w:bookmarkEnd w:id="9"/>
    </w:p>
    <w:p w:rsidR="00BC5F6A" w:rsidRDefault="00F44115">
      <w:pPr>
        <w:adjustRightInd w:val="0"/>
        <w:snapToGrid w:val="0"/>
        <w:spacing w:line="360" w:lineRule="auto"/>
        <w:ind w:firstLineChars="200" w:firstLine="640"/>
        <w:outlineLvl w:val="0"/>
        <w:rPr>
          <w:rFonts w:ascii="楷体_GB2312" w:eastAsia="楷体_GB2312" w:hAnsi="楷体_GB2312" w:cs="楷体_GB2312"/>
          <w:sz w:val="32"/>
          <w:szCs w:val="32"/>
        </w:rPr>
      </w:pPr>
      <w:bookmarkStart w:id="10" w:name="_Toc2449"/>
      <w:bookmarkStart w:id="11" w:name="_Toc72396090"/>
      <w:r>
        <w:rPr>
          <w:rFonts w:ascii="楷体_GB2312" w:eastAsia="楷体_GB2312" w:hAnsi="楷体_GB2312" w:cs="楷体_GB2312" w:hint="eastAsia"/>
          <w:sz w:val="32"/>
          <w:szCs w:val="32"/>
        </w:rPr>
        <w:t>（一）项目概况</w:t>
      </w:r>
      <w:bookmarkEnd w:id="10"/>
      <w:bookmarkEnd w:id="11"/>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1.</w:t>
      </w:r>
      <w:r>
        <w:rPr>
          <w:rFonts w:ascii="仿宋_GB2312" w:eastAsia="仿宋_GB2312" w:hAnsi="仿宋_GB2312" w:cs="仿宋_GB2312" w:hint="eastAsia"/>
          <w:bCs/>
          <w:color w:val="000000"/>
          <w:kern w:val="0"/>
          <w:sz w:val="32"/>
          <w:szCs w:val="32"/>
        </w:rPr>
        <w:t>立项背景</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2015</w:t>
      </w:r>
      <w:r>
        <w:rPr>
          <w:rFonts w:ascii="仿宋_GB2312" w:eastAsia="仿宋_GB2312" w:hAnsi="仿宋_GB2312" w:cs="仿宋_GB2312" w:hint="eastAsia"/>
          <w:color w:val="000000"/>
          <w:kern w:val="0"/>
          <w:sz w:val="32"/>
          <w:szCs w:val="32"/>
        </w:rPr>
        <w:t>年</w:t>
      </w:r>
      <w:r>
        <w:rPr>
          <w:rFonts w:ascii="仿宋_GB2312" w:eastAsia="仿宋_GB2312" w:hAnsi="仿宋_GB2312" w:cs="仿宋_GB2312" w:hint="eastAsia"/>
          <w:color w:val="000000"/>
          <w:kern w:val="0"/>
          <w:sz w:val="32"/>
          <w:szCs w:val="32"/>
        </w:rPr>
        <w:t>7</w:t>
      </w:r>
      <w:r>
        <w:rPr>
          <w:rFonts w:ascii="仿宋_GB2312" w:eastAsia="仿宋_GB2312" w:hAnsi="仿宋_GB2312" w:cs="仿宋_GB2312" w:hint="eastAsia"/>
          <w:color w:val="000000"/>
          <w:kern w:val="0"/>
          <w:sz w:val="32"/>
          <w:szCs w:val="32"/>
        </w:rPr>
        <w:t>月北京成功申办了</w:t>
      </w:r>
      <w:r>
        <w:rPr>
          <w:rFonts w:ascii="仿宋_GB2312" w:eastAsia="仿宋_GB2312" w:hAnsi="仿宋_GB2312" w:cs="仿宋_GB2312" w:hint="eastAsia"/>
          <w:color w:val="000000"/>
          <w:kern w:val="0"/>
          <w:sz w:val="32"/>
          <w:szCs w:val="32"/>
        </w:rPr>
        <w:t>2022</w:t>
      </w:r>
      <w:r>
        <w:rPr>
          <w:rFonts w:ascii="仿宋_GB2312" w:eastAsia="仿宋_GB2312" w:hAnsi="仿宋_GB2312" w:cs="仿宋_GB2312" w:hint="eastAsia"/>
          <w:color w:val="000000"/>
          <w:kern w:val="0"/>
          <w:sz w:val="32"/>
          <w:szCs w:val="32"/>
        </w:rPr>
        <w:t>年冬奥会及冬残奥会，北京正式从申奥阶段转为筹办阶段，在北京市</w:t>
      </w:r>
      <w:r>
        <w:rPr>
          <w:rFonts w:ascii="仿宋_GB2312" w:eastAsia="仿宋_GB2312" w:hAnsi="仿宋_GB2312" w:cs="仿宋_GB2312" w:hint="eastAsia"/>
          <w:color w:val="000000"/>
          <w:kern w:val="0"/>
          <w:sz w:val="32"/>
          <w:szCs w:val="32"/>
        </w:rPr>
        <w:t>2022</w:t>
      </w:r>
      <w:r>
        <w:rPr>
          <w:rFonts w:ascii="仿宋_GB2312" w:eastAsia="仿宋_GB2312" w:hAnsi="仿宋_GB2312" w:cs="仿宋_GB2312" w:hint="eastAsia"/>
          <w:color w:val="000000"/>
          <w:kern w:val="0"/>
          <w:sz w:val="32"/>
          <w:szCs w:val="32"/>
        </w:rPr>
        <w:t>年冬奥会工程建设指挥部的领导下，市重大项目办负责组织拟定北京</w:t>
      </w:r>
      <w:r>
        <w:rPr>
          <w:rFonts w:ascii="仿宋_GB2312" w:eastAsia="仿宋_GB2312" w:hAnsi="仿宋_GB2312" w:cs="仿宋_GB2312" w:hint="eastAsia"/>
          <w:color w:val="000000"/>
          <w:kern w:val="0"/>
          <w:sz w:val="32"/>
          <w:szCs w:val="32"/>
        </w:rPr>
        <w:t>2022</w:t>
      </w:r>
      <w:r>
        <w:rPr>
          <w:rFonts w:ascii="仿宋_GB2312" w:eastAsia="仿宋_GB2312" w:hAnsi="仿宋_GB2312" w:cs="仿宋_GB2312" w:hint="eastAsia"/>
          <w:color w:val="000000"/>
          <w:kern w:val="0"/>
          <w:sz w:val="32"/>
          <w:szCs w:val="32"/>
        </w:rPr>
        <w:t>年冬奥会和</w:t>
      </w:r>
      <w:proofErr w:type="gramStart"/>
      <w:r>
        <w:rPr>
          <w:rFonts w:ascii="仿宋_GB2312" w:eastAsia="仿宋_GB2312" w:hAnsi="仿宋_GB2312" w:cs="仿宋_GB2312" w:hint="eastAsia"/>
          <w:color w:val="000000"/>
          <w:kern w:val="0"/>
          <w:sz w:val="32"/>
          <w:szCs w:val="32"/>
        </w:rPr>
        <w:t>冬残</w:t>
      </w:r>
      <w:proofErr w:type="gramEnd"/>
      <w:r>
        <w:rPr>
          <w:rFonts w:ascii="仿宋_GB2312" w:eastAsia="仿宋_GB2312" w:hAnsi="仿宋_GB2312" w:cs="仿宋_GB2312" w:hint="eastAsia"/>
          <w:color w:val="000000"/>
          <w:kern w:val="0"/>
          <w:sz w:val="32"/>
          <w:szCs w:val="32"/>
        </w:rPr>
        <w:t>奥会由北京市承担的奥运场馆及相关配套工程建设的总体计划并组织实施；督促落实指挥部的各项议定事项；协调解决工程建设中的有关问题；承担指挥部的日常工作。</w:t>
      </w:r>
    </w:p>
    <w:p w:rsidR="00BC5F6A" w:rsidRDefault="00F44115">
      <w:pPr>
        <w:adjustRightInd w:val="0"/>
        <w:snapToGrid w:val="0"/>
        <w:spacing w:line="360" w:lineRule="auto"/>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lang w:eastAsia="zh-Hans"/>
        </w:rPr>
        <w:lastRenderedPageBreak/>
        <w:t>按照市委市政府的决策部署，</w:t>
      </w:r>
      <w:r>
        <w:rPr>
          <w:rFonts w:ascii="仿宋_GB2312" w:eastAsia="仿宋_GB2312" w:hAnsi="仿宋_GB2312" w:cs="仿宋_GB2312" w:hint="eastAsia"/>
          <w:sz w:val="32"/>
          <w:szCs w:val="32"/>
        </w:rPr>
        <w:t>市重大项目办</w:t>
      </w:r>
      <w:r>
        <w:rPr>
          <w:rFonts w:ascii="仿宋_GB2312" w:eastAsia="仿宋_GB2312" w:hAnsi="仿宋_GB2312" w:cs="仿宋_GB2312" w:hint="eastAsia"/>
          <w:sz w:val="32"/>
          <w:szCs w:val="32"/>
          <w:lang w:eastAsia="zh-Hans"/>
        </w:rPr>
        <w:t>负责</w:t>
      </w:r>
      <w:r>
        <w:rPr>
          <w:rFonts w:ascii="仿宋_GB2312" w:eastAsia="仿宋_GB2312" w:hAnsi="仿宋_GB2312" w:cs="仿宋_GB2312" w:hint="eastAsia"/>
          <w:sz w:val="32"/>
          <w:szCs w:val="32"/>
        </w:rPr>
        <w:t>的延庆赛区是冬奥会场馆建设的重中之重，赛区工期紧、任务重，场</w:t>
      </w:r>
      <w:r>
        <w:rPr>
          <w:rFonts w:ascii="仿宋_GB2312" w:eastAsia="仿宋_GB2312" w:hAnsi="仿宋_GB2312" w:cs="仿宋_GB2312" w:hint="eastAsia"/>
          <w:sz w:val="32"/>
          <w:szCs w:val="32"/>
          <w:lang w:eastAsia="zh-Hans"/>
        </w:rPr>
        <w:t>馆山高路陡，</w:t>
      </w:r>
      <w:r>
        <w:rPr>
          <w:rFonts w:ascii="仿宋_GB2312" w:eastAsia="仿宋_GB2312" w:hAnsi="仿宋_GB2312" w:cs="仿宋_GB2312" w:hint="eastAsia"/>
          <w:sz w:val="32"/>
          <w:szCs w:val="32"/>
        </w:rPr>
        <w:t>仅</w:t>
      </w:r>
      <w:r>
        <w:rPr>
          <w:rFonts w:ascii="仿宋_GB2312" w:eastAsia="仿宋_GB2312" w:hAnsi="仿宋_GB2312" w:cs="仿宋_GB2312" w:hint="eastAsia"/>
          <w:sz w:val="32"/>
          <w:szCs w:val="32"/>
          <w:lang w:eastAsia="zh-Hans"/>
        </w:rPr>
        <w:t>施工现场路口海拔</w:t>
      </w:r>
      <w:r>
        <w:rPr>
          <w:rFonts w:ascii="仿宋_GB2312" w:eastAsia="仿宋_GB2312" w:hAnsi="仿宋_GB2312" w:cs="仿宋_GB2312" w:hint="eastAsia"/>
          <w:sz w:val="32"/>
          <w:szCs w:val="32"/>
        </w:rPr>
        <w:t>在</w:t>
      </w:r>
      <w:r>
        <w:rPr>
          <w:rFonts w:ascii="仿宋_GB2312" w:eastAsia="仿宋_GB2312" w:hAnsi="仿宋_GB2312" w:cs="仿宋_GB2312" w:hint="eastAsia"/>
          <w:sz w:val="32"/>
          <w:szCs w:val="32"/>
          <w:lang w:eastAsia="zh-Hans"/>
        </w:rPr>
        <w:t>800</w:t>
      </w:r>
      <w:r>
        <w:rPr>
          <w:rFonts w:ascii="仿宋_GB2312" w:eastAsia="仿宋_GB2312" w:hAnsi="仿宋_GB2312" w:cs="仿宋_GB2312" w:hint="eastAsia"/>
          <w:sz w:val="32"/>
          <w:szCs w:val="32"/>
          <w:lang w:eastAsia="zh-Hans"/>
        </w:rPr>
        <w:t>多米</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lang w:eastAsia="zh-Hans"/>
        </w:rPr>
        <w:t>冬奥村及雪车雪橇</w:t>
      </w:r>
      <w:r>
        <w:rPr>
          <w:rFonts w:ascii="仿宋_GB2312" w:eastAsia="仿宋_GB2312" w:hAnsi="仿宋_GB2312" w:cs="仿宋_GB2312" w:hint="eastAsia"/>
          <w:sz w:val="32"/>
          <w:szCs w:val="32"/>
          <w:lang w:eastAsia="zh-Hans"/>
        </w:rPr>
        <w:t>中心海拔在</w:t>
      </w:r>
      <w:r>
        <w:rPr>
          <w:rFonts w:ascii="仿宋_GB2312" w:eastAsia="仿宋_GB2312" w:hAnsi="仿宋_GB2312" w:cs="仿宋_GB2312" w:hint="eastAsia"/>
          <w:sz w:val="32"/>
          <w:szCs w:val="32"/>
          <w:lang w:eastAsia="zh-Hans"/>
        </w:rPr>
        <w:t>900</w:t>
      </w:r>
      <w:r>
        <w:rPr>
          <w:rFonts w:ascii="仿宋_GB2312" w:eastAsia="仿宋_GB2312" w:hAnsi="仿宋_GB2312" w:cs="仿宋_GB2312" w:hint="eastAsia"/>
          <w:sz w:val="32"/>
          <w:szCs w:val="32"/>
          <w:lang w:eastAsia="zh-Hans"/>
        </w:rPr>
        <w:t>到</w:t>
      </w:r>
      <w:r>
        <w:rPr>
          <w:rFonts w:ascii="仿宋_GB2312" w:eastAsia="仿宋_GB2312" w:hAnsi="仿宋_GB2312" w:cs="仿宋_GB2312" w:hint="eastAsia"/>
          <w:sz w:val="32"/>
          <w:szCs w:val="32"/>
          <w:lang w:eastAsia="zh-Hans"/>
        </w:rPr>
        <w:t>1100</w:t>
      </w:r>
      <w:r>
        <w:rPr>
          <w:rFonts w:ascii="仿宋_GB2312" w:eastAsia="仿宋_GB2312" w:hAnsi="仿宋_GB2312" w:cs="仿宋_GB2312" w:hint="eastAsia"/>
          <w:sz w:val="32"/>
          <w:szCs w:val="32"/>
          <w:lang w:eastAsia="zh-Hans"/>
        </w:rPr>
        <w:t>多米，最高的高山滑雪中心海拔</w:t>
      </w:r>
      <w:r>
        <w:rPr>
          <w:rFonts w:ascii="仿宋_GB2312" w:eastAsia="仿宋_GB2312" w:hAnsi="仿宋_GB2312" w:cs="仿宋_GB2312" w:hint="eastAsia"/>
          <w:sz w:val="32"/>
          <w:szCs w:val="32"/>
          <w:lang w:eastAsia="zh-Hans"/>
        </w:rPr>
        <w:t>2198</w:t>
      </w:r>
      <w:r>
        <w:rPr>
          <w:rFonts w:ascii="仿宋_GB2312" w:eastAsia="仿宋_GB2312" w:hAnsi="仿宋_GB2312" w:cs="仿宋_GB2312" w:hint="eastAsia"/>
          <w:sz w:val="32"/>
          <w:szCs w:val="32"/>
          <w:lang w:eastAsia="zh-Hans"/>
        </w:rPr>
        <w:t>米，施工道路坡度大，</w:t>
      </w:r>
      <w:r>
        <w:rPr>
          <w:rFonts w:ascii="仿宋_GB2312" w:eastAsia="仿宋_GB2312" w:hAnsi="仿宋_GB2312" w:cs="仿宋_GB2312" w:hint="eastAsia"/>
          <w:sz w:val="32"/>
          <w:szCs w:val="32"/>
        </w:rPr>
        <w:t>普遍</w:t>
      </w:r>
      <w:r>
        <w:rPr>
          <w:rFonts w:ascii="仿宋_GB2312" w:eastAsia="仿宋_GB2312" w:hAnsi="仿宋_GB2312" w:cs="仿宋_GB2312" w:hint="eastAsia"/>
          <w:sz w:val="32"/>
          <w:szCs w:val="32"/>
          <w:lang w:eastAsia="zh-Hans"/>
        </w:rPr>
        <w:t>在</w:t>
      </w:r>
      <w:r>
        <w:rPr>
          <w:rFonts w:ascii="仿宋_GB2312" w:eastAsia="仿宋_GB2312" w:hAnsi="仿宋_GB2312" w:cs="仿宋_GB2312" w:hint="eastAsia"/>
          <w:sz w:val="32"/>
          <w:szCs w:val="32"/>
          <w:lang w:eastAsia="zh-Hans"/>
        </w:rPr>
        <w:t>10%</w:t>
      </w:r>
      <w:r>
        <w:rPr>
          <w:rFonts w:ascii="仿宋_GB2312" w:eastAsia="仿宋_GB2312" w:hAnsi="仿宋_GB2312" w:cs="仿宋_GB2312" w:hint="eastAsia"/>
          <w:sz w:val="32"/>
          <w:szCs w:val="32"/>
          <w:lang w:eastAsia="zh-Hans"/>
        </w:rPr>
        <w:t>至</w:t>
      </w:r>
      <w:r>
        <w:rPr>
          <w:rFonts w:ascii="仿宋_GB2312" w:eastAsia="仿宋_GB2312" w:hAnsi="仿宋_GB2312" w:cs="仿宋_GB2312" w:hint="eastAsia"/>
          <w:sz w:val="32"/>
          <w:szCs w:val="32"/>
          <w:lang w:eastAsia="zh-Hans"/>
        </w:rPr>
        <w:t>16%</w:t>
      </w:r>
      <w:r>
        <w:rPr>
          <w:rFonts w:ascii="仿宋_GB2312" w:eastAsia="仿宋_GB2312" w:hAnsi="仿宋_GB2312" w:cs="仿宋_GB2312" w:hint="eastAsia"/>
          <w:sz w:val="32"/>
          <w:szCs w:val="32"/>
          <w:lang w:eastAsia="zh-Hans"/>
        </w:rPr>
        <w:t>以上，而标准公路坡度一般小于</w:t>
      </w:r>
      <w:r>
        <w:rPr>
          <w:rFonts w:ascii="仿宋_GB2312" w:eastAsia="仿宋_GB2312" w:hAnsi="仿宋_GB2312" w:cs="仿宋_GB2312" w:hint="eastAsia"/>
          <w:sz w:val="32"/>
          <w:szCs w:val="32"/>
          <w:lang w:eastAsia="zh-Hans"/>
        </w:rPr>
        <w:t>4%</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lang w:eastAsia="zh-Hans"/>
        </w:rPr>
        <w:t>使用普通小客车难以达到施工现场。因此，为满足</w:t>
      </w:r>
      <w:r>
        <w:rPr>
          <w:rFonts w:ascii="仿宋_GB2312" w:eastAsia="仿宋_GB2312" w:hAnsi="仿宋_GB2312" w:cs="仿宋_GB2312" w:hint="eastAsia"/>
          <w:sz w:val="32"/>
          <w:szCs w:val="32"/>
        </w:rPr>
        <w:t>延庆</w:t>
      </w:r>
      <w:r>
        <w:rPr>
          <w:rFonts w:ascii="仿宋_GB2312" w:eastAsia="仿宋_GB2312" w:hAnsi="仿宋_GB2312" w:cs="仿宋_GB2312" w:hint="eastAsia"/>
          <w:sz w:val="32"/>
          <w:szCs w:val="32"/>
          <w:lang w:eastAsia="zh-Hans"/>
        </w:rPr>
        <w:t>赛区</w:t>
      </w:r>
      <w:r>
        <w:rPr>
          <w:rFonts w:ascii="仿宋_GB2312" w:eastAsia="仿宋_GB2312" w:hAnsi="仿宋_GB2312" w:cs="仿宋_GB2312" w:hint="eastAsia"/>
          <w:sz w:val="32"/>
          <w:szCs w:val="32"/>
        </w:rPr>
        <w:t>场馆建设</w:t>
      </w:r>
      <w:r>
        <w:rPr>
          <w:rFonts w:ascii="仿宋_GB2312" w:eastAsia="仿宋_GB2312" w:hAnsi="仿宋_GB2312" w:cs="仿宋_GB2312" w:hint="eastAsia"/>
          <w:sz w:val="32"/>
          <w:szCs w:val="32"/>
          <w:lang w:eastAsia="zh-Hans"/>
        </w:rPr>
        <w:t>的需要，市重大项目办</w:t>
      </w:r>
      <w:r>
        <w:rPr>
          <w:rFonts w:ascii="仿宋_GB2312" w:eastAsia="仿宋_GB2312" w:hAnsi="仿宋_GB2312" w:cs="仿宋_GB2312" w:hint="eastAsia"/>
          <w:sz w:val="32"/>
          <w:szCs w:val="32"/>
        </w:rPr>
        <w:t>拟申请租赁</w:t>
      </w:r>
      <w:r>
        <w:rPr>
          <w:rFonts w:ascii="仿宋_GB2312" w:eastAsia="仿宋_GB2312" w:hAnsi="仿宋_GB2312" w:cs="仿宋_GB2312" w:hint="eastAsia"/>
          <w:sz w:val="32"/>
          <w:szCs w:val="32"/>
        </w:rPr>
        <w:t>2</w:t>
      </w:r>
      <w:r>
        <w:rPr>
          <w:rFonts w:ascii="仿宋_GB2312" w:eastAsia="仿宋_GB2312" w:hAnsi="仿宋_GB2312" w:cs="仿宋_GB2312" w:hint="eastAsia"/>
          <w:sz w:val="32"/>
          <w:szCs w:val="32"/>
        </w:rPr>
        <w:t>台越野车，用以保障工程建设的需要和施工现场的安全通行。</w:t>
      </w:r>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w:t>
      </w:r>
      <w:r>
        <w:rPr>
          <w:rFonts w:ascii="仿宋_GB2312" w:eastAsia="仿宋_GB2312" w:hAnsi="仿宋_GB2312" w:cs="仿宋_GB2312" w:hint="eastAsia"/>
          <w:bCs/>
          <w:color w:val="000000"/>
          <w:kern w:val="0"/>
          <w:sz w:val="32"/>
          <w:szCs w:val="32"/>
        </w:rPr>
        <w:t>主要内容</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2021</w:t>
      </w:r>
      <w:r>
        <w:rPr>
          <w:rFonts w:ascii="仿宋_GB2312" w:eastAsia="仿宋_GB2312" w:hAnsi="仿宋_GB2312" w:cs="仿宋_GB2312" w:hint="eastAsia"/>
          <w:color w:val="000000"/>
          <w:kern w:val="0"/>
          <w:sz w:val="32"/>
          <w:szCs w:val="32"/>
        </w:rPr>
        <w:t>年市重大项目办根据北京市机关事务管理局《关于同意北京市重大项目建设指挥办公室租赁车辆的函》（京机管函〔</w:t>
      </w:r>
      <w:r>
        <w:rPr>
          <w:rFonts w:ascii="仿宋_GB2312" w:eastAsia="仿宋_GB2312" w:hAnsi="仿宋_GB2312" w:cs="仿宋_GB2312" w:hint="eastAsia"/>
          <w:color w:val="000000"/>
          <w:kern w:val="0"/>
          <w:sz w:val="32"/>
          <w:szCs w:val="32"/>
        </w:rPr>
        <w:t>2020</w:t>
      </w: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221</w:t>
      </w:r>
      <w:r>
        <w:rPr>
          <w:rFonts w:ascii="仿宋_GB2312" w:eastAsia="仿宋_GB2312" w:hAnsi="仿宋_GB2312" w:cs="仿宋_GB2312" w:hint="eastAsia"/>
          <w:color w:val="000000"/>
          <w:kern w:val="0"/>
          <w:sz w:val="32"/>
          <w:szCs w:val="32"/>
        </w:rPr>
        <w:t>号）的批复，向北京市财政局申请了“冬奥办延庆赛区车辆租赁费”项目预算，主要内容是租赁长安</w:t>
      </w:r>
      <w:r>
        <w:rPr>
          <w:rFonts w:ascii="仿宋_GB2312" w:eastAsia="仿宋_GB2312" w:hAnsi="仿宋_GB2312" w:cs="仿宋_GB2312" w:hint="eastAsia"/>
          <w:color w:val="000000"/>
          <w:kern w:val="0"/>
          <w:sz w:val="32"/>
          <w:szCs w:val="32"/>
        </w:rPr>
        <w:t>福特越野车（排量</w:t>
      </w:r>
      <w:r>
        <w:rPr>
          <w:rFonts w:ascii="仿宋_GB2312" w:eastAsia="仿宋_GB2312" w:hAnsi="仿宋_GB2312" w:cs="仿宋_GB2312" w:hint="eastAsia"/>
          <w:color w:val="000000"/>
          <w:kern w:val="0"/>
          <w:sz w:val="32"/>
          <w:szCs w:val="32"/>
        </w:rPr>
        <w:t>2.3L</w:t>
      </w:r>
      <w:r>
        <w:rPr>
          <w:rFonts w:ascii="仿宋_GB2312" w:eastAsia="仿宋_GB2312" w:hAnsi="仿宋_GB2312" w:cs="仿宋_GB2312" w:hint="eastAsia"/>
          <w:color w:val="000000"/>
          <w:kern w:val="0"/>
          <w:sz w:val="32"/>
          <w:szCs w:val="32"/>
        </w:rPr>
        <w:t>，四驱，月租金</w:t>
      </w:r>
      <w:r>
        <w:rPr>
          <w:rFonts w:ascii="仿宋_GB2312" w:eastAsia="仿宋_GB2312" w:hAnsi="仿宋_GB2312" w:cs="仿宋_GB2312" w:hint="eastAsia"/>
          <w:color w:val="000000"/>
          <w:kern w:val="0"/>
          <w:sz w:val="32"/>
          <w:szCs w:val="32"/>
        </w:rPr>
        <w:t>15500</w:t>
      </w:r>
      <w:r>
        <w:rPr>
          <w:rFonts w:ascii="仿宋_GB2312" w:eastAsia="仿宋_GB2312" w:hAnsi="仿宋_GB2312" w:cs="仿宋_GB2312" w:hint="eastAsia"/>
          <w:color w:val="000000"/>
          <w:kern w:val="0"/>
          <w:sz w:val="32"/>
          <w:szCs w:val="32"/>
        </w:rPr>
        <w:t>元</w:t>
      </w: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台）</w:t>
      </w:r>
      <w:r>
        <w:rPr>
          <w:rFonts w:ascii="仿宋_GB2312" w:eastAsia="仿宋_GB2312" w:hAnsi="仿宋_GB2312" w:cs="仿宋_GB2312" w:hint="eastAsia"/>
          <w:color w:val="000000"/>
          <w:kern w:val="0"/>
          <w:sz w:val="32"/>
          <w:szCs w:val="32"/>
        </w:rPr>
        <w:t>2</w:t>
      </w:r>
      <w:r>
        <w:rPr>
          <w:rFonts w:ascii="仿宋_GB2312" w:eastAsia="仿宋_GB2312" w:hAnsi="仿宋_GB2312" w:cs="仿宋_GB2312" w:hint="eastAsia"/>
          <w:color w:val="000000"/>
          <w:kern w:val="0"/>
          <w:sz w:val="32"/>
          <w:szCs w:val="32"/>
        </w:rPr>
        <w:t>台，租期自</w:t>
      </w:r>
      <w:r>
        <w:rPr>
          <w:rFonts w:ascii="仿宋_GB2312" w:eastAsia="仿宋_GB2312" w:hAnsi="仿宋_GB2312" w:cs="仿宋_GB2312" w:hint="eastAsia"/>
          <w:color w:val="000000"/>
          <w:kern w:val="0"/>
          <w:sz w:val="32"/>
          <w:szCs w:val="32"/>
        </w:rPr>
        <w:t>2021</w:t>
      </w:r>
      <w:r>
        <w:rPr>
          <w:rFonts w:ascii="仿宋_GB2312" w:eastAsia="仿宋_GB2312" w:hAnsi="仿宋_GB2312" w:cs="仿宋_GB2312" w:hint="eastAsia"/>
          <w:color w:val="000000"/>
          <w:kern w:val="0"/>
          <w:sz w:val="32"/>
          <w:szCs w:val="32"/>
        </w:rPr>
        <w:t>年</w:t>
      </w:r>
      <w:r>
        <w:rPr>
          <w:rFonts w:ascii="仿宋_GB2312" w:eastAsia="仿宋_GB2312" w:hAnsi="仿宋_GB2312" w:cs="仿宋_GB2312" w:hint="eastAsia"/>
          <w:color w:val="000000"/>
          <w:kern w:val="0"/>
          <w:sz w:val="32"/>
          <w:szCs w:val="32"/>
        </w:rPr>
        <w:t>1</w:t>
      </w:r>
      <w:r>
        <w:rPr>
          <w:rFonts w:ascii="仿宋_GB2312" w:eastAsia="仿宋_GB2312" w:hAnsi="仿宋_GB2312" w:cs="仿宋_GB2312" w:hint="eastAsia"/>
          <w:color w:val="000000"/>
          <w:kern w:val="0"/>
          <w:sz w:val="32"/>
          <w:szCs w:val="32"/>
        </w:rPr>
        <w:t>月</w:t>
      </w:r>
      <w:r>
        <w:rPr>
          <w:rFonts w:ascii="仿宋_GB2312" w:eastAsia="仿宋_GB2312" w:hAnsi="仿宋_GB2312" w:cs="仿宋_GB2312" w:hint="eastAsia"/>
          <w:color w:val="000000"/>
          <w:kern w:val="0"/>
          <w:sz w:val="32"/>
          <w:szCs w:val="32"/>
        </w:rPr>
        <w:t>1</w:t>
      </w:r>
      <w:r>
        <w:rPr>
          <w:rFonts w:ascii="仿宋_GB2312" w:eastAsia="仿宋_GB2312" w:hAnsi="仿宋_GB2312" w:cs="仿宋_GB2312" w:hint="eastAsia"/>
          <w:color w:val="000000"/>
          <w:kern w:val="0"/>
          <w:sz w:val="32"/>
          <w:szCs w:val="32"/>
        </w:rPr>
        <w:t>日至</w:t>
      </w:r>
      <w:r>
        <w:rPr>
          <w:rFonts w:ascii="仿宋_GB2312" w:eastAsia="仿宋_GB2312" w:hAnsi="仿宋_GB2312" w:cs="仿宋_GB2312" w:hint="eastAsia"/>
          <w:color w:val="000000"/>
          <w:kern w:val="0"/>
          <w:sz w:val="32"/>
          <w:szCs w:val="32"/>
        </w:rPr>
        <w:t>2021</w:t>
      </w:r>
      <w:r>
        <w:rPr>
          <w:rFonts w:ascii="仿宋_GB2312" w:eastAsia="仿宋_GB2312" w:hAnsi="仿宋_GB2312" w:cs="仿宋_GB2312" w:hint="eastAsia"/>
          <w:color w:val="000000"/>
          <w:kern w:val="0"/>
          <w:sz w:val="32"/>
          <w:szCs w:val="32"/>
        </w:rPr>
        <w:t>年</w:t>
      </w:r>
      <w:r>
        <w:rPr>
          <w:rFonts w:ascii="仿宋_GB2312" w:eastAsia="仿宋_GB2312" w:hAnsi="仿宋_GB2312" w:cs="仿宋_GB2312" w:hint="eastAsia"/>
          <w:color w:val="000000"/>
          <w:kern w:val="0"/>
          <w:sz w:val="32"/>
          <w:szCs w:val="32"/>
        </w:rPr>
        <w:t>12</w:t>
      </w:r>
      <w:r>
        <w:rPr>
          <w:rFonts w:ascii="仿宋_GB2312" w:eastAsia="仿宋_GB2312" w:hAnsi="仿宋_GB2312" w:cs="仿宋_GB2312" w:hint="eastAsia"/>
          <w:color w:val="000000"/>
          <w:kern w:val="0"/>
          <w:sz w:val="32"/>
          <w:szCs w:val="32"/>
        </w:rPr>
        <w:t>月</w:t>
      </w:r>
      <w:r>
        <w:rPr>
          <w:rFonts w:ascii="仿宋_GB2312" w:eastAsia="仿宋_GB2312" w:hAnsi="仿宋_GB2312" w:cs="仿宋_GB2312" w:hint="eastAsia"/>
          <w:color w:val="000000"/>
          <w:kern w:val="0"/>
          <w:sz w:val="32"/>
          <w:szCs w:val="32"/>
        </w:rPr>
        <w:t>31</w:t>
      </w:r>
      <w:r>
        <w:rPr>
          <w:rFonts w:ascii="仿宋_GB2312" w:eastAsia="仿宋_GB2312" w:hAnsi="仿宋_GB2312" w:cs="仿宋_GB2312" w:hint="eastAsia"/>
          <w:color w:val="000000"/>
          <w:kern w:val="0"/>
          <w:sz w:val="32"/>
          <w:szCs w:val="32"/>
        </w:rPr>
        <w:t>日。</w:t>
      </w:r>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3.</w:t>
      </w:r>
      <w:r>
        <w:rPr>
          <w:rFonts w:ascii="仿宋_GB2312" w:eastAsia="仿宋_GB2312" w:hAnsi="仿宋_GB2312" w:cs="仿宋_GB2312" w:hint="eastAsia"/>
          <w:bCs/>
          <w:color w:val="000000"/>
          <w:kern w:val="0"/>
          <w:sz w:val="32"/>
          <w:szCs w:val="32"/>
        </w:rPr>
        <w:t>项目实施情况</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为加强对租赁车辆的管理，市重大项目办成立了项目组织管理机构，车辆由市重大项目办秘书行政处、延庆场馆建设负责，职责分别是：市重大项目办秘书行政处负责租赁车辆统一管理、调度工作，具体是租赁车辆管理制度的制定、预算的申报、租赁合同的签订、租赁经费的支出，并指派专</w:t>
      </w:r>
      <w:r>
        <w:rPr>
          <w:rFonts w:ascii="仿宋_GB2312" w:eastAsia="仿宋_GB2312" w:hAnsi="仿宋_GB2312" w:cs="仿宋_GB2312" w:hint="eastAsia"/>
          <w:color w:val="000000"/>
          <w:kern w:val="0"/>
          <w:sz w:val="32"/>
          <w:szCs w:val="32"/>
        </w:rPr>
        <w:lastRenderedPageBreak/>
        <w:t>人负责具体落实租赁车辆经费落实以及和租赁公司合同签订等工作。市重大项目办延庆场馆建设处负责租赁车辆的日常管理和调度，车辆使用</w:t>
      </w:r>
      <w:r>
        <w:rPr>
          <w:rFonts w:ascii="仿宋_GB2312" w:eastAsia="仿宋_GB2312" w:hAnsi="仿宋_GB2312" w:cs="仿宋_GB2312" w:hint="eastAsia"/>
          <w:color w:val="000000"/>
          <w:kern w:val="0"/>
          <w:sz w:val="32"/>
          <w:szCs w:val="32"/>
        </w:rPr>
        <w:t>实行处长负责制，由处长负责集中保管车辆钥匙，并由专人负责具体落实对租赁车辆的日常管理和使用工作，对车辆行驶里程、加油、</w:t>
      </w:r>
      <w:r>
        <w:rPr>
          <w:rFonts w:ascii="仿宋_GB2312" w:eastAsia="仿宋_GB2312" w:hAnsi="仿宋_GB2312" w:cs="仿宋_GB2312" w:hint="eastAsia"/>
          <w:color w:val="000000"/>
          <w:kern w:val="0"/>
          <w:sz w:val="32"/>
          <w:szCs w:val="32"/>
        </w:rPr>
        <w:t>ETC</w:t>
      </w:r>
      <w:r>
        <w:rPr>
          <w:rFonts w:ascii="仿宋_GB2312" w:eastAsia="仿宋_GB2312" w:hAnsi="仿宋_GB2312" w:cs="仿宋_GB2312" w:hint="eastAsia"/>
          <w:color w:val="000000"/>
          <w:kern w:val="0"/>
          <w:sz w:val="32"/>
          <w:szCs w:val="32"/>
        </w:rPr>
        <w:t>等项目进行详细登记。</w:t>
      </w:r>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4.</w:t>
      </w:r>
      <w:r>
        <w:rPr>
          <w:rFonts w:ascii="仿宋_GB2312" w:eastAsia="仿宋_GB2312" w:hAnsi="仿宋_GB2312" w:cs="仿宋_GB2312" w:hint="eastAsia"/>
          <w:bCs/>
          <w:color w:val="000000"/>
          <w:kern w:val="0"/>
          <w:sz w:val="32"/>
          <w:szCs w:val="32"/>
        </w:rPr>
        <w:t>资金投入和使用情况</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市财政局批复项目预算</w:t>
      </w:r>
      <w:r>
        <w:rPr>
          <w:rFonts w:ascii="仿宋_GB2312" w:eastAsia="仿宋_GB2312" w:hAnsi="仿宋_GB2312" w:cs="仿宋_GB2312" w:hint="eastAsia"/>
          <w:color w:val="000000"/>
          <w:kern w:val="0"/>
          <w:sz w:val="32"/>
          <w:szCs w:val="32"/>
        </w:rPr>
        <w:t>37.20</w:t>
      </w:r>
      <w:r>
        <w:rPr>
          <w:rFonts w:ascii="仿宋_GB2312" w:eastAsia="仿宋_GB2312" w:hAnsi="仿宋_GB2312" w:cs="仿宋_GB2312" w:hint="eastAsia"/>
          <w:color w:val="000000"/>
          <w:kern w:val="0"/>
          <w:sz w:val="32"/>
          <w:szCs w:val="32"/>
        </w:rPr>
        <w:t>万元，资金到位率</w:t>
      </w:r>
      <w:r>
        <w:rPr>
          <w:rFonts w:ascii="仿宋_GB2312" w:eastAsia="仿宋_GB2312" w:hAnsi="仿宋_GB2312" w:cs="仿宋_GB2312" w:hint="eastAsia"/>
          <w:color w:val="000000"/>
          <w:kern w:val="0"/>
          <w:sz w:val="32"/>
          <w:szCs w:val="32"/>
        </w:rPr>
        <w:t>1</w:t>
      </w:r>
      <w:r>
        <w:rPr>
          <w:rFonts w:ascii="仿宋_GB2312" w:eastAsia="仿宋_GB2312" w:hAnsi="仿宋_GB2312" w:cs="仿宋_GB2312"/>
          <w:color w:val="000000"/>
          <w:kern w:val="0"/>
          <w:sz w:val="32"/>
          <w:szCs w:val="32"/>
        </w:rPr>
        <w:t>00%</w:t>
      </w:r>
      <w:r>
        <w:rPr>
          <w:rFonts w:ascii="仿宋_GB2312" w:eastAsia="仿宋_GB2312" w:hAnsi="仿宋_GB2312" w:cs="仿宋_GB2312" w:hint="eastAsia"/>
          <w:color w:val="000000"/>
          <w:kern w:val="0"/>
          <w:sz w:val="32"/>
          <w:szCs w:val="32"/>
        </w:rPr>
        <w:t>。截至</w:t>
      </w:r>
      <w:r>
        <w:rPr>
          <w:rFonts w:ascii="仿宋_GB2312" w:eastAsia="仿宋_GB2312" w:hAnsi="仿宋_GB2312" w:cs="仿宋_GB2312" w:hint="eastAsia"/>
          <w:color w:val="000000"/>
          <w:kern w:val="0"/>
          <w:sz w:val="32"/>
          <w:szCs w:val="32"/>
        </w:rPr>
        <w:t>2021</w:t>
      </w:r>
      <w:r>
        <w:rPr>
          <w:rFonts w:ascii="仿宋_GB2312" w:eastAsia="仿宋_GB2312" w:hAnsi="仿宋_GB2312" w:cs="仿宋_GB2312" w:hint="eastAsia"/>
          <w:color w:val="000000"/>
          <w:kern w:val="0"/>
          <w:sz w:val="32"/>
          <w:szCs w:val="32"/>
        </w:rPr>
        <w:t>年</w:t>
      </w:r>
      <w:r>
        <w:rPr>
          <w:rFonts w:ascii="仿宋_GB2312" w:eastAsia="仿宋_GB2312" w:hAnsi="仿宋_GB2312" w:cs="仿宋_GB2312" w:hint="eastAsia"/>
          <w:color w:val="000000"/>
          <w:kern w:val="0"/>
          <w:sz w:val="32"/>
          <w:szCs w:val="32"/>
        </w:rPr>
        <w:t>12</w:t>
      </w:r>
      <w:r>
        <w:rPr>
          <w:rFonts w:ascii="仿宋_GB2312" w:eastAsia="仿宋_GB2312" w:hAnsi="仿宋_GB2312" w:cs="仿宋_GB2312" w:hint="eastAsia"/>
          <w:color w:val="000000"/>
          <w:kern w:val="0"/>
          <w:sz w:val="32"/>
          <w:szCs w:val="32"/>
        </w:rPr>
        <w:t>月</w:t>
      </w:r>
      <w:r>
        <w:rPr>
          <w:rFonts w:ascii="仿宋_GB2312" w:eastAsia="仿宋_GB2312" w:hAnsi="仿宋_GB2312" w:cs="仿宋_GB2312" w:hint="eastAsia"/>
          <w:color w:val="000000"/>
          <w:kern w:val="0"/>
          <w:sz w:val="32"/>
          <w:szCs w:val="32"/>
        </w:rPr>
        <w:t>31</w:t>
      </w:r>
      <w:r>
        <w:rPr>
          <w:rFonts w:ascii="仿宋_GB2312" w:eastAsia="仿宋_GB2312" w:hAnsi="仿宋_GB2312" w:cs="仿宋_GB2312" w:hint="eastAsia"/>
          <w:color w:val="000000"/>
          <w:kern w:val="0"/>
          <w:sz w:val="32"/>
          <w:szCs w:val="32"/>
        </w:rPr>
        <w:t>日，项目实际使用资金</w:t>
      </w:r>
      <w:r>
        <w:rPr>
          <w:rFonts w:ascii="仿宋_GB2312" w:eastAsia="仿宋_GB2312" w:hAnsi="仿宋_GB2312" w:cs="仿宋_GB2312" w:hint="eastAsia"/>
          <w:color w:val="000000"/>
          <w:kern w:val="0"/>
          <w:sz w:val="32"/>
          <w:szCs w:val="32"/>
        </w:rPr>
        <w:t>37.20</w:t>
      </w:r>
      <w:r>
        <w:rPr>
          <w:rFonts w:ascii="仿宋_GB2312" w:eastAsia="仿宋_GB2312" w:hAnsi="仿宋_GB2312" w:cs="仿宋_GB2312" w:hint="eastAsia"/>
          <w:color w:val="000000"/>
          <w:kern w:val="0"/>
          <w:sz w:val="32"/>
          <w:szCs w:val="32"/>
        </w:rPr>
        <w:t>万元，预算执行率</w:t>
      </w:r>
      <w:r>
        <w:rPr>
          <w:rFonts w:ascii="仿宋_GB2312" w:eastAsia="仿宋_GB2312" w:hAnsi="仿宋_GB2312" w:cs="仿宋_GB2312" w:hint="eastAsia"/>
          <w:color w:val="000000"/>
          <w:kern w:val="0"/>
          <w:sz w:val="32"/>
          <w:szCs w:val="32"/>
        </w:rPr>
        <w:t>100%</w:t>
      </w:r>
      <w:r>
        <w:rPr>
          <w:rFonts w:ascii="仿宋_GB2312" w:eastAsia="仿宋_GB2312" w:hAnsi="仿宋_GB2312" w:cs="仿宋_GB2312" w:hint="eastAsia"/>
          <w:color w:val="000000"/>
          <w:kern w:val="0"/>
          <w:sz w:val="32"/>
          <w:szCs w:val="32"/>
        </w:rPr>
        <w:t>。</w:t>
      </w:r>
    </w:p>
    <w:p w:rsidR="00BC5F6A" w:rsidRDefault="00F44115">
      <w:pPr>
        <w:adjustRightInd w:val="0"/>
        <w:snapToGrid w:val="0"/>
        <w:spacing w:line="360" w:lineRule="auto"/>
        <w:ind w:firstLineChars="200" w:firstLine="640"/>
        <w:outlineLvl w:val="0"/>
        <w:rPr>
          <w:rFonts w:ascii="楷体_GB2312" w:eastAsia="楷体_GB2312" w:hAnsi="楷体_GB2312" w:cs="楷体_GB2312"/>
          <w:sz w:val="32"/>
          <w:szCs w:val="32"/>
        </w:rPr>
      </w:pPr>
      <w:bookmarkStart w:id="12" w:name="_Toc28032"/>
      <w:bookmarkStart w:id="13" w:name="_Toc72396091"/>
      <w:r>
        <w:rPr>
          <w:rFonts w:ascii="楷体_GB2312" w:eastAsia="楷体_GB2312" w:hAnsi="楷体_GB2312" w:cs="楷体_GB2312" w:hint="eastAsia"/>
          <w:sz w:val="32"/>
          <w:szCs w:val="32"/>
        </w:rPr>
        <w:t>（二）项目绩效目标</w:t>
      </w:r>
      <w:bookmarkEnd w:id="12"/>
      <w:bookmarkEnd w:id="13"/>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市重大项目办根据项目实际情况设定了项目绩效目标，并填报了绩效目标申报表。</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lang w:eastAsia="zh-Hans"/>
        </w:rPr>
      </w:pPr>
      <w:r>
        <w:rPr>
          <w:rFonts w:ascii="仿宋_GB2312" w:eastAsia="仿宋_GB2312" w:hAnsi="仿宋_GB2312" w:cs="仿宋_GB2312" w:hint="eastAsia"/>
          <w:color w:val="000000"/>
          <w:kern w:val="0"/>
          <w:sz w:val="32"/>
          <w:szCs w:val="32"/>
          <w:lang w:eastAsia="zh-Hans"/>
        </w:rPr>
        <w:t>1</w:t>
      </w: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lang w:eastAsia="zh-Hans"/>
        </w:rPr>
        <w:t>项目总体绩效目标设定情况</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为到达施工现场，确保工程需要和现场安全通行，在前期充分调研的基础上，市重大项目办拟租赁长安福特越野车</w:t>
      </w:r>
      <w:r>
        <w:rPr>
          <w:rFonts w:ascii="仿宋_GB2312" w:eastAsia="仿宋_GB2312" w:hAnsi="仿宋_GB2312" w:cs="仿宋_GB2312" w:hint="eastAsia"/>
          <w:color w:val="000000"/>
          <w:kern w:val="0"/>
          <w:sz w:val="32"/>
          <w:szCs w:val="32"/>
        </w:rPr>
        <w:t>2</w:t>
      </w:r>
      <w:r>
        <w:rPr>
          <w:rFonts w:ascii="仿宋_GB2312" w:eastAsia="仿宋_GB2312" w:hAnsi="仿宋_GB2312" w:cs="仿宋_GB2312" w:hint="eastAsia"/>
          <w:color w:val="000000"/>
          <w:kern w:val="0"/>
          <w:sz w:val="32"/>
          <w:szCs w:val="32"/>
        </w:rPr>
        <w:t>台，租赁期</w:t>
      </w:r>
      <w:r>
        <w:rPr>
          <w:rFonts w:ascii="仿宋_GB2312" w:eastAsia="仿宋_GB2312" w:hAnsi="仿宋_GB2312" w:cs="仿宋_GB2312" w:hint="eastAsia"/>
          <w:color w:val="000000"/>
          <w:kern w:val="0"/>
          <w:sz w:val="32"/>
          <w:szCs w:val="32"/>
        </w:rPr>
        <w:t>1</w:t>
      </w:r>
      <w:r>
        <w:rPr>
          <w:rFonts w:ascii="仿宋_GB2312" w:eastAsia="仿宋_GB2312" w:hAnsi="仿宋_GB2312" w:cs="仿宋_GB2312" w:hint="eastAsia"/>
          <w:color w:val="000000"/>
          <w:kern w:val="0"/>
          <w:sz w:val="32"/>
          <w:szCs w:val="32"/>
        </w:rPr>
        <w:t>年。</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lang w:eastAsia="zh-Hans"/>
        </w:rPr>
      </w:pPr>
      <w:r>
        <w:rPr>
          <w:rFonts w:ascii="仿宋_GB2312" w:eastAsia="仿宋_GB2312" w:hAnsi="仿宋_GB2312" w:cs="仿宋_GB2312" w:hint="eastAsia"/>
          <w:color w:val="000000"/>
          <w:kern w:val="0"/>
          <w:sz w:val="32"/>
          <w:szCs w:val="32"/>
        </w:rPr>
        <w:t>2.</w:t>
      </w:r>
      <w:r>
        <w:rPr>
          <w:rFonts w:ascii="仿宋_GB2312" w:eastAsia="仿宋_GB2312" w:hAnsi="仿宋_GB2312" w:cs="仿宋_GB2312" w:hint="eastAsia"/>
          <w:color w:val="000000"/>
          <w:kern w:val="0"/>
          <w:sz w:val="32"/>
          <w:szCs w:val="32"/>
          <w:lang w:eastAsia="zh-Hans"/>
        </w:rPr>
        <w:t>项目具体指标和指标值设定情况</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1</w:t>
      </w:r>
      <w:r>
        <w:rPr>
          <w:rFonts w:ascii="仿宋_GB2312" w:eastAsia="仿宋_GB2312" w:hAnsi="仿宋_GB2312" w:cs="仿宋_GB2312" w:hint="eastAsia"/>
          <w:color w:val="000000"/>
          <w:kern w:val="0"/>
          <w:sz w:val="32"/>
          <w:szCs w:val="32"/>
        </w:rPr>
        <w:t>）数量指标：租用长安福特越野车</w:t>
      </w:r>
      <w:r>
        <w:rPr>
          <w:rFonts w:ascii="仿宋_GB2312" w:eastAsia="仿宋_GB2312" w:hAnsi="仿宋_GB2312" w:cs="仿宋_GB2312" w:hint="eastAsia"/>
          <w:color w:val="000000"/>
          <w:kern w:val="0"/>
          <w:sz w:val="32"/>
          <w:szCs w:val="32"/>
        </w:rPr>
        <w:t>2</w:t>
      </w:r>
      <w:r>
        <w:rPr>
          <w:rFonts w:ascii="仿宋_GB2312" w:eastAsia="仿宋_GB2312" w:hAnsi="仿宋_GB2312" w:cs="仿宋_GB2312" w:hint="eastAsia"/>
          <w:color w:val="000000"/>
          <w:kern w:val="0"/>
          <w:sz w:val="32"/>
          <w:szCs w:val="32"/>
        </w:rPr>
        <w:t>辆；租期</w:t>
      </w:r>
      <w:r>
        <w:rPr>
          <w:rFonts w:ascii="仿宋_GB2312" w:eastAsia="仿宋_GB2312" w:hAnsi="仿宋_GB2312" w:cs="仿宋_GB2312" w:hint="eastAsia"/>
          <w:color w:val="000000"/>
          <w:kern w:val="0"/>
          <w:sz w:val="32"/>
          <w:szCs w:val="32"/>
        </w:rPr>
        <w:t>12</w:t>
      </w:r>
      <w:r>
        <w:rPr>
          <w:rFonts w:ascii="仿宋_GB2312" w:eastAsia="仿宋_GB2312" w:hAnsi="仿宋_GB2312" w:cs="仿宋_GB2312" w:hint="eastAsia"/>
          <w:color w:val="000000"/>
          <w:kern w:val="0"/>
          <w:sz w:val="32"/>
          <w:szCs w:val="32"/>
        </w:rPr>
        <w:t>个月。</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2</w:t>
      </w:r>
      <w:r>
        <w:rPr>
          <w:rFonts w:ascii="仿宋_GB2312" w:eastAsia="仿宋_GB2312" w:hAnsi="仿宋_GB2312" w:cs="仿宋_GB2312" w:hint="eastAsia"/>
          <w:color w:val="000000"/>
          <w:kern w:val="0"/>
          <w:sz w:val="32"/>
          <w:szCs w:val="32"/>
        </w:rPr>
        <w:t>）质量指标：车辆无故障，安全通行；租用车辆要求：长安福特越野车，</w:t>
      </w:r>
      <w:r>
        <w:rPr>
          <w:rFonts w:ascii="仿宋_GB2312" w:eastAsia="仿宋_GB2312" w:hAnsi="仿宋_GB2312" w:cs="仿宋_GB2312" w:hint="eastAsia"/>
          <w:color w:val="000000"/>
          <w:kern w:val="0"/>
          <w:sz w:val="32"/>
          <w:szCs w:val="32"/>
        </w:rPr>
        <w:t>2.3L</w:t>
      </w:r>
      <w:r>
        <w:rPr>
          <w:rFonts w:ascii="仿宋_GB2312" w:eastAsia="仿宋_GB2312" w:hAnsi="仿宋_GB2312" w:cs="仿宋_GB2312" w:hint="eastAsia"/>
          <w:color w:val="000000"/>
          <w:kern w:val="0"/>
          <w:sz w:val="32"/>
          <w:szCs w:val="32"/>
        </w:rPr>
        <w:t>，四</w:t>
      </w:r>
      <w:proofErr w:type="gramStart"/>
      <w:r>
        <w:rPr>
          <w:rFonts w:ascii="仿宋_GB2312" w:eastAsia="仿宋_GB2312" w:hAnsi="仿宋_GB2312" w:cs="仿宋_GB2312" w:hint="eastAsia"/>
          <w:color w:val="000000"/>
          <w:kern w:val="0"/>
          <w:sz w:val="32"/>
          <w:szCs w:val="32"/>
        </w:rPr>
        <w:t>驱</w:t>
      </w:r>
      <w:proofErr w:type="gramEnd"/>
      <w:r>
        <w:rPr>
          <w:rFonts w:ascii="仿宋_GB2312" w:eastAsia="仿宋_GB2312" w:hAnsi="仿宋_GB2312" w:cs="仿宋_GB2312" w:hint="eastAsia"/>
          <w:color w:val="000000"/>
          <w:kern w:val="0"/>
          <w:sz w:val="32"/>
          <w:szCs w:val="32"/>
        </w:rPr>
        <w:t>。</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lastRenderedPageBreak/>
        <w:t>（</w:t>
      </w:r>
      <w:r>
        <w:rPr>
          <w:rFonts w:ascii="仿宋_GB2312" w:eastAsia="仿宋_GB2312" w:hAnsi="仿宋_GB2312" w:cs="仿宋_GB2312" w:hint="eastAsia"/>
          <w:color w:val="000000"/>
          <w:kern w:val="0"/>
          <w:sz w:val="32"/>
          <w:szCs w:val="32"/>
        </w:rPr>
        <w:t>3</w:t>
      </w:r>
      <w:r>
        <w:rPr>
          <w:rFonts w:ascii="仿宋_GB2312" w:eastAsia="仿宋_GB2312" w:hAnsi="仿宋_GB2312" w:cs="仿宋_GB2312" w:hint="eastAsia"/>
          <w:color w:val="000000"/>
          <w:kern w:val="0"/>
          <w:sz w:val="32"/>
          <w:szCs w:val="32"/>
        </w:rPr>
        <w:t>）进度指标：</w:t>
      </w:r>
      <w:r>
        <w:rPr>
          <w:rFonts w:ascii="仿宋_GB2312" w:eastAsia="仿宋_GB2312" w:hAnsi="仿宋_GB2312" w:cs="仿宋_GB2312" w:hint="eastAsia"/>
          <w:color w:val="000000"/>
          <w:kern w:val="0"/>
          <w:sz w:val="32"/>
          <w:szCs w:val="32"/>
        </w:rPr>
        <w:t>2021</w:t>
      </w:r>
      <w:r>
        <w:rPr>
          <w:rFonts w:ascii="仿宋_GB2312" w:eastAsia="仿宋_GB2312" w:hAnsi="仿宋_GB2312" w:cs="仿宋_GB2312" w:hint="eastAsia"/>
          <w:color w:val="000000"/>
          <w:kern w:val="0"/>
          <w:sz w:val="32"/>
          <w:szCs w:val="32"/>
        </w:rPr>
        <w:t>年</w:t>
      </w:r>
      <w:r>
        <w:rPr>
          <w:rFonts w:ascii="仿宋_GB2312" w:eastAsia="仿宋_GB2312" w:hAnsi="仿宋_GB2312" w:cs="仿宋_GB2312" w:hint="eastAsia"/>
          <w:color w:val="000000"/>
          <w:kern w:val="0"/>
          <w:sz w:val="32"/>
          <w:szCs w:val="32"/>
        </w:rPr>
        <w:t>1-12</w:t>
      </w:r>
      <w:r>
        <w:rPr>
          <w:rFonts w:ascii="仿宋_GB2312" w:eastAsia="仿宋_GB2312" w:hAnsi="仿宋_GB2312" w:cs="仿宋_GB2312" w:hint="eastAsia"/>
          <w:color w:val="000000"/>
          <w:kern w:val="0"/>
          <w:sz w:val="32"/>
          <w:szCs w:val="32"/>
        </w:rPr>
        <w:t>月。</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4</w:t>
      </w:r>
      <w:r>
        <w:rPr>
          <w:rFonts w:ascii="仿宋_GB2312" w:eastAsia="仿宋_GB2312" w:hAnsi="仿宋_GB2312" w:cs="仿宋_GB2312" w:hint="eastAsia"/>
          <w:color w:val="000000"/>
          <w:kern w:val="0"/>
          <w:sz w:val="32"/>
          <w:szCs w:val="32"/>
        </w:rPr>
        <w:t>）成本指标：项目预算控制数</w:t>
      </w:r>
      <w:r>
        <w:rPr>
          <w:rFonts w:ascii="仿宋_GB2312" w:eastAsia="仿宋_GB2312" w:hAnsi="仿宋_GB2312" w:cs="仿宋_GB2312" w:hint="eastAsia"/>
          <w:color w:val="000000"/>
          <w:kern w:val="0"/>
          <w:sz w:val="32"/>
          <w:szCs w:val="32"/>
        </w:rPr>
        <w:t>37.2</w:t>
      </w:r>
      <w:r>
        <w:rPr>
          <w:rFonts w:ascii="仿宋_GB2312" w:eastAsia="仿宋_GB2312" w:hAnsi="仿宋_GB2312" w:cs="仿宋_GB2312" w:hint="eastAsia"/>
          <w:color w:val="000000"/>
          <w:kern w:val="0"/>
          <w:sz w:val="32"/>
          <w:szCs w:val="32"/>
        </w:rPr>
        <w:t>万元；月租金</w:t>
      </w:r>
      <w:r>
        <w:rPr>
          <w:rFonts w:ascii="仿宋_GB2312" w:eastAsia="仿宋_GB2312" w:hAnsi="仿宋_GB2312" w:cs="仿宋_GB2312" w:hint="eastAsia"/>
          <w:color w:val="000000"/>
          <w:kern w:val="0"/>
          <w:sz w:val="32"/>
          <w:szCs w:val="32"/>
        </w:rPr>
        <w:t>15500</w:t>
      </w:r>
      <w:r>
        <w:rPr>
          <w:rFonts w:ascii="仿宋_GB2312" w:eastAsia="仿宋_GB2312" w:hAnsi="仿宋_GB2312" w:cs="仿宋_GB2312" w:hint="eastAsia"/>
          <w:color w:val="000000"/>
          <w:kern w:val="0"/>
          <w:sz w:val="32"/>
          <w:szCs w:val="32"/>
        </w:rPr>
        <w:t>元</w:t>
      </w: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月</w:t>
      </w: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台。</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5</w:t>
      </w:r>
      <w:r>
        <w:rPr>
          <w:rFonts w:ascii="仿宋_GB2312" w:eastAsia="仿宋_GB2312" w:hAnsi="仿宋_GB2312" w:cs="仿宋_GB2312" w:hint="eastAsia"/>
          <w:color w:val="000000"/>
          <w:kern w:val="0"/>
          <w:sz w:val="32"/>
          <w:szCs w:val="32"/>
        </w:rPr>
        <w:t>）效益指标：确保工作人员赴延庆场馆安全通行，保障及时推进延庆赛区场馆建设工作。</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6</w:t>
      </w:r>
      <w:r>
        <w:rPr>
          <w:rFonts w:ascii="仿宋_GB2312" w:eastAsia="仿宋_GB2312" w:hAnsi="仿宋_GB2312" w:cs="仿宋_GB2312" w:hint="eastAsia"/>
          <w:color w:val="000000"/>
          <w:kern w:val="0"/>
          <w:sz w:val="32"/>
          <w:szCs w:val="32"/>
        </w:rPr>
        <w:t>）服务对象满意</w:t>
      </w:r>
      <w:r>
        <w:rPr>
          <w:rFonts w:ascii="仿宋_GB2312" w:eastAsia="仿宋_GB2312" w:hAnsi="仿宋_GB2312" w:cs="仿宋_GB2312" w:hint="eastAsia"/>
          <w:color w:val="000000"/>
          <w:kern w:val="0"/>
          <w:sz w:val="32"/>
          <w:szCs w:val="32"/>
        </w:rPr>
        <w:t>度指标：车辆使用人员满意度≥</w:t>
      </w:r>
      <w:r>
        <w:rPr>
          <w:rFonts w:ascii="仿宋_GB2312" w:eastAsia="仿宋_GB2312" w:hAnsi="仿宋_GB2312" w:cs="仿宋_GB2312" w:hint="eastAsia"/>
          <w:color w:val="000000"/>
          <w:kern w:val="0"/>
          <w:sz w:val="32"/>
          <w:szCs w:val="32"/>
        </w:rPr>
        <w:t>90%</w:t>
      </w:r>
      <w:r>
        <w:rPr>
          <w:rFonts w:ascii="仿宋_GB2312" w:eastAsia="仿宋_GB2312" w:hAnsi="仿宋_GB2312" w:cs="仿宋_GB2312" w:hint="eastAsia"/>
          <w:color w:val="000000"/>
          <w:kern w:val="0"/>
          <w:sz w:val="32"/>
          <w:szCs w:val="32"/>
        </w:rPr>
        <w:t>。</w:t>
      </w:r>
    </w:p>
    <w:p w:rsidR="00BC5F6A" w:rsidRDefault="00F44115">
      <w:pPr>
        <w:adjustRightInd w:val="0"/>
        <w:snapToGrid w:val="0"/>
        <w:spacing w:line="360" w:lineRule="auto"/>
        <w:ind w:firstLineChars="200" w:firstLine="640"/>
        <w:outlineLvl w:val="0"/>
        <w:rPr>
          <w:rFonts w:ascii="黑体" w:eastAsia="黑体" w:hAnsi="黑体" w:cs="黑体"/>
          <w:sz w:val="32"/>
          <w:szCs w:val="32"/>
        </w:rPr>
      </w:pPr>
      <w:bookmarkStart w:id="14" w:name="_Toc72396092"/>
      <w:bookmarkStart w:id="15" w:name="_Toc12622"/>
      <w:r>
        <w:rPr>
          <w:rFonts w:ascii="黑体" w:eastAsia="黑体" w:hAnsi="黑体" w:cs="黑体" w:hint="eastAsia"/>
          <w:sz w:val="32"/>
          <w:szCs w:val="32"/>
        </w:rPr>
        <w:t>二、绩效评价工作开展情况</w:t>
      </w:r>
      <w:bookmarkEnd w:id="14"/>
      <w:bookmarkEnd w:id="15"/>
    </w:p>
    <w:p w:rsidR="00BC5F6A" w:rsidRDefault="00F44115">
      <w:pPr>
        <w:adjustRightInd w:val="0"/>
        <w:snapToGrid w:val="0"/>
        <w:spacing w:line="360" w:lineRule="auto"/>
        <w:ind w:firstLineChars="200" w:firstLine="640"/>
        <w:outlineLvl w:val="0"/>
        <w:rPr>
          <w:rFonts w:ascii="楷体_GB2312" w:eastAsia="楷体_GB2312" w:hAnsi="楷体_GB2312" w:cs="楷体_GB2312"/>
          <w:sz w:val="32"/>
          <w:szCs w:val="32"/>
        </w:rPr>
      </w:pPr>
      <w:bookmarkStart w:id="16" w:name="_Toc72396093"/>
      <w:bookmarkStart w:id="17" w:name="_Toc7111"/>
      <w:r>
        <w:rPr>
          <w:rFonts w:ascii="楷体_GB2312" w:eastAsia="楷体_GB2312" w:hAnsi="楷体_GB2312" w:cs="楷体_GB2312" w:hint="eastAsia"/>
          <w:sz w:val="32"/>
          <w:szCs w:val="32"/>
        </w:rPr>
        <w:t>（一）绩效评价目的、对象和范围</w:t>
      </w:r>
      <w:bookmarkEnd w:id="16"/>
      <w:bookmarkEnd w:id="17"/>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1.</w:t>
      </w:r>
      <w:r>
        <w:rPr>
          <w:rFonts w:ascii="仿宋_GB2312" w:eastAsia="仿宋_GB2312" w:hAnsi="仿宋_GB2312" w:cs="仿宋_GB2312" w:hint="eastAsia"/>
          <w:bCs/>
          <w:color w:val="000000"/>
          <w:kern w:val="0"/>
          <w:sz w:val="32"/>
          <w:szCs w:val="32"/>
        </w:rPr>
        <w:t>评价目的</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通过绩效评价衡量和考核“冬奥办延庆赛区车辆租赁费”项目从项目申报、预算执行及项目验收等全过程的管理和绩效情况。包括对项目决策过程的合理性、管理体系的规范性、绩效目标实现程度等进行综合评价，梳理项目决策、管理过程及绩效实现情况中存在的问题，加强项目预算绩效管理，提高财政资金使用效益。</w:t>
      </w:r>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w:t>
      </w:r>
      <w:r>
        <w:rPr>
          <w:rFonts w:ascii="仿宋_GB2312" w:eastAsia="仿宋_GB2312" w:hAnsi="仿宋_GB2312" w:cs="仿宋_GB2312" w:hint="eastAsia"/>
          <w:bCs/>
          <w:color w:val="000000"/>
          <w:kern w:val="0"/>
          <w:sz w:val="32"/>
          <w:szCs w:val="32"/>
        </w:rPr>
        <w:t>评价对象和范围</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本次评价对象是市重大项目办</w:t>
      </w:r>
      <w:r>
        <w:rPr>
          <w:rFonts w:ascii="仿宋_GB2312" w:eastAsia="仿宋_GB2312" w:hAnsi="仿宋_GB2312" w:cs="仿宋_GB2312" w:hint="eastAsia"/>
          <w:color w:val="000000"/>
          <w:kern w:val="0"/>
          <w:sz w:val="32"/>
          <w:szCs w:val="32"/>
        </w:rPr>
        <w:t>2021</w:t>
      </w:r>
      <w:r>
        <w:rPr>
          <w:rFonts w:ascii="仿宋_GB2312" w:eastAsia="仿宋_GB2312" w:hAnsi="仿宋_GB2312" w:cs="仿宋_GB2312" w:hint="eastAsia"/>
          <w:color w:val="000000"/>
          <w:kern w:val="0"/>
          <w:sz w:val="32"/>
          <w:szCs w:val="32"/>
        </w:rPr>
        <w:t>年“冬奥办延庆赛区车辆租赁费”项目；评价范围为</w:t>
      </w:r>
      <w:r>
        <w:rPr>
          <w:rFonts w:ascii="仿宋_GB2312" w:eastAsia="仿宋_GB2312" w:hAnsi="仿宋_GB2312" w:cs="仿宋_GB2312" w:hint="eastAsia"/>
          <w:color w:val="000000"/>
          <w:kern w:val="0"/>
          <w:sz w:val="32"/>
          <w:szCs w:val="32"/>
        </w:rPr>
        <w:t>2021</w:t>
      </w:r>
      <w:r>
        <w:rPr>
          <w:rFonts w:ascii="仿宋_GB2312" w:eastAsia="仿宋_GB2312" w:hAnsi="仿宋_GB2312" w:cs="仿宋_GB2312" w:hint="eastAsia"/>
          <w:color w:val="000000"/>
          <w:kern w:val="0"/>
          <w:sz w:val="32"/>
          <w:szCs w:val="32"/>
        </w:rPr>
        <w:t>年度</w:t>
      </w:r>
      <w:r>
        <w:rPr>
          <w:rFonts w:ascii="仿宋_GB2312" w:eastAsia="仿宋_GB2312" w:hAnsi="仿宋_GB2312" w:cs="仿宋_GB2312" w:hint="eastAsia"/>
          <w:color w:val="000000"/>
          <w:kern w:val="0"/>
          <w:sz w:val="32"/>
          <w:szCs w:val="32"/>
        </w:rPr>
        <w:t>37.20</w:t>
      </w:r>
      <w:r>
        <w:rPr>
          <w:rFonts w:ascii="仿宋_GB2312" w:eastAsia="仿宋_GB2312" w:hAnsi="仿宋_GB2312" w:cs="仿宋_GB2312" w:hint="eastAsia"/>
          <w:color w:val="000000"/>
          <w:kern w:val="0"/>
          <w:sz w:val="32"/>
          <w:szCs w:val="32"/>
        </w:rPr>
        <w:t>万元项目</w:t>
      </w:r>
      <w:bookmarkStart w:id="18" w:name="_Hlk71796612"/>
      <w:r>
        <w:rPr>
          <w:rFonts w:ascii="仿宋_GB2312" w:eastAsia="仿宋_GB2312" w:hAnsi="仿宋_GB2312" w:cs="仿宋_GB2312" w:hint="eastAsia"/>
          <w:color w:val="000000"/>
          <w:kern w:val="0"/>
          <w:sz w:val="32"/>
          <w:szCs w:val="32"/>
        </w:rPr>
        <w:t>资金的申报及使用情况，包括项目决策、项目过程、项目产出、项目效益等</w:t>
      </w:r>
      <w:bookmarkEnd w:id="18"/>
      <w:r>
        <w:rPr>
          <w:rFonts w:ascii="仿宋_GB2312" w:eastAsia="仿宋_GB2312" w:hAnsi="仿宋_GB2312" w:cs="仿宋_GB2312" w:hint="eastAsia"/>
          <w:color w:val="000000"/>
          <w:kern w:val="0"/>
          <w:sz w:val="32"/>
          <w:szCs w:val="32"/>
        </w:rPr>
        <w:t>。</w:t>
      </w:r>
    </w:p>
    <w:p w:rsidR="00BC5F6A" w:rsidRDefault="00F44115">
      <w:pPr>
        <w:adjustRightInd w:val="0"/>
        <w:snapToGrid w:val="0"/>
        <w:spacing w:line="360" w:lineRule="auto"/>
        <w:ind w:firstLineChars="200" w:firstLine="640"/>
        <w:outlineLvl w:val="0"/>
        <w:rPr>
          <w:rFonts w:ascii="楷体_GB2312" w:eastAsia="楷体_GB2312" w:hAnsi="楷体_GB2312" w:cs="楷体_GB2312"/>
          <w:sz w:val="32"/>
          <w:szCs w:val="32"/>
        </w:rPr>
      </w:pPr>
      <w:bookmarkStart w:id="19" w:name="_Toc27809"/>
      <w:bookmarkStart w:id="20" w:name="_Toc72396094"/>
      <w:r>
        <w:rPr>
          <w:rFonts w:ascii="楷体_GB2312" w:eastAsia="楷体_GB2312" w:hAnsi="楷体_GB2312" w:cs="楷体_GB2312" w:hint="eastAsia"/>
          <w:sz w:val="32"/>
          <w:szCs w:val="32"/>
        </w:rPr>
        <w:t>（二）绩效评价原则、评价方法、评价标准</w:t>
      </w:r>
      <w:bookmarkEnd w:id="19"/>
      <w:bookmarkEnd w:id="20"/>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bookmarkStart w:id="21" w:name="_Hlk71796507"/>
      <w:r>
        <w:rPr>
          <w:rFonts w:ascii="仿宋_GB2312" w:eastAsia="仿宋_GB2312" w:hAnsi="仿宋_GB2312" w:cs="仿宋_GB2312" w:hint="eastAsia"/>
          <w:color w:val="000000"/>
          <w:kern w:val="0"/>
          <w:sz w:val="32"/>
          <w:szCs w:val="32"/>
        </w:rPr>
        <w:t>本次评价工作遵循“科学公正、统筹兼顾、激励约束、</w:t>
      </w:r>
      <w:r>
        <w:rPr>
          <w:rFonts w:ascii="仿宋_GB2312" w:eastAsia="仿宋_GB2312" w:hAnsi="仿宋_GB2312" w:cs="仿宋_GB2312" w:hint="eastAsia"/>
          <w:color w:val="000000"/>
          <w:kern w:val="0"/>
          <w:sz w:val="32"/>
          <w:szCs w:val="32"/>
        </w:rPr>
        <w:lastRenderedPageBreak/>
        <w:t>公开透明”的原则，运用科学合理的绩效评价指标、行业标准和评价方法，对项目支出的经济性、效率性、效益性以及预算资金的投入、使用过程、产出和效果进行客观分析和评价。在绩效评价过程中，</w:t>
      </w:r>
      <w:r>
        <w:rPr>
          <w:rFonts w:ascii="仿宋_GB2312" w:eastAsia="仿宋_GB2312" w:hAnsi="仿宋_GB2312" w:cs="仿宋_GB2312" w:hint="eastAsia"/>
          <w:sz w:val="32"/>
          <w:szCs w:val="32"/>
        </w:rPr>
        <w:t>评价工作组结合项目特点，除运用传统的评阅、计算、核对、分析性复核等</w:t>
      </w:r>
      <w:r>
        <w:rPr>
          <w:rFonts w:ascii="仿宋_GB2312" w:eastAsia="仿宋_GB2312" w:hAnsi="仿宋_GB2312" w:cs="仿宋_GB2312" w:hint="eastAsia"/>
          <w:sz w:val="32"/>
          <w:szCs w:val="32"/>
        </w:rPr>
        <w:t>方法外，还运用预定目标与实施效果比较、查阅资料、咨询专家、专家集中评议等方法进行评价。</w:t>
      </w:r>
      <w:bookmarkEnd w:id="21"/>
    </w:p>
    <w:p w:rsidR="00BC5F6A" w:rsidRDefault="00F44115">
      <w:pPr>
        <w:adjustRightInd w:val="0"/>
        <w:snapToGrid w:val="0"/>
        <w:spacing w:line="360" w:lineRule="auto"/>
        <w:ind w:firstLineChars="200" w:firstLine="640"/>
        <w:outlineLvl w:val="0"/>
        <w:rPr>
          <w:rFonts w:ascii="楷体_GB2312" w:eastAsia="楷体_GB2312" w:hAnsi="楷体_GB2312" w:cs="楷体_GB2312"/>
          <w:sz w:val="32"/>
          <w:szCs w:val="32"/>
        </w:rPr>
      </w:pPr>
      <w:bookmarkStart w:id="22" w:name="_Toc29556"/>
      <w:bookmarkStart w:id="23" w:name="_Toc72396095"/>
      <w:r>
        <w:rPr>
          <w:rFonts w:ascii="楷体_GB2312" w:eastAsia="楷体_GB2312" w:hAnsi="楷体_GB2312" w:cs="楷体_GB2312" w:hint="eastAsia"/>
          <w:sz w:val="32"/>
          <w:szCs w:val="32"/>
        </w:rPr>
        <w:t>（三）评价指标体系</w:t>
      </w:r>
      <w:bookmarkEnd w:id="22"/>
      <w:bookmarkEnd w:id="23"/>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本次绩效评价遵循“相关性、重要性、可比性、系统性、经济性”原则确定了绩效评价体系，主要包括决策、过程、产出、效益四个方面，满分</w:t>
      </w:r>
      <w:r>
        <w:rPr>
          <w:rFonts w:ascii="仿宋_GB2312" w:eastAsia="仿宋_GB2312" w:hAnsi="仿宋_GB2312" w:cs="仿宋_GB2312" w:hint="eastAsia"/>
          <w:color w:val="000000"/>
          <w:kern w:val="0"/>
          <w:sz w:val="32"/>
          <w:szCs w:val="32"/>
        </w:rPr>
        <w:t>100</w:t>
      </w:r>
      <w:r>
        <w:rPr>
          <w:rFonts w:ascii="仿宋_GB2312" w:eastAsia="仿宋_GB2312" w:hAnsi="仿宋_GB2312" w:cs="仿宋_GB2312" w:hint="eastAsia"/>
          <w:color w:val="000000"/>
          <w:kern w:val="0"/>
          <w:sz w:val="32"/>
          <w:szCs w:val="32"/>
        </w:rPr>
        <w:t>分。一是决策指标（</w:t>
      </w:r>
      <w:r>
        <w:rPr>
          <w:rFonts w:ascii="仿宋_GB2312" w:eastAsia="仿宋_GB2312" w:hAnsi="仿宋_GB2312" w:cs="仿宋_GB2312" w:hint="eastAsia"/>
          <w:color w:val="000000"/>
          <w:kern w:val="0"/>
          <w:sz w:val="32"/>
          <w:szCs w:val="32"/>
        </w:rPr>
        <w:t>15</w:t>
      </w:r>
      <w:r>
        <w:rPr>
          <w:rFonts w:ascii="仿宋_GB2312" w:eastAsia="仿宋_GB2312" w:hAnsi="仿宋_GB2312" w:cs="仿宋_GB2312" w:hint="eastAsia"/>
          <w:color w:val="000000"/>
          <w:kern w:val="0"/>
          <w:sz w:val="32"/>
          <w:szCs w:val="32"/>
        </w:rPr>
        <w:t>分），主要评价项目立项、绩效目标、资金投入；二是过程指标（</w:t>
      </w:r>
      <w:r>
        <w:rPr>
          <w:rFonts w:ascii="仿宋_GB2312" w:eastAsia="仿宋_GB2312" w:hAnsi="仿宋_GB2312" w:cs="仿宋_GB2312" w:hint="eastAsia"/>
          <w:color w:val="000000"/>
          <w:kern w:val="0"/>
          <w:sz w:val="32"/>
          <w:szCs w:val="32"/>
        </w:rPr>
        <w:t>25</w:t>
      </w:r>
      <w:r>
        <w:rPr>
          <w:rFonts w:ascii="仿宋_GB2312" w:eastAsia="仿宋_GB2312" w:hAnsi="仿宋_GB2312" w:cs="仿宋_GB2312" w:hint="eastAsia"/>
          <w:color w:val="000000"/>
          <w:kern w:val="0"/>
          <w:sz w:val="32"/>
          <w:szCs w:val="32"/>
        </w:rPr>
        <w:t>分），主要评价资金管理、组织实施；三是产出指标（</w:t>
      </w:r>
      <w:r>
        <w:rPr>
          <w:rFonts w:ascii="仿宋_GB2312" w:eastAsia="仿宋_GB2312" w:hAnsi="仿宋_GB2312" w:cs="仿宋_GB2312" w:hint="eastAsia"/>
          <w:color w:val="000000"/>
          <w:kern w:val="0"/>
          <w:sz w:val="32"/>
          <w:szCs w:val="32"/>
        </w:rPr>
        <w:t>35</w:t>
      </w:r>
      <w:r>
        <w:rPr>
          <w:rFonts w:ascii="仿宋_GB2312" w:eastAsia="仿宋_GB2312" w:hAnsi="仿宋_GB2312" w:cs="仿宋_GB2312" w:hint="eastAsia"/>
          <w:color w:val="000000"/>
          <w:kern w:val="0"/>
          <w:sz w:val="32"/>
          <w:szCs w:val="32"/>
        </w:rPr>
        <w:t>分），主要评价产出数量、产出质量、产出时效、产出成本；四是效益指标（</w:t>
      </w:r>
      <w:r>
        <w:rPr>
          <w:rFonts w:ascii="仿宋_GB2312" w:eastAsia="仿宋_GB2312" w:hAnsi="仿宋_GB2312" w:cs="仿宋_GB2312" w:hint="eastAsia"/>
          <w:color w:val="000000"/>
          <w:kern w:val="0"/>
          <w:sz w:val="32"/>
          <w:szCs w:val="32"/>
        </w:rPr>
        <w:t>25</w:t>
      </w:r>
      <w:r>
        <w:rPr>
          <w:rFonts w:ascii="仿宋_GB2312" w:eastAsia="仿宋_GB2312" w:hAnsi="仿宋_GB2312" w:cs="仿宋_GB2312" w:hint="eastAsia"/>
          <w:color w:val="000000"/>
          <w:kern w:val="0"/>
          <w:sz w:val="32"/>
          <w:szCs w:val="32"/>
        </w:rPr>
        <w:t>分），主要评价实施效益和满意度等内容。</w:t>
      </w:r>
    </w:p>
    <w:p w:rsidR="00BC5F6A" w:rsidRDefault="00F44115">
      <w:pPr>
        <w:widowControl/>
        <w:spacing w:afterLines="50" w:after="156" w:line="500" w:lineRule="exact"/>
        <w:jc w:val="center"/>
        <w:rPr>
          <w:rFonts w:ascii="仿宋_GB2312" w:eastAsia="仿宋_GB2312"/>
          <w:b/>
          <w:kern w:val="0"/>
          <w:sz w:val="28"/>
          <w:szCs w:val="28"/>
        </w:rPr>
      </w:pPr>
      <w:r>
        <w:rPr>
          <w:rFonts w:ascii="仿宋_GB2312" w:eastAsia="仿宋_GB2312" w:hint="eastAsia"/>
          <w:b/>
          <w:kern w:val="0"/>
          <w:sz w:val="28"/>
          <w:szCs w:val="28"/>
        </w:rPr>
        <w:t>项目评价指标体系一览表</w:t>
      </w:r>
    </w:p>
    <w:tbl>
      <w:tblPr>
        <w:tblW w:w="0" w:type="auto"/>
        <w:tblInd w:w="91" w:type="dxa"/>
        <w:tblLayout w:type="fixed"/>
        <w:tblLook w:val="04A0" w:firstRow="1" w:lastRow="0" w:firstColumn="1" w:lastColumn="0" w:noHBand="0" w:noVBand="1"/>
      </w:tblPr>
      <w:tblGrid>
        <w:gridCol w:w="690"/>
        <w:gridCol w:w="660"/>
        <w:gridCol w:w="690"/>
        <w:gridCol w:w="1232"/>
        <w:gridCol w:w="1680"/>
        <w:gridCol w:w="1020"/>
        <w:gridCol w:w="2457"/>
      </w:tblGrid>
      <w:tr w:rsidR="00BC5F6A">
        <w:trPr>
          <w:trHeight w:val="748"/>
          <w:tblHeader/>
        </w:trPr>
        <w:tc>
          <w:tcPr>
            <w:tcW w:w="6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一级指标</w:t>
            </w:r>
          </w:p>
        </w:tc>
        <w:tc>
          <w:tcPr>
            <w:tcW w:w="6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二级指标</w:t>
            </w:r>
          </w:p>
        </w:tc>
        <w:tc>
          <w:tcPr>
            <w:tcW w:w="6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三级指标</w:t>
            </w:r>
          </w:p>
        </w:tc>
        <w:tc>
          <w:tcPr>
            <w:tcW w:w="1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指标解释</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指标说明</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分值</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评分标准</w:t>
            </w:r>
          </w:p>
        </w:tc>
      </w:tr>
      <w:tr w:rsidR="00BC5F6A">
        <w:trPr>
          <w:trHeight w:val="555"/>
        </w:trPr>
        <w:tc>
          <w:tcPr>
            <w:tcW w:w="6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决策</w:t>
            </w:r>
          </w:p>
        </w:tc>
        <w:tc>
          <w:tcPr>
            <w:tcW w:w="66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项目立项　</w:t>
            </w:r>
          </w:p>
        </w:tc>
        <w:tc>
          <w:tcPr>
            <w:tcW w:w="6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立项依据充分性</w:t>
            </w:r>
          </w:p>
        </w:tc>
        <w:tc>
          <w:tcPr>
            <w:tcW w:w="12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项目立项是否符合法律法规、相关政策、发展规划以及部门职责，用以反映和考核项目立项依据情况。</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①项目立项是否符合国家法律法规、国民经济发展规划和相关政策；</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与法律法规、规划及政策相符，得满分；与法律法规、规划及政策基本相符，根据相关程度打分；与法律法规、规划及政策不符，不得分。</w:t>
            </w:r>
          </w:p>
        </w:tc>
      </w:tr>
      <w:tr w:rsidR="00BC5F6A">
        <w:trPr>
          <w:trHeight w:val="615"/>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②项目立项是否符合行业发展规划和政策要求；</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与行业规划及政策相符，得满分；与行业规划及政策基本相符，根据相关程度打分；与行业规划及政</w:t>
            </w:r>
            <w:r>
              <w:rPr>
                <w:rFonts w:ascii="宋体" w:hAnsi="宋体" w:cs="宋体" w:hint="eastAsia"/>
                <w:color w:val="000000"/>
                <w:kern w:val="0"/>
                <w:sz w:val="20"/>
                <w:szCs w:val="20"/>
                <w:lang w:bidi="ar"/>
              </w:rPr>
              <w:lastRenderedPageBreak/>
              <w:t>策不符，不得分。</w:t>
            </w:r>
          </w:p>
        </w:tc>
      </w:tr>
      <w:tr w:rsidR="00BC5F6A">
        <w:trPr>
          <w:trHeight w:val="585"/>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③项目立项是否与部门职责范围相符，属于部门履职所需；</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与部门职责相符，符合实际需求得满分；与部门职责不符，不符合实际需求不得分。</w:t>
            </w:r>
          </w:p>
        </w:tc>
      </w:tr>
      <w:tr w:rsidR="00BC5F6A">
        <w:trPr>
          <w:trHeight w:val="75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④项目是否属于公共财政支持范围，是否符合中央、地方事权支出责任划分原则；</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属于公共财政支持范围或符合事权支出责任划分原则得满分，不属公共财政支持范围或不符合事权支出责任划分原则不得分。</w:t>
            </w:r>
          </w:p>
        </w:tc>
      </w:tr>
      <w:tr w:rsidR="00BC5F6A">
        <w:trPr>
          <w:trHeight w:val="66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⑤项目是否与相关部门同类项目或部门内部相关项目重复。</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与其他部门或部门内部相关项目不存在重复，得满分；与其他部门或部门内部相关项目重复不得分。</w:t>
            </w:r>
          </w:p>
        </w:tc>
      </w:tr>
      <w:tr w:rsidR="00BC5F6A">
        <w:trPr>
          <w:trHeight w:val="72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立项程序规范性</w:t>
            </w:r>
          </w:p>
        </w:tc>
        <w:tc>
          <w:tcPr>
            <w:tcW w:w="12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项目申请、设立过程是否符合相关要求，用以反映和考核项目立项的规范情况。</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①项目是否按照规定的程序申请设立；</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color w:val="000000"/>
                <w:kern w:val="0"/>
                <w:sz w:val="20"/>
                <w:szCs w:val="20"/>
                <w:lang w:bidi="ar"/>
              </w:rPr>
              <w:t>1.00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按照规定程序进行业务立项得满分；存在立项程序不规范的情况酌情扣分；项目未按照规定的程序申请设立不得分。</w:t>
            </w:r>
          </w:p>
        </w:tc>
      </w:tr>
      <w:tr w:rsidR="00BC5F6A">
        <w:trPr>
          <w:trHeight w:val="68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②审批文件、材料是否符合相关要求；</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审批文件及材料完全符合要求得满分，有一项不符合要求扣</w:t>
            </w:r>
            <w:r>
              <w:rPr>
                <w:rFonts w:ascii="宋体" w:hAnsi="宋体" w:cs="宋体" w:hint="eastAsia"/>
                <w:color w:val="000000"/>
                <w:kern w:val="0"/>
                <w:sz w:val="20"/>
                <w:szCs w:val="20"/>
                <w:lang w:bidi="ar"/>
              </w:rPr>
              <w:t>0.2</w:t>
            </w:r>
            <w:r>
              <w:rPr>
                <w:rFonts w:ascii="宋体" w:hAnsi="宋体" w:cs="宋体" w:hint="eastAsia"/>
                <w:color w:val="000000"/>
                <w:kern w:val="0"/>
                <w:sz w:val="20"/>
                <w:szCs w:val="20"/>
                <w:lang w:bidi="ar"/>
              </w:rPr>
              <w:t>分，扣完为止</w:t>
            </w:r>
          </w:p>
        </w:tc>
      </w:tr>
      <w:tr w:rsidR="00BC5F6A">
        <w:trPr>
          <w:trHeight w:val="75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③事前是否已经过必要的可行性研究、专家论证、风险评估、绩效评估、集体决策。</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事前程序履行完整得满分，存在一项缺失或不规范扣</w:t>
            </w:r>
            <w:r>
              <w:rPr>
                <w:rFonts w:ascii="宋体" w:hAnsi="宋体" w:cs="宋体" w:hint="eastAsia"/>
                <w:color w:val="000000"/>
                <w:kern w:val="0"/>
                <w:sz w:val="20"/>
                <w:szCs w:val="20"/>
                <w:lang w:bidi="ar"/>
              </w:rPr>
              <w:t>0.2</w:t>
            </w:r>
            <w:r>
              <w:rPr>
                <w:rFonts w:ascii="宋体" w:hAnsi="宋体" w:cs="宋体" w:hint="eastAsia"/>
                <w:color w:val="000000"/>
                <w:kern w:val="0"/>
                <w:sz w:val="20"/>
                <w:szCs w:val="20"/>
                <w:lang w:bidi="ar"/>
              </w:rPr>
              <w:t>分，扣完为止</w:t>
            </w:r>
          </w:p>
        </w:tc>
      </w:tr>
      <w:tr w:rsidR="00BC5F6A">
        <w:trPr>
          <w:trHeight w:val="462"/>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绩效目标　</w:t>
            </w:r>
          </w:p>
        </w:tc>
        <w:tc>
          <w:tcPr>
            <w:tcW w:w="6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绩效目标合理性</w:t>
            </w:r>
          </w:p>
        </w:tc>
        <w:tc>
          <w:tcPr>
            <w:tcW w:w="12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项目所设定的绩效目标是否依据充分，是否符合客观实际，用以反映和考核项目绩效目标与项目实施的相符情况。</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①项目是否有绩效目标；</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项目有绩效目标，得满分；项目无绩效目标，不得分</w:t>
            </w:r>
          </w:p>
        </w:tc>
      </w:tr>
      <w:tr w:rsidR="00BC5F6A">
        <w:trPr>
          <w:trHeight w:val="100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②项目绩效目标与实际工作内容是否具有相关性；</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项目绩效目标与实际工作内容具有相关性得满分；项目绩效目标基本与实际工作内容相关，根据符合程度打分；项目绩效目标与实际工作内容不具有相关性，不得分</w:t>
            </w:r>
          </w:p>
        </w:tc>
      </w:tr>
      <w:tr w:rsidR="00BC5F6A">
        <w:trPr>
          <w:trHeight w:val="84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③项目预期产出效益和效果是否</w:t>
            </w:r>
            <w:r>
              <w:rPr>
                <w:rFonts w:ascii="宋体" w:hAnsi="宋体" w:cs="宋体" w:hint="eastAsia"/>
                <w:color w:val="000000"/>
                <w:kern w:val="0"/>
                <w:sz w:val="20"/>
                <w:szCs w:val="20"/>
                <w:lang w:bidi="ar"/>
              </w:rPr>
              <w:lastRenderedPageBreak/>
              <w:t>符合正常的业绩水平；</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0.50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项目预期产出和效益符合正常的业绩水平，得满分；</w:t>
            </w:r>
            <w:r>
              <w:rPr>
                <w:rFonts w:ascii="宋体" w:hAnsi="宋体" w:cs="宋体" w:hint="eastAsia"/>
                <w:color w:val="000000"/>
                <w:kern w:val="0"/>
                <w:sz w:val="20"/>
                <w:szCs w:val="20"/>
                <w:lang w:bidi="ar"/>
              </w:rPr>
              <w:lastRenderedPageBreak/>
              <w:t>项目预期产出和效益基本符合正常的业绩水平，根据符合程度打分；项目预期产出和效益不符合正常的业绩水平，不得分</w:t>
            </w:r>
          </w:p>
        </w:tc>
      </w:tr>
      <w:tr w:rsidR="00BC5F6A">
        <w:trPr>
          <w:trHeight w:val="114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④是否与预算确定的项目投资额或资金量相匹配。</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绩效目标与预算确定的项目投资额或资金量相匹配，得满分；绩效目标与预算确定的项目投资额或资金量基本匹配，根据符合程度打分；绩效目标与预算确定的项目投资额或资金量不匹配，不得分。</w:t>
            </w:r>
          </w:p>
        </w:tc>
      </w:tr>
      <w:tr w:rsidR="00BC5F6A">
        <w:trPr>
          <w:trHeight w:val="88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绩效指标明确性</w:t>
            </w:r>
          </w:p>
        </w:tc>
        <w:tc>
          <w:tcPr>
            <w:tcW w:w="12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依据绩效目标设定的绩效指标是否清晰、细化、可衡量等，用以反映和考核项目绩效目标的</w:t>
            </w:r>
            <w:proofErr w:type="gramStart"/>
            <w:r>
              <w:rPr>
                <w:rFonts w:ascii="宋体" w:hAnsi="宋体" w:cs="宋体" w:hint="eastAsia"/>
                <w:color w:val="000000"/>
                <w:kern w:val="0"/>
                <w:sz w:val="20"/>
                <w:szCs w:val="20"/>
                <w:lang w:bidi="ar"/>
              </w:rPr>
              <w:t>明细化</w:t>
            </w:r>
            <w:proofErr w:type="gramEnd"/>
            <w:r>
              <w:rPr>
                <w:rFonts w:ascii="宋体" w:hAnsi="宋体" w:cs="宋体" w:hint="eastAsia"/>
                <w:color w:val="000000"/>
                <w:kern w:val="0"/>
                <w:sz w:val="20"/>
                <w:szCs w:val="20"/>
                <w:lang w:bidi="ar"/>
              </w:rPr>
              <w:t>情况。</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①是否将项目绩效目标细化分解为具体的绩效指标；</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将项目绩效目标细化分解为具体的绩效指标，得满分；未将项目绩效目标细化分解为具体的绩效指标，不得分</w:t>
            </w:r>
          </w:p>
        </w:tc>
      </w:tr>
      <w:tr w:rsidR="00BC5F6A">
        <w:trPr>
          <w:trHeight w:val="88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②是否通过清晰、可衡量的指标</w:t>
            </w:r>
            <w:proofErr w:type="gramStart"/>
            <w:r>
              <w:rPr>
                <w:rFonts w:ascii="宋体" w:hAnsi="宋体" w:cs="宋体" w:hint="eastAsia"/>
                <w:color w:val="000000"/>
                <w:kern w:val="0"/>
                <w:sz w:val="20"/>
                <w:szCs w:val="20"/>
                <w:lang w:bidi="ar"/>
              </w:rPr>
              <w:t>值予以</w:t>
            </w:r>
            <w:proofErr w:type="gramEnd"/>
            <w:r>
              <w:rPr>
                <w:rFonts w:ascii="宋体" w:hAnsi="宋体" w:cs="宋体" w:hint="eastAsia"/>
                <w:color w:val="000000"/>
                <w:kern w:val="0"/>
                <w:sz w:val="20"/>
                <w:szCs w:val="20"/>
                <w:lang w:bidi="ar"/>
              </w:rPr>
              <w:t>体现；</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绩效指标通过清晰、可衡量的指标</w:t>
            </w:r>
            <w:proofErr w:type="gramStart"/>
            <w:r>
              <w:rPr>
                <w:rFonts w:ascii="宋体" w:hAnsi="宋体" w:cs="宋体" w:hint="eastAsia"/>
                <w:color w:val="000000"/>
                <w:kern w:val="0"/>
                <w:sz w:val="20"/>
                <w:szCs w:val="20"/>
                <w:lang w:bidi="ar"/>
              </w:rPr>
              <w:t>值予以</w:t>
            </w:r>
            <w:proofErr w:type="gramEnd"/>
            <w:r>
              <w:rPr>
                <w:rFonts w:ascii="宋体" w:hAnsi="宋体" w:cs="宋体" w:hint="eastAsia"/>
                <w:color w:val="000000"/>
                <w:kern w:val="0"/>
                <w:sz w:val="20"/>
                <w:szCs w:val="20"/>
                <w:lang w:bidi="ar"/>
              </w:rPr>
              <w:t>体现，得满分；绩效指标未通过清晰、可衡量的指标</w:t>
            </w:r>
            <w:proofErr w:type="gramStart"/>
            <w:r>
              <w:rPr>
                <w:rFonts w:ascii="宋体" w:hAnsi="宋体" w:cs="宋体" w:hint="eastAsia"/>
                <w:color w:val="000000"/>
                <w:kern w:val="0"/>
                <w:sz w:val="20"/>
                <w:szCs w:val="20"/>
                <w:lang w:bidi="ar"/>
              </w:rPr>
              <w:t>值予以</w:t>
            </w:r>
            <w:proofErr w:type="gramEnd"/>
            <w:r>
              <w:rPr>
                <w:rFonts w:ascii="宋体" w:hAnsi="宋体" w:cs="宋体" w:hint="eastAsia"/>
                <w:color w:val="000000"/>
                <w:kern w:val="0"/>
                <w:sz w:val="20"/>
                <w:szCs w:val="20"/>
                <w:lang w:bidi="ar"/>
              </w:rPr>
              <w:t>体现，不得分</w:t>
            </w:r>
          </w:p>
        </w:tc>
      </w:tr>
      <w:tr w:rsidR="00BC5F6A">
        <w:trPr>
          <w:trHeight w:val="88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③是否与项目目标任务数或计划数相对应。</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绩效指标与项目年度任务数或计划数相对应，得满分；绩效指标基本与项目年度任务数或计划数相对应，根据符合程度打分；绩效指标与项目年度任务数或计划数不对应，不得分</w:t>
            </w:r>
          </w:p>
        </w:tc>
      </w:tr>
      <w:tr w:rsidR="00BC5F6A">
        <w:trPr>
          <w:trHeight w:val="90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资金投入</w:t>
            </w:r>
          </w:p>
        </w:tc>
        <w:tc>
          <w:tcPr>
            <w:tcW w:w="6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预算编制科学性</w:t>
            </w:r>
          </w:p>
        </w:tc>
        <w:tc>
          <w:tcPr>
            <w:tcW w:w="12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项目预算编制是否经过科学论证、有明确标准，资金额度与年度目标是否相适应，用以反映和考核项</w:t>
            </w:r>
            <w:r>
              <w:rPr>
                <w:rFonts w:ascii="宋体" w:hAnsi="宋体" w:cs="宋体" w:hint="eastAsia"/>
                <w:color w:val="000000"/>
                <w:kern w:val="0"/>
                <w:sz w:val="20"/>
                <w:szCs w:val="20"/>
                <w:lang w:bidi="ar"/>
              </w:rPr>
              <w:lastRenderedPageBreak/>
              <w:t>目预算编制的科学性、合理性情况。</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①预算编制是否经过科学论证；</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项目预算编制履行了需求调研、预算评审、内部决策程序</w:t>
            </w:r>
            <w:proofErr w:type="gramStart"/>
            <w:r>
              <w:rPr>
                <w:rFonts w:ascii="宋体" w:hAnsi="宋体" w:cs="宋体" w:hint="eastAsia"/>
                <w:color w:val="000000"/>
                <w:kern w:val="0"/>
                <w:sz w:val="20"/>
                <w:szCs w:val="20"/>
                <w:lang w:bidi="ar"/>
              </w:rPr>
              <w:t>且程序</w:t>
            </w:r>
            <w:proofErr w:type="gramEnd"/>
            <w:r>
              <w:rPr>
                <w:rFonts w:ascii="宋体" w:hAnsi="宋体" w:cs="宋体" w:hint="eastAsia"/>
                <w:color w:val="000000"/>
                <w:kern w:val="0"/>
                <w:sz w:val="20"/>
                <w:szCs w:val="20"/>
                <w:lang w:bidi="ar"/>
              </w:rPr>
              <w:t>规范，按照实际需求编制项目预算，得</w:t>
            </w:r>
            <w:r>
              <w:rPr>
                <w:rFonts w:ascii="宋体" w:hAnsi="宋体" w:cs="宋体" w:hint="eastAsia"/>
                <w:color w:val="000000"/>
                <w:kern w:val="0"/>
                <w:sz w:val="20"/>
                <w:szCs w:val="20"/>
                <w:lang w:bidi="ar"/>
              </w:rPr>
              <w:t>1</w:t>
            </w:r>
            <w:r>
              <w:rPr>
                <w:rFonts w:ascii="宋体" w:hAnsi="宋体" w:cs="宋体" w:hint="eastAsia"/>
                <w:color w:val="000000"/>
                <w:kern w:val="0"/>
                <w:sz w:val="20"/>
                <w:szCs w:val="20"/>
                <w:lang w:bidi="ar"/>
              </w:rPr>
              <w:t>分，存在</w:t>
            </w:r>
            <w:r>
              <w:rPr>
                <w:rFonts w:ascii="宋体" w:hAnsi="宋体" w:cs="宋体" w:hint="eastAsia"/>
                <w:color w:val="000000"/>
                <w:kern w:val="0"/>
                <w:sz w:val="20"/>
                <w:szCs w:val="20"/>
                <w:lang w:bidi="ar"/>
              </w:rPr>
              <w:t>1</w:t>
            </w:r>
            <w:r>
              <w:rPr>
                <w:rFonts w:ascii="宋体" w:hAnsi="宋体" w:cs="宋体" w:hint="eastAsia"/>
                <w:color w:val="000000"/>
                <w:kern w:val="0"/>
                <w:sz w:val="20"/>
                <w:szCs w:val="20"/>
                <w:lang w:bidi="ar"/>
              </w:rPr>
              <w:t>项缺失或不规范现象扣</w:t>
            </w:r>
            <w:r>
              <w:rPr>
                <w:rFonts w:ascii="宋体" w:hAnsi="宋体" w:cs="宋体" w:hint="eastAsia"/>
                <w:color w:val="000000"/>
                <w:kern w:val="0"/>
                <w:sz w:val="20"/>
                <w:szCs w:val="20"/>
                <w:lang w:bidi="ar"/>
              </w:rPr>
              <w:t>0.5</w:t>
            </w:r>
            <w:r>
              <w:rPr>
                <w:rFonts w:ascii="宋体" w:hAnsi="宋体" w:cs="宋体" w:hint="eastAsia"/>
                <w:color w:val="000000"/>
                <w:kern w:val="0"/>
                <w:sz w:val="20"/>
                <w:szCs w:val="20"/>
                <w:lang w:bidi="ar"/>
              </w:rPr>
              <w:t>分</w:t>
            </w:r>
          </w:p>
        </w:tc>
      </w:tr>
      <w:tr w:rsidR="00BC5F6A">
        <w:trPr>
          <w:trHeight w:val="462"/>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②预算内容与项目内容是否匹配；</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预算内容与项目内容匹配，得满分；预算内容与项目内容不匹配，不得分</w:t>
            </w:r>
          </w:p>
        </w:tc>
      </w:tr>
      <w:tr w:rsidR="00BC5F6A">
        <w:trPr>
          <w:trHeight w:val="78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③预算额度测算依据是否充分，是否按照标准编制；</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预算额度测算依据充分，按照标准编制，得满分；预算额度测算依据基本充分，按照标准编制，根据符合程度打分；预算额度测算依据不充分，未按照标准编制，不得分</w:t>
            </w:r>
          </w:p>
        </w:tc>
      </w:tr>
      <w:tr w:rsidR="00BC5F6A">
        <w:trPr>
          <w:trHeight w:val="92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④预算确定的项目投资额或资金量是否与工作任务相匹配。</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预算确定的项目预算资金量与工作任务相匹配，得满分；预算确定的项目资金量与工作任务基本匹配，根据符合程度打分；预算确定的项目资金量与工作任务不匹配，不得分</w:t>
            </w:r>
          </w:p>
        </w:tc>
      </w:tr>
      <w:tr w:rsidR="00BC5F6A">
        <w:trPr>
          <w:trHeight w:val="645"/>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资金分配合理性</w:t>
            </w:r>
          </w:p>
        </w:tc>
        <w:tc>
          <w:tcPr>
            <w:tcW w:w="12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项目预算资金分配是否有测算依据，与补助单位或地方实际是否相适应，用以反映和考核项目预算资金分配的科学性、合理性情况。</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①预算资金分配依据是否充分；</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预算资金分配依据充分，得满分；预算资金分配依据基本充分，根据符合程度打分；预算资金分配依据不充分，不得分</w:t>
            </w:r>
          </w:p>
        </w:tc>
      </w:tr>
      <w:tr w:rsidR="00BC5F6A">
        <w:trPr>
          <w:trHeight w:val="75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②资金分配额度是否合理，与市重大项目办或地方实际是否相适应。</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资金分配额度合理，与项目实际需求相适应，得满分；资金分配额度基本合理，基本与项目实际需求相适应，根据符合程度打分；资金分配额度不合理，与项目实际需求不适应，不得分</w:t>
            </w:r>
          </w:p>
        </w:tc>
      </w:tr>
      <w:tr w:rsidR="00BC5F6A">
        <w:trPr>
          <w:trHeight w:val="462"/>
        </w:trPr>
        <w:tc>
          <w:tcPr>
            <w:tcW w:w="6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过程</w:t>
            </w:r>
          </w:p>
        </w:tc>
        <w:tc>
          <w:tcPr>
            <w:tcW w:w="66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资金管理</w:t>
            </w:r>
          </w:p>
        </w:tc>
        <w:tc>
          <w:tcPr>
            <w:tcW w:w="6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资金到位率</w:t>
            </w:r>
          </w:p>
        </w:tc>
        <w:tc>
          <w:tcPr>
            <w:tcW w:w="12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实际到位资金与预算资金的比率，用以反映和考核资金落实情况对项目实施的总体保障程度。</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①资金到位率</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（实际到位资金</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预算资金）×</w:t>
            </w:r>
            <w:r>
              <w:rPr>
                <w:rFonts w:ascii="宋体" w:hAnsi="宋体" w:cs="宋体" w:hint="eastAsia"/>
                <w:color w:val="000000"/>
                <w:kern w:val="0"/>
                <w:sz w:val="20"/>
                <w:szCs w:val="20"/>
                <w:lang w:bidi="ar"/>
              </w:rPr>
              <w:t>100%</w:t>
            </w:r>
            <w:r>
              <w:rPr>
                <w:rFonts w:ascii="宋体" w:hAnsi="宋体" w:cs="宋体" w:hint="eastAsia"/>
                <w:color w:val="000000"/>
                <w:kern w:val="0"/>
                <w:sz w:val="20"/>
                <w:szCs w:val="20"/>
                <w:lang w:bidi="ar"/>
              </w:rPr>
              <w:t>。</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得分</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实际到位资金</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预算资金</w:t>
            </w:r>
            <w:r>
              <w:rPr>
                <w:rFonts w:ascii="宋体" w:hAnsi="宋体" w:cs="宋体" w:hint="eastAsia"/>
                <w:color w:val="000000"/>
                <w:kern w:val="0"/>
                <w:sz w:val="20"/>
                <w:szCs w:val="20"/>
                <w:lang w:bidi="ar"/>
              </w:rPr>
              <w:t>*100%*1</w:t>
            </w:r>
            <w:r>
              <w:rPr>
                <w:rFonts w:ascii="宋体" w:hAnsi="宋体" w:cs="宋体" w:hint="eastAsia"/>
                <w:color w:val="000000"/>
                <w:kern w:val="0"/>
                <w:sz w:val="20"/>
                <w:szCs w:val="20"/>
                <w:lang w:bidi="ar"/>
              </w:rPr>
              <w:t>分</w:t>
            </w:r>
          </w:p>
        </w:tc>
      </w:tr>
      <w:tr w:rsidR="00BC5F6A">
        <w:trPr>
          <w:trHeight w:val="60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②资金支付的及时性</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资金及时下拨，得满分；资金未及时下拨，不得分</w:t>
            </w:r>
          </w:p>
        </w:tc>
      </w:tr>
      <w:tr w:rsidR="00BC5F6A">
        <w:trPr>
          <w:trHeight w:val="98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预算执行率</w:t>
            </w:r>
          </w:p>
        </w:tc>
        <w:tc>
          <w:tcPr>
            <w:tcW w:w="1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项目预算资金是否按照计划执行，用以反映或考核项目预算执行情</w:t>
            </w:r>
            <w:r>
              <w:rPr>
                <w:rFonts w:ascii="宋体" w:hAnsi="宋体" w:cs="宋体" w:hint="eastAsia"/>
                <w:color w:val="000000"/>
                <w:kern w:val="0"/>
                <w:sz w:val="20"/>
                <w:szCs w:val="20"/>
                <w:lang w:bidi="ar"/>
              </w:rPr>
              <w:lastRenderedPageBreak/>
              <w:t>况。</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①预算执行率</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（实际支出资金</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实际到位资金）×</w:t>
            </w:r>
            <w:r>
              <w:rPr>
                <w:rFonts w:ascii="宋体" w:hAnsi="宋体" w:cs="宋体" w:hint="eastAsia"/>
                <w:color w:val="000000"/>
                <w:kern w:val="0"/>
                <w:sz w:val="20"/>
                <w:szCs w:val="20"/>
                <w:lang w:bidi="ar"/>
              </w:rPr>
              <w:t>100%</w:t>
            </w:r>
            <w:r>
              <w:rPr>
                <w:rFonts w:ascii="宋体" w:hAnsi="宋体" w:cs="宋体" w:hint="eastAsia"/>
                <w:color w:val="000000"/>
                <w:kern w:val="0"/>
                <w:sz w:val="20"/>
                <w:szCs w:val="20"/>
                <w:lang w:bidi="ar"/>
              </w:rPr>
              <w:t>。</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3.00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预算执行率超过</w:t>
            </w:r>
            <w:r>
              <w:rPr>
                <w:rFonts w:ascii="宋体" w:hAnsi="宋体" w:cs="宋体" w:hint="eastAsia"/>
                <w:color w:val="000000"/>
                <w:kern w:val="0"/>
                <w:sz w:val="20"/>
                <w:szCs w:val="20"/>
                <w:lang w:bidi="ar"/>
              </w:rPr>
              <w:t>90%</w:t>
            </w:r>
            <w:r>
              <w:rPr>
                <w:rFonts w:ascii="宋体" w:hAnsi="宋体" w:cs="宋体" w:hint="eastAsia"/>
                <w:color w:val="000000"/>
                <w:kern w:val="0"/>
                <w:sz w:val="20"/>
                <w:szCs w:val="20"/>
                <w:lang w:bidi="ar"/>
              </w:rPr>
              <w:t>得</w:t>
            </w:r>
            <w:r>
              <w:rPr>
                <w:rFonts w:ascii="宋体" w:hAnsi="宋体" w:cs="宋体" w:hint="eastAsia"/>
                <w:color w:val="000000"/>
                <w:kern w:val="0"/>
                <w:sz w:val="20"/>
                <w:szCs w:val="20"/>
                <w:lang w:bidi="ar"/>
              </w:rPr>
              <w:t>3</w:t>
            </w:r>
            <w:r>
              <w:rPr>
                <w:rFonts w:ascii="宋体" w:hAnsi="宋体" w:cs="宋体" w:hint="eastAsia"/>
                <w:color w:val="000000"/>
                <w:kern w:val="0"/>
                <w:sz w:val="20"/>
                <w:szCs w:val="20"/>
                <w:lang w:bidi="ar"/>
              </w:rPr>
              <w:t>分，预算执行率在</w:t>
            </w:r>
            <w:r>
              <w:rPr>
                <w:rFonts w:ascii="宋体" w:hAnsi="宋体" w:cs="宋体" w:hint="eastAsia"/>
                <w:color w:val="000000"/>
                <w:kern w:val="0"/>
                <w:sz w:val="20"/>
                <w:szCs w:val="20"/>
                <w:lang w:bidi="ar"/>
              </w:rPr>
              <w:t>80-90%</w:t>
            </w:r>
            <w:r>
              <w:rPr>
                <w:rFonts w:ascii="宋体" w:hAnsi="宋体" w:cs="宋体" w:hint="eastAsia"/>
                <w:color w:val="000000"/>
                <w:kern w:val="0"/>
                <w:sz w:val="20"/>
                <w:szCs w:val="20"/>
                <w:lang w:bidi="ar"/>
              </w:rPr>
              <w:t>之间得</w:t>
            </w:r>
            <w:r>
              <w:rPr>
                <w:rFonts w:ascii="宋体" w:hAnsi="宋体" w:cs="宋体" w:hint="eastAsia"/>
                <w:color w:val="000000"/>
                <w:kern w:val="0"/>
                <w:sz w:val="20"/>
                <w:szCs w:val="20"/>
                <w:lang w:bidi="ar"/>
              </w:rPr>
              <w:t>2.4</w:t>
            </w:r>
            <w:r>
              <w:rPr>
                <w:rFonts w:ascii="宋体" w:hAnsi="宋体" w:cs="宋体" w:hint="eastAsia"/>
                <w:color w:val="000000"/>
                <w:kern w:val="0"/>
                <w:sz w:val="20"/>
                <w:szCs w:val="20"/>
                <w:lang w:bidi="ar"/>
              </w:rPr>
              <w:t>分，预算执行率在</w:t>
            </w:r>
            <w:r>
              <w:rPr>
                <w:rFonts w:ascii="宋体" w:hAnsi="宋体" w:cs="宋体" w:hint="eastAsia"/>
                <w:color w:val="000000"/>
                <w:kern w:val="0"/>
                <w:sz w:val="20"/>
                <w:szCs w:val="20"/>
                <w:lang w:bidi="ar"/>
              </w:rPr>
              <w:t>70-80%</w:t>
            </w:r>
            <w:r>
              <w:rPr>
                <w:rFonts w:ascii="宋体" w:hAnsi="宋体" w:cs="宋体" w:hint="eastAsia"/>
                <w:color w:val="000000"/>
                <w:kern w:val="0"/>
                <w:sz w:val="20"/>
                <w:szCs w:val="20"/>
                <w:lang w:bidi="ar"/>
              </w:rPr>
              <w:t>之间得</w:t>
            </w:r>
            <w:r>
              <w:rPr>
                <w:rFonts w:ascii="宋体" w:hAnsi="宋体" w:cs="宋体" w:hint="eastAsia"/>
                <w:color w:val="000000"/>
                <w:kern w:val="0"/>
                <w:sz w:val="20"/>
                <w:szCs w:val="20"/>
                <w:lang w:bidi="ar"/>
              </w:rPr>
              <w:t>1.8</w:t>
            </w:r>
            <w:r>
              <w:rPr>
                <w:rFonts w:ascii="宋体" w:hAnsi="宋体" w:cs="宋体" w:hint="eastAsia"/>
                <w:color w:val="000000"/>
                <w:kern w:val="0"/>
                <w:sz w:val="20"/>
                <w:szCs w:val="20"/>
                <w:lang w:bidi="ar"/>
              </w:rPr>
              <w:t>分，预算执行率在</w:t>
            </w:r>
            <w:r>
              <w:rPr>
                <w:rFonts w:ascii="宋体" w:hAnsi="宋体" w:cs="宋体" w:hint="eastAsia"/>
                <w:color w:val="000000"/>
                <w:kern w:val="0"/>
                <w:sz w:val="20"/>
                <w:szCs w:val="20"/>
                <w:lang w:bidi="ar"/>
              </w:rPr>
              <w:t>50-70%</w:t>
            </w:r>
            <w:r>
              <w:rPr>
                <w:rFonts w:ascii="宋体" w:hAnsi="宋体" w:cs="宋体" w:hint="eastAsia"/>
                <w:color w:val="000000"/>
                <w:kern w:val="0"/>
                <w:sz w:val="20"/>
                <w:szCs w:val="20"/>
                <w:lang w:bidi="ar"/>
              </w:rPr>
              <w:t>得</w:t>
            </w:r>
            <w:r>
              <w:rPr>
                <w:rFonts w:ascii="宋体" w:hAnsi="宋体" w:cs="宋体" w:hint="eastAsia"/>
                <w:color w:val="000000"/>
                <w:kern w:val="0"/>
                <w:sz w:val="20"/>
                <w:szCs w:val="20"/>
                <w:lang w:bidi="ar"/>
              </w:rPr>
              <w:t>1.2</w:t>
            </w:r>
            <w:r>
              <w:rPr>
                <w:rFonts w:ascii="宋体" w:hAnsi="宋体" w:cs="宋体" w:hint="eastAsia"/>
                <w:color w:val="000000"/>
                <w:kern w:val="0"/>
                <w:sz w:val="20"/>
                <w:szCs w:val="20"/>
                <w:lang w:bidi="ar"/>
              </w:rPr>
              <w:t>分，预算执行率在</w:t>
            </w:r>
            <w:r>
              <w:rPr>
                <w:rFonts w:ascii="宋体" w:hAnsi="宋体" w:cs="宋体" w:hint="eastAsia"/>
                <w:color w:val="000000"/>
                <w:kern w:val="0"/>
                <w:sz w:val="20"/>
                <w:szCs w:val="20"/>
                <w:lang w:bidi="ar"/>
              </w:rPr>
              <w:lastRenderedPageBreak/>
              <w:t>50%</w:t>
            </w:r>
            <w:r>
              <w:rPr>
                <w:rFonts w:ascii="宋体" w:hAnsi="宋体" w:cs="宋体" w:hint="eastAsia"/>
                <w:color w:val="000000"/>
                <w:kern w:val="0"/>
                <w:sz w:val="20"/>
                <w:szCs w:val="20"/>
                <w:lang w:bidi="ar"/>
              </w:rPr>
              <w:t>以下不得分</w:t>
            </w:r>
          </w:p>
        </w:tc>
      </w:tr>
      <w:tr w:rsidR="00BC5F6A">
        <w:trPr>
          <w:trHeight w:val="96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资金使用合</w:t>
            </w:r>
            <w:proofErr w:type="gramStart"/>
            <w:r>
              <w:rPr>
                <w:rFonts w:ascii="宋体" w:hAnsi="宋体" w:cs="宋体" w:hint="eastAsia"/>
                <w:color w:val="000000"/>
                <w:kern w:val="0"/>
                <w:sz w:val="20"/>
                <w:szCs w:val="20"/>
                <w:lang w:bidi="ar"/>
              </w:rPr>
              <w:t>规</w:t>
            </w:r>
            <w:proofErr w:type="gramEnd"/>
            <w:r>
              <w:rPr>
                <w:rFonts w:ascii="宋体" w:hAnsi="宋体" w:cs="宋体" w:hint="eastAsia"/>
                <w:color w:val="000000"/>
                <w:kern w:val="0"/>
                <w:sz w:val="20"/>
                <w:szCs w:val="20"/>
                <w:lang w:bidi="ar"/>
              </w:rPr>
              <w:t>性</w:t>
            </w:r>
          </w:p>
        </w:tc>
        <w:tc>
          <w:tcPr>
            <w:tcW w:w="12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项目资金使用是否符合相关的财务管理制度规定，用以反映和考核项目资金的规范运行情况。</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①是否符合国家财经法规和财务管理制度以及有关专项资金管理办法的规定；</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资金支出符合国家财经法规和财务管理制度以及有关专项资金管理办法的规定，得满分；资金支出基本符合国家财经法规和财务管理制度以及有关专项资金管理办法的规定，根据符合程度打分；资金支出不符合国家财经法规和财务管理制度以及有关专项资金管理办法的规定，不得分</w:t>
            </w:r>
          </w:p>
        </w:tc>
      </w:tr>
      <w:tr w:rsidR="00BC5F6A">
        <w:trPr>
          <w:trHeight w:val="48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②资金的拨付是否有完整的审批程序和手续；</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资金的拨付有完整的审批程序和手续，得满分；资金的拨付没有完整的审批程序和手续，不得分</w:t>
            </w:r>
          </w:p>
        </w:tc>
      </w:tr>
      <w:tr w:rsidR="00BC5F6A">
        <w:trPr>
          <w:trHeight w:val="48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③是否符合项目预算批复或合同规定的用途；</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资金支出符合项目预算批复或合同规定的用途，得满分；资金支出不符合项目预算批复或合同规定的用途，不得分</w:t>
            </w:r>
          </w:p>
        </w:tc>
      </w:tr>
      <w:tr w:rsidR="00BC5F6A">
        <w:trPr>
          <w:trHeight w:val="48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④是否存在截留、挤占、挪用、虚列支出等情况。</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不存在截留、挤占、挪用、虚列支出等情况，得满分；存在截留、挤占、挪用、虚列支出等情况，不得分</w:t>
            </w:r>
          </w:p>
        </w:tc>
      </w:tr>
      <w:tr w:rsidR="00BC5F6A">
        <w:trPr>
          <w:trHeight w:val="69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组织实施</w:t>
            </w:r>
          </w:p>
        </w:tc>
        <w:tc>
          <w:tcPr>
            <w:tcW w:w="6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管理制度健全性</w:t>
            </w:r>
          </w:p>
        </w:tc>
        <w:tc>
          <w:tcPr>
            <w:tcW w:w="12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项目实施单位的财务和业务管理制度是否健全，用以反映和考核财务和业务管理制度对项目顺利实施的保障情况。</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①是否已制定或具有相应的财务和业务管理制度；</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3.00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项目已制定或具有相应的财务和业务管理制度得满分，存在一项缺失或不规范扣</w:t>
            </w:r>
            <w:r>
              <w:rPr>
                <w:rFonts w:ascii="宋体" w:hAnsi="宋体" w:cs="宋体" w:hint="eastAsia"/>
                <w:color w:val="000000"/>
                <w:kern w:val="0"/>
                <w:sz w:val="20"/>
                <w:szCs w:val="20"/>
                <w:lang w:bidi="ar"/>
              </w:rPr>
              <w:t>1.5</w:t>
            </w:r>
            <w:r>
              <w:rPr>
                <w:rFonts w:ascii="宋体" w:hAnsi="宋体" w:cs="宋体" w:hint="eastAsia"/>
                <w:color w:val="000000"/>
                <w:kern w:val="0"/>
                <w:sz w:val="20"/>
                <w:szCs w:val="20"/>
                <w:lang w:bidi="ar"/>
              </w:rPr>
              <w:t>分，扣完为止</w:t>
            </w:r>
          </w:p>
        </w:tc>
      </w:tr>
      <w:tr w:rsidR="00BC5F6A">
        <w:trPr>
          <w:trHeight w:val="619"/>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②财务和业务管理制度是否合法、合</w:t>
            </w:r>
            <w:proofErr w:type="gramStart"/>
            <w:r>
              <w:rPr>
                <w:rFonts w:ascii="宋体" w:hAnsi="宋体" w:cs="宋体" w:hint="eastAsia"/>
                <w:color w:val="000000"/>
                <w:kern w:val="0"/>
                <w:sz w:val="20"/>
                <w:szCs w:val="20"/>
                <w:lang w:bidi="ar"/>
              </w:rPr>
              <w:t>规</w:t>
            </w:r>
            <w:proofErr w:type="gramEnd"/>
            <w:r>
              <w:rPr>
                <w:rFonts w:ascii="宋体" w:hAnsi="宋体" w:cs="宋体" w:hint="eastAsia"/>
                <w:color w:val="000000"/>
                <w:kern w:val="0"/>
                <w:sz w:val="20"/>
                <w:szCs w:val="20"/>
                <w:lang w:bidi="ar"/>
              </w:rPr>
              <w:t>、完整。</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4.50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项目财务和业务管理制度合法、合</w:t>
            </w:r>
            <w:proofErr w:type="gramStart"/>
            <w:r>
              <w:rPr>
                <w:rFonts w:ascii="宋体" w:hAnsi="宋体" w:cs="宋体" w:hint="eastAsia"/>
                <w:color w:val="000000"/>
                <w:kern w:val="0"/>
                <w:sz w:val="20"/>
                <w:szCs w:val="20"/>
                <w:lang w:bidi="ar"/>
              </w:rPr>
              <w:t>规</w:t>
            </w:r>
            <w:proofErr w:type="gramEnd"/>
            <w:r>
              <w:rPr>
                <w:rFonts w:ascii="宋体" w:hAnsi="宋体" w:cs="宋体" w:hint="eastAsia"/>
                <w:color w:val="000000"/>
                <w:kern w:val="0"/>
                <w:sz w:val="20"/>
                <w:szCs w:val="20"/>
                <w:lang w:bidi="ar"/>
              </w:rPr>
              <w:t>、完整得满分，存在一项缺失或不规范扣</w:t>
            </w:r>
            <w:r>
              <w:rPr>
                <w:rFonts w:ascii="宋体" w:hAnsi="宋体" w:cs="宋体" w:hint="eastAsia"/>
                <w:color w:val="000000"/>
                <w:kern w:val="0"/>
                <w:sz w:val="20"/>
                <w:szCs w:val="20"/>
                <w:lang w:bidi="ar"/>
              </w:rPr>
              <w:t>0.5</w:t>
            </w:r>
            <w:r>
              <w:rPr>
                <w:rFonts w:ascii="宋体" w:hAnsi="宋体" w:cs="宋体" w:hint="eastAsia"/>
                <w:color w:val="000000"/>
                <w:kern w:val="0"/>
                <w:sz w:val="20"/>
                <w:szCs w:val="20"/>
                <w:lang w:bidi="ar"/>
              </w:rPr>
              <w:t>分，扣完为止</w:t>
            </w:r>
          </w:p>
        </w:tc>
      </w:tr>
      <w:tr w:rsidR="00BC5F6A">
        <w:trPr>
          <w:trHeight w:val="462"/>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制度执行</w:t>
            </w:r>
            <w:r>
              <w:rPr>
                <w:rFonts w:ascii="宋体" w:hAnsi="宋体" w:cs="宋体" w:hint="eastAsia"/>
                <w:color w:val="000000"/>
                <w:kern w:val="0"/>
                <w:sz w:val="20"/>
                <w:szCs w:val="20"/>
                <w:lang w:bidi="ar"/>
              </w:rPr>
              <w:lastRenderedPageBreak/>
              <w:t>有效性</w:t>
            </w:r>
          </w:p>
        </w:tc>
        <w:tc>
          <w:tcPr>
            <w:tcW w:w="12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项目实施是否符合相关</w:t>
            </w:r>
            <w:r>
              <w:rPr>
                <w:rFonts w:ascii="宋体" w:hAnsi="宋体" w:cs="宋体" w:hint="eastAsia"/>
                <w:color w:val="000000"/>
                <w:kern w:val="0"/>
                <w:sz w:val="20"/>
                <w:szCs w:val="20"/>
                <w:lang w:bidi="ar"/>
              </w:rPr>
              <w:lastRenderedPageBreak/>
              <w:t>管理规定，用以反映和考核相关管理制度的有效执行情况。</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①是否遵守相关法律法规和相关</w:t>
            </w:r>
            <w:r>
              <w:rPr>
                <w:rFonts w:ascii="宋体" w:hAnsi="宋体" w:cs="宋体" w:hint="eastAsia"/>
                <w:color w:val="000000"/>
                <w:kern w:val="0"/>
                <w:sz w:val="20"/>
                <w:szCs w:val="20"/>
                <w:lang w:bidi="ar"/>
              </w:rPr>
              <w:lastRenderedPageBreak/>
              <w:t>管理规定；</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1.50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每存在一项不合</w:t>
            </w:r>
            <w:proofErr w:type="gramStart"/>
            <w:r>
              <w:rPr>
                <w:rFonts w:ascii="宋体" w:hAnsi="宋体" w:cs="宋体" w:hint="eastAsia"/>
                <w:color w:val="000000"/>
                <w:kern w:val="0"/>
                <w:sz w:val="20"/>
                <w:szCs w:val="20"/>
                <w:lang w:bidi="ar"/>
              </w:rPr>
              <w:t>规</w:t>
            </w:r>
            <w:proofErr w:type="gramEnd"/>
            <w:r>
              <w:rPr>
                <w:rFonts w:ascii="宋体" w:hAnsi="宋体" w:cs="宋体" w:hint="eastAsia"/>
                <w:color w:val="000000"/>
                <w:kern w:val="0"/>
                <w:sz w:val="20"/>
                <w:szCs w:val="20"/>
                <w:lang w:bidi="ar"/>
              </w:rPr>
              <w:t>现象扣</w:t>
            </w:r>
            <w:r>
              <w:rPr>
                <w:rFonts w:ascii="宋体" w:hAnsi="宋体" w:cs="宋体" w:hint="eastAsia"/>
                <w:color w:val="000000"/>
                <w:kern w:val="0"/>
                <w:sz w:val="20"/>
                <w:szCs w:val="20"/>
                <w:lang w:bidi="ar"/>
              </w:rPr>
              <w:t>0.5</w:t>
            </w:r>
            <w:r>
              <w:rPr>
                <w:rFonts w:ascii="宋体" w:hAnsi="宋体" w:cs="宋体" w:hint="eastAsia"/>
                <w:color w:val="000000"/>
                <w:kern w:val="0"/>
                <w:sz w:val="20"/>
                <w:szCs w:val="20"/>
                <w:lang w:bidi="ar"/>
              </w:rPr>
              <w:t>分，扣完为止</w:t>
            </w:r>
          </w:p>
        </w:tc>
      </w:tr>
      <w:tr w:rsidR="00BC5F6A">
        <w:trPr>
          <w:trHeight w:val="462"/>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②项目调整及支出调整手续是否完备；</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每存在一项手续不完备或不规范扣</w:t>
            </w:r>
            <w:r>
              <w:rPr>
                <w:rFonts w:ascii="宋体" w:hAnsi="宋体" w:cs="宋体" w:hint="eastAsia"/>
                <w:color w:val="000000"/>
                <w:kern w:val="0"/>
                <w:sz w:val="20"/>
                <w:szCs w:val="20"/>
                <w:lang w:bidi="ar"/>
              </w:rPr>
              <w:t>0.5</w:t>
            </w:r>
            <w:r>
              <w:rPr>
                <w:rFonts w:ascii="宋体" w:hAnsi="宋体" w:cs="宋体" w:hint="eastAsia"/>
                <w:color w:val="000000"/>
                <w:kern w:val="0"/>
                <w:sz w:val="20"/>
                <w:szCs w:val="20"/>
                <w:lang w:bidi="ar"/>
              </w:rPr>
              <w:t>分，扣完为止</w:t>
            </w:r>
          </w:p>
        </w:tc>
      </w:tr>
      <w:tr w:rsidR="00BC5F6A">
        <w:trPr>
          <w:trHeight w:val="480"/>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③项目合同书、验收报告、技术鉴定等资料是否齐全并及时归档；</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每存在一项不齐全扣</w:t>
            </w:r>
            <w:r>
              <w:rPr>
                <w:rFonts w:ascii="宋体" w:hAnsi="宋体" w:cs="宋体" w:hint="eastAsia"/>
                <w:color w:val="000000"/>
                <w:kern w:val="0"/>
                <w:sz w:val="20"/>
                <w:szCs w:val="20"/>
                <w:lang w:bidi="ar"/>
              </w:rPr>
              <w:t>0.5</w:t>
            </w:r>
            <w:r>
              <w:rPr>
                <w:rFonts w:ascii="宋体" w:hAnsi="宋体" w:cs="宋体" w:hint="eastAsia"/>
                <w:color w:val="000000"/>
                <w:kern w:val="0"/>
                <w:sz w:val="20"/>
                <w:szCs w:val="20"/>
                <w:lang w:bidi="ar"/>
              </w:rPr>
              <w:t>分，扣完为止</w:t>
            </w:r>
          </w:p>
        </w:tc>
      </w:tr>
      <w:tr w:rsidR="00BC5F6A">
        <w:trPr>
          <w:trHeight w:val="525"/>
        </w:trPr>
        <w:tc>
          <w:tcPr>
            <w:tcW w:w="690"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90"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32"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680" w:type="dxa"/>
            <w:tcBorders>
              <w:top w:val="single" w:sz="4" w:space="0" w:color="000000"/>
              <w:left w:val="single" w:sz="4" w:space="0" w:color="000000"/>
              <w:bottom w:val="single" w:sz="4" w:space="0" w:color="auto"/>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④项目实施的人员条件、场地设备、信息支撑等是否落实到位。</w:t>
            </w:r>
          </w:p>
        </w:tc>
        <w:tc>
          <w:tcPr>
            <w:tcW w:w="1020" w:type="dxa"/>
            <w:tcBorders>
              <w:top w:val="single" w:sz="4" w:space="0" w:color="000000"/>
              <w:left w:val="single" w:sz="4" w:space="0" w:color="000000"/>
              <w:bottom w:val="single" w:sz="4" w:space="0" w:color="auto"/>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2.00</w:t>
            </w:r>
          </w:p>
        </w:tc>
        <w:tc>
          <w:tcPr>
            <w:tcW w:w="2457" w:type="dxa"/>
            <w:tcBorders>
              <w:top w:val="single" w:sz="4" w:space="0" w:color="000000"/>
              <w:left w:val="single" w:sz="4" w:space="0" w:color="000000"/>
              <w:bottom w:val="single" w:sz="4" w:space="0" w:color="auto"/>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每存在一项配套条件不匹配扣</w:t>
            </w:r>
            <w:r>
              <w:rPr>
                <w:rFonts w:ascii="宋体" w:hAnsi="宋体" w:cs="宋体" w:hint="eastAsia"/>
                <w:color w:val="000000"/>
                <w:kern w:val="0"/>
                <w:sz w:val="20"/>
                <w:szCs w:val="20"/>
                <w:lang w:bidi="ar"/>
              </w:rPr>
              <w:t>0.5</w:t>
            </w:r>
            <w:r>
              <w:rPr>
                <w:rFonts w:ascii="宋体" w:hAnsi="宋体" w:cs="宋体" w:hint="eastAsia"/>
                <w:color w:val="000000"/>
                <w:kern w:val="0"/>
                <w:sz w:val="20"/>
                <w:szCs w:val="20"/>
                <w:lang w:bidi="ar"/>
              </w:rPr>
              <w:t>分，扣完为止</w:t>
            </w:r>
          </w:p>
        </w:tc>
      </w:tr>
      <w:tr w:rsidR="00BC5F6A">
        <w:trPr>
          <w:trHeight w:val="800"/>
        </w:trPr>
        <w:tc>
          <w:tcPr>
            <w:tcW w:w="69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w:t>
            </w:r>
          </w:p>
        </w:tc>
        <w:tc>
          <w:tcPr>
            <w:tcW w:w="660" w:type="dxa"/>
            <w:tcBorders>
              <w:top w:val="single" w:sz="4" w:space="0" w:color="auto"/>
              <w:left w:val="single" w:sz="4" w:space="0" w:color="auto"/>
              <w:bottom w:val="single" w:sz="4" w:space="0" w:color="auto"/>
              <w:right w:val="single" w:sz="4" w:space="0" w:color="auto"/>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产出数量</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实际完成率</w:t>
            </w:r>
          </w:p>
        </w:tc>
        <w:tc>
          <w:tcPr>
            <w:tcW w:w="1232" w:type="dxa"/>
            <w:tcBorders>
              <w:top w:val="single" w:sz="4" w:space="0" w:color="auto"/>
              <w:left w:val="single" w:sz="4" w:space="0" w:color="auto"/>
              <w:bottom w:val="single" w:sz="4" w:space="0" w:color="auto"/>
              <w:right w:val="single" w:sz="4" w:space="0" w:color="auto"/>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项目实施的实际产出数与计划产出数的比率，用以反映和考核项目产出数量目标的实现程度。</w:t>
            </w:r>
          </w:p>
        </w:tc>
        <w:tc>
          <w:tcPr>
            <w:tcW w:w="1680" w:type="dxa"/>
            <w:tcBorders>
              <w:top w:val="single" w:sz="4" w:space="0" w:color="auto"/>
              <w:left w:val="single" w:sz="4" w:space="0" w:color="auto"/>
              <w:bottom w:val="single" w:sz="4" w:space="0" w:color="auto"/>
              <w:right w:val="single" w:sz="4" w:space="0" w:color="auto"/>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车辆租用完成率</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10.00</w:t>
            </w:r>
          </w:p>
        </w:tc>
        <w:tc>
          <w:tcPr>
            <w:tcW w:w="2457" w:type="dxa"/>
            <w:tcBorders>
              <w:top w:val="single" w:sz="4" w:space="0" w:color="auto"/>
              <w:left w:val="single" w:sz="4" w:space="0" w:color="auto"/>
              <w:bottom w:val="single" w:sz="4" w:space="0" w:color="auto"/>
              <w:right w:val="single" w:sz="4" w:space="0" w:color="auto"/>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实际完成率</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（实际产出数</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计划产出数）×</w:t>
            </w:r>
            <w:r>
              <w:rPr>
                <w:rFonts w:ascii="宋体" w:hAnsi="宋体" w:cs="宋体" w:hint="eastAsia"/>
                <w:color w:val="000000"/>
                <w:kern w:val="0"/>
                <w:sz w:val="20"/>
                <w:szCs w:val="20"/>
                <w:lang w:bidi="ar"/>
              </w:rPr>
              <w:t>100%*10</w:t>
            </w:r>
            <w:r>
              <w:rPr>
                <w:rFonts w:ascii="宋体" w:hAnsi="宋体" w:cs="宋体" w:hint="eastAsia"/>
                <w:color w:val="000000"/>
                <w:kern w:val="0"/>
                <w:sz w:val="20"/>
                <w:szCs w:val="20"/>
                <w:lang w:bidi="ar"/>
              </w:rPr>
              <w:t>分</w:t>
            </w:r>
          </w:p>
        </w:tc>
      </w:tr>
      <w:tr w:rsidR="00BC5F6A">
        <w:trPr>
          <w:trHeight w:val="960"/>
        </w:trPr>
        <w:tc>
          <w:tcPr>
            <w:tcW w:w="690" w:type="dxa"/>
            <w:vMerge/>
            <w:tcBorders>
              <w:top w:val="single" w:sz="4" w:space="0" w:color="auto"/>
              <w:left w:val="single" w:sz="4" w:space="0" w:color="auto"/>
              <w:bottom w:val="single" w:sz="4" w:space="0" w:color="auto"/>
              <w:right w:val="single" w:sz="4" w:space="0" w:color="auto"/>
            </w:tcBorders>
            <w:shd w:val="clear" w:color="auto" w:fill="auto"/>
            <w:vAlign w:val="center"/>
          </w:tcPr>
          <w:p w:rsidR="00BC5F6A" w:rsidRDefault="00BC5F6A">
            <w:pPr>
              <w:jc w:val="center"/>
              <w:rPr>
                <w:rFonts w:ascii="宋体" w:hAnsi="宋体" w:cs="宋体"/>
                <w:color w:val="000000"/>
                <w:sz w:val="20"/>
                <w:szCs w:val="20"/>
              </w:rPr>
            </w:pPr>
          </w:p>
        </w:tc>
        <w:tc>
          <w:tcPr>
            <w:tcW w:w="660" w:type="dxa"/>
            <w:tcBorders>
              <w:top w:val="single" w:sz="4" w:space="0" w:color="auto"/>
              <w:left w:val="single" w:sz="4" w:space="0" w:color="auto"/>
              <w:bottom w:val="single" w:sz="4" w:space="0" w:color="auto"/>
              <w:right w:val="single" w:sz="4" w:space="0" w:color="auto"/>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产出质量</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质量达标率</w:t>
            </w:r>
          </w:p>
        </w:tc>
        <w:tc>
          <w:tcPr>
            <w:tcW w:w="1232" w:type="dxa"/>
            <w:tcBorders>
              <w:top w:val="single" w:sz="4" w:space="0" w:color="auto"/>
              <w:left w:val="single" w:sz="4" w:space="0" w:color="auto"/>
              <w:bottom w:val="single" w:sz="4" w:space="0" w:color="auto"/>
              <w:right w:val="single" w:sz="4" w:space="0" w:color="auto"/>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项目完成的质量达标产出数与实际产出数的比率，用以反映和考核项目产出质量目标的实现程度。</w:t>
            </w:r>
          </w:p>
        </w:tc>
        <w:tc>
          <w:tcPr>
            <w:tcW w:w="1680" w:type="dxa"/>
            <w:tcBorders>
              <w:top w:val="single" w:sz="4" w:space="0" w:color="auto"/>
              <w:left w:val="single" w:sz="4" w:space="0" w:color="auto"/>
              <w:bottom w:val="single" w:sz="4" w:space="0" w:color="auto"/>
              <w:right w:val="single" w:sz="4" w:space="0" w:color="auto"/>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租用车辆质量达标率</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10.00</w:t>
            </w:r>
          </w:p>
        </w:tc>
        <w:tc>
          <w:tcPr>
            <w:tcW w:w="2457" w:type="dxa"/>
            <w:tcBorders>
              <w:top w:val="single" w:sz="4" w:space="0" w:color="auto"/>
              <w:left w:val="single" w:sz="4" w:space="0" w:color="auto"/>
              <w:bottom w:val="single" w:sz="4" w:space="0" w:color="auto"/>
              <w:right w:val="single" w:sz="4" w:space="0" w:color="auto"/>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质量达标率</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（质量达标产出数</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实际产出数）×</w:t>
            </w:r>
            <w:r>
              <w:rPr>
                <w:rFonts w:ascii="宋体" w:hAnsi="宋体" w:cs="宋体" w:hint="eastAsia"/>
                <w:color w:val="000000"/>
                <w:kern w:val="0"/>
                <w:sz w:val="20"/>
                <w:szCs w:val="20"/>
                <w:lang w:bidi="ar"/>
              </w:rPr>
              <w:t>100%*5</w:t>
            </w:r>
            <w:r>
              <w:rPr>
                <w:rFonts w:ascii="宋体" w:hAnsi="宋体" w:cs="宋体" w:hint="eastAsia"/>
                <w:color w:val="000000"/>
                <w:kern w:val="0"/>
                <w:sz w:val="20"/>
                <w:szCs w:val="20"/>
                <w:lang w:bidi="ar"/>
              </w:rPr>
              <w:t>分</w:t>
            </w:r>
          </w:p>
        </w:tc>
      </w:tr>
      <w:tr w:rsidR="00BC5F6A">
        <w:trPr>
          <w:trHeight w:val="720"/>
        </w:trPr>
        <w:tc>
          <w:tcPr>
            <w:tcW w:w="690" w:type="dxa"/>
            <w:vMerge/>
            <w:tcBorders>
              <w:top w:val="single" w:sz="4" w:space="0" w:color="auto"/>
              <w:left w:val="single" w:sz="4" w:space="0" w:color="auto"/>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tcBorders>
              <w:top w:val="single" w:sz="4" w:space="0" w:color="auto"/>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产出时效</w:t>
            </w:r>
          </w:p>
        </w:tc>
        <w:tc>
          <w:tcPr>
            <w:tcW w:w="690" w:type="dxa"/>
            <w:tcBorders>
              <w:top w:val="single" w:sz="4" w:space="0" w:color="auto"/>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完成及时性</w:t>
            </w:r>
          </w:p>
        </w:tc>
        <w:tc>
          <w:tcPr>
            <w:tcW w:w="1232" w:type="dxa"/>
            <w:tcBorders>
              <w:top w:val="single" w:sz="4" w:space="0" w:color="auto"/>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项目实际完成时间与计划完成时间的比较，用以反映和考核项目产出时效目标的实现程度。</w:t>
            </w:r>
          </w:p>
        </w:tc>
        <w:tc>
          <w:tcPr>
            <w:tcW w:w="1680" w:type="dxa"/>
            <w:tcBorders>
              <w:top w:val="single" w:sz="4" w:space="0" w:color="auto"/>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项目按照计划完成率</w:t>
            </w:r>
          </w:p>
        </w:tc>
        <w:tc>
          <w:tcPr>
            <w:tcW w:w="1020" w:type="dxa"/>
            <w:tcBorders>
              <w:top w:val="single" w:sz="4" w:space="0" w:color="auto"/>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10.00</w:t>
            </w:r>
          </w:p>
        </w:tc>
        <w:tc>
          <w:tcPr>
            <w:tcW w:w="2457" w:type="dxa"/>
            <w:tcBorders>
              <w:top w:val="single" w:sz="4" w:space="0" w:color="auto"/>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按照项目实施计划或相关规定完成该项目得满分，存在一项进度滞后扣</w:t>
            </w:r>
            <w:r>
              <w:rPr>
                <w:rFonts w:ascii="宋体" w:hAnsi="宋体" w:cs="宋体" w:hint="eastAsia"/>
                <w:color w:val="000000"/>
                <w:kern w:val="0"/>
                <w:sz w:val="20"/>
                <w:szCs w:val="20"/>
                <w:lang w:bidi="ar"/>
              </w:rPr>
              <w:t>2.5</w:t>
            </w:r>
            <w:r>
              <w:rPr>
                <w:rFonts w:ascii="宋体" w:hAnsi="宋体" w:cs="宋体" w:hint="eastAsia"/>
                <w:color w:val="000000"/>
                <w:kern w:val="0"/>
                <w:sz w:val="20"/>
                <w:szCs w:val="20"/>
                <w:lang w:bidi="ar"/>
              </w:rPr>
              <w:t>分。</w:t>
            </w:r>
          </w:p>
        </w:tc>
      </w:tr>
      <w:tr w:rsidR="00BC5F6A">
        <w:trPr>
          <w:trHeight w:val="720"/>
        </w:trPr>
        <w:tc>
          <w:tcPr>
            <w:tcW w:w="690" w:type="dxa"/>
            <w:vMerge/>
            <w:tcBorders>
              <w:top w:val="single" w:sz="4" w:space="0" w:color="000000"/>
              <w:left w:val="single" w:sz="4" w:space="0" w:color="auto"/>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产出成本</w:t>
            </w:r>
          </w:p>
        </w:tc>
        <w:tc>
          <w:tcPr>
            <w:tcW w:w="6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成本节约</w:t>
            </w:r>
            <w:r>
              <w:rPr>
                <w:rFonts w:ascii="宋体" w:hAnsi="宋体" w:cs="宋体" w:hint="eastAsia"/>
                <w:color w:val="000000"/>
                <w:kern w:val="0"/>
                <w:sz w:val="20"/>
                <w:szCs w:val="20"/>
                <w:lang w:bidi="ar"/>
              </w:rPr>
              <w:lastRenderedPageBreak/>
              <w:t>率</w:t>
            </w:r>
          </w:p>
        </w:tc>
        <w:tc>
          <w:tcPr>
            <w:tcW w:w="1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完成项目计划工作目标</w:t>
            </w:r>
            <w:r>
              <w:rPr>
                <w:rFonts w:ascii="宋体" w:hAnsi="宋体" w:cs="宋体" w:hint="eastAsia"/>
                <w:color w:val="000000"/>
                <w:kern w:val="0"/>
                <w:sz w:val="20"/>
                <w:szCs w:val="20"/>
                <w:lang w:bidi="ar"/>
              </w:rPr>
              <w:lastRenderedPageBreak/>
              <w:t>的实际节约成本与计划成本的比率，用以反映和考核项目的成本节约程度。</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项目预算节约情况</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得分</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（计划支出金额</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实际支出金额）</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计划支出金</w:t>
            </w:r>
            <w:r>
              <w:rPr>
                <w:rFonts w:ascii="宋体" w:hAnsi="宋体" w:cs="宋体" w:hint="eastAsia"/>
                <w:color w:val="000000"/>
                <w:kern w:val="0"/>
                <w:sz w:val="20"/>
                <w:szCs w:val="20"/>
                <w:lang w:bidi="ar"/>
              </w:rPr>
              <w:lastRenderedPageBreak/>
              <w:t>额</w:t>
            </w:r>
            <w:r>
              <w:rPr>
                <w:rFonts w:ascii="宋体" w:hAnsi="宋体" w:cs="宋体" w:hint="eastAsia"/>
                <w:color w:val="000000"/>
                <w:kern w:val="0"/>
                <w:sz w:val="20"/>
                <w:szCs w:val="20"/>
                <w:lang w:bidi="ar"/>
              </w:rPr>
              <w:t>*100%</w:t>
            </w:r>
            <w:r>
              <w:rPr>
                <w:rFonts w:ascii="宋体" w:hAnsi="宋体" w:cs="宋体" w:hint="eastAsia"/>
                <w:color w:val="000000"/>
                <w:kern w:val="0"/>
                <w:sz w:val="20"/>
                <w:szCs w:val="20"/>
                <w:lang w:bidi="ar"/>
              </w:rPr>
              <w:t>，成本节约率为负值得</w:t>
            </w:r>
            <w:r>
              <w:rPr>
                <w:rFonts w:ascii="宋体" w:hAnsi="宋体" w:cs="宋体" w:hint="eastAsia"/>
                <w:color w:val="000000"/>
                <w:kern w:val="0"/>
                <w:sz w:val="20"/>
                <w:szCs w:val="20"/>
                <w:lang w:bidi="ar"/>
              </w:rPr>
              <w:t>0</w:t>
            </w:r>
            <w:r>
              <w:rPr>
                <w:rFonts w:ascii="宋体" w:hAnsi="宋体" w:cs="宋体" w:hint="eastAsia"/>
                <w:color w:val="000000"/>
                <w:kern w:val="0"/>
                <w:sz w:val="20"/>
                <w:szCs w:val="20"/>
                <w:lang w:bidi="ar"/>
              </w:rPr>
              <w:t>分；成本节约率为</w:t>
            </w:r>
            <w:r>
              <w:rPr>
                <w:rFonts w:ascii="宋体" w:hAnsi="宋体" w:cs="宋体" w:hint="eastAsia"/>
                <w:color w:val="000000"/>
                <w:kern w:val="0"/>
                <w:sz w:val="20"/>
                <w:szCs w:val="20"/>
                <w:lang w:bidi="ar"/>
              </w:rPr>
              <w:t>0</w:t>
            </w:r>
            <w:r>
              <w:rPr>
                <w:rFonts w:ascii="宋体" w:hAnsi="宋体" w:cs="宋体" w:hint="eastAsia"/>
                <w:color w:val="000000"/>
                <w:kern w:val="0"/>
                <w:sz w:val="20"/>
                <w:szCs w:val="20"/>
                <w:lang w:bidi="ar"/>
              </w:rPr>
              <w:t>，得</w:t>
            </w:r>
            <w:r>
              <w:rPr>
                <w:rFonts w:ascii="宋体" w:hAnsi="宋体" w:cs="宋体" w:hint="eastAsia"/>
                <w:color w:val="000000"/>
                <w:kern w:val="0"/>
                <w:sz w:val="20"/>
                <w:szCs w:val="20"/>
                <w:lang w:bidi="ar"/>
              </w:rPr>
              <w:t>3</w:t>
            </w:r>
            <w:r>
              <w:rPr>
                <w:rFonts w:ascii="宋体" w:hAnsi="宋体" w:cs="宋体" w:hint="eastAsia"/>
                <w:color w:val="000000"/>
                <w:kern w:val="0"/>
                <w:sz w:val="20"/>
                <w:szCs w:val="20"/>
                <w:lang w:bidi="ar"/>
              </w:rPr>
              <w:t>分；成本节约率在</w:t>
            </w:r>
            <w:r>
              <w:rPr>
                <w:rFonts w:ascii="宋体" w:hAnsi="宋体" w:cs="宋体" w:hint="eastAsia"/>
                <w:color w:val="000000"/>
                <w:kern w:val="0"/>
                <w:sz w:val="20"/>
                <w:szCs w:val="20"/>
                <w:lang w:bidi="ar"/>
              </w:rPr>
              <w:t>0-10%</w:t>
            </w:r>
            <w:r>
              <w:rPr>
                <w:rFonts w:ascii="宋体" w:hAnsi="宋体" w:cs="宋体" w:hint="eastAsia"/>
                <w:color w:val="000000"/>
                <w:kern w:val="0"/>
                <w:sz w:val="20"/>
                <w:szCs w:val="20"/>
                <w:lang w:bidi="ar"/>
              </w:rPr>
              <w:t>之间，得</w:t>
            </w:r>
            <w:r>
              <w:rPr>
                <w:rFonts w:ascii="宋体" w:hAnsi="宋体" w:cs="宋体" w:hint="eastAsia"/>
                <w:color w:val="000000"/>
                <w:kern w:val="0"/>
                <w:sz w:val="20"/>
                <w:szCs w:val="20"/>
                <w:lang w:bidi="ar"/>
              </w:rPr>
              <w:t>4</w:t>
            </w:r>
            <w:r>
              <w:rPr>
                <w:rFonts w:ascii="宋体" w:hAnsi="宋体" w:cs="宋体" w:hint="eastAsia"/>
                <w:color w:val="000000"/>
                <w:kern w:val="0"/>
                <w:sz w:val="20"/>
                <w:szCs w:val="20"/>
                <w:lang w:bidi="ar"/>
              </w:rPr>
              <w:t>分；成本节约率在</w:t>
            </w:r>
            <w:r>
              <w:rPr>
                <w:rFonts w:ascii="宋体" w:hAnsi="宋体" w:cs="宋体" w:hint="eastAsia"/>
                <w:color w:val="000000"/>
                <w:kern w:val="0"/>
                <w:sz w:val="20"/>
                <w:szCs w:val="20"/>
                <w:lang w:bidi="ar"/>
              </w:rPr>
              <w:t>10%</w:t>
            </w:r>
            <w:r>
              <w:rPr>
                <w:rFonts w:ascii="宋体" w:hAnsi="宋体" w:cs="宋体" w:hint="eastAsia"/>
                <w:color w:val="000000"/>
                <w:kern w:val="0"/>
                <w:sz w:val="20"/>
                <w:szCs w:val="20"/>
                <w:lang w:bidi="ar"/>
              </w:rPr>
              <w:t>以上，得满分</w:t>
            </w:r>
          </w:p>
        </w:tc>
      </w:tr>
      <w:tr w:rsidR="00BC5F6A">
        <w:trPr>
          <w:trHeight w:val="920"/>
        </w:trPr>
        <w:tc>
          <w:tcPr>
            <w:tcW w:w="690" w:type="dxa"/>
            <w:vMerge w:val="restart"/>
            <w:tcBorders>
              <w:top w:val="single" w:sz="4" w:space="0" w:color="000000"/>
              <w:left w:val="single" w:sz="4" w:space="0" w:color="000000"/>
              <w:bottom w:val="nil"/>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 xml:space="preserve">效益　</w:t>
            </w:r>
          </w:p>
        </w:tc>
        <w:tc>
          <w:tcPr>
            <w:tcW w:w="660" w:type="dxa"/>
            <w:tcBorders>
              <w:top w:val="single" w:sz="4" w:space="0" w:color="000000"/>
              <w:left w:val="single" w:sz="4" w:space="0" w:color="000000"/>
              <w:bottom w:val="nil"/>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项目效益　</w:t>
            </w:r>
          </w:p>
        </w:tc>
        <w:tc>
          <w:tcPr>
            <w:tcW w:w="690" w:type="dxa"/>
            <w:tcBorders>
              <w:top w:val="single" w:sz="4" w:space="0" w:color="000000"/>
              <w:left w:val="single" w:sz="4" w:space="0" w:color="000000"/>
              <w:bottom w:val="nil"/>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实施效益</w:t>
            </w:r>
          </w:p>
        </w:tc>
        <w:tc>
          <w:tcPr>
            <w:tcW w:w="1232" w:type="dxa"/>
            <w:tcBorders>
              <w:top w:val="single" w:sz="4" w:space="0" w:color="000000"/>
              <w:left w:val="single" w:sz="4" w:space="0" w:color="000000"/>
              <w:bottom w:val="nil"/>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社会效益的实现情况</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项目实施对工作人员赴延庆场馆安全通行推进延庆赛区场馆建设工作的保障程度的实现情况</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15.00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达成预期指标得</w:t>
            </w:r>
            <w:r>
              <w:rPr>
                <w:rFonts w:ascii="宋体" w:hAnsi="宋体" w:cs="宋体" w:hint="eastAsia"/>
                <w:color w:val="000000"/>
                <w:kern w:val="0"/>
                <w:sz w:val="20"/>
                <w:szCs w:val="20"/>
                <w:lang w:bidi="ar"/>
              </w:rPr>
              <w:t>9-10</w:t>
            </w:r>
            <w:r>
              <w:rPr>
                <w:rFonts w:ascii="宋体" w:hAnsi="宋体" w:cs="宋体" w:hint="eastAsia"/>
                <w:color w:val="000000"/>
                <w:kern w:val="0"/>
                <w:sz w:val="20"/>
                <w:szCs w:val="20"/>
                <w:lang w:bidi="ar"/>
              </w:rPr>
              <w:t>分；基本达成预期指标且效果较好效果得</w:t>
            </w:r>
            <w:r>
              <w:rPr>
                <w:rFonts w:ascii="宋体" w:hAnsi="宋体" w:cs="宋体" w:hint="eastAsia"/>
                <w:color w:val="000000"/>
                <w:kern w:val="0"/>
                <w:sz w:val="20"/>
                <w:szCs w:val="20"/>
                <w:lang w:bidi="ar"/>
              </w:rPr>
              <w:t>8-9</w:t>
            </w:r>
            <w:r>
              <w:rPr>
                <w:rFonts w:ascii="宋体" w:hAnsi="宋体" w:cs="宋体" w:hint="eastAsia"/>
                <w:color w:val="000000"/>
                <w:kern w:val="0"/>
                <w:sz w:val="20"/>
                <w:szCs w:val="20"/>
                <w:lang w:bidi="ar"/>
              </w:rPr>
              <w:t>分、部分达成预期指标且具有一定效果得</w:t>
            </w:r>
            <w:r>
              <w:rPr>
                <w:rFonts w:ascii="宋体" w:hAnsi="宋体" w:cs="宋体" w:hint="eastAsia"/>
                <w:color w:val="000000"/>
                <w:kern w:val="0"/>
                <w:sz w:val="20"/>
                <w:szCs w:val="20"/>
                <w:lang w:bidi="ar"/>
              </w:rPr>
              <w:t>6-8</w:t>
            </w:r>
            <w:r>
              <w:rPr>
                <w:rFonts w:ascii="宋体" w:hAnsi="宋体" w:cs="宋体" w:hint="eastAsia"/>
                <w:color w:val="000000"/>
                <w:kern w:val="0"/>
                <w:sz w:val="20"/>
                <w:szCs w:val="20"/>
                <w:lang w:bidi="ar"/>
              </w:rPr>
              <w:t>分、未达成预期指标且效果较差得</w:t>
            </w:r>
            <w:r>
              <w:rPr>
                <w:rFonts w:ascii="宋体" w:hAnsi="宋体" w:cs="宋体" w:hint="eastAsia"/>
                <w:color w:val="000000"/>
                <w:kern w:val="0"/>
                <w:sz w:val="20"/>
                <w:szCs w:val="20"/>
                <w:lang w:bidi="ar"/>
              </w:rPr>
              <w:t>6</w:t>
            </w:r>
            <w:r>
              <w:rPr>
                <w:rFonts w:ascii="宋体" w:hAnsi="宋体" w:cs="宋体" w:hint="eastAsia"/>
                <w:color w:val="000000"/>
                <w:kern w:val="0"/>
                <w:sz w:val="20"/>
                <w:szCs w:val="20"/>
                <w:lang w:bidi="ar"/>
              </w:rPr>
              <w:t>分以下。</w:t>
            </w:r>
          </w:p>
        </w:tc>
      </w:tr>
      <w:tr w:rsidR="00BC5F6A">
        <w:trPr>
          <w:trHeight w:val="750"/>
        </w:trPr>
        <w:tc>
          <w:tcPr>
            <w:tcW w:w="690" w:type="dxa"/>
            <w:vMerge/>
            <w:tcBorders>
              <w:top w:val="single" w:sz="4" w:space="0" w:color="000000"/>
              <w:left w:val="single" w:sz="4" w:space="0" w:color="000000"/>
              <w:bottom w:val="nil"/>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60" w:type="dxa"/>
            <w:tcBorders>
              <w:top w:val="single" w:sz="4" w:space="0" w:color="000000"/>
              <w:left w:val="single" w:sz="4" w:space="0" w:color="000000"/>
              <w:bottom w:val="nil"/>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满意度</w:t>
            </w:r>
          </w:p>
        </w:tc>
        <w:tc>
          <w:tcPr>
            <w:tcW w:w="690" w:type="dxa"/>
            <w:tcBorders>
              <w:top w:val="single" w:sz="4" w:space="0" w:color="000000"/>
              <w:left w:val="single" w:sz="4" w:space="0" w:color="000000"/>
              <w:bottom w:val="nil"/>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满意度</w:t>
            </w:r>
          </w:p>
        </w:tc>
        <w:tc>
          <w:tcPr>
            <w:tcW w:w="1232" w:type="dxa"/>
            <w:tcBorders>
              <w:top w:val="single" w:sz="4" w:space="0" w:color="000000"/>
              <w:left w:val="single" w:sz="4" w:space="0" w:color="000000"/>
              <w:bottom w:val="nil"/>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满意度</w:t>
            </w:r>
          </w:p>
        </w:tc>
        <w:tc>
          <w:tcPr>
            <w:tcW w:w="16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车辆使用人员满意</w:t>
            </w:r>
            <w:proofErr w:type="gramStart"/>
            <w:r>
              <w:rPr>
                <w:rFonts w:ascii="宋体" w:hAnsi="宋体" w:cs="宋体" w:hint="eastAsia"/>
                <w:color w:val="000000"/>
                <w:kern w:val="0"/>
                <w:sz w:val="20"/>
                <w:szCs w:val="20"/>
                <w:lang w:bidi="ar"/>
              </w:rPr>
              <w:t>度实现</w:t>
            </w:r>
            <w:proofErr w:type="gramEnd"/>
            <w:r>
              <w:rPr>
                <w:rFonts w:ascii="宋体" w:hAnsi="宋体" w:cs="宋体" w:hint="eastAsia"/>
                <w:color w:val="000000"/>
                <w:kern w:val="0"/>
                <w:sz w:val="20"/>
                <w:szCs w:val="20"/>
                <w:lang w:bidi="ar"/>
              </w:rPr>
              <w:t>情况</w:t>
            </w:r>
          </w:p>
        </w:tc>
        <w:tc>
          <w:tcPr>
            <w:tcW w:w="10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10.00</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达到</w:t>
            </w:r>
            <w:r>
              <w:rPr>
                <w:rFonts w:ascii="宋体" w:hAnsi="宋体" w:cs="宋体" w:hint="eastAsia"/>
                <w:color w:val="000000"/>
                <w:kern w:val="0"/>
                <w:sz w:val="20"/>
                <w:szCs w:val="20"/>
                <w:lang w:bidi="ar"/>
              </w:rPr>
              <w:t>90%</w:t>
            </w:r>
            <w:r>
              <w:rPr>
                <w:rFonts w:ascii="宋体" w:hAnsi="宋体" w:cs="宋体" w:hint="eastAsia"/>
                <w:color w:val="000000"/>
                <w:kern w:val="0"/>
                <w:sz w:val="20"/>
                <w:szCs w:val="20"/>
                <w:lang w:bidi="ar"/>
              </w:rPr>
              <w:t>以上得满分；</w:t>
            </w:r>
            <w:proofErr w:type="gramStart"/>
            <w:r>
              <w:rPr>
                <w:rFonts w:ascii="宋体" w:hAnsi="宋体" w:cs="宋体" w:hint="eastAsia"/>
                <w:color w:val="000000"/>
                <w:kern w:val="0"/>
                <w:sz w:val="20"/>
                <w:szCs w:val="20"/>
                <w:lang w:bidi="ar"/>
              </w:rPr>
              <w:t>满意度每下降</w:t>
            </w:r>
            <w:proofErr w:type="gramEnd"/>
            <w:r>
              <w:rPr>
                <w:rFonts w:ascii="宋体" w:hAnsi="宋体" w:cs="宋体" w:hint="eastAsia"/>
                <w:color w:val="000000"/>
                <w:kern w:val="0"/>
                <w:sz w:val="20"/>
                <w:szCs w:val="20"/>
                <w:lang w:bidi="ar"/>
              </w:rPr>
              <w:t>10%</w:t>
            </w:r>
            <w:r>
              <w:rPr>
                <w:rFonts w:ascii="宋体" w:hAnsi="宋体" w:cs="宋体" w:hint="eastAsia"/>
                <w:color w:val="000000"/>
                <w:kern w:val="0"/>
                <w:sz w:val="20"/>
                <w:szCs w:val="20"/>
                <w:lang w:bidi="ar"/>
              </w:rPr>
              <w:t>扣</w:t>
            </w:r>
            <w:r>
              <w:rPr>
                <w:rFonts w:ascii="宋体" w:hAnsi="宋体" w:cs="宋体" w:hint="eastAsia"/>
                <w:color w:val="000000"/>
                <w:kern w:val="0"/>
                <w:sz w:val="20"/>
                <w:szCs w:val="20"/>
                <w:lang w:bidi="ar"/>
              </w:rPr>
              <w:t>1</w:t>
            </w:r>
            <w:r>
              <w:rPr>
                <w:rFonts w:ascii="宋体" w:hAnsi="宋体" w:cs="宋体" w:hint="eastAsia"/>
                <w:color w:val="000000"/>
                <w:kern w:val="0"/>
                <w:sz w:val="20"/>
                <w:szCs w:val="20"/>
                <w:lang w:bidi="ar"/>
              </w:rPr>
              <w:t>分，满意度低于</w:t>
            </w:r>
            <w:r>
              <w:rPr>
                <w:rFonts w:ascii="宋体" w:hAnsi="宋体" w:cs="宋体" w:hint="eastAsia"/>
                <w:color w:val="000000"/>
                <w:kern w:val="0"/>
                <w:sz w:val="20"/>
                <w:szCs w:val="20"/>
                <w:lang w:bidi="ar"/>
              </w:rPr>
              <w:t>60%</w:t>
            </w:r>
            <w:r>
              <w:rPr>
                <w:rFonts w:ascii="宋体" w:hAnsi="宋体" w:cs="宋体" w:hint="eastAsia"/>
                <w:color w:val="000000"/>
                <w:kern w:val="0"/>
                <w:sz w:val="20"/>
                <w:szCs w:val="20"/>
                <w:lang w:bidi="ar"/>
              </w:rPr>
              <w:t>得</w:t>
            </w:r>
            <w:r>
              <w:rPr>
                <w:rFonts w:ascii="宋体" w:hAnsi="宋体" w:cs="宋体" w:hint="eastAsia"/>
                <w:color w:val="000000"/>
                <w:kern w:val="0"/>
                <w:sz w:val="20"/>
                <w:szCs w:val="20"/>
                <w:lang w:bidi="ar"/>
              </w:rPr>
              <w:t>0</w:t>
            </w:r>
            <w:r>
              <w:rPr>
                <w:rFonts w:ascii="宋体" w:hAnsi="宋体" w:cs="宋体" w:hint="eastAsia"/>
                <w:color w:val="000000"/>
                <w:kern w:val="0"/>
                <w:sz w:val="20"/>
                <w:szCs w:val="20"/>
                <w:lang w:bidi="ar"/>
              </w:rPr>
              <w:t>分。</w:t>
            </w:r>
          </w:p>
        </w:tc>
      </w:tr>
      <w:tr w:rsidR="00BC5F6A">
        <w:trPr>
          <w:trHeight w:val="462"/>
        </w:trPr>
        <w:tc>
          <w:tcPr>
            <w:tcW w:w="4952"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合计</w:t>
            </w:r>
          </w:p>
        </w:tc>
        <w:tc>
          <w:tcPr>
            <w:tcW w:w="102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等线" w:eastAsia="等线" w:hAnsi="等线" w:cs="等线"/>
                <w:color w:val="000000"/>
                <w:sz w:val="20"/>
                <w:szCs w:val="20"/>
              </w:rPr>
            </w:pPr>
            <w:r>
              <w:rPr>
                <w:rFonts w:ascii="等线" w:eastAsia="等线" w:hAnsi="等线" w:cs="等线"/>
                <w:color w:val="000000"/>
                <w:kern w:val="0"/>
                <w:sz w:val="20"/>
                <w:szCs w:val="20"/>
                <w:lang w:bidi="ar"/>
              </w:rPr>
              <w:t>100.00</w:t>
            </w:r>
          </w:p>
        </w:tc>
        <w:tc>
          <w:tcPr>
            <w:tcW w:w="24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BC5F6A">
            <w:pPr>
              <w:rPr>
                <w:rFonts w:ascii="等线" w:eastAsia="等线" w:hAnsi="等线" w:cs="等线"/>
                <w:color w:val="000000"/>
                <w:sz w:val="20"/>
                <w:szCs w:val="20"/>
              </w:rPr>
            </w:pPr>
          </w:p>
        </w:tc>
      </w:tr>
    </w:tbl>
    <w:p w:rsidR="00BC5F6A" w:rsidRDefault="00BC5F6A">
      <w:pPr>
        <w:pStyle w:val="a0"/>
      </w:pPr>
    </w:p>
    <w:p w:rsidR="00BC5F6A" w:rsidRDefault="00F44115">
      <w:pPr>
        <w:adjustRightInd w:val="0"/>
        <w:snapToGrid w:val="0"/>
        <w:spacing w:line="360" w:lineRule="auto"/>
        <w:ind w:firstLineChars="200" w:firstLine="640"/>
        <w:outlineLvl w:val="0"/>
        <w:rPr>
          <w:rFonts w:ascii="楷体_GB2312" w:eastAsia="楷体_GB2312" w:hAnsi="楷体_GB2312" w:cs="楷体_GB2312"/>
          <w:sz w:val="32"/>
          <w:szCs w:val="32"/>
        </w:rPr>
      </w:pPr>
      <w:bookmarkStart w:id="24" w:name="_Toc72396096"/>
      <w:bookmarkStart w:id="25" w:name="_Toc13383"/>
      <w:r>
        <w:rPr>
          <w:rFonts w:ascii="楷体_GB2312" w:eastAsia="楷体_GB2312" w:hAnsi="楷体_GB2312" w:cs="楷体_GB2312" w:hint="eastAsia"/>
          <w:sz w:val="32"/>
          <w:szCs w:val="32"/>
        </w:rPr>
        <w:t>（四）绩效评价工作过程</w:t>
      </w:r>
      <w:bookmarkEnd w:id="24"/>
      <w:bookmarkEnd w:id="25"/>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1.</w:t>
      </w:r>
      <w:r>
        <w:rPr>
          <w:rFonts w:ascii="仿宋_GB2312" w:eastAsia="仿宋_GB2312" w:hAnsi="仿宋_GB2312" w:cs="仿宋_GB2312" w:hint="eastAsia"/>
          <w:bCs/>
          <w:color w:val="000000"/>
          <w:kern w:val="0"/>
          <w:sz w:val="32"/>
          <w:szCs w:val="32"/>
        </w:rPr>
        <w:t>前期准备</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一是组建评价工作组。根据任务分工，市重大项目办和参与评价的中介机构共同组成评价工作组，</w:t>
      </w:r>
      <w:r>
        <w:rPr>
          <w:rFonts w:ascii="仿宋_GB2312" w:eastAsia="仿宋_GB2312" w:hAnsi="仿宋_GB2312" w:cs="仿宋_GB2312" w:hint="eastAsia"/>
          <w:sz w:val="32"/>
          <w:szCs w:val="32"/>
        </w:rPr>
        <w:t>工作组成员</w:t>
      </w:r>
      <w:r>
        <w:rPr>
          <w:rFonts w:ascii="仿宋_GB2312" w:eastAsia="仿宋_GB2312" w:hAnsi="仿宋_GB2312" w:cs="仿宋_GB2312" w:hint="eastAsia"/>
          <w:sz w:val="32"/>
          <w:szCs w:val="32"/>
        </w:rPr>
        <w:t>5</w:t>
      </w:r>
      <w:r>
        <w:rPr>
          <w:rFonts w:ascii="仿宋_GB2312" w:eastAsia="仿宋_GB2312" w:hAnsi="仿宋_GB2312" w:cs="仿宋_GB2312" w:hint="eastAsia"/>
          <w:sz w:val="32"/>
          <w:szCs w:val="32"/>
        </w:rPr>
        <w:t>人，设组长</w:t>
      </w:r>
      <w:r>
        <w:rPr>
          <w:rFonts w:ascii="仿宋_GB2312" w:eastAsia="仿宋_GB2312" w:hAnsi="仿宋_GB2312" w:cs="仿宋_GB2312" w:hint="eastAsia"/>
          <w:sz w:val="32"/>
          <w:szCs w:val="32"/>
        </w:rPr>
        <w:t>1</w:t>
      </w:r>
      <w:r>
        <w:rPr>
          <w:rFonts w:ascii="仿宋_GB2312" w:eastAsia="仿宋_GB2312" w:hAnsi="仿宋_GB2312" w:cs="仿宋_GB2312" w:hint="eastAsia"/>
          <w:sz w:val="32"/>
          <w:szCs w:val="32"/>
        </w:rPr>
        <w:t>人，副组长</w:t>
      </w:r>
      <w:r>
        <w:rPr>
          <w:rFonts w:ascii="仿宋_GB2312" w:eastAsia="仿宋_GB2312" w:hAnsi="仿宋_GB2312" w:cs="仿宋_GB2312" w:hint="eastAsia"/>
          <w:sz w:val="32"/>
          <w:szCs w:val="32"/>
        </w:rPr>
        <w:t>1</w:t>
      </w:r>
      <w:r>
        <w:rPr>
          <w:rFonts w:ascii="仿宋_GB2312" w:eastAsia="仿宋_GB2312" w:hAnsi="仿宋_GB2312" w:cs="仿宋_GB2312" w:hint="eastAsia"/>
          <w:sz w:val="32"/>
          <w:szCs w:val="32"/>
        </w:rPr>
        <w:t>人。</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二是制定项目评价工作方案。</w:t>
      </w:r>
      <w:r>
        <w:rPr>
          <w:rFonts w:ascii="仿宋_GB2312" w:eastAsia="仿宋_GB2312" w:hAnsi="仿宋_GB2312" w:cs="仿宋_GB2312" w:hint="eastAsia"/>
          <w:sz w:val="32"/>
          <w:szCs w:val="32"/>
        </w:rPr>
        <w:t>首先，评价工作组通过网络、新闻媒体了解项目实施的必要性和重要性；其次，评价工作组通过查阅相关文件资料的方式了解项目的立项背景、实施情况，掌握绩效评价过程中需要关注的问题；最后，评价工作组根据了解的项目基本情况和关注点，请市重大项目办收集并提供资料，在此基础上，形成项目绩效评价工作方</w:t>
      </w:r>
      <w:r>
        <w:rPr>
          <w:rFonts w:ascii="仿宋_GB2312" w:eastAsia="仿宋_GB2312" w:hAnsi="仿宋_GB2312" w:cs="仿宋_GB2312" w:hint="eastAsia"/>
          <w:sz w:val="32"/>
          <w:szCs w:val="32"/>
        </w:rPr>
        <w:lastRenderedPageBreak/>
        <w:t>案。</w:t>
      </w:r>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w:t>
      </w:r>
      <w:r>
        <w:rPr>
          <w:rFonts w:ascii="仿宋_GB2312" w:eastAsia="仿宋_GB2312" w:hAnsi="仿宋_GB2312" w:cs="仿宋_GB2312" w:hint="eastAsia"/>
          <w:bCs/>
          <w:color w:val="000000"/>
          <w:kern w:val="0"/>
          <w:sz w:val="32"/>
          <w:szCs w:val="32"/>
        </w:rPr>
        <w:t>资料信息汇总</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评价工作组在调研的基础上，汇总整理项目资料，对项目资料进行逐一核实，并按照指标体系内容和评价重点，将资料按照决策、管理和绩效三大类进行分类整理，形成专家资料手册，供专家审阅评议。</w:t>
      </w:r>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3.</w:t>
      </w:r>
      <w:r>
        <w:rPr>
          <w:rFonts w:ascii="仿宋_GB2312" w:eastAsia="仿宋_GB2312" w:hAnsi="仿宋_GB2312" w:cs="仿宋_GB2312" w:hint="eastAsia"/>
          <w:bCs/>
          <w:color w:val="000000"/>
          <w:kern w:val="0"/>
          <w:sz w:val="32"/>
          <w:szCs w:val="32"/>
        </w:rPr>
        <w:t>专家评价</w:t>
      </w:r>
    </w:p>
    <w:p w:rsidR="00BC5F6A" w:rsidRDefault="00F44115">
      <w:pPr>
        <w:pStyle w:val="20"/>
        <w:adjustRightInd w:val="0"/>
        <w:snapToGrid w:val="0"/>
        <w:spacing w:after="0" w:line="360" w:lineRule="auto"/>
        <w:ind w:leftChars="0" w:left="0" w:firstLineChars="200" w:firstLine="640"/>
        <w:rPr>
          <w:rFonts w:ascii="仿宋_GB2312" w:eastAsia="仿宋_GB2312" w:hAnsi="仿宋_GB2312" w:cs="仿宋_GB2312"/>
          <w:sz w:val="32"/>
          <w:szCs w:val="32"/>
        </w:rPr>
      </w:pPr>
      <w:r>
        <w:rPr>
          <w:rFonts w:ascii="仿宋_GB2312" w:eastAsia="仿宋_GB2312" w:hAnsi="仿宋_GB2312" w:cs="仿宋_GB2312" w:hint="eastAsia"/>
          <w:color w:val="000000"/>
          <w:sz w:val="32"/>
          <w:szCs w:val="32"/>
        </w:rPr>
        <w:t>绩效评价工作组根据项目特点，遴选了</w:t>
      </w:r>
      <w:r>
        <w:rPr>
          <w:rFonts w:ascii="仿宋_GB2312" w:eastAsia="仿宋_GB2312" w:hAnsi="仿宋_GB2312" w:cs="仿宋_GB2312" w:hint="eastAsia"/>
          <w:color w:val="000000"/>
          <w:sz w:val="32"/>
          <w:szCs w:val="32"/>
        </w:rPr>
        <w:t>5</w:t>
      </w:r>
      <w:r>
        <w:rPr>
          <w:rFonts w:ascii="仿宋_GB2312" w:eastAsia="仿宋_GB2312" w:hAnsi="仿宋_GB2312" w:cs="仿宋_GB2312" w:hint="eastAsia"/>
          <w:color w:val="000000"/>
          <w:sz w:val="32"/>
          <w:szCs w:val="32"/>
        </w:rPr>
        <w:t>名专家（</w:t>
      </w:r>
      <w:r>
        <w:rPr>
          <w:rFonts w:ascii="仿宋_GB2312" w:eastAsia="仿宋_GB2312" w:hAnsi="仿宋_GB2312" w:cs="仿宋_GB2312" w:hint="eastAsia"/>
          <w:color w:val="000000"/>
          <w:sz w:val="32"/>
          <w:szCs w:val="32"/>
        </w:rPr>
        <w:t>1</w:t>
      </w:r>
      <w:r>
        <w:rPr>
          <w:rFonts w:ascii="仿宋_GB2312" w:eastAsia="仿宋_GB2312" w:hAnsi="仿宋_GB2312" w:cs="仿宋_GB2312" w:hint="eastAsia"/>
          <w:color w:val="000000"/>
          <w:sz w:val="32"/>
          <w:szCs w:val="32"/>
        </w:rPr>
        <w:t>名财务专家、</w:t>
      </w:r>
      <w:r>
        <w:rPr>
          <w:rFonts w:ascii="仿宋_GB2312" w:eastAsia="仿宋_GB2312" w:hAnsi="仿宋_GB2312" w:cs="仿宋_GB2312" w:hint="eastAsia"/>
          <w:color w:val="000000"/>
          <w:sz w:val="32"/>
          <w:szCs w:val="32"/>
        </w:rPr>
        <w:t>2</w:t>
      </w:r>
      <w:r>
        <w:rPr>
          <w:rFonts w:ascii="仿宋_GB2312" w:eastAsia="仿宋_GB2312" w:hAnsi="仿宋_GB2312" w:cs="仿宋_GB2312" w:hint="eastAsia"/>
          <w:color w:val="000000"/>
          <w:sz w:val="32"/>
          <w:szCs w:val="32"/>
        </w:rPr>
        <w:t>名管理专家及</w:t>
      </w:r>
      <w:r>
        <w:rPr>
          <w:rFonts w:ascii="仿宋_GB2312" w:eastAsia="仿宋_GB2312" w:hAnsi="仿宋_GB2312" w:cs="仿宋_GB2312" w:hint="eastAsia"/>
          <w:color w:val="000000"/>
          <w:sz w:val="32"/>
          <w:szCs w:val="32"/>
        </w:rPr>
        <w:t>2</w:t>
      </w:r>
      <w:r>
        <w:rPr>
          <w:rFonts w:ascii="仿宋_GB2312" w:eastAsia="仿宋_GB2312" w:hAnsi="仿宋_GB2312" w:cs="仿宋_GB2312" w:hint="eastAsia"/>
          <w:color w:val="000000"/>
          <w:sz w:val="32"/>
          <w:szCs w:val="32"/>
        </w:rPr>
        <w:t>名业务专家）组成评价专家组。</w:t>
      </w:r>
      <w:r>
        <w:rPr>
          <w:rFonts w:ascii="仿宋_GB2312" w:eastAsia="仿宋_GB2312" w:hAnsi="仿宋_GB2312" w:cs="仿宋_GB2312" w:hint="eastAsia"/>
          <w:color w:val="000000"/>
          <w:sz w:val="32"/>
          <w:szCs w:val="32"/>
        </w:rPr>
        <w:t>202</w:t>
      </w:r>
      <w:r>
        <w:rPr>
          <w:rFonts w:ascii="仿宋_GB2312" w:eastAsia="仿宋_GB2312" w:hAnsi="仿宋_GB2312" w:cs="仿宋_GB2312"/>
          <w:color w:val="000000"/>
          <w:sz w:val="32"/>
          <w:szCs w:val="32"/>
        </w:rPr>
        <w:t>2</w:t>
      </w:r>
      <w:r>
        <w:rPr>
          <w:rFonts w:ascii="仿宋_GB2312" w:eastAsia="仿宋_GB2312" w:hAnsi="仿宋_GB2312" w:cs="仿宋_GB2312" w:hint="eastAsia"/>
          <w:color w:val="000000"/>
          <w:sz w:val="32"/>
          <w:szCs w:val="32"/>
        </w:rPr>
        <w:t>年</w:t>
      </w:r>
      <w:r>
        <w:rPr>
          <w:rFonts w:ascii="仿宋_GB2312" w:eastAsia="仿宋_GB2312" w:hAnsi="仿宋_GB2312" w:cs="仿宋_GB2312" w:hint="eastAsia"/>
          <w:color w:val="000000"/>
          <w:sz w:val="32"/>
          <w:szCs w:val="32"/>
        </w:rPr>
        <w:t>4</w:t>
      </w:r>
      <w:r>
        <w:rPr>
          <w:rFonts w:ascii="仿宋_GB2312" w:eastAsia="仿宋_GB2312" w:hAnsi="仿宋_GB2312" w:cs="仿宋_GB2312" w:hint="eastAsia"/>
          <w:color w:val="000000"/>
          <w:sz w:val="32"/>
          <w:szCs w:val="32"/>
        </w:rPr>
        <w:t>月</w:t>
      </w:r>
      <w:r>
        <w:rPr>
          <w:rFonts w:ascii="仿宋_GB2312" w:eastAsia="仿宋_GB2312" w:hAnsi="仿宋_GB2312" w:cs="仿宋_GB2312" w:hint="eastAsia"/>
          <w:color w:val="000000"/>
          <w:sz w:val="32"/>
          <w:szCs w:val="32"/>
        </w:rPr>
        <w:t>29</w:t>
      </w:r>
      <w:r>
        <w:rPr>
          <w:rFonts w:ascii="仿宋_GB2312" w:eastAsia="仿宋_GB2312" w:hAnsi="仿宋_GB2312" w:cs="仿宋_GB2312" w:hint="eastAsia"/>
          <w:color w:val="000000"/>
          <w:sz w:val="32"/>
          <w:szCs w:val="32"/>
        </w:rPr>
        <w:t>日，评价工作组组织召开了“冬奥办延庆赛区车辆租赁费”项目专家评价会，</w:t>
      </w:r>
      <w:r>
        <w:rPr>
          <w:rFonts w:ascii="仿宋_GB2312" w:eastAsia="仿宋_GB2312" w:hAnsi="仿宋_GB2312" w:cs="仿宋_GB2312" w:hint="eastAsia"/>
          <w:bCs/>
          <w:sz w:val="32"/>
          <w:szCs w:val="32"/>
        </w:rPr>
        <w:t>并邀请</w:t>
      </w:r>
      <w:r>
        <w:rPr>
          <w:rFonts w:ascii="仿宋_GB2312" w:eastAsia="仿宋_GB2312" w:hAnsi="仿宋_GB2312" w:cs="仿宋_GB2312" w:hint="eastAsia"/>
          <w:bCs/>
          <w:sz w:val="32"/>
          <w:szCs w:val="32"/>
        </w:rPr>
        <w:t>1</w:t>
      </w:r>
      <w:r>
        <w:rPr>
          <w:rFonts w:ascii="仿宋_GB2312" w:eastAsia="仿宋_GB2312" w:hAnsi="仿宋_GB2312" w:cs="仿宋_GB2312" w:hint="eastAsia"/>
          <w:bCs/>
          <w:sz w:val="32"/>
          <w:szCs w:val="32"/>
        </w:rPr>
        <w:t>名市人大代表参与和监督评价过程</w:t>
      </w:r>
      <w:r>
        <w:rPr>
          <w:rFonts w:ascii="仿宋_GB2312" w:eastAsia="仿宋_GB2312" w:hAnsi="仿宋_GB2312" w:cs="仿宋_GB2312" w:hint="eastAsia"/>
          <w:sz w:val="32"/>
          <w:szCs w:val="32"/>
        </w:rPr>
        <w:t>。评价会上，专家组与市重大项目办进行了充分讨论和沟通，最终由专家组结合绩效评价指标进行打分，出具评价意见。</w:t>
      </w:r>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4.</w:t>
      </w:r>
      <w:r>
        <w:rPr>
          <w:rFonts w:ascii="仿宋_GB2312" w:eastAsia="仿宋_GB2312" w:hAnsi="仿宋_GB2312" w:cs="仿宋_GB2312" w:hint="eastAsia"/>
          <w:bCs/>
          <w:color w:val="000000"/>
          <w:kern w:val="0"/>
          <w:sz w:val="32"/>
          <w:szCs w:val="32"/>
        </w:rPr>
        <w:t>评价报告</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评价工作组根据专家组讨论意见和评分情况，撰写绩效评价报告初稿。并在充分讨论与沟通后，形成最终评价报告。</w:t>
      </w:r>
    </w:p>
    <w:p w:rsidR="00BC5F6A" w:rsidRDefault="00F44115">
      <w:pPr>
        <w:adjustRightInd w:val="0"/>
        <w:snapToGrid w:val="0"/>
        <w:spacing w:line="360" w:lineRule="auto"/>
        <w:ind w:firstLineChars="200" w:firstLine="640"/>
        <w:outlineLvl w:val="0"/>
        <w:rPr>
          <w:rFonts w:ascii="黑体" w:eastAsia="黑体" w:hAnsi="黑体" w:cs="黑体"/>
          <w:sz w:val="32"/>
          <w:szCs w:val="32"/>
        </w:rPr>
      </w:pPr>
      <w:bookmarkStart w:id="26" w:name="_Toc72396097"/>
      <w:bookmarkStart w:id="27" w:name="_Toc28060"/>
      <w:r>
        <w:rPr>
          <w:rFonts w:ascii="黑体" w:eastAsia="黑体" w:hAnsi="黑体" w:cs="黑体" w:hint="eastAsia"/>
          <w:sz w:val="32"/>
          <w:szCs w:val="32"/>
        </w:rPr>
        <w:t>三、综合评价情况及评价结论</w:t>
      </w:r>
      <w:bookmarkEnd w:id="26"/>
      <w:bookmarkEnd w:id="27"/>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由市重大项目办实施的</w:t>
      </w:r>
      <w:r>
        <w:rPr>
          <w:rFonts w:ascii="仿宋_GB2312" w:eastAsia="仿宋_GB2312" w:hAnsi="仿宋_GB2312" w:cs="仿宋_GB2312" w:hint="eastAsia"/>
          <w:color w:val="000000"/>
          <w:kern w:val="0"/>
          <w:sz w:val="32"/>
          <w:szCs w:val="32"/>
        </w:rPr>
        <w:t>2021</w:t>
      </w:r>
      <w:r>
        <w:rPr>
          <w:rFonts w:ascii="仿宋_GB2312" w:eastAsia="仿宋_GB2312" w:hAnsi="仿宋_GB2312" w:cs="仿宋_GB2312" w:hint="eastAsia"/>
          <w:color w:val="000000"/>
          <w:kern w:val="0"/>
          <w:sz w:val="32"/>
          <w:szCs w:val="32"/>
        </w:rPr>
        <w:t>年“</w:t>
      </w:r>
      <w:r>
        <w:rPr>
          <w:rFonts w:ascii="仿宋_GB2312" w:eastAsia="仿宋_GB2312" w:hAnsi="仿宋_GB2312" w:cs="仿宋_GB2312" w:hint="eastAsia"/>
          <w:color w:val="000000"/>
          <w:kern w:val="0"/>
          <w:sz w:val="32"/>
          <w:szCs w:val="32"/>
        </w:rPr>
        <w:t>冬奥办延庆赛区车辆租赁费”项目按照计划已全部完成。该项目工作进度、产出成果和资金使用等与年初设定目标贴合较好，取得了较好的社会效益，保障了延庆赛区用车需求。</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lastRenderedPageBreak/>
        <w:t>经综合评价，该项目评价得分</w:t>
      </w:r>
      <w:r>
        <w:rPr>
          <w:rFonts w:ascii="仿宋_GB2312" w:eastAsia="仿宋_GB2312" w:hAnsi="仿宋_GB2312" w:cs="仿宋_GB2312" w:hint="eastAsia"/>
          <w:color w:val="000000"/>
          <w:kern w:val="0"/>
          <w:sz w:val="32"/>
          <w:szCs w:val="32"/>
        </w:rPr>
        <w:t>91.22</w:t>
      </w:r>
      <w:r>
        <w:rPr>
          <w:rFonts w:ascii="仿宋_GB2312" w:eastAsia="仿宋_GB2312" w:hAnsi="仿宋_GB2312" w:cs="仿宋_GB2312" w:hint="eastAsia"/>
          <w:color w:val="000000"/>
          <w:kern w:val="0"/>
          <w:sz w:val="32"/>
          <w:szCs w:val="32"/>
        </w:rPr>
        <w:t>分，绩效级别评定为“优秀”。具体评分情况见下表：</w:t>
      </w:r>
    </w:p>
    <w:p w:rsidR="00BC5F6A" w:rsidRDefault="00F44115">
      <w:pPr>
        <w:widowControl/>
        <w:adjustRightInd w:val="0"/>
        <w:snapToGrid w:val="0"/>
        <w:spacing w:line="360" w:lineRule="auto"/>
        <w:jc w:val="center"/>
        <w:rPr>
          <w:rFonts w:ascii="仿宋_GB2312" w:eastAsia="仿宋_GB2312"/>
          <w:b/>
          <w:kern w:val="0"/>
          <w:sz w:val="32"/>
          <w:szCs w:val="32"/>
        </w:rPr>
      </w:pPr>
      <w:r>
        <w:rPr>
          <w:rFonts w:ascii="仿宋_GB2312" w:eastAsia="仿宋_GB2312" w:hint="eastAsia"/>
          <w:b/>
          <w:kern w:val="0"/>
          <w:sz w:val="32"/>
          <w:szCs w:val="32"/>
        </w:rPr>
        <w:t>项目整体绩效评价结论一览表</w:t>
      </w:r>
    </w:p>
    <w:tbl>
      <w:tblPr>
        <w:tblW w:w="8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3008"/>
        <w:gridCol w:w="2870"/>
        <w:gridCol w:w="3007"/>
      </w:tblGrid>
      <w:tr w:rsidR="00BC5F6A">
        <w:trPr>
          <w:cantSplit/>
          <w:trHeight w:val="405"/>
          <w:jc w:val="center"/>
        </w:trPr>
        <w:tc>
          <w:tcPr>
            <w:tcW w:w="3008" w:type="dxa"/>
            <w:shd w:val="clear" w:color="auto" w:fill="auto"/>
            <w:vAlign w:val="center"/>
          </w:tcPr>
          <w:p w:rsidR="00BC5F6A" w:rsidRDefault="00F44115">
            <w:pPr>
              <w:widowControl/>
              <w:adjustRightInd w:val="0"/>
              <w:snapToGrid w:val="0"/>
              <w:spacing w:line="360" w:lineRule="auto"/>
              <w:jc w:val="center"/>
              <w:rPr>
                <w:rFonts w:ascii="仿宋_GB2312" w:eastAsia="仿宋_GB2312"/>
                <w:bCs/>
                <w:kern w:val="0"/>
                <w:sz w:val="32"/>
                <w:szCs w:val="32"/>
              </w:rPr>
            </w:pPr>
            <w:r>
              <w:rPr>
                <w:rFonts w:ascii="仿宋_GB2312" w:eastAsia="仿宋_GB2312" w:hint="eastAsia"/>
                <w:bCs/>
                <w:kern w:val="0"/>
                <w:sz w:val="32"/>
                <w:szCs w:val="32"/>
              </w:rPr>
              <w:t>评价内容</w:t>
            </w:r>
          </w:p>
        </w:tc>
        <w:tc>
          <w:tcPr>
            <w:tcW w:w="2870" w:type="dxa"/>
            <w:shd w:val="clear" w:color="auto" w:fill="auto"/>
            <w:vAlign w:val="center"/>
          </w:tcPr>
          <w:p w:rsidR="00BC5F6A" w:rsidRDefault="00F44115">
            <w:pPr>
              <w:adjustRightInd w:val="0"/>
              <w:snapToGrid w:val="0"/>
              <w:spacing w:line="360" w:lineRule="auto"/>
              <w:jc w:val="center"/>
              <w:rPr>
                <w:rFonts w:ascii="仿宋_GB2312" w:eastAsia="仿宋_GB2312"/>
                <w:bCs/>
                <w:sz w:val="32"/>
                <w:szCs w:val="32"/>
              </w:rPr>
            </w:pPr>
            <w:r>
              <w:rPr>
                <w:rFonts w:ascii="仿宋_GB2312" w:eastAsia="仿宋_GB2312" w:hint="eastAsia"/>
                <w:bCs/>
                <w:sz w:val="32"/>
                <w:szCs w:val="32"/>
              </w:rPr>
              <w:t>分值</w:t>
            </w:r>
          </w:p>
        </w:tc>
        <w:tc>
          <w:tcPr>
            <w:tcW w:w="3007" w:type="dxa"/>
            <w:shd w:val="clear" w:color="auto" w:fill="auto"/>
            <w:vAlign w:val="center"/>
          </w:tcPr>
          <w:p w:rsidR="00BC5F6A" w:rsidRDefault="00F44115">
            <w:pPr>
              <w:widowControl/>
              <w:adjustRightInd w:val="0"/>
              <w:snapToGrid w:val="0"/>
              <w:spacing w:line="360" w:lineRule="auto"/>
              <w:jc w:val="center"/>
              <w:rPr>
                <w:rFonts w:ascii="仿宋_GB2312" w:eastAsia="仿宋_GB2312"/>
                <w:bCs/>
                <w:sz w:val="32"/>
                <w:szCs w:val="32"/>
              </w:rPr>
            </w:pPr>
            <w:r>
              <w:rPr>
                <w:rFonts w:ascii="仿宋_GB2312" w:eastAsia="仿宋_GB2312" w:hint="eastAsia"/>
                <w:bCs/>
                <w:sz w:val="32"/>
                <w:szCs w:val="32"/>
              </w:rPr>
              <w:t>评价得分</w:t>
            </w:r>
          </w:p>
        </w:tc>
      </w:tr>
      <w:tr w:rsidR="00BC5F6A">
        <w:trPr>
          <w:cantSplit/>
          <w:trHeight w:val="244"/>
          <w:jc w:val="center"/>
        </w:trPr>
        <w:tc>
          <w:tcPr>
            <w:tcW w:w="3008" w:type="dxa"/>
            <w:shd w:val="clear" w:color="auto" w:fill="auto"/>
            <w:vAlign w:val="center"/>
          </w:tcPr>
          <w:p w:rsidR="00BC5F6A" w:rsidRDefault="00F44115">
            <w:pPr>
              <w:widowControl/>
              <w:adjustRightInd w:val="0"/>
              <w:snapToGrid w:val="0"/>
              <w:spacing w:line="360" w:lineRule="auto"/>
              <w:jc w:val="center"/>
              <w:rPr>
                <w:rFonts w:ascii="仿宋_GB2312" w:eastAsia="仿宋_GB2312"/>
                <w:bCs/>
                <w:kern w:val="0"/>
                <w:sz w:val="32"/>
                <w:szCs w:val="32"/>
              </w:rPr>
            </w:pPr>
            <w:r>
              <w:rPr>
                <w:rFonts w:ascii="仿宋_GB2312" w:eastAsia="仿宋_GB2312" w:hint="eastAsia"/>
                <w:bCs/>
                <w:kern w:val="0"/>
                <w:sz w:val="32"/>
                <w:szCs w:val="32"/>
              </w:rPr>
              <w:t>项目决策</w:t>
            </w:r>
          </w:p>
        </w:tc>
        <w:tc>
          <w:tcPr>
            <w:tcW w:w="2870" w:type="dxa"/>
            <w:shd w:val="clear" w:color="auto" w:fill="auto"/>
            <w:vAlign w:val="center"/>
          </w:tcPr>
          <w:p w:rsidR="00BC5F6A" w:rsidRDefault="00F44115">
            <w:pPr>
              <w:adjustRightInd w:val="0"/>
              <w:snapToGrid w:val="0"/>
              <w:spacing w:line="360" w:lineRule="auto"/>
              <w:jc w:val="center"/>
              <w:rPr>
                <w:rFonts w:ascii="仿宋_GB2312" w:eastAsia="仿宋_GB2312"/>
                <w:bCs/>
                <w:sz w:val="32"/>
                <w:szCs w:val="32"/>
              </w:rPr>
            </w:pPr>
            <w:r>
              <w:rPr>
                <w:rFonts w:ascii="仿宋_GB2312" w:eastAsia="仿宋_GB2312" w:hint="eastAsia"/>
                <w:bCs/>
                <w:sz w:val="32"/>
                <w:szCs w:val="32"/>
              </w:rPr>
              <w:t>15.00</w:t>
            </w:r>
          </w:p>
        </w:tc>
        <w:tc>
          <w:tcPr>
            <w:tcW w:w="3007" w:type="dxa"/>
            <w:shd w:val="clear" w:color="auto" w:fill="auto"/>
            <w:vAlign w:val="center"/>
          </w:tcPr>
          <w:p w:rsidR="00BC5F6A" w:rsidRDefault="00F44115">
            <w:pPr>
              <w:adjustRightInd w:val="0"/>
              <w:snapToGrid w:val="0"/>
              <w:spacing w:line="360" w:lineRule="auto"/>
              <w:jc w:val="center"/>
              <w:rPr>
                <w:rFonts w:ascii="仿宋_GB2312" w:eastAsia="仿宋_GB2312"/>
                <w:bCs/>
                <w:sz w:val="32"/>
                <w:szCs w:val="32"/>
              </w:rPr>
            </w:pPr>
            <w:r>
              <w:rPr>
                <w:rFonts w:ascii="仿宋_GB2312" w:eastAsia="仿宋_GB2312" w:hint="eastAsia"/>
                <w:bCs/>
                <w:color w:val="000000"/>
                <w:sz w:val="32"/>
                <w:szCs w:val="32"/>
              </w:rPr>
              <w:t>13.02</w:t>
            </w:r>
          </w:p>
        </w:tc>
      </w:tr>
      <w:tr w:rsidR="00BC5F6A">
        <w:trPr>
          <w:cantSplit/>
          <w:trHeight w:val="430"/>
          <w:jc w:val="center"/>
        </w:trPr>
        <w:tc>
          <w:tcPr>
            <w:tcW w:w="3008" w:type="dxa"/>
            <w:shd w:val="clear" w:color="auto" w:fill="auto"/>
            <w:vAlign w:val="center"/>
          </w:tcPr>
          <w:p w:rsidR="00BC5F6A" w:rsidRDefault="00F44115">
            <w:pPr>
              <w:widowControl/>
              <w:adjustRightInd w:val="0"/>
              <w:snapToGrid w:val="0"/>
              <w:spacing w:line="360" w:lineRule="auto"/>
              <w:jc w:val="center"/>
              <w:rPr>
                <w:rFonts w:ascii="仿宋_GB2312" w:eastAsia="仿宋_GB2312"/>
                <w:bCs/>
                <w:kern w:val="0"/>
                <w:sz w:val="32"/>
                <w:szCs w:val="32"/>
              </w:rPr>
            </w:pPr>
            <w:r>
              <w:rPr>
                <w:rFonts w:ascii="仿宋_GB2312" w:eastAsia="仿宋_GB2312" w:hint="eastAsia"/>
                <w:bCs/>
                <w:kern w:val="0"/>
                <w:sz w:val="32"/>
                <w:szCs w:val="32"/>
              </w:rPr>
              <w:t>项目过程</w:t>
            </w:r>
          </w:p>
        </w:tc>
        <w:tc>
          <w:tcPr>
            <w:tcW w:w="2870" w:type="dxa"/>
            <w:shd w:val="clear" w:color="auto" w:fill="auto"/>
            <w:vAlign w:val="center"/>
          </w:tcPr>
          <w:p w:rsidR="00BC5F6A" w:rsidRDefault="00F44115">
            <w:pPr>
              <w:adjustRightInd w:val="0"/>
              <w:snapToGrid w:val="0"/>
              <w:spacing w:line="360" w:lineRule="auto"/>
              <w:jc w:val="center"/>
              <w:rPr>
                <w:rFonts w:ascii="仿宋_GB2312" w:eastAsia="仿宋_GB2312"/>
                <w:bCs/>
                <w:sz w:val="32"/>
                <w:szCs w:val="32"/>
              </w:rPr>
            </w:pPr>
            <w:r>
              <w:rPr>
                <w:rFonts w:ascii="仿宋_GB2312" w:eastAsia="仿宋_GB2312" w:hint="eastAsia"/>
                <w:bCs/>
                <w:sz w:val="32"/>
                <w:szCs w:val="32"/>
              </w:rPr>
              <w:t>25.00</w:t>
            </w:r>
          </w:p>
        </w:tc>
        <w:tc>
          <w:tcPr>
            <w:tcW w:w="3007" w:type="dxa"/>
            <w:shd w:val="clear" w:color="auto" w:fill="auto"/>
            <w:vAlign w:val="center"/>
          </w:tcPr>
          <w:p w:rsidR="00BC5F6A" w:rsidRDefault="00F44115">
            <w:pPr>
              <w:adjustRightInd w:val="0"/>
              <w:snapToGrid w:val="0"/>
              <w:spacing w:line="360" w:lineRule="auto"/>
              <w:jc w:val="center"/>
              <w:rPr>
                <w:rFonts w:ascii="仿宋_GB2312" w:eastAsia="仿宋_GB2312"/>
                <w:bCs/>
                <w:sz w:val="32"/>
                <w:szCs w:val="32"/>
              </w:rPr>
            </w:pPr>
            <w:r>
              <w:rPr>
                <w:rFonts w:ascii="仿宋_GB2312" w:eastAsia="仿宋_GB2312" w:hint="eastAsia"/>
                <w:bCs/>
                <w:color w:val="000000"/>
                <w:sz w:val="32"/>
                <w:szCs w:val="32"/>
              </w:rPr>
              <w:t>22.20</w:t>
            </w:r>
          </w:p>
        </w:tc>
      </w:tr>
      <w:tr w:rsidR="00BC5F6A">
        <w:trPr>
          <w:cantSplit/>
          <w:trHeight w:val="310"/>
          <w:jc w:val="center"/>
        </w:trPr>
        <w:tc>
          <w:tcPr>
            <w:tcW w:w="3008" w:type="dxa"/>
            <w:shd w:val="clear" w:color="auto" w:fill="auto"/>
            <w:vAlign w:val="center"/>
          </w:tcPr>
          <w:p w:rsidR="00BC5F6A" w:rsidRDefault="00F44115">
            <w:pPr>
              <w:widowControl/>
              <w:adjustRightInd w:val="0"/>
              <w:snapToGrid w:val="0"/>
              <w:spacing w:line="360" w:lineRule="auto"/>
              <w:jc w:val="center"/>
              <w:rPr>
                <w:rFonts w:ascii="仿宋_GB2312" w:eastAsia="仿宋_GB2312"/>
                <w:bCs/>
                <w:kern w:val="0"/>
                <w:sz w:val="32"/>
                <w:szCs w:val="32"/>
              </w:rPr>
            </w:pPr>
            <w:r>
              <w:rPr>
                <w:rFonts w:ascii="仿宋_GB2312" w:eastAsia="仿宋_GB2312" w:hint="eastAsia"/>
                <w:bCs/>
                <w:kern w:val="0"/>
                <w:sz w:val="32"/>
                <w:szCs w:val="32"/>
              </w:rPr>
              <w:t>项目产出</w:t>
            </w:r>
          </w:p>
        </w:tc>
        <w:tc>
          <w:tcPr>
            <w:tcW w:w="2870" w:type="dxa"/>
            <w:shd w:val="clear" w:color="auto" w:fill="auto"/>
            <w:vAlign w:val="center"/>
          </w:tcPr>
          <w:p w:rsidR="00BC5F6A" w:rsidRDefault="00F44115">
            <w:pPr>
              <w:adjustRightInd w:val="0"/>
              <w:snapToGrid w:val="0"/>
              <w:spacing w:line="360" w:lineRule="auto"/>
              <w:jc w:val="center"/>
              <w:rPr>
                <w:rFonts w:ascii="仿宋_GB2312" w:eastAsia="仿宋_GB2312"/>
                <w:bCs/>
                <w:sz w:val="32"/>
                <w:szCs w:val="32"/>
              </w:rPr>
            </w:pPr>
            <w:r>
              <w:rPr>
                <w:rFonts w:ascii="仿宋_GB2312" w:eastAsia="仿宋_GB2312" w:hint="eastAsia"/>
                <w:bCs/>
                <w:sz w:val="32"/>
                <w:szCs w:val="32"/>
              </w:rPr>
              <w:t>35.00</w:t>
            </w:r>
          </w:p>
        </w:tc>
        <w:tc>
          <w:tcPr>
            <w:tcW w:w="3007" w:type="dxa"/>
            <w:shd w:val="clear" w:color="auto" w:fill="auto"/>
            <w:vAlign w:val="center"/>
          </w:tcPr>
          <w:p w:rsidR="00BC5F6A" w:rsidRDefault="00F44115">
            <w:pPr>
              <w:adjustRightInd w:val="0"/>
              <w:snapToGrid w:val="0"/>
              <w:spacing w:line="360" w:lineRule="auto"/>
              <w:jc w:val="center"/>
              <w:rPr>
                <w:rFonts w:ascii="仿宋_GB2312" w:eastAsia="仿宋_GB2312"/>
                <w:bCs/>
                <w:sz w:val="32"/>
                <w:szCs w:val="32"/>
              </w:rPr>
            </w:pPr>
            <w:r>
              <w:rPr>
                <w:rFonts w:ascii="仿宋_GB2312" w:eastAsia="仿宋_GB2312" w:hint="eastAsia"/>
                <w:bCs/>
                <w:color w:val="000000"/>
                <w:sz w:val="32"/>
                <w:szCs w:val="32"/>
              </w:rPr>
              <w:t>33.00</w:t>
            </w:r>
          </w:p>
        </w:tc>
      </w:tr>
      <w:tr w:rsidR="00BC5F6A">
        <w:trPr>
          <w:cantSplit/>
          <w:trHeight w:val="310"/>
          <w:jc w:val="center"/>
        </w:trPr>
        <w:tc>
          <w:tcPr>
            <w:tcW w:w="3008" w:type="dxa"/>
            <w:shd w:val="clear" w:color="auto" w:fill="auto"/>
            <w:vAlign w:val="center"/>
          </w:tcPr>
          <w:p w:rsidR="00BC5F6A" w:rsidRDefault="00F44115">
            <w:pPr>
              <w:widowControl/>
              <w:adjustRightInd w:val="0"/>
              <w:snapToGrid w:val="0"/>
              <w:spacing w:line="360" w:lineRule="auto"/>
              <w:jc w:val="center"/>
              <w:rPr>
                <w:rFonts w:ascii="仿宋_GB2312" w:eastAsia="仿宋_GB2312"/>
                <w:bCs/>
                <w:kern w:val="0"/>
                <w:sz w:val="32"/>
                <w:szCs w:val="32"/>
              </w:rPr>
            </w:pPr>
            <w:r>
              <w:rPr>
                <w:rFonts w:ascii="仿宋_GB2312" w:eastAsia="仿宋_GB2312" w:hint="eastAsia"/>
                <w:bCs/>
                <w:kern w:val="0"/>
                <w:sz w:val="32"/>
                <w:szCs w:val="32"/>
              </w:rPr>
              <w:t>项目效益</w:t>
            </w:r>
          </w:p>
        </w:tc>
        <w:tc>
          <w:tcPr>
            <w:tcW w:w="2870" w:type="dxa"/>
            <w:shd w:val="clear" w:color="auto" w:fill="auto"/>
            <w:vAlign w:val="center"/>
          </w:tcPr>
          <w:p w:rsidR="00BC5F6A" w:rsidRDefault="00F44115">
            <w:pPr>
              <w:adjustRightInd w:val="0"/>
              <w:snapToGrid w:val="0"/>
              <w:spacing w:line="360" w:lineRule="auto"/>
              <w:jc w:val="center"/>
              <w:rPr>
                <w:rFonts w:ascii="仿宋_GB2312" w:eastAsia="仿宋_GB2312"/>
                <w:bCs/>
                <w:sz w:val="32"/>
                <w:szCs w:val="32"/>
              </w:rPr>
            </w:pPr>
            <w:r>
              <w:rPr>
                <w:rFonts w:ascii="仿宋_GB2312" w:eastAsia="仿宋_GB2312" w:hint="eastAsia"/>
                <w:bCs/>
                <w:sz w:val="32"/>
                <w:szCs w:val="32"/>
              </w:rPr>
              <w:t>25.00</w:t>
            </w:r>
          </w:p>
        </w:tc>
        <w:tc>
          <w:tcPr>
            <w:tcW w:w="3007" w:type="dxa"/>
            <w:shd w:val="clear" w:color="auto" w:fill="auto"/>
            <w:vAlign w:val="center"/>
          </w:tcPr>
          <w:p w:rsidR="00BC5F6A" w:rsidRDefault="00F44115">
            <w:pPr>
              <w:adjustRightInd w:val="0"/>
              <w:snapToGrid w:val="0"/>
              <w:spacing w:line="360" w:lineRule="auto"/>
              <w:jc w:val="center"/>
              <w:rPr>
                <w:rFonts w:ascii="仿宋_GB2312" w:eastAsia="仿宋_GB2312"/>
                <w:bCs/>
                <w:sz w:val="32"/>
                <w:szCs w:val="32"/>
              </w:rPr>
            </w:pPr>
            <w:r>
              <w:rPr>
                <w:rFonts w:ascii="仿宋_GB2312" w:eastAsia="仿宋_GB2312" w:hint="eastAsia"/>
                <w:bCs/>
                <w:color w:val="000000"/>
                <w:sz w:val="32"/>
                <w:szCs w:val="32"/>
              </w:rPr>
              <w:t>23.00</w:t>
            </w:r>
          </w:p>
        </w:tc>
      </w:tr>
      <w:tr w:rsidR="00BC5F6A">
        <w:trPr>
          <w:cantSplit/>
          <w:trHeight w:val="323"/>
          <w:jc w:val="center"/>
        </w:trPr>
        <w:tc>
          <w:tcPr>
            <w:tcW w:w="3008" w:type="dxa"/>
            <w:shd w:val="clear" w:color="auto" w:fill="auto"/>
            <w:vAlign w:val="center"/>
          </w:tcPr>
          <w:p w:rsidR="00BC5F6A" w:rsidRDefault="00F44115">
            <w:pPr>
              <w:widowControl/>
              <w:adjustRightInd w:val="0"/>
              <w:snapToGrid w:val="0"/>
              <w:spacing w:line="360" w:lineRule="auto"/>
              <w:jc w:val="center"/>
              <w:rPr>
                <w:rFonts w:ascii="仿宋_GB2312" w:eastAsia="仿宋_GB2312"/>
                <w:bCs/>
                <w:kern w:val="0"/>
                <w:sz w:val="32"/>
                <w:szCs w:val="32"/>
              </w:rPr>
            </w:pPr>
            <w:r>
              <w:rPr>
                <w:rFonts w:ascii="仿宋_GB2312" w:eastAsia="仿宋_GB2312" w:hint="eastAsia"/>
                <w:bCs/>
                <w:kern w:val="0"/>
                <w:sz w:val="32"/>
                <w:szCs w:val="32"/>
              </w:rPr>
              <w:t>综合得分</w:t>
            </w:r>
          </w:p>
        </w:tc>
        <w:tc>
          <w:tcPr>
            <w:tcW w:w="2870" w:type="dxa"/>
            <w:shd w:val="clear" w:color="auto" w:fill="auto"/>
            <w:vAlign w:val="center"/>
          </w:tcPr>
          <w:p w:rsidR="00BC5F6A" w:rsidRDefault="00F44115">
            <w:pPr>
              <w:adjustRightInd w:val="0"/>
              <w:snapToGrid w:val="0"/>
              <w:spacing w:line="360" w:lineRule="auto"/>
              <w:jc w:val="center"/>
              <w:rPr>
                <w:rFonts w:ascii="仿宋_GB2312" w:eastAsia="仿宋_GB2312"/>
                <w:bCs/>
                <w:sz w:val="32"/>
                <w:szCs w:val="32"/>
              </w:rPr>
            </w:pPr>
            <w:r>
              <w:rPr>
                <w:rFonts w:ascii="仿宋_GB2312" w:eastAsia="仿宋_GB2312"/>
                <w:bCs/>
                <w:sz w:val="32"/>
                <w:szCs w:val="32"/>
              </w:rPr>
              <w:t>100</w:t>
            </w:r>
            <w:r>
              <w:rPr>
                <w:rFonts w:ascii="仿宋_GB2312" w:eastAsia="仿宋_GB2312" w:hint="eastAsia"/>
                <w:bCs/>
                <w:sz w:val="32"/>
                <w:szCs w:val="32"/>
              </w:rPr>
              <w:t>.00</w:t>
            </w:r>
          </w:p>
        </w:tc>
        <w:tc>
          <w:tcPr>
            <w:tcW w:w="3007" w:type="dxa"/>
            <w:shd w:val="clear" w:color="auto" w:fill="auto"/>
            <w:vAlign w:val="center"/>
          </w:tcPr>
          <w:p w:rsidR="00BC5F6A" w:rsidRDefault="00F44115">
            <w:pPr>
              <w:adjustRightInd w:val="0"/>
              <w:snapToGrid w:val="0"/>
              <w:spacing w:line="360" w:lineRule="auto"/>
              <w:jc w:val="center"/>
              <w:rPr>
                <w:rFonts w:ascii="仿宋_GB2312" w:eastAsia="仿宋_GB2312"/>
                <w:bCs/>
                <w:sz w:val="32"/>
                <w:szCs w:val="32"/>
              </w:rPr>
            </w:pPr>
            <w:r>
              <w:rPr>
                <w:rFonts w:ascii="仿宋_GB2312" w:eastAsia="仿宋_GB2312"/>
                <w:bCs/>
                <w:color w:val="000000"/>
                <w:sz w:val="32"/>
                <w:szCs w:val="32"/>
              </w:rPr>
              <w:t>91.</w:t>
            </w:r>
            <w:r>
              <w:rPr>
                <w:rFonts w:ascii="仿宋_GB2312" w:eastAsia="仿宋_GB2312" w:hint="eastAsia"/>
                <w:bCs/>
                <w:color w:val="000000"/>
                <w:sz w:val="32"/>
                <w:szCs w:val="32"/>
              </w:rPr>
              <w:t>22</w:t>
            </w:r>
          </w:p>
        </w:tc>
      </w:tr>
      <w:tr w:rsidR="00BC5F6A">
        <w:trPr>
          <w:cantSplit/>
          <w:trHeight w:val="331"/>
          <w:jc w:val="center"/>
        </w:trPr>
        <w:tc>
          <w:tcPr>
            <w:tcW w:w="3008" w:type="dxa"/>
            <w:shd w:val="clear" w:color="auto" w:fill="auto"/>
            <w:vAlign w:val="center"/>
          </w:tcPr>
          <w:p w:rsidR="00BC5F6A" w:rsidRDefault="00F44115">
            <w:pPr>
              <w:widowControl/>
              <w:adjustRightInd w:val="0"/>
              <w:snapToGrid w:val="0"/>
              <w:spacing w:line="360" w:lineRule="auto"/>
              <w:jc w:val="center"/>
              <w:rPr>
                <w:rFonts w:ascii="仿宋_GB2312" w:eastAsia="仿宋_GB2312"/>
                <w:bCs/>
                <w:kern w:val="0"/>
                <w:sz w:val="32"/>
                <w:szCs w:val="32"/>
              </w:rPr>
            </w:pPr>
            <w:r>
              <w:rPr>
                <w:rFonts w:ascii="仿宋_GB2312" w:eastAsia="仿宋_GB2312" w:hint="eastAsia"/>
                <w:bCs/>
                <w:kern w:val="0"/>
                <w:sz w:val="32"/>
                <w:szCs w:val="32"/>
              </w:rPr>
              <w:t>绩效评定级别</w:t>
            </w:r>
          </w:p>
        </w:tc>
        <w:tc>
          <w:tcPr>
            <w:tcW w:w="5877" w:type="dxa"/>
            <w:gridSpan w:val="2"/>
            <w:shd w:val="clear" w:color="auto" w:fill="auto"/>
            <w:vAlign w:val="center"/>
          </w:tcPr>
          <w:p w:rsidR="00BC5F6A" w:rsidRDefault="00F44115">
            <w:pPr>
              <w:adjustRightInd w:val="0"/>
              <w:snapToGrid w:val="0"/>
              <w:spacing w:line="360" w:lineRule="auto"/>
              <w:jc w:val="center"/>
              <w:rPr>
                <w:rFonts w:ascii="仿宋_GB2312" w:eastAsia="仿宋_GB2312"/>
                <w:bCs/>
                <w:sz w:val="32"/>
                <w:szCs w:val="32"/>
              </w:rPr>
            </w:pPr>
            <w:r>
              <w:rPr>
                <w:rFonts w:ascii="仿宋_GB2312" w:eastAsia="仿宋_GB2312" w:hint="eastAsia"/>
                <w:bCs/>
                <w:sz w:val="32"/>
                <w:szCs w:val="32"/>
              </w:rPr>
              <w:t>优秀</w:t>
            </w:r>
          </w:p>
        </w:tc>
      </w:tr>
    </w:tbl>
    <w:p w:rsidR="00BC5F6A" w:rsidRDefault="00F44115">
      <w:pPr>
        <w:adjustRightInd w:val="0"/>
        <w:snapToGrid w:val="0"/>
        <w:spacing w:line="360" w:lineRule="auto"/>
        <w:ind w:firstLineChars="200" w:firstLine="640"/>
        <w:outlineLvl w:val="0"/>
        <w:rPr>
          <w:rFonts w:ascii="黑体" w:eastAsia="黑体" w:hAnsi="黑体" w:cs="黑体"/>
          <w:sz w:val="32"/>
          <w:szCs w:val="32"/>
        </w:rPr>
      </w:pPr>
      <w:bookmarkStart w:id="28" w:name="_Toc72396098"/>
      <w:bookmarkStart w:id="29" w:name="_Toc6946"/>
      <w:r>
        <w:rPr>
          <w:rFonts w:ascii="黑体" w:eastAsia="黑体" w:hAnsi="黑体" w:cs="黑体" w:hint="eastAsia"/>
          <w:sz w:val="32"/>
          <w:szCs w:val="32"/>
        </w:rPr>
        <w:t>四、绩效评价指标分析</w:t>
      </w:r>
      <w:bookmarkEnd w:id="28"/>
      <w:bookmarkEnd w:id="29"/>
    </w:p>
    <w:p w:rsidR="00BC5F6A" w:rsidRDefault="00F44115">
      <w:pPr>
        <w:adjustRightInd w:val="0"/>
        <w:snapToGrid w:val="0"/>
        <w:spacing w:line="360" w:lineRule="auto"/>
        <w:ind w:firstLineChars="200" w:firstLine="640"/>
        <w:outlineLvl w:val="0"/>
        <w:rPr>
          <w:rFonts w:ascii="楷体_GB2312" w:eastAsia="楷体_GB2312" w:hAnsi="楷体_GB2312" w:cs="楷体_GB2312"/>
          <w:sz w:val="32"/>
          <w:szCs w:val="32"/>
        </w:rPr>
      </w:pPr>
      <w:bookmarkStart w:id="30" w:name="_Toc72396099"/>
      <w:bookmarkStart w:id="31" w:name="_Toc24369"/>
      <w:r>
        <w:rPr>
          <w:rFonts w:ascii="楷体_GB2312" w:eastAsia="楷体_GB2312" w:hAnsi="楷体_GB2312" w:cs="楷体_GB2312" w:hint="eastAsia"/>
          <w:sz w:val="32"/>
          <w:szCs w:val="32"/>
        </w:rPr>
        <w:t>（一）项目决策情况</w:t>
      </w:r>
      <w:bookmarkEnd w:id="30"/>
      <w:bookmarkEnd w:id="31"/>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1.</w:t>
      </w:r>
      <w:r>
        <w:rPr>
          <w:rFonts w:ascii="仿宋_GB2312" w:eastAsia="仿宋_GB2312" w:hAnsi="仿宋_GB2312" w:cs="仿宋_GB2312" w:hint="eastAsia"/>
          <w:bCs/>
          <w:color w:val="000000"/>
          <w:kern w:val="0"/>
          <w:sz w:val="32"/>
          <w:szCs w:val="32"/>
        </w:rPr>
        <w:t>项目立项</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为满足延庆赛区施工现场的需要，市重大项目办提出申请并经北京市政府、市财政局、市车改办等部门审批同意，</w:t>
      </w:r>
      <w:r>
        <w:rPr>
          <w:rFonts w:ascii="仿宋_GB2312" w:eastAsia="仿宋_GB2312" w:hAnsi="仿宋_GB2312" w:cs="仿宋_GB2312" w:hint="eastAsia"/>
          <w:color w:val="000000"/>
          <w:kern w:val="0"/>
          <w:sz w:val="32"/>
          <w:szCs w:val="32"/>
        </w:rPr>
        <w:t xml:space="preserve"> 2019</w:t>
      </w:r>
      <w:r>
        <w:rPr>
          <w:rFonts w:ascii="仿宋_GB2312" w:eastAsia="仿宋_GB2312" w:hAnsi="仿宋_GB2312" w:cs="仿宋_GB2312" w:hint="eastAsia"/>
          <w:color w:val="000000"/>
          <w:kern w:val="0"/>
          <w:sz w:val="32"/>
          <w:szCs w:val="32"/>
        </w:rPr>
        <w:t>年</w:t>
      </w:r>
      <w:r>
        <w:rPr>
          <w:rFonts w:ascii="仿宋_GB2312" w:eastAsia="仿宋_GB2312" w:hAnsi="仿宋_GB2312" w:cs="仿宋_GB2312" w:hint="eastAsia"/>
          <w:color w:val="000000"/>
          <w:kern w:val="0"/>
          <w:sz w:val="32"/>
          <w:szCs w:val="32"/>
        </w:rPr>
        <w:t>1</w:t>
      </w:r>
      <w:r>
        <w:rPr>
          <w:rFonts w:ascii="仿宋_GB2312" w:eastAsia="仿宋_GB2312" w:hAnsi="仿宋_GB2312" w:cs="仿宋_GB2312" w:hint="eastAsia"/>
          <w:color w:val="000000"/>
          <w:kern w:val="0"/>
          <w:sz w:val="32"/>
          <w:szCs w:val="32"/>
        </w:rPr>
        <w:t>月原市车改办为市重大项目办调剂</w:t>
      </w:r>
      <w:r>
        <w:rPr>
          <w:rFonts w:ascii="仿宋_GB2312" w:eastAsia="仿宋_GB2312" w:hAnsi="仿宋_GB2312" w:cs="仿宋_GB2312" w:hint="eastAsia"/>
          <w:color w:val="000000"/>
          <w:kern w:val="0"/>
          <w:sz w:val="32"/>
          <w:szCs w:val="32"/>
        </w:rPr>
        <w:t>2</w:t>
      </w:r>
      <w:r>
        <w:rPr>
          <w:rFonts w:ascii="仿宋_GB2312" w:eastAsia="仿宋_GB2312" w:hAnsi="仿宋_GB2312" w:cs="仿宋_GB2312" w:hint="eastAsia"/>
          <w:color w:val="000000"/>
          <w:kern w:val="0"/>
          <w:sz w:val="32"/>
          <w:szCs w:val="32"/>
        </w:rPr>
        <w:t>台越野车（陆地巡洋舰，排量</w:t>
      </w:r>
      <w:r>
        <w:rPr>
          <w:rFonts w:ascii="仿宋_GB2312" w:eastAsia="仿宋_GB2312" w:hAnsi="仿宋_GB2312" w:cs="仿宋_GB2312" w:hint="eastAsia"/>
          <w:color w:val="000000"/>
          <w:kern w:val="0"/>
          <w:sz w:val="32"/>
          <w:szCs w:val="32"/>
        </w:rPr>
        <w:t>3.6L</w:t>
      </w:r>
      <w:r>
        <w:rPr>
          <w:rFonts w:ascii="仿宋_GB2312" w:eastAsia="仿宋_GB2312" w:hAnsi="仿宋_GB2312" w:cs="仿宋_GB2312" w:hint="eastAsia"/>
          <w:color w:val="000000"/>
          <w:kern w:val="0"/>
          <w:sz w:val="32"/>
          <w:szCs w:val="32"/>
        </w:rPr>
        <w:t>，途锐，排量</w:t>
      </w:r>
      <w:r>
        <w:rPr>
          <w:rFonts w:ascii="仿宋_GB2312" w:eastAsia="仿宋_GB2312" w:hAnsi="仿宋_GB2312" w:cs="仿宋_GB2312" w:hint="eastAsia"/>
          <w:color w:val="000000"/>
          <w:kern w:val="0"/>
          <w:sz w:val="32"/>
          <w:szCs w:val="32"/>
        </w:rPr>
        <w:t>2.7L</w:t>
      </w:r>
      <w:r>
        <w:rPr>
          <w:rFonts w:ascii="仿宋_GB2312" w:eastAsia="仿宋_GB2312" w:hAnsi="仿宋_GB2312" w:cs="仿宋_GB2312" w:hint="eastAsia"/>
          <w:color w:val="000000"/>
          <w:kern w:val="0"/>
          <w:sz w:val="32"/>
          <w:szCs w:val="32"/>
        </w:rPr>
        <w:t>，均为四驱），用于延庆赛区工程建设保障。</w:t>
      </w:r>
      <w:r>
        <w:rPr>
          <w:rFonts w:ascii="仿宋_GB2312" w:eastAsia="仿宋_GB2312" w:hAnsi="仿宋_GB2312" w:cs="仿宋_GB2312" w:hint="eastAsia"/>
          <w:color w:val="000000"/>
          <w:kern w:val="0"/>
          <w:sz w:val="32"/>
          <w:szCs w:val="32"/>
        </w:rPr>
        <w:t>2020</w:t>
      </w:r>
      <w:r>
        <w:rPr>
          <w:rFonts w:ascii="仿宋_GB2312" w:eastAsia="仿宋_GB2312" w:hAnsi="仿宋_GB2312" w:cs="仿宋_GB2312" w:hint="eastAsia"/>
          <w:color w:val="000000"/>
          <w:kern w:val="0"/>
          <w:sz w:val="32"/>
          <w:szCs w:val="32"/>
        </w:rPr>
        <w:t>年</w:t>
      </w:r>
      <w:r>
        <w:rPr>
          <w:rFonts w:ascii="仿宋_GB2312" w:eastAsia="仿宋_GB2312" w:hAnsi="仿宋_GB2312" w:cs="仿宋_GB2312" w:hint="eastAsia"/>
          <w:color w:val="000000"/>
          <w:kern w:val="0"/>
          <w:sz w:val="32"/>
          <w:szCs w:val="32"/>
        </w:rPr>
        <w:t>6</w:t>
      </w:r>
      <w:r>
        <w:rPr>
          <w:rFonts w:ascii="仿宋_GB2312" w:eastAsia="仿宋_GB2312" w:hAnsi="仿宋_GB2312" w:cs="仿宋_GB2312" w:hint="eastAsia"/>
          <w:color w:val="000000"/>
          <w:kern w:val="0"/>
          <w:sz w:val="32"/>
          <w:szCs w:val="32"/>
        </w:rPr>
        <w:t>月因调剂车辆使用年限长，行驶里程多，车况差，维修保养成本高，无法满足延庆赛区高山作业的要求，被北京市机关事务管理局收回。</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sz w:val="32"/>
          <w:szCs w:val="32"/>
        </w:rPr>
        <w:t>2020</w:t>
      </w:r>
      <w:r>
        <w:rPr>
          <w:rFonts w:ascii="仿宋_GB2312" w:eastAsia="仿宋_GB2312" w:hAnsi="仿宋_GB2312" w:cs="仿宋_GB2312" w:hint="eastAsia"/>
          <w:sz w:val="32"/>
          <w:szCs w:val="32"/>
          <w:lang w:eastAsia="zh-Hans"/>
        </w:rPr>
        <w:t>年</w:t>
      </w:r>
      <w:r>
        <w:rPr>
          <w:rFonts w:ascii="仿宋_GB2312" w:eastAsia="仿宋_GB2312" w:hAnsi="仿宋_GB2312" w:cs="仿宋_GB2312" w:hint="eastAsia"/>
          <w:sz w:val="32"/>
          <w:szCs w:val="32"/>
          <w:lang w:eastAsia="zh-Hans"/>
        </w:rPr>
        <w:t>7</w:t>
      </w:r>
      <w:r>
        <w:rPr>
          <w:rFonts w:ascii="仿宋_GB2312" w:eastAsia="仿宋_GB2312" w:hAnsi="仿宋_GB2312" w:cs="仿宋_GB2312" w:hint="eastAsia"/>
          <w:sz w:val="32"/>
          <w:szCs w:val="32"/>
          <w:lang w:eastAsia="zh-Hans"/>
        </w:rPr>
        <w:t>月市重大项目办向北京市机关事务管理局提交《市重大项目办关于为冬奥会延庆赛区工程建设申请社会</w:t>
      </w:r>
      <w:r>
        <w:rPr>
          <w:rFonts w:ascii="仿宋_GB2312" w:eastAsia="仿宋_GB2312" w:hAnsi="仿宋_GB2312" w:cs="仿宋_GB2312" w:hint="eastAsia"/>
          <w:sz w:val="32"/>
          <w:szCs w:val="32"/>
          <w:lang w:eastAsia="zh-Hans"/>
        </w:rPr>
        <w:lastRenderedPageBreak/>
        <w:t>化租赁用车的函》（京重大办函〔</w:t>
      </w:r>
      <w:r>
        <w:rPr>
          <w:rFonts w:ascii="仿宋_GB2312" w:eastAsia="仿宋_GB2312" w:hAnsi="仿宋_GB2312" w:cs="仿宋_GB2312" w:hint="eastAsia"/>
          <w:sz w:val="32"/>
          <w:szCs w:val="32"/>
          <w:lang w:eastAsia="zh-Hans"/>
        </w:rPr>
        <w:t>2020</w:t>
      </w:r>
      <w:r>
        <w:rPr>
          <w:rFonts w:ascii="仿宋_GB2312" w:eastAsia="仿宋_GB2312" w:hAnsi="仿宋_GB2312" w:cs="仿宋_GB2312" w:hint="eastAsia"/>
          <w:sz w:val="32"/>
          <w:szCs w:val="32"/>
          <w:lang w:eastAsia="zh-Hans"/>
        </w:rPr>
        <w:t>〕</w:t>
      </w:r>
      <w:r>
        <w:rPr>
          <w:rFonts w:ascii="仿宋_GB2312" w:eastAsia="仿宋_GB2312" w:hAnsi="仿宋_GB2312" w:cs="仿宋_GB2312" w:hint="eastAsia"/>
          <w:sz w:val="32"/>
          <w:szCs w:val="32"/>
          <w:lang w:eastAsia="zh-Hans"/>
        </w:rPr>
        <w:t>112</w:t>
      </w:r>
      <w:r>
        <w:rPr>
          <w:rFonts w:ascii="仿宋_GB2312" w:eastAsia="仿宋_GB2312" w:hAnsi="仿宋_GB2312" w:cs="仿宋_GB2312" w:hint="eastAsia"/>
          <w:sz w:val="32"/>
          <w:szCs w:val="32"/>
          <w:lang w:eastAsia="zh-Hans"/>
        </w:rPr>
        <w:t>号）申请</w:t>
      </w:r>
      <w:r>
        <w:rPr>
          <w:rFonts w:ascii="仿宋_GB2312" w:eastAsia="仿宋_GB2312" w:hAnsi="仿宋_GB2312" w:cs="仿宋_GB2312" w:hint="eastAsia"/>
          <w:sz w:val="32"/>
          <w:szCs w:val="32"/>
        </w:rPr>
        <w:t>采用社会化租赁车辆方式保障公务用车</w:t>
      </w:r>
      <w:r>
        <w:rPr>
          <w:rFonts w:ascii="仿宋_GB2312" w:eastAsia="仿宋_GB2312" w:hAnsi="仿宋_GB2312" w:cs="仿宋_GB2312" w:hint="eastAsia"/>
          <w:sz w:val="32"/>
          <w:szCs w:val="32"/>
          <w:lang w:eastAsia="zh-Hans"/>
        </w:rPr>
        <w:t>，经北京市机关事务管理局《关于同意北京市市重大项目建设指挥办公室租赁车辆的函》（京机管函〔</w:t>
      </w:r>
      <w:r>
        <w:rPr>
          <w:rFonts w:ascii="仿宋_GB2312" w:eastAsia="仿宋_GB2312" w:hAnsi="仿宋_GB2312" w:cs="仿宋_GB2312" w:hint="eastAsia"/>
          <w:sz w:val="32"/>
          <w:szCs w:val="32"/>
          <w:lang w:eastAsia="zh-Hans"/>
        </w:rPr>
        <w:t>2020</w:t>
      </w:r>
      <w:r>
        <w:rPr>
          <w:rFonts w:ascii="仿宋_GB2312" w:eastAsia="仿宋_GB2312" w:hAnsi="仿宋_GB2312" w:cs="仿宋_GB2312" w:hint="eastAsia"/>
          <w:sz w:val="32"/>
          <w:szCs w:val="32"/>
          <w:lang w:eastAsia="zh-Hans"/>
        </w:rPr>
        <w:t>〕</w:t>
      </w:r>
      <w:r>
        <w:rPr>
          <w:rFonts w:ascii="仿宋_GB2312" w:eastAsia="仿宋_GB2312" w:hAnsi="仿宋_GB2312" w:cs="仿宋_GB2312" w:hint="eastAsia"/>
          <w:sz w:val="32"/>
          <w:szCs w:val="32"/>
          <w:lang w:eastAsia="zh-Hans"/>
        </w:rPr>
        <w:t>221</w:t>
      </w:r>
      <w:r>
        <w:rPr>
          <w:rFonts w:ascii="仿宋_GB2312" w:eastAsia="仿宋_GB2312" w:hAnsi="仿宋_GB2312" w:cs="仿宋_GB2312" w:hint="eastAsia"/>
          <w:sz w:val="32"/>
          <w:szCs w:val="32"/>
          <w:lang w:eastAsia="zh-Hans"/>
        </w:rPr>
        <w:t>号）</w:t>
      </w:r>
      <w:r>
        <w:rPr>
          <w:rFonts w:ascii="仿宋_GB2312" w:eastAsia="仿宋_GB2312" w:hAnsi="仿宋_GB2312" w:cs="仿宋_GB2312" w:hint="eastAsia"/>
          <w:sz w:val="32"/>
          <w:szCs w:val="32"/>
        </w:rPr>
        <w:t>的批复</w:t>
      </w:r>
      <w:r>
        <w:rPr>
          <w:rFonts w:ascii="仿宋_GB2312" w:eastAsia="仿宋_GB2312" w:hAnsi="仿宋_GB2312" w:cs="仿宋_GB2312" w:hint="eastAsia"/>
          <w:sz w:val="32"/>
          <w:szCs w:val="32"/>
          <w:lang w:eastAsia="zh-Hans"/>
        </w:rPr>
        <w:t>，市重大项目办从北京市金色坦途企业管理有限公司租赁</w:t>
      </w:r>
      <w:r>
        <w:rPr>
          <w:rFonts w:ascii="仿宋_GB2312" w:eastAsia="仿宋_GB2312" w:hAnsi="仿宋_GB2312" w:cs="仿宋_GB2312" w:hint="eastAsia"/>
          <w:sz w:val="32"/>
          <w:szCs w:val="32"/>
        </w:rPr>
        <w:t>2</w:t>
      </w:r>
      <w:r>
        <w:rPr>
          <w:rFonts w:ascii="仿宋_GB2312" w:eastAsia="仿宋_GB2312" w:hAnsi="仿宋_GB2312" w:cs="仿宋_GB2312" w:hint="eastAsia"/>
          <w:sz w:val="32"/>
          <w:szCs w:val="32"/>
        </w:rPr>
        <w:t>辆</w:t>
      </w:r>
      <w:r>
        <w:rPr>
          <w:rFonts w:ascii="仿宋_GB2312" w:eastAsia="仿宋_GB2312" w:hAnsi="仿宋_GB2312" w:cs="仿宋_GB2312" w:hint="eastAsia"/>
          <w:sz w:val="32"/>
          <w:szCs w:val="32"/>
          <w:lang w:eastAsia="zh-Hans"/>
        </w:rPr>
        <w:t>长安福特越野车（排量</w:t>
      </w:r>
      <w:r>
        <w:rPr>
          <w:rFonts w:ascii="仿宋_GB2312" w:eastAsia="仿宋_GB2312" w:hAnsi="仿宋_GB2312" w:cs="仿宋_GB2312" w:hint="eastAsia"/>
          <w:sz w:val="32"/>
          <w:szCs w:val="32"/>
          <w:lang w:eastAsia="zh-Hans"/>
        </w:rPr>
        <w:t>2.3L</w:t>
      </w:r>
      <w:r>
        <w:rPr>
          <w:rFonts w:ascii="仿宋_GB2312" w:eastAsia="仿宋_GB2312" w:hAnsi="仿宋_GB2312" w:cs="仿宋_GB2312" w:hint="eastAsia"/>
          <w:sz w:val="32"/>
          <w:szCs w:val="32"/>
          <w:lang w:eastAsia="zh-Hans"/>
        </w:rPr>
        <w:t>，四驱），月租金为</w:t>
      </w:r>
      <w:r>
        <w:rPr>
          <w:rFonts w:ascii="仿宋_GB2312" w:eastAsia="仿宋_GB2312" w:hAnsi="仿宋_GB2312" w:cs="仿宋_GB2312" w:hint="eastAsia"/>
          <w:sz w:val="32"/>
          <w:szCs w:val="32"/>
          <w:lang w:eastAsia="zh-Hans"/>
        </w:rPr>
        <w:t>15500</w:t>
      </w:r>
      <w:r>
        <w:rPr>
          <w:rFonts w:ascii="仿宋_GB2312" w:eastAsia="仿宋_GB2312" w:hAnsi="仿宋_GB2312" w:cs="仿宋_GB2312" w:hint="eastAsia"/>
          <w:sz w:val="32"/>
          <w:szCs w:val="32"/>
          <w:lang w:eastAsia="zh-Hans"/>
        </w:rPr>
        <w:t>元</w:t>
      </w:r>
      <w:r>
        <w:rPr>
          <w:rFonts w:ascii="仿宋_GB2312" w:eastAsia="仿宋_GB2312" w:hAnsi="仿宋_GB2312" w:cs="仿宋_GB2312"/>
          <w:sz w:val="32"/>
          <w:szCs w:val="32"/>
          <w:lang w:eastAsia="zh-Hans"/>
        </w:rPr>
        <w:t>/</w:t>
      </w:r>
      <w:r>
        <w:rPr>
          <w:rFonts w:ascii="仿宋_GB2312" w:eastAsia="仿宋_GB2312" w:hAnsi="仿宋_GB2312" w:cs="仿宋_GB2312" w:hint="eastAsia"/>
          <w:sz w:val="32"/>
          <w:szCs w:val="32"/>
          <w:lang w:eastAsia="zh-Hans"/>
        </w:rPr>
        <w:t>辆，租期至该工程建设完工止。</w:t>
      </w:r>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sz w:val="32"/>
          <w:szCs w:val="32"/>
          <w:lang w:eastAsia="zh-Hans"/>
        </w:rPr>
        <w:t>该项目</w:t>
      </w:r>
      <w:r>
        <w:rPr>
          <w:rFonts w:ascii="仿宋_GB2312" w:eastAsia="仿宋_GB2312" w:hAnsi="仿宋_GB2312" w:cs="仿宋_GB2312" w:hint="eastAsia"/>
          <w:sz w:val="32"/>
          <w:szCs w:val="32"/>
        </w:rPr>
        <w:t>为延续性项目，历年皆</w:t>
      </w:r>
      <w:r>
        <w:rPr>
          <w:rFonts w:ascii="仿宋_GB2312" w:eastAsia="仿宋_GB2312" w:hAnsi="仿宋_GB2312" w:cs="仿宋_GB2312" w:hint="eastAsia"/>
          <w:sz w:val="32"/>
          <w:szCs w:val="32"/>
          <w:lang w:eastAsia="zh-Hans"/>
        </w:rPr>
        <w:t>纳入</w:t>
      </w:r>
      <w:r>
        <w:rPr>
          <w:rFonts w:ascii="仿宋_GB2312" w:eastAsia="仿宋_GB2312" w:hAnsi="仿宋_GB2312" w:cs="仿宋_GB2312" w:hint="eastAsia"/>
          <w:sz w:val="32"/>
          <w:szCs w:val="32"/>
        </w:rPr>
        <w:t>市重大项目办</w:t>
      </w:r>
      <w:r>
        <w:rPr>
          <w:rFonts w:ascii="仿宋_GB2312" w:eastAsia="仿宋_GB2312" w:hAnsi="仿宋_GB2312" w:cs="仿宋_GB2312" w:hint="eastAsia"/>
          <w:sz w:val="32"/>
          <w:szCs w:val="32"/>
          <w:lang w:eastAsia="zh-Hans"/>
        </w:rPr>
        <w:t>“三重一大”事项管理</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202</w:t>
      </w:r>
      <w:r>
        <w:rPr>
          <w:rFonts w:ascii="仿宋_GB2312" w:eastAsia="仿宋_GB2312" w:hAnsi="仿宋_GB2312" w:cs="仿宋_GB2312" w:hint="eastAsia"/>
          <w:sz w:val="32"/>
          <w:szCs w:val="32"/>
        </w:rPr>
        <w:t>0</w:t>
      </w:r>
      <w:r>
        <w:rPr>
          <w:rFonts w:ascii="仿宋_GB2312" w:eastAsia="仿宋_GB2312" w:hAnsi="仿宋_GB2312" w:cs="仿宋_GB2312" w:hint="eastAsia"/>
          <w:sz w:val="32"/>
          <w:szCs w:val="32"/>
        </w:rPr>
        <w:t>年</w:t>
      </w:r>
      <w:r>
        <w:rPr>
          <w:rFonts w:ascii="仿宋_GB2312" w:eastAsia="仿宋_GB2312" w:hAnsi="仿宋_GB2312" w:cs="仿宋_GB2312" w:hint="eastAsia"/>
          <w:sz w:val="32"/>
          <w:szCs w:val="32"/>
        </w:rPr>
        <w:t>10</w:t>
      </w:r>
      <w:r>
        <w:rPr>
          <w:rFonts w:ascii="仿宋_GB2312" w:eastAsia="仿宋_GB2312" w:hAnsi="仿宋_GB2312" w:cs="仿宋_GB2312" w:hint="eastAsia"/>
          <w:sz w:val="32"/>
          <w:szCs w:val="32"/>
        </w:rPr>
        <w:t>月市重大项目办</w:t>
      </w:r>
      <w:r>
        <w:rPr>
          <w:rFonts w:ascii="仿宋_GB2312" w:eastAsia="仿宋_GB2312" w:hAnsi="仿宋_GB2312" w:cs="仿宋_GB2312" w:hint="eastAsia"/>
          <w:sz w:val="32"/>
          <w:szCs w:val="32"/>
          <w:lang w:eastAsia="zh-Hans"/>
        </w:rPr>
        <w:t>党组</w:t>
      </w:r>
      <w:r>
        <w:rPr>
          <w:rFonts w:ascii="仿宋_GB2312" w:eastAsia="仿宋_GB2312" w:hAnsi="仿宋_GB2312" w:cs="仿宋_GB2312" w:hint="eastAsia"/>
          <w:sz w:val="32"/>
          <w:szCs w:val="32"/>
        </w:rPr>
        <w:t>审议通过了该项目</w:t>
      </w:r>
      <w:r>
        <w:rPr>
          <w:rFonts w:ascii="仿宋_GB2312" w:eastAsia="仿宋_GB2312" w:hAnsi="仿宋_GB2312" w:cs="仿宋_GB2312" w:hint="eastAsia"/>
          <w:sz w:val="32"/>
          <w:szCs w:val="32"/>
        </w:rPr>
        <w:t>2021</w:t>
      </w:r>
      <w:r>
        <w:rPr>
          <w:rFonts w:ascii="仿宋_GB2312" w:eastAsia="仿宋_GB2312" w:hAnsi="仿宋_GB2312" w:cs="仿宋_GB2312" w:hint="eastAsia"/>
          <w:sz w:val="32"/>
          <w:szCs w:val="32"/>
        </w:rPr>
        <w:t>年度预算，</w:t>
      </w:r>
      <w:r>
        <w:rPr>
          <w:rFonts w:ascii="仿宋_GB2312" w:eastAsia="仿宋_GB2312" w:hAnsi="仿宋_GB2312" w:cs="仿宋_GB2312" w:hint="eastAsia"/>
          <w:color w:val="000000"/>
          <w:kern w:val="0"/>
          <w:sz w:val="32"/>
          <w:szCs w:val="32"/>
        </w:rPr>
        <w:t>经北京市财政局预算批复后实施，项目申报材料严谨合</w:t>
      </w:r>
      <w:proofErr w:type="gramStart"/>
      <w:r>
        <w:rPr>
          <w:rFonts w:ascii="仿宋_GB2312" w:eastAsia="仿宋_GB2312" w:hAnsi="仿宋_GB2312" w:cs="仿宋_GB2312" w:hint="eastAsia"/>
          <w:color w:val="000000"/>
          <w:kern w:val="0"/>
          <w:sz w:val="32"/>
          <w:szCs w:val="32"/>
        </w:rPr>
        <w:t>规</w:t>
      </w:r>
      <w:proofErr w:type="gramEnd"/>
      <w:r>
        <w:rPr>
          <w:rFonts w:ascii="仿宋_GB2312" w:eastAsia="仿宋_GB2312" w:hAnsi="仿宋_GB2312" w:cs="仿宋_GB2312" w:hint="eastAsia"/>
          <w:color w:val="000000"/>
          <w:kern w:val="0"/>
          <w:sz w:val="32"/>
          <w:szCs w:val="32"/>
        </w:rPr>
        <w:t>、申报程序规范有序。</w:t>
      </w:r>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w:t>
      </w:r>
      <w:r>
        <w:rPr>
          <w:rFonts w:ascii="仿宋_GB2312" w:eastAsia="仿宋_GB2312" w:hAnsi="仿宋_GB2312" w:cs="仿宋_GB2312" w:hint="eastAsia"/>
          <w:bCs/>
          <w:color w:val="000000"/>
          <w:kern w:val="0"/>
          <w:sz w:val="32"/>
          <w:szCs w:val="32"/>
        </w:rPr>
        <w:t>绩效目标</w:t>
      </w:r>
    </w:p>
    <w:p w:rsidR="00BC5F6A" w:rsidRDefault="00F44115">
      <w:pPr>
        <w:widowControl/>
        <w:adjustRightInd w:val="0"/>
        <w:snapToGrid w:val="0"/>
        <w:spacing w:line="360" w:lineRule="auto"/>
        <w:ind w:firstLineChars="200" w:firstLine="640"/>
        <w:jc w:val="left"/>
        <w:rPr>
          <w:rFonts w:ascii="仿宋_GB2312" w:eastAsia="仿宋_GB2312" w:hAnsi="仿宋_GB2312" w:cs="仿宋_GB2312"/>
          <w:bCs/>
          <w:color w:val="000000"/>
          <w:kern w:val="0"/>
          <w:sz w:val="32"/>
          <w:szCs w:val="32"/>
        </w:rPr>
      </w:pPr>
      <w:r>
        <w:rPr>
          <w:rFonts w:ascii="仿宋_GB2312" w:eastAsia="仿宋_GB2312" w:hAnsi="仿宋_GB2312" w:cs="仿宋_GB2312" w:hint="eastAsia"/>
          <w:color w:val="000000"/>
          <w:kern w:val="0"/>
          <w:sz w:val="32"/>
          <w:szCs w:val="32"/>
        </w:rPr>
        <w:t>该项目围绕项目内容、项目进度、预期效益情况，设定了项目绩效目标，并将绩效目标细化为具体的产出指标、效益指标及满意度指标，根据具体指标内容明确指标值。项目绩效目标的设定符合部门职能，与预算支出内容、范围、效果等相关，绩效目标设定符合客观实际，目标明确，但个别</w:t>
      </w:r>
      <w:r>
        <w:rPr>
          <w:rFonts w:ascii="仿宋_GB2312" w:eastAsia="仿宋_GB2312" w:hAnsi="仿宋_GB2312" w:cs="仿宋_GB2312" w:hint="eastAsia"/>
          <w:color w:val="000000"/>
          <w:kern w:val="0"/>
          <w:sz w:val="32"/>
          <w:szCs w:val="32"/>
          <w:lang w:bidi="ar"/>
        </w:rPr>
        <w:t>指标设定不够量化，</w:t>
      </w:r>
      <w:proofErr w:type="gramStart"/>
      <w:r>
        <w:rPr>
          <w:rFonts w:ascii="仿宋_GB2312" w:eastAsia="仿宋_GB2312" w:hAnsi="仿宋_GB2312" w:cs="仿宋_GB2312" w:hint="eastAsia"/>
          <w:color w:val="000000"/>
          <w:kern w:val="0"/>
          <w:sz w:val="32"/>
          <w:szCs w:val="32"/>
          <w:lang w:bidi="ar"/>
        </w:rPr>
        <w:t>如效益</w:t>
      </w:r>
      <w:proofErr w:type="gramEnd"/>
      <w:r>
        <w:rPr>
          <w:rFonts w:ascii="仿宋_GB2312" w:eastAsia="仿宋_GB2312" w:hAnsi="仿宋_GB2312" w:cs="仿宋_GB2312" w:hint="eastAsia"/>
          <w:color w:val="000000"/>
          <w:kern w:val="0"/>
          <w:sz w:val="32"/>
          <w:szCs w:val="32"/>
          <w:lang w:bidi="ar"/>
        </w:rPr>
        <w:t>指标量化不足</w:t>
      </w: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lang w:eastAsia="zh-Hans"/>
        </w:rPr>
        <w:t>如未明确租赁车辆对</w:t>
      </w:r>
      <w:r>
        <w:rPr>
          <w:rFonts w:ascii="仿宋_GB2312" w:eastAsia="仿宋_GB2312" w:hAnsi="仿宋_GB2312" w:cs="仿宋_GB2312" w:hint="eastAsia"/>
          <w:color w:val="000000"/>
          <w:kern w:val="0"/>
          <w:sz w:val="32"/>
          <w:szCs w:val="32"/>
        </w:rPr>
        <w:t>工作人员赴延庆场馆安全通行</w:t>
      </w:r>
      <w:r>
        <w:rPr>
          <w:rFonts w:ascii="仿宋_GB2312" w:eastAsia="仿宋_GB2312" w:hAnsi="仿宋_GB2312" w:cs="仿宋_GB2312" w:hint="eastAsia"/>
          <w:color w:val="000000"/>
          <w:kern w:val="0"/>
          <w:sz w:val="32"/>
          <w:szCs w:val="32"/>
          <w:lang w:eastAsia="zh-Hans"/>
        </w:rPr>
        <w:t>的</w:t>
      </w:r>
      <w:r>
        <w:rPr>
          <w:rFonts w:ascii="仿宋_GB2312" w:eastAsia="仿宋_GB2312" w:hAnsi="仿宋_GB2312" w:cs="仿宋_GB2312" w:hint="eastAsia"/>
          <w:color w:val="000000"/>
          <w:kern w:val="0"/>
          <w:sz w:val="32"/>
          <w:szCs w:val="32"/>
        </w:rPr>
        <w:t>保障</w:t>
      </w:r>
      <w:r>
        <w:rPr>
          <w:rFonts w:ascii="仿宋_GB2312" w:eastAsia="仿宋_GB2312" w:hAnsi="仿宋_GB2312" w:cs="仿宋_GB2312" w:hint="eastAsia"/>
          <w:color w:val="000000"/>
          <w:kern w:val="0"/>
          <w:sz w:val="32"/>
          <w:szCs w:val="32"/>
          <w:lang w:eastAsia="zh-Hans"/>
        </w:rPr>
        <w:t>程度及</w:t>
      </w:r>
      <w:r>
        <w:rPr>
          <w:rFonts w:ascii="仿宋_GB2312" w:eastAsia="仿宋_GB2312" w:hAnsi="仿宋_GB2312" w:cs="仿宋_GB2312" w:hint="eastAsia"/>
          <w:color w:val="000000"/>
          <w:kern w:val="0"/>
          <w:sz w:val="32"/>
          <w:szCs w:val="32"/>
        </w:rPr>
        <w:t>延庆赛区场馆建设工作推进及时</w:t>
      </w:r>
      <w:r>
        <w:rPr>
          <w:rFonts w:ascii="仿宋_GB2312" w:eastAsia="仿宋_GB2312" w:hAnsi="仿宋_GB2312" w:cs="仿宋_GB2312" w:hint="eastAsia"/>
          <w:color w:val="000000"/>
          <w:kern w:val="0"/>
          <w:sz w:val="32"/>
          <w:szCs w:val="32"/>
          <w:lang w:eastAsia="zh-Hans"/>
        </w:rPr>
        <w:t>性</w:t>
      </w:r>
      <w:r>
        <w:rPr>
          <w:rFonts w:ascii="仿宋_GB2312" w:eastAsia="仿宋_GB2312" w:hAnsi="仿宋_GB2312" w:cs="仿宋_GB2312" w:hint="eastAsia"/>
          <w:color w:val="000000"/>
          <w:kern w:val="0"/>
          <w:sz w:val="32"/>
          <w:szCs w:val="32"/>
          <w:lang w:bidi="ar"/>
        </w:rPr>
        <w:t>。</w:t>
      </w:r>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3.</w:t>
      </w:r>
      <w:r>
        <w:rPr>
          <w:rFonts w:ascii="仿宋_GB2312" w:eastAsia="仿宋_GB2312" w:hAnsi="仿宋_GB2312" w:cs="仿宋_GB2312" w:hint="eastAsia"/>
          <w:bCs/>
          <w:color w:val="000000"/>
          <w:kern w:val="0"/>
          <w:sz w:val="32"/>
          <w:szCs w:val="32"/>
        </w:rPr>
        <w:t>资金投入</w:t>
      </w:r>
    </w:p>
    <w:p w:rsidR="00BC5F6A" w:rsidRDefault="00F44115">
      <w:pPr>
        <w:widowControl/>
        <w:adjustRightInd w:val="0"/>
        <w:snapToGrid w:val="0"/>
        <w:spacing w:line="360" w:lineRule="auto"/>
        <w:ind w:firstLineChars="200" w:firstLine="640"/>
        <w:jc w:val="left"/>
        <w:rPr>
          <w:rFonts w:ascii="仿宋_GB2312" w:eastAsia="仿宋_GB2312" w:hAnsi="仿宋_GB2312" w:cs="仿宋_GB2312"/>
          <w:color w:val="000000"/>
          <w:kern w:val="0"/>
          <w:sz w:val="32"/>
          <w:szCs w:val="32"/>
        </w:rPr>
      </w:pPr>
      <w:r>
        <w:rPr>
          <w:rFonts w:ascii="仿宋_GB2312" w:eastAsia="仿宋_GB2312" w:hAnsi="仿宋_GB2312" w:cs="仿宋_GB2312" w:hint="eastAsia"/>
          <w:sz w:val="32"/>
          <w:szCs w:val="32"/>
        </w:rPr>
        <w:lastRenderedPageBreak/>
        <w:t>市重大项目办在项目前期调研的</w:t>
      </w:r>
      <w:r>
        <w:rPr>
          <w:rFonts w:ascii="仿宋_GB2312" w:eastAsia="仿宋_GB2312" w:hAnsi="仿宋_GB2312" w:cs="仿宋_GB2312" w:hint="eastAsia"/>
          <w:sz w:val="32"/>
          <w:szCs w:val="32"/>
          <w:lang w:eastAsia="zh-Hans"/>
        </w:rPr>
        <w:t>基础上编制了项目预算，</w:t>
      </w:r>
      <w:r>
        <w:rPr>
          <w:rFonts w:ascii="仿宋_GB2312" w:eastAsia="仿宋_GB2312" w:hAnsi="仿宋_GB2312" w:cs="仿宋_GB2312" w:hint="eastAsia"/>
          <w:color w:val="000000"/>
          <w:kern w:val="0"/>
          <w:sz w:val="32"/>
          <w:szCs w:val="32"/>
        </w:rPr>
        <w:t>车辆租赁费标准为</w:t>
      </w:r>
      <w:r>
        <w:rPr>
          <w:rFonts w:ascii="仿宋_GB2312" w:eastAsia="仿宋_GB2312" w:hAnsi="仿宋_GB2312" w:cs="仿宋_GB2312" w:hint="eastAsia"/>
          <w:sz w:val="32"/>
          <w:szCs w:val="32"/>
        </w:rPr>
        <w:t>月租金</w:t>
      </w:r>
      <w:r>
        <w:rPr>
          <w:rFonts w:ascii="仿宋_GB2312" w:eastAsia="仿宋_GB2312" w:hAnsi="仿宋_GB2312" w:cs="仿宋_GB2312" w:hint="eastAsia"/>
          <w:sz w:val="32"/>
          <w:szCs w:val="32"/>
        </w:rPr>
        <w:t>15500</w:t>
      </w:r>
      <w:r>
        <w:rPr>
          <w:rFonts w:ascii="仿宋_GB2312" w:eastAsia="仿宋_GB2312" w:hAnsi="仿宋_GB2312" w:cs="仿宋_GB2312" w:hint="eastAsia"/>
          <w:sz w:val="32"/>
          <w:szCs w:val="32"/>
        </w:rPr>
        <w:t>元</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台</w:t>
      </w: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sz w:val="32"/>
          <w:szCs w:val="32"/>
        </w:rPr>
        <w:t>项目管理</w:t>
      </w:r>
      <w:r>
        <w:rPr>
          <w:rFonts w:ascii="仿宋_GB2312" w:eastAsia="仿宋_GB2312" w:hAnsi="仿宋_GB2312" w:cs="仿宋_GB2312" w:hint="eastAsia"/>
          <w:sz w:val="32"/>
          <w:szCs w:val="32"/>
          <w:lang w:eastAsia="zh-Hans"/>
        </w:rPr>
        <w:t>实行乙方包干制，租赁费中包括了车辆的保险、保养、维修费、加油费、车辆通行费等</w:t>
      </w: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sz w:val="32"/>
          <w:szCs w:val="32"/>
          <w:lang w:eastAsia="zh-Hans"/>
        </w:rPr>
        <w:t>项目预算金额明确，预算明细与项目内容匹配，但月租金</w:t>
      </w:r>
      <w:r>
        <w:rPr>
          <w:rFonts w:ascii="仿宋_GB2312" w:eastAsia="仿宋_GB2312" w:hAnsi="仿宋_GB2312" w:cs="仿宋_GB2312" w:hint="eastAsia"/>
          <w:color w:val="000000"/>
          <w:kern w:val="0"/>
          <w:sz w:val="32"/>
          <w:szCs w:val="32"/>
        </w:rPr>
        <w:t>15500</w:t>
      </w:r>
      <w:r>
        <w:rPr>
          <w:rFonts w:ascii="仿宋_GB2312" w:eastAsia="仿宋_GB2312" w:hAnsi="仿宋_GB2312" w:cs="仿宋_GB2312" w:hint="eastAsia"/>
          <w:color w:val="000000"/>
          <w:kern w:val="0"/>
          <w:sz w:val="32"/>
          <w:szCs w:val="32"/>
        </w:rPr>
        <w:t>元</w:t>
      </w: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台的构成及合理性缺少测算依据。</w:t>
      </w:r>
    </w:p>
    <w:p w:rsidR="00BC5F6A" w:rsidRDefault="00F44115">
      <w:pPr>
        <w:adjustRightInd w:val="0"/>
        <w:snapToGrid w:val="0"/>
        <w:spacing w:line="360" w:lineRule="auto"/>
        <w:ind w:firstLineChars="200" w:firstLine="640"/>
        <w:outlineLvl w:val="0"/>
        <w:rPr>
          <w:rFonts w:ascii="楷体_GB2312" w:eastAsia="楷体_GB2312" w:hAnsi="楷体_GB2312" w:cs="楷体_GB2312"/>
          <w:sz w:val="32"/>
          <w:szCs w:val="32"/>
        </w:rPr>
      </w:pPr>
      <w:bookmarkStart w:id="32" w:name="_Toc72396100"/>
      <w:bookmarkStart w:id="33" w:name="_Toc24975"/>
      <w:r>
        <w:rPr>
          <w:rFonts w:ascii="楷体_GB2312" w:eastAsia="楷体_GB2312" w:hAnsi="楷体_GB2312" w:cs="楷体_GB2312" w:hint="eastAsia"/>
          <w:sz w:val="32"/>
          <w:szCs w:val="32"/>
        </w:rPr>
        <w:t>（二）项目过程情况</w:t>
      </w:r>
      <w:bookmarkEnd w:id="32"/>
      <w:bookmarkEnd w:id="33"/>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1.</w:t>
      </w:r>
      <w:r>
        <w:rPr>
          <w:rFonts w:ascii="仿宋_GB2312" w:eastAsia="仿宋_GB2312" w:hAnsi="仿宋_GB2312" w:cs="仿宋_GB2312" w:hint="eastAsia"/>
          <w:bCs/>
          <w:color w:val="000000"/>
          <w:kern w:val="0"/>
          <w:sz w:val="32"/>
          <w:szCs w:val="32"/>
        </w:rPr>
        <w:t>资金管理</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2021</w:t>
      </w:r>
      <w:r>
        <w:rPr>
          <w:rFonts w:ascii="仿宋_GB2312" w:eastAsia="仿宋_GB2312" w:hAnsi="仿宋_GB2312" w:cs="仿宋_GB2312" w:hint="eastAsia"/>
          <w:color w:val="000000"/>
          <w:kern w:val="0"/>
          <w:sz w:val="32"/>
          <w:szCs w:val="32"/>
        </w:rPr>
        <w:t>年“冬奥办延庆赛区车辆租赁费”项目共申请财政资金</w:t>
      </w:r>
      <w:r>
        <w:rPr>
          <w:rFonts w:ascii="仿宋_GB2312" w:eastAsia="仿宋_GB2312" w:hAnsi="仿宋_GB2312" w:cs="仿宋_GB2312" w:hint="eastAsia"/>
          <w:color w:val="000000"/>
          <w:kern w:val="0"/>
          <w:sz w:val="32"/>
          <w:szCs w:val="32"/>
        </w:rPr>
        <w:t>37.20</w:t>
      </w:r>
      <w:r>
        <w:rPr>
          <w:rFonts w:ascii="仿宋_GB2312" w:eastAsia="仿宋_GB2312" w:hAnsi="仿宋_GB2312" w:cs="仿宋_GB2312" w:hint="eastAsia"/>
          <w:color w:val="000000"/>
          <w:kern w:val="0"/>
          <w:sz w:val="32"/>
          <w:szCs w:val="32"/>
        </w:rPr>
        <w:t>万元，资金到位率</w:t>
      </w:r>
      <w:r>
        <w:rPr>
          <w:rFonts w:ascii="仿宋_GB2312" w:eastAsia="仿宋_GB2312" w:hAnsi="仿宋_GB2312" w:cs="仿宋_GB2312" w:hint="eastAsia"/>
          <w:color w:val="000000"/>
          <w:kern w:val="0"/>
          <w:sz w:val="32"/>
          <w:szCs w:val="32"/>
        </w:rPr>
        <w:t>100%</w:t>
      </w:r>
      <w:r>
        <w:rPr>
          <w:rFonts w:ascii="仿宋_GB2312" w:eastAsia="仿宋_GB2312" w:hAnsi="仿宋_GB2312" w:cs="仿宋_GB2312" w:hint="eastAsia"/>
          <w:color w:val="000000"/>
          <w:kern w:val="0"/>
          <w:sz w:val="32"/>
          <w:szCs w:val="32"/>
        </w:rPr>
        <w:t>。</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市重大项目办</w:t>
      </w:r>
      <w:r>
        <w:rPr>
          <w:rFonts w:ascii="仿宋_GB2312" w:eastAsia="仿宋_GB2312" w:hAnsi="仿宋_GB2312" w:cs="仿宋_GB2312" w:hint="eastAsia"/>
          <w:sz w:val="32"/>
          <w:szCs w:val="32"/>
        </w:rPr>
        <w:t>于</w:t>
      </w:r>
      <w:r>
        <w:rPr>
          <w:rFonts w:ascii="仿宋_GB2312" w:eastAsia="仿宋_GB2312" w:hAnsi="仿宋_GB2312" w:cs="仿宋_GB2312" w:hint="eastAsia"/>
          <w:sz w:val="32"/>
          <w:szCs w:val="32"/>
        </w:rPr>
        <w:t>2020</w:t>
      </w:r>
      <w:r>
        <w:rPr>
          <w:rFonts w:ascii="仿宋_GB2312" w:eastAsia="仿宋_GB2312" w:hAnsi="仿宋_GB2312" w:cs="仿宋_GB2312" w:hint="eastAsia"/>
          <w:sz w:val="32"/>
          <w:szCs w:val="32"/>
        </w:rPr>
        <w:t>年</w:t>
      </w:r>
      <w:r>
        <w:rPr>
          <w:rFonts w:ascii="仿宋_GB2312" w:eastAsia="仿宋_GB2312" w:hAnsi="仿宋_GB2312" w:cs="仿宋_GB2312" w:hint="eastAsia"/>
          <w:sz w:val="32"/>
          <w:szCs w:val="32"/>
        </w:rPr>
        <w:t>12</w:t>
      </w:r>
      <w:r>
        <w:rPr>
          <w:rFonts w:ascii="仿宋_GB2312" w:eastAsia="仿宋_GB2312" w:hAnsi="仿宋_GB2312" w:cs="仿宋_GB2312" w:hint="eastAsia"/>
          <w:sz w:val="32"/>
          <w:szCs w:val="32"/>
        </w:rPr>
        <w:t>月</w:t>
      </w:r>
      <w:r>
        <w:rPr>
          <w:rFonts w:ascii="仿宋_GB2312" w:eastAsia="仿宋_GB2312" w:hAnsi="仿宋_GB2312" w:cs="仿宋_GB2312" w:hint="eastAsia"/>
          <w:sz w:val="32"/>
          <w:szCs w:val="32"/>
        </w:rPr>
        <w:t>31</w:t>
      </w:r>
      <w:r>
        <w:rPr>
          <w:rFonts w:ascii="仿宋_GB2312" w:eastAsia="仿宋_GB2312" w:hAnsi="仿宋_GB2312" w:cs="仿宋_GB2312" w:hint="eastAsia"/>
          <w:sz w:val="32"/>
          <w:szCs w:val="32"/>
        </w:rPr>
        <w:t>日与北京市金色坦途企业管理有限公司签订汽车租赁合同，</w:t>
      </w:r>
      <w:r>
        <w:rPr>
          <w:rFonts w:ascii="仿宋_GB2312" w:eastAsia="仿宋_GB2312" w:hAnsi="仿宋_GB2312" w:cs="仿宋_GB2312" w:hint="eastAsia"/>
          <w:color w:val="000000"/>
          <w:kern w:val="0"/>
          <w:sz w:val="32"/>
          <w:szCs w:val="32"/>
        </w:rPr>
        <w:t>经履行资金支付审批程序后，于</w:t>
      </w:r>
      <w:r>
        <w:rPr>
          <w:rFonts w:ascii="仿宋_GB2312" w:eastAsia="仿宋_GB2312" w:hAnsi="仿宋_GB2312" w:cs="仿宋_GB2312" w:hint="eastAsia"/>
          <w:color w:val="000000"/>
          <w:kern w:val="0"/>
          <w:sz w:val="32"/>
          <w:szCs w:val="32"/>
        </w:rPr>
        <w:t>2021</w:t>
      </w:r>
      <w:r>
        <w:rPr>
          <w:rFonts w:ascii="仿宋_GB2312" w:eastAsia="仿宋_GB2312" w:hAnsi="仿宋_GB2312" w:cs="仿宋_GB2312" w:hint="eastAsia"/>
          <w:color w:val="000000"/>
          <w:kern w:val="0"/>
          <w:sz w:val="32"/>
          <w:szCs w:val="32"/>
        </w:rPr>
        <w:t>年</w:t>
      </w:r>
      <w:r>
        <w:rPr>
          <w:rFonts w:ascii="仿宋_GB2312" w:eastAsia="仿宋_GB2312" w:hAnsi="仿宋_GB2312" w:cs="仿宋_GB2312" w:hint="eastAsia"/>
          <w:color w:val="000000"/>
          <w:kern w:val="0"/>
          <w:sz w:val="32"/>
          <w:szCs w:val="32"/>
        </w:rPr>
        <w:t>3</w:t>
      </w:r>
      <w:r>
        <w:rPr>
          <w:rFonts w:ascii="仿宋_GB2312" w:eastAsia="仿宋_GB2312" w:hAnsi="仿宋_GB2312" w:cs="仿宋_GB2312" w:hint="eastAsia"/>
          <w:color w:val="000000"/>
          <w:kern w:val="0"/>
          <w:sz w:val="32"/>
          <w:szCs w:val="32"/>
        </w:rPr>
        <w:t>月支付合同款</w:t>
      </w:r>
      <w:r>
        <w:rPr>
          <w:rFonts w:ascii="仿宋_GB2312" w:eastAsia="仿宋_GB2312" w:hAnsi="仿宋_GB2312" w:cs="仿宋_GB2312" w:hint="eastAsia"/>
          <w:color w:val="000000"/>
          <w:kern w:val="0"/>
          <w:sz w:val="32"/>
          <w:szCs w:val="32"/>
        </w:rPr>
        <w:t>37.20</w:t>
      </w:r>
      <w:r>
        <w:rPr>
          <w:rFonts w:ascii="仿宋_GB2312" w:eastAsia="仿宋_GB2312" w:hAnsi="仿宋_GB2312" w:cs="仿宋_GB2312" w:hint="eastAsia"/>
          <w:color w:val="000000"/>
          <w:kern w:val="0"/>
          <w:sz w:val="32"/>
          <w:szCs w:val="32"/>
        </w:rPr>
        <w:t>万元，预算执行率</w:t>
      </w:r>
      <w:r>
        <w:rPr>
          <w:rFonts w:ascii="仿宋_GB2312" w:eastAsia="仿宋_GB2312" w:hAnsi="仿宋_GB2312" w:cs="仿宋_GB2312" w:hint="eastAsia"/>
          <w:color w:val="000000"/>
          <w:kern w:val="0"/>
          <w:sz w:val="32"/>
          <w:szCs w:val="32"/>
        </w:rPr>
        <w:t>100%</w:t>
      </w:r>
      <w:r>
        <w:rPr>
          <w:rFonts w:ascii="仿宋_GB2312" w:eastAsia="仿宋_GB2312" w:hAnsi="仿宋_GB2312" w:cs="仿宋_GB2312" w:hint="eastAsia"/>
          <w:color w:val="000000"/>
          <w:kern w:val="0"/>
          <w:sz w:val="32"/>
          <w:szCs w:val="32"/>
        </w:rPr>
        <w:t>。</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sz w:val="32"/>
          <w:szCs w:val="32"/>
        </w:rPr>
        <w:t>项目依据《市重大项目办财务收支审批制度》等内控管理制度执行，资金使用程序规范，核算合理合</w:t>
      </w:r>
      <w:proofErr w:type="gramStart"/>
      <w:r>
        <w:rPr>
          <w:rFonts w:ascii="仿宋_GB2312" w:eastAsia="仿宋_GB2312" w:hAnsi="仿宋_GB2312" w:cs="仿宋_GB2312" w:hint="eastAsia"/>
          <w:sz w:val="32"/>
          <w:szCs w:val="32"/>
        </w:rPr>
        <w:t>规</w:t>
      </w:r>
      <w:proofErr w:type="gramEnd"/>
      <w:r>
        <w:rPr>
          <w:rFonts w:ascii="仿宋_GB2312" w:eastAsia="仿宋_GB2312" w:hAnsi="仿宋_GB2312" w:cs="仿宋_GB2312" w:hint="eastAsia"/>
          <w:sz w:val="32"/>
          <w:szCs w:val="32"/>
        </w:rPr>
        <w:t>，切实</w:t>
      </w:r>
      <w:r>
        <w:rPr>
          <w:rFonts w:ascii="仿宋_GB2312" w:eastAsia="仿宋_GB2312" w:hAnsi="仿宋_GB2312" w:cs="仿宋_GB2312" w:hint="eastAsia"/>
          <w:sz w:val="32"/>
          <w:szCs w:val="32"/>
          <w:lang w:eastAsia="zh-Hans"/>
        </w:rPr>
        <w:t>保障了资金管理的准确性和合理性。</w:t>
      </w:r>
      <w:r>
        <w:rPr>
          <w:rFonts w:ascii="仿宋_GB2312" w:eastAsia="仿宋_GB2312" w:hAnsi="仿宋_GB2312" w:cs="仿宋_GB2312" w:hint="eastAsia"/>
          <w:kern w:val="0"/>
          <w:sz w:val="32"/>
          <w:szCs w:val="32"/>
          <w:lang w:bidi="ar"/>
        </w:rPr>
        <w:t>但合同金额一次性支付，不利于资金使用风险防控。</w:t>
      </w:r>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w:t>
      </w:r>
      <w:r>
        <w:rPr>
          <w:rFonts w:ascii="仿宋_GB2312" w:eastAsia="仿宋_GB2312" w:hAnsi="仿宋_GB2312" w:cs="仿宋_GB2312" w:hint="eastAsia"/>
          <w:bCs/>
          <w:color w:val="000000"/>
          <w:kern w:val="0"/>
          <w:sz w:val="32"/>
          <w:szCs w:val="32"/>
        </w:rPr>
        <w:t>组织实施</w:t>
      </w:r>
    </w:p>
    <w:p w:rsidR="00BC5F6A" w:rsidRDefault="00F44115">
      <w:pPr>
        <w:pStyle w:val="a7"/>
        <w:shd w:val="clear" w:color="auto" w:fill="FFFFFF"/>
        <w:adjustRightInd w:val="0"/>
        <w:snapToGrid w:val="0"/>
        <w:spacing w:before="0" w:beforeAutospacing="0" w:after="0" w:afterAutospacing="0" w:line="360" w:lineRule="auto"/>
        <w:ind w:firstLineChars="200" w:firstLine="640"/>
        <w:rPr>
          <w:rFonts w:ascii="仿宋_GB2312" w:eastAsia="仿宋_GB2312" w:hAnsi="仿宋_GB2312" w:cs="仿宋_GB2312"/>
          <w:sz w:val="32"/>
          <w:szCs w:val="32"/>
          <w:lang w:eastAsia="zh-Hans"/>
        </w:rPr>
      </w:pPr>
      <w:r>
        <w:rPr>
          <w:rFonts w:ascii="仿宋_GB2312" w:eastAsia="仿宋_GB2312" w:hAnsi="仿宋_GB2312" w:cs="仿宋_GB2312" w:hint="eastAsia"/>
          <w:sz w:val="32"/>
          <w:szCs w:val="32"/>
          <w:lang w:eastAsia="zh-Hans"/>
        </w:rPr>
        <w:t>为保障项目顺利实施，项目单位编制了项目实施方案。方案中</w:t>
      </w:r>
      <w:r>
        <w:rPr>
          <w:rFonts w:ascii="仿宋_GB2312" w:eastAsia="仿宋_GB2312" w:hAnsi="仿宋_GB2312" w:cs="仿宋_GB2312" w:hint="eastAsia"/>
          <w:sz w:val="32"/>
          <w:szCs w:val="32"/>
        </w:rPr>
        <w:t>明确</w:t>
      </w:r>
      <w:r>
        <w:rPr>
          <w:rFonts w:ascii="仿宋_GB2312" w:eastAsia="仿宋_GB2312" w:hAnsi="仿宋_GB2312" w:cs="仿宋_GB2312" w:hint="eastAsia"/>
          <w:sz w:val="32"/>
          <w:szCs w:val="32"/>
          <w:lang w:eastAsia="zh-Hans"/>
        </w:rPr>
        <w:t>了项目的</w:t>
      </w:r>
      <w:r>
        <w:rPr>
          <w:rFonts w:ascii="仿宋_GB2312" w:eastAsia="仿宋_GB2312" w:hAnsi="仿宋_GB2312" w:cs="仿宋_GB2312" w:hint="eastAsia"/>
          <w:sz w:val="32"/>
          <w:szCs w:val="32"/>
        </w:rPr>
        <w:t>组织机构和工作分工</w:t>
      </w:r>
      <w:r>
        <w:rPr>
          <w:rFonts w:ascii="仿宋_GB2312" w:eastAsia="仿宋_GB2312" w:hAnsi="仿宋_GB2312" w:cs="仿宋_GB2312" w:hint="eastAsia"/>
          <w:sz w:val="32"/>
          <w:szCs w:val="32"/>
          <w:lang w:eastAsia="zh-Hans"/>
        </w:rPr>
        <w:t>、项目时间进度安排、项目实施保障条件以及应急措施等内容</w:t>
      </w:r>
      <w:r>
        <w:rPr>
          <w:rFonts w:ascii="仿宋_GB2312" w:eastAsia="仿宋_GB2312" w:hAnsi="仿宋_GB2312" w:cs="仿宋_GB2312" w:hint="eastAsia"/>
          <w:sz w:val="32"/>
          <w:szCs w:val="32"/>
        </w:rPr>
        <w:t>。同时</w:t>
      </w:r>
      <w:r>
        <w:rPr>
          <w:rFonts w:ascii="仿宋_GB2312" w:eastAsia="仿宋_GB2312" w:hAnsi="仿宋_GB2312" w:cs="仿宋_GB2312" w:hint="eastAsia"/>
          <w:sz w:val="32"/>
          <w:szCs w:val="32"/>
          <w:lang w:eastAsia="zh-Hans"/>
        </w:rPr>
        <w:t>依据《市</w:t>
      </w:r>
      <w:r>
        <w:rPr>
          <w:rFonts w:ascii="仿宋_GB2312" w:eastAsia="仿宋_GB2312" w:hAnsi="仿宋_GB2312" w:cs="仿宋_GB2312" w:hint="eastAsia"/>
          <w:sz w:val="32"/>
          <w:szCs w:val="32"/>
          <w:lang w:eastAsia="zh-Hans"/>
        </w:rPr>
        <w:lastRenderedPageBreak/>
        <w:t>重大项</w:t>
      </w:r>
      <w:r>
        <w:rPr>
          <w:rFonts w:ascii="仿宋_GB2312" w:eastAsia="仿宋_GB2312" w:hAnsi="仿宋_GB2312" w:cs="仿宋_GB2312" w:hint="eastAsia"/>
          <w:sz w:val="32"/>
          <w:szCs w:val="32"/>
          <w:lang w:eastAsia="zh-Hans"/>
        </w:rPr>
        <w:t>目办关于进一步加强公务用车使用管理的通知》的要求，结合延庆办公区工作实际情况，制定了《</w:t>
      </w:r>
      <w:r>
        <w:rPr>
          <w:rFonts w:ascii="仿宋_GB2312" w:eastAsia="仿宋_GB2312" w:hAnsi="仿宋_GB2312" w:cs="仿宋_GB2312" w:hint="eastAsia"/>
          <w:sz w:val="32"/>
          <w:szCs w:val="32"/>
          <w:lang w:eastAsia="zh-Hans"/>
        </w:rPr>
        <w:t>2021</w:t>
      </w:r>
      <w:r>
        <w:rPr>
          <w:rFonts w:ascii="仿宋_GB2312" w:eastAsia="仿宋_GB2312" w:hAnsi="仿宋_GB2312" w:cs="仿宋_GB2312" w:hint="eastAsia"/>
          <w:sz w:val="32"/>
          <w:szCs w:val="32"/>
          <w:lang w:eastAsia="zh-Hans"/>
        </w:rPr>
        <w:t>年冬奥会工程建设指挥部办公室延庆办公区租赁车辆使用管理规定》，明确车辆使用人员要求、</w:t>
      </w:r>
      <w:r>
        <w:rPr>
          <w:rFonts w:ascii="仿宋_GB2312" w:eastAsia="仿宋_GB2312" w:hAnsi="仿宋_GB2312" w:cs="仿宋_GB2312" w:hint="eastAsia"/>
          <w:sz w:val="32"/>
          <w:szCs w:val="32"/>
        </w:rPr>
        <w:t>车辆</w:t>
      </w:r>
      <w:r>
        <w:rPr>
          <w:rFonts w:ascii="仿宋_GB2312" w:eastAsia="仿宋_GB2312" w:hAnsi="仿宋_GB2312" w:cs="仿宋_GB2312" w:hint="eastAsia"/>
          <w:sz w:val="32"/>
          <w:szCs w:val="32"/>
          <w:lang w:eastAsia="zh-Hans"/>
        </w:rPr>
        <w:t>行驶轨迹范围以及车辆使用管理要求等</w:t>
      </w:r>
      <w:r>
        <w:rPr>
          <w:rFonts w:ascii="仿宋_GB2312" w:eastAsia="仿宋_GB2312" w:hAnsi="仿宋_GB2312" w:cs="仿宋_GB2312" w:hint="eastAsia"/>
          <w:sz w:val="32"/>
          <w:szCs w:val="32"/>
        </w:rPr>
        <w:t>。</w:t>
      </w:r>
    </w:p>
    <w:p w:rsidR="00BC5F6A" w:rsidRDefault="00F44115">
      <w:pPr>
        <w:adjustRightInd w:val="0"/>
        <w:snapToGrid w:val="0"/>
        <w:spacing w:line="360" w:lineRule="auto"/>
        <w:ind w:firstLineChars="200" w:firstLine="640"/>
        <w:rPr>
          <w:rFonts w:ascii="仿宋_GB2312" w:eastAsia="仿宋_GB2312" w:hAnsi="仿宋_GB2312" w:cs="仿宋_GB2312"/>
          <w:kern w:val="0"/>
          <w:sz w:val="32"/>
          <w:szCs w:val="32"/>
          <w:lang w:bidi="ar"/>
        </w:rPr>
      </w:pPr>
      <w:r>
        <w:rPr>
          <w:rFonts w:ascii="仿宋_GB2312" w:eastAsia="仿宋_GB2312" w:hAnsi="仿宋_GB2312" w:cs="仿宋_GB2312" w:hint="eastAsia"/>
          <w:sz w:val="32"/>
          <w:szCs w:val="32"/>
          <w:lang w:eastAsia="zh-Hans"/>
        </w:rPr>
        <w:t>项目管理</w:t>
      </w:r>
      <w:r>
        <w:rPr>
          <w:rFonts w:ascii="仿宋_GB2312" w:eastAsia="仿宋_GB2312" w:hAnsi="仿宋_GB2312" w:cs="仿宋_GB2312" w:hint="eastAsia"/>
          <w:sz w:val="32"/>
          <w:szCs w:val="32"/>
        </w:rPr>
        <w:t>方案内容完整、管理</w:t>
      </w:r>
      <w:r>
        <w:rPr>
          <w:rFonts w:ascii="仿宋_GB2312" w:eastAsia="仿宋_GB2312" w:hAnsi="仿宋_GB2312" w:cs="仿宋_GB2312" w:hint="eastAsia"/>
          <w:sz w:val="32"/>
          <w:szCs w:val="32"/>
          <w:lang w:eastAsia="zh-Hans"/>
        </w:rPr>
        <w:t>制度健全，项目执行过程较规范，</w:t>
      </w:r>
      <w:r>
        <w:rPr>
          <w:rFonts w:ascii="仿宋_GB2312" w:eastAsia="仿宋_GB2312" w:hAnsi="仿宋_GB2312" w:cs="仿宋_GB2312" w:hint="eastAsia"/>
          <w:sz w:val="32"/>
          <w:szCs w:val="32"/>
        </w:rPr>
        <w:t>组织管理较好。但</w:t>
      </w:r>
      <w:r>
        <w:rPr>
          <w:rFonts w:ascii="仿宋_GB2312" w:eastAsia="仿宋_GB2312" w:hAnsi="仿宋_GB2312" w:cs="仿宋_GB2312" w:hint="eastAsia"/>
          <w:kern w:val="0"/>
          <w:sz w:val="32"/>
          <w:szCs w:val="32"/>
          <w:lang w:bidi="ar"/>
        </w:rPr>
        <w:t>项目合同管理有待加强，合同中租赁费的内容未进行明确约定，如通行费、加油费用由谁承担等。</w:t>
      </w:r>
    </w:p>
    <w:p w:rsidR="00BC5F6A" w:rsidRDefault="00F44115">
      <w:pPr>
        <w:adjustRightInd w:val="0"/>
        <w:snapToGrid w:val="0"/>
        <w:spacing w:line="360" w:lineRule="auto"/>
        <w:ind w:firstLineChars="200" w:firstLine="640"/>
        <w:outlineLvl w:val="0"/>
        <w:rPr>
          <w:rFonts w:ascii="楷体_GB2312" w:eastAsia="楷体_GB2312" w:hAnsi="楷体_GB2312" w:cs="楷体_GB2312"/>
          <w:sz w:val="32"/>
          <w:szCs w:val="32"/>
        </w:rPr>
      </w:pPr>
      <w:bookmarkStart w:id="34" w:name="_Toc72396101"/>
      <w:bookmarkStart w:id="35" w:name="_Toc4490"/>
      <w:r>
        <w:rPr>
          <w:rFonts w:ascii="楷体_GB2312" w:eastAsia="楷体_GB2312" w:hAnsi="楷体_GB2312" w:cs="楷体_GB2312" w:hint="eastAsia"/>
          <w:sz w:val="32"/>
          <w:szCs w:val="32"/>
        </w:rPr>
        <w:t>（三）项目产出情况</w:t>
      </w:r>
      <w:bookmarkEnd w:id="34"/>
      <w:bookmarkEnd w:id="35"/>
    </w:p>
    <w:p w:rsidR="00BC5F6A" w:rsidRDefault="00F44115">
      <w:pPr>
        <w:adjustRightInd w:val="0"/>
        <w:snapToGrid w:val="0"/>
        <w:spacing w:line="360" w:lineRule="auto"/>
        <w:ind w:firstLineChars="200" w:firstLine="640"/>
        <w:rPr>
          <w:rFonts w:ascii="仿宋_GB2312" w:eastAsia="仿宋_GB2312" w:hAnsi="仿宋_GB2312" w:cs="仿宋_GB2312"/>
          <w:kern w:val="0"/>
          <w:sz w:val="32"/>
          <w:szCs w:val="32"/>
          <w:lang w:eastAsia="zh-Hans"/>
        </w:rPr>
      </w:pPr>
      <w:r>
        <w:rPr>
          <w:rFonts w:ascii="仿宋_GB2312" w:eastAsia="仿宋_GB2312" w:hAnsi="仿宋_GB2312" w:cs="仿宋_GB2312" w:hint="eastAsia"/>
          <w:kern w:val="0"/>
          <w:sz w:val="32"/>
          <w:szCs w:val="32"/>
          <w:lang w:eastAsia="zh-Hans"/>
        </w:rPr>
        <w:t>1.</w:t>
      </w:r>
      <w:r>
        <w:rPr>
          <w:rFonts w:ascii="仿宋_GB2312" w:eastAsia="仿宋_GB2312" w:hAnsi="仿宋_GB2312" w:cs="仿宋_GB2312" w:hint="eastAsia"/>
          <w:kern w:val="0"/>
          <w:sz w:val="32"/>
          <w:szCs w:val="32"/>
          <w:lang w:eastAsia="zh-Hans"/>
        </w:rPr>
        <w:t>产出数量完成情况分析</w:t>
      </w:r>
    </w:p>
    <w:p w:rsidR="00BC5F6A" w:rsidRDefault="00F44115">
      <w:pPr>
        <w:adjustRightInd w:val="0"/>
        <w:snapToGrid w:val="0"/>
        <w:spacing w:line="360" w:lineRule="auto"/>
        <w:ind w:firstLineChars="200" w:firstLine="640"/>
        <w:rPr>
          <w:rFonts w:ascii="仿宋_GB2312" w:eastAsia="仿宋_GB2312" w:hAnsi="仿宋_GB2312" w:cs="仿宋_GB2312"/>
          <w:kern w:val="0"/>
          <w:sz w:val="32"/>
          <w:szCs w:val="32"/>
          <w:lang w:eastAsia="zh-Hans"/>
        </w:rPr>
      </w:pPr>
      <w:r>
        <w:rPr>
          <w:rFonts w:ascii="仿宋_GB2312" w:eastAsia="仿宋_GB2312" w:hAnsi="仿宋_GB2312" w:cs="仿宋_GB2312" w:hint="eastAsia"/>
          <w:kern w:val="0"/>
          <w:sz w:val="32"/>
          <w:szCs w:val="32"/>
          <w:lang w:eastAsia="zh-Hans"/>
        </w:rPr>
        <w:t>该项目按照年初设定的目标内容完成了项目的产出数量指标，租用长安福特越野车</w:t>
      </w:r>
      <w:r>
        <w:rPr>
          <w:rFonts w:ascii="仿宋_GB2312" w:eastAsia="仿宋_GB2312" w:hAnsi="仿宋_GB2312" w:cs="仿宋_GB2312" w:hint="eastAsia"/>
          <w:kern w:val="0"/>
          <w:sz w:val="32"/>
          <w:szCs w:val="32"/>
          <w:lang w:eastAsia="zh-Hans"/>
        </w:rPr>
        <w:t>2</w:t>
      </w:r>
      <w:r>
        <w:rPr>
          <w:rFonts w:ascii="仿宋_GB2312" w:eastAsia="仿宋_GB2312" w:hAnsi="仿宋_GB2312" w:cs="仿宋_GB2312" w:hint="eastAsia"/>
          <w:kern w:val="0"/>
          <w:sz w:val="32"/>
          <w:szCs w:val="32"/>
          <w:lang w:eastAsia="zh-Hans"/>
        </w:rPr>
        <w:t>辆，租赁期限为</w:t>
      </w:r>
      <w:r>
        <w:rPr>
          <w:rFonts w:ascii="仿宋_GB2312" w:eastAsia="仿宋_GB2312" w:hAnsi="仿宋_GB2312" w:cs="仿宋_GB2312" w:hint="eastAsia"/>
          <w:kern w:val="0"/>
          <w:sz w:val="32"/>
          <w:szCs w:val="32"/>
          <w:lang w:eastAsia="zh-Hans"/>
        </w:rPr>
        <w:t>2021</w:t>
      </w:r>
      <w:r>
        <w:rPr>
          <w:rFonts w:ascii="仿宋_GB2312" w:eastAsia="仿宋_GB2312" w:hAnsi="仿宋_GB2312" w:cs="仿宋_GB2312" w:hint="eastAsia"/>
          <w:kern w:val="0"/>
          <w:sz w:val="32"/>
          <w:szCs w:val="32"/>
          <w:lang w:eastAsia="zh-Hans"/>
        </w:rPr>
        <w:t>年</w:t>
      </w:r>
      <w:r>
        <w:rPr>
          <w:rFonts w:ascii="仿宋_GB2312" w:eastAsia="仿宋_GB2312" w:hAnsi="仿宋_GB2312" w:cs="仿宋_GB2312" w:hint="eastAsia"/>
          <w:kern w:val="0"/>
          <w:sz w:val="32"/>
          <w:szCs w:val="32"/>
          <w:lang w:eastAsia="zh-Hans"/>
        </w:rPr>
        <w:t>1</w:t>
      </w:r>
      <w:r>
        <w:rPr>
          <w:rFonts w:ascii="仿宋_GB2312" w:eastAsia="仿宋_GB2312" w:hAnsi="仿宋_GB2312" w:cs="仿宋_GB2312" w:hint="eastAsia"/>
          <w:kern w:val="0"/>
          <w:sz w:val="32"/>
          <w:szCs w:val="32"/>
          <w:lang w:eastAsia="zh-Hans"/>
        </w:rPr>
        <w:t>月至</w:t>
      </w:r>
      <w:r>
        <w:rPr>
          <w:rFonts w:ascii="仿宋_GB2312" w:eastAsia="仿宋_GB2312" w:hAnsi="仿宋_GB2312" w:cs="仿宋_GB2312" w:hint="eastAsia"/>
          <w:kern w:val="0"/>
          <w:sz w:val="32"/>
          <w:szCs w:val="32"/>
          <w:lang w:eastAsia="zh-Hans"/>
        </w:rPr>
        <w:t>12</w:t>
      </w:r>
      <w:r>
        <w:rPr>
          <w:rFonts w:ascii="仿宋_GB2312" w:eastAsia="仿宋_GB2312" w:hAnsi="仿宋_GB2312" w:cs="仿宋_GB2312" w:hint="eastAsia"/>
          <w:kern w:val="0"/>
          <w:sz w:val="32"/>
          <w:szCs w:val="32"/>
          <w:lang w:eastAsia="zh-Hans"/>
        </w:rPr>
        <w:t>月。</w:t>
      </w:r>
    </w:p>
    <w:p w:rsidR="00BC5F6A" w:rsidRDefault="00F44115">
      <w:pPr>
        <w:numPr>
          <w:ilvl w:val="255"/>
          <w:numId w:val="0"/>
        </w:numPr>
        <w:adjustRightInd w:val="0"/>
        <w:snapToGrid w:val="0"/>
        <w:spacing w:line="360" w:lineRule="auto"/>
        <w:ind w:firstLineChars="200" w:firstLine="640"/>
        <w:rPr>
          <w:rFonts w:ascii="仿宋_GB2312" w:eastAsia="仿宋_GB2312" w:hAnsi="仿宋_GB2312" w:cs="仿宋_GB2312"/>
          <w:kern w:val="0"/>
          <w:sz w:val="32"/>
          <w:szCs w:val="32"/>
          <w:lang w:eastAsia="zh-Hans"/>
        </w:rPr>
      </w:pPr>
      <w:r>
        <w:rPr>
          <w:rFonts w:ascii="仿宋_GB2312" w:eastAsia="仿宋_GB2312" w:hAnsi="仿宋_GB2312" w:cs="仿宋_GB2312" w:hint="eastAsia"/>
          <w:kern w:val="0"/>
          <w:sz w:val="32"/>
          <w:szCs w:val="32"/>
          <w:lang w:eastAsia="zh-Hans"/>
        </w:rPr>
        <w:t>2.</w:t>
      </w:r>
      <w:r>
        <w:rPr>
          <w:rFonts w:ascii="仿宋_GB2312" w:eastAsia="仿宋_GB2312" w:hAnsi="仿宋_GB2312" w:cs="仿宋_GB2312" w:hint="eastAsia"/>
          <w:kern w:val="0"/>
          <w:sz w:val="32"/>
          <w:szCs w:val="32"/>
          <w:lang w:eastAsia="zh-Hans"/>
        </w:rPr>
        <w:t>产出质量实现情况分析</w:t>
      </w:r>
    </w:p>
    <w:p w:rsidR="00BC5F6A" w:rsidRDefault="00F44115">
      <w:pPr>
        <w:adjustRightInd w:val="0"/>
        <w:snapToGrid w:val="0"/>
        <w:spacing w:line="360" w:lineRule="auto"/>
        <w:ind w:firstLineChars="200" w:firstLine="640"/>
        <w:rPr>
          <w:rFonts w:ascii="仿宋_GB2312" w:eastAsia="仿宋_GB2312" w:hAnsi="仿宋_GB2312" w:cs="仿宋_GB2312"/>
          <w:kern w:val="0"/>
          <w:sz w:val="32"/>
          <w:szCs w:val="32"/>
          <w:lang w:eastAsia="zh-Hans"/>
        </w:rPr>
      </w:pPr>
      <w:r>
        <w:rPr>
          <w:rFonts w:ascii="仿宋_GB2312" w:eastAsia="仿宋_GB2312" w:hAnsi="仿宋_GB2312" w:cs="仿宋_GB2312" w:hint="eastAsia"/>
          <w:kern w:val="0"/>
          <w:sz w:val="32"/>
          <w:szCs w:val="32"/>
          <w:lang w:eastAsia="zh-Hans"/>
        </w:rPr>
        <w:t>租赁的长安福特越野车在</w:t>
      </w:r>
      <w:r>
        <w:rPr>
          <w:rFonts w:ascii="仿宋_GB2312" w:eastAsia="仿宋_GB2312" w:hAnsi="仿宋_GB2312" w:cs="仿宋_GB2312" w:hint="eastAsia"/>
          <w:kern w:val="0"/>
          <w:sz w:val="32"/>
          <w:szCs w:val="32"/>
          <w:lang w:eastAsia="zh-Hans"/>
        </w:rPr>
        <w:t>2021</w:t>
      </w:r>
      <w:r>
        <w:rPr>
          <w:rFonts w:ascii="仿宋_GB2312" w:eastAsia="仿宋_GB2312" w:hAnsi="仿宋_GB2312" w:cs="仿宋_GB2312" w:hint="eastAsia"/>
          <w:kern w:val="0"/>
          <w:sz w:val="32"/>
          <w:szCs w:val="32"/>
          <w:lang w:eastAsia="zh-Hans"/>
        </w:rPr>
        <w:t>年全年使用过程中未发生故障，符合安全通行要求，产出质量与年初设定的目标内容质量指标相匹配。</w:t>
      </w:r>
      <w:r>
        <w:rPr>
          <w:rFonts w:ascii="仿宋_GB2312" w:eastAsia="仿宋_GB2312" w:hAnsi="仿宋_GB2312" w:cs="仿宋_GB2312" w:hint="eastAsia"/>
          <w:kern w:val="0"/>
          <w:sz w:val="32"/>
          <w:szCs w:val="32"/>
          <w:lang w:eastAsia="zh-Hans"/>
        </w:rPr>
        <w:t xml:space="preserve"> </w:t>
      </w:r>
    </w:p>
    <w:p w:rsidR="00BC5F6A" w:rsidRDefault="00F44115">
      <w:pPr>
        <w:adjustRightInd w:val="0"/>
        <w:snapToGrid w:val="0"/>
        <w:spacing w:line="360" w:lineRule="auto"/>
        <w:ind w:firstLineChars="200" w:firstLine="640"/>
        <w:rPr>
          <w:rFonts w:ascii="仿宋_GB2312" w:eastAsia="仿宋_GB2312" w:hAnsi="仿宋_GB2312" w:cs="仿宋_GB2312"/>
          <w:kern w:val="0"/>
          <w:sz w:val="32"/>
          <w:szCs w:val="32"/>
          <w:lang w:eastAsia="zh-Hans"/>
        </w:rPr>
      </w:pPr>
      <w:r>
        <w:rPr>
          <w:rFonts w:ascii="仿宋_GB2312" w:eastAsia="仿宋_GB2312" w:hAnsi="仿宋_GB2312" w:cs="仿宋_GB2312" w:hint="eastAsia"/>
          <w:kern w:val="0"/>
          <w:sz w:val="32"/>
          <w:szCs w:val="32"/>
          <w:lang w:eastAsia="zh-Hans"/>
        </w:rPr>
        <w:t>3.</w:t>
      </w:r>
      <w:r>
        <w:rPr>
          <w:rFonts w:ascii="仿宋_GB2312" w:eastAsia="仿宋_GB2312" w:hAnsi="仿宋_GB2312" w:cs="仿宋_GB2312" w:hint="eastAsia"/>
          <w:kern w:val="0"/>
          <w:sz w:val="32"/>
          <w:szCs w:val="32"/>
          <w:lang w:eastAsia="zh-Hans"/>
        </w:rPr>
        <w:t>产出时效完成情况分析</w:t>
      </w:r>
    </w:p>
    <w:p w:rsidR="00BC5F6A" w:rsidRDefault="00F44115">
      <w:pPr>
        <w:adjustRightInd w:val="0"/>
        <w:snapToGrid w:val="0"/>
        <w:spacing w:line="360" w:lineRule="auto"/>
        <w:ind w:firstLineChars="200" w:firstLine="640"/>
        <w:rPr>
          <w:rFonts w:ascii="仿宋_GB2312" w:eastAsia="仿宋_GB2312" w:hAnsi="仿宋_GB2312" w:cs="仿宋_GB2312"/>
          <w:kern w:val="0"/>
          <w:sz w:val="32"/>
          <w:szCs w:val="32"/>
          <w:lang w:eastAsia="zh-Hans"/>
        </w:rPr>
      </w:pPr>
      <w:r>
        <w:rPr>
          <w:rFonts w:ascii="仿宋_GB2312" w:eastAsia="仿宋_GB2312" w:hAnsi="仿宋_GB2312" w:cs="仿宋_GB2312" w:hint="eastAsia"/>
          <w:kern w:val="0"/>
          <w:sz w:val="32"/>
          <w:szCs w:val="32"/>
          <w:lang w:eastAsia="zh-Hans"/>
        </w:rPr>
        <w:t>根据合同约定及实际执行情况分析，实际租赁期限与年初设定的目标内容一致，完成了项目的产出时效指标。</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lang w:eastAsia="zh-Hans"/>
        </w:rPr>
      </w:pPr>
      <w:r>
        <w:rPr>
          <w:rFonts w:ascii="仿宋_GB2312" w:eastAsia="仿宋_GB2312" w:hAnsi="仿宋_GB2312" w:cs="仿宋_GB2312" w:hint="eastAsia"/>
          <w:color w:val="000000"/>
          <w:kern w:val="0"/>
          <w:sz w:val="32"/>
          <w:szCs w:val="32"/>
        </w:rPr>
        <w:t>4.</w:t>
      </w:r>
      <w:r>
        <w:rPr>
          <w:rFonts w:ascii="仿宋_GB2312" w:eastAsia="仿宋_GB2312" w:hAnsi="仿宋_GB2312" w:cs="仿宋_GB2312" w:hint="eastAsia"/>
          <w:color w:val="000000"/>
          <w:kern w:val="0"/>
          <w:sz w:val="32"/>
          <w:szCs w:val="32"/>
        </w:rPr>
        <w:t>产出成本</w:t>
      </w:r>
      <w:r>
        <w:rPr>
          <w:rFonts w:ascii="仿宋_GB2312" w:eastAsia="仿宋_GB2312" w:hAnsi="仿宋_GB2312" w:cs="仿宋_GB2312" w:hint="eastAsia"/>
          <w:color w:val="000000"/>
          <w:kern w:val="0"/>
          <w:sz w:val="32"/>
          <w:szCs w:val="32"/>
          <w:lang w:eastAsia="zh-Hans"/>
        </w:rPr>
        <w:t>控制情况分析</w:t>
      </w:r>
    </w:p>
    <w:p w:rsidR="00BC5F6A" w:rsidRDefault="00F44115">
      <w:pPr>
        <w:adjustRightInd w:val="0"/>
        <w:snapToGrid w:val="0"/>
        <w:spacing w:line="360" w:lineRule="auto"/>
        <w:ind w:firstLineChars="200" w:firstLine="640"/>
        <w:rPr>
          <w:rFonts w:ascii="仿宋_GB2312" w:eastAsia="仿宋_GB2312" w:hAnsi="仿宋_GB2312" w:cs="仿宋_GB2312"/>
          <w:sz w:val="32"/>
          <w:szCs w:val="32"/>
          <w:lang w:eastAsia="zh-Hans"/>
        </w:rPr>
      </w:pPr>
      <w:r>
        <w:rPr>
          <w:rFonts w:ascii="仿宋_GB2312" w:eastAsia="仿宋_GB2312" w:hAnsi="仿宋_GB2312" w:cs="仿宋_GB2312" w:hint="eastAsia"/>
          <w:kern w:val="0"/>
          <w:sz w:val="32"/>
          <w:szCs w:val="32"/>
          <w:lang w:eastAsia="zh-Hans"/>
        </w:rPr>
        <w:lastRenderedPageBreak/>
        <w:t>该项目按照年初设定的目标内容完成了项目的产出时效指标，项目预算执行成本和内容未超过年初设定目标。</w:t>
      </w:r>
      <w:r>
        <w:rPr>
          <w:rFonts w:ascii="仿宋_GB2312" w:eastAsia="仿宋_GB2312" w:hAnsi="仿宋_GB2312" w:cs="仿宋_GB2312" w:hint="eastAsia"/>
          <w:sz w:val="32"/>
          <w:szCs w:val="32"/>
        </w:rPr>
        <w:t xml:space="preserve"> </w:t>
      </w:r>
    </w:p>
    <w:p w:rsidR="00BC5F6A" w:rsidRDefault="00F44115">
      <w:pPr>
        <w:adjustRightInd w:val="0"/>
        <w:snapToGrid w:val="0"/>
        <w:spacing w:line="360" w:lineRule="auto"/>
        <w:ind w:firstLineChars="200" w:firstLine="640"/>
        <w:outlineLvl w:val="0"/>
        <w:rPr>
          <w:rFonts w:ascii="楷体_GB2312" w:eastAsia="楷体_GB2312" w:hAnsi="楷体_GB2312" w:cs="楷体_GB2312"/>
          <w:sz w:val="32"/>
          <w:szCs w:val="32"/>
        </w:rPr>
      </w:pPr>
      <w:bookmarkStart w:id="36" w:name="_Toc13384"/>
      <w:bookmarkStart w:id="37" w:name="_Toc72396102"/>
      <w:r>
        <w:rPr>
          <w:rFonts w:ascii="楷体_GB2312" w:eastAsia="楷体_GB2312" w:hAnsi="楷体_GB2312" w:cs="楷体_GB2312" w:hint="eastAsia"/>
          <w:sz w:val="32"/>
          <w:szCs w:val="32"/>
        </w:rPr>
        <w:t>（四）项目效益情况</w:t>
      </w:r>
      <w:bookmarkEnd w:id="36"/>
      <w:bookmarkEnd w:id="37"/>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lang w:eastAsia="zh-Hans"/>
        </w:rPr>
      </w:pPr>
      <w:r>
        <w:rPr>
          <w:rFonts w:ascii="仿宋_GB2312" w:eastAsia="仿宋_GB2312" w:hAnsi="仿宋_GB2312" w:cs="仿宋_GB2312" w:hint="eastAsia"/>
          <w:color w:val="000000"/>
          <w:kern w:val="0"/>
          <w:sz w:val="32"/>
          <w:szCs w:val="32"/>
        </w:rPr>
        <w:t>1.</w:t>
      </w:r>
      <w:r>
        <w:rPr>
          <w:rFonts w:ascii="仿宋_GB2312" w:eastAsia="仿宋_GB2312" w:hAnsi="仿宋_GB2312" w:cs="仿宋_GB2312" w:hint="eastAsia"/>
          <w:color w:val="000000"/>
          <w:kern w:val="0"/>
          <w:sz w:val="32"/>
          <w:szCs w:val="32"/>
          <w:lang w:eastAsia="zh-Hans"/>
        </w:rPr>
        <w:t>项目效益实现情况分析</w:t>
      </w:r>
    </w:p>
    <w:p w:rsidR="00BC5F6A" w:rsidRDefault="00F44115">
      <w:pPr>
        <w:adjustRightInd w:val="0"/>
        <w:snapToGrid w:val="0"/>
        <w:spacing w:line="360" w:lineRule="auto"/>
        <w:ind w:firstLineChars="200" w:firstLine="640"/>
        <w:rPr>
          <w:rFonts w:ascii="仿宋_GB2312" w:eastAsia="仿宋_GB2312" w:hAnsi="仿宋_GB2312" w:cs="仿宋_GB2312"/>
          <w:kern w:val="0"/>
          <w:sz w:val="32"/>
          <w:szCs w:val="32"/>
        </w:rPr>
      </w:pPr>
      <w:r>
        <w:rPr>
          <w:rFonts w:ascii="仿宋_GB2312" w:eastAsia="仿宋_GB2312" w:hAnsi="仿宋_GB2312" w:cs="仿宋_GB2312" w:hint="eastAsia"/>
          <w:kern w:val="0"/>
          <w:sz w:val="32"/>
          <w:szCs w:val="32"/>
          <w:lang w:eastAsia="zh-Hans"/>
        </w:rPr>
        <w:t>项目的实施有效保障了延庆赛区用车，满足了工作人员赴延庆场馆安全通行的需求，在赛区工期紧，任务重，工作环境艰苦，山高路陡的背景下，及时推进了延庆赛区场馆建设工作。但</w:t>
      </w:r>
      <w:r>
        <w:rPr>
          <w:rFonts w:ascii="仿宋_GB2312" w:eastAsia="仿宋_GB2312" w:hAnsi="仿宋_GB2312" w:cs="仿宋_GB2312" w:hint="eastAsia"/>
          <w:kern w:val="0"/>
          <w:sz w:val="32"/>
          <w:szCs w:val="32"/>
          <w:lang w:eastAsia="zh-Hans" w:bidi="ar"/>
        </w:rPr>
        <w:t>工作人员赴延庆场馆效益体现的具体情况或形式缺少效果支撑材料，项目效益指标的实现情况未得到最优体现。</w:t>
      </w:r>
    </w:p>
    <w:p w:rsidR="00BC5F6A" w:rsidRDefault="00F44115">
      <w:pPr>
        <w:adjustRightInd w:val="0"/>
        <w:snapToGrid w:val="0"/>
        <w:spacing w:line="360" w:lineRule="auto"/>
        <w:ind w:firstLineChars="200" w:firstLine="640"/>
        <w:rPr>
          <w:rFonts w:ascii="仿宋_GB2312" w:eastAsia="仿宋_GB2312" w:hAnsi="仿宋_GB2312" w:cs="仿宋_GB2312"/>
          <w:kern w:val="0"/>
          <w:sz w:val="32"/>
          <w:szCs w:val="32"/>
          <w:lang w:eastAsia="zh-Hans"/>
        </w:rPr>
      </w:pPr>
      <w:r>
        <w:rPr>
          <w:rFonts w:ascii="仿宋_GB2312" w:eastAsia="仿宋_GB2312" w:hAnsi="仿宋_GB2312" w:cs="仿宋_GB2312" w:hint="eastAsia"/>
          <w:kern w:val="0"/>
          <w:sz w:val="32"/>
          <w:szCs w:val="32"/>
          <w:lang w:eastAsia="zh-Hans"/>
        </w:rPr>
        <w:t>2.</w:t>
      </w:r>
      <w:r>
        <w:rPr>
          <w:rFonts w:ascii="仿宋_GB2312" w:eastAsia="仿宋_GB2312" w:hAnsi="仿宋_GB2312" w:cs="仿宋_GB2312" w:hint="eastAsia"/>
          <w:kern w:val="0"/>
          <w:sz w:val="32"/>
          <w:szCs w:val="32"/>
          <w:lang w:eastAsia="zh-Hans"/>
        </w:rPr>
        <w:t>项目满意度实现情况分析</w:t>
      </w:r>
    </w:p>
    <w:p w:rsidR="00BC5F6A" w:rsidRDefault="00F44115">
      <w:pPr>
        <w:adjustRightInd w:val="0"/>
        <w:snapToGrid w:val="0"/>
        <w:spacing w:line="360" w:lineRule="auto"/>
        <w:ind w:firstLineChars="200" w:firstLine="640"/>
        <w:rPr>
          <w:rFonts w:ascii="仿宋_GB2312" w:eastAsia="仿宋_GB2312" w:hAnsi="仿宋_GB2312" w:cs="仿宋_GB2312"/>
          <w:kern w:val="0"/>
          <w:sz w:val="32"/>
          <w:szCs w:val="32"/>
          <w:lang w:eastAsia="zh-Hans"/>
        </w:rPr>
      </w:pPr>
      <w:r>
        <w:rPr>
          <w:rFonts w:ascii="仿宋_GB2312" w:eastAsia="仿宋_GB2312" w:hAnsi="仿宋_GB2312" w:cs="仿宋_GB2312" w:hint="eastAsia"/>
          <w:kern w:val="0"/>
          <w:sz w:val="32"/>
          <w:szCs w:val="32"/>
          <w:lang w:eastAsia="zh-Hans"/>
        </w:rPr>
        <w:t>该项目实施完工后，市重大项目办对车辆使用人员进行了满意度调查，调查结果显示均为满意，达到年初设定目标。</w:t>
      </w:r>
    </w:p>
    <w:p w:rsidR="00BC5F6A" w:rsidRDefault="00F44115">
      <w:pPr>
        <w:adjustRightInd w:val="0"/>
        <w:snapToGrid w:val="0"/>
        <w:spacing w:line="360" w:lineRule="auto"/>
        <w:ind w:firstLineChars="200" w:firstLine="640"/>
        <w:outlineLvl w:val="0"/>
        <w:rPr>
          <w:rFonts w:ascii="黑体" w:eastAsia="黑体" w:hAnsi="黑体" w:cs="黑体"/>
          <w:sz w:val="32"/>
          <w:szCs w:val="32"/>
        </w:rPr>
      </w:pPr>
      <w:bookmarkStart w:id="38" w:name="_Toc72396103"/>
      <w:bookmarkStart w:id="39" w:name="_Toc27693"/>
      <w:r>
        <w:rPr>
          <w:rFonts w:ascii="黑体" w:eastAsia="黑体" w:hAnsi="黑体" w:cs="黑体" w:hint="eastAsia"/>
          <w:sz w:val="32"/>
          <w:szCs w:val="32"/>
        </w:rPr>
        <w:t>五、主要经验及做法、存在的问题</w:t>
      </w:r>
      <w:bookmarkEnd w:id="38"/>
      <w:bookmarkEnd w:id="39"/>
    </w:p>
    <w:p w:rsidR="00BC5F6A" w:rsidRDefault="00F44115">
      <w:pPr>
        <w:adjustRightInd w:val="0"/>
        <w:snapToGrid w:val="0"/>
        <w:spacing w:line="360" w:lineRule="auto"/>
        <w:ind w:firstLineChars="200" w:firstLine="640"/>
        <w:outlineLvl w:val="0"/>
        <w:rPr>
          <w:rFonts w:ascii="楷体_GB2312" w:eastAsia="楷体_GB2312" w:hAnsi="楷体_GB2312" w:cs="楷体_GB2312"/>
          <w:sz w:val="32"/>
          <w:szCs w:val="32"/>
        </w:rPr>
      </w:pPr>
      <w:bookmarkStart w:id="40" w:name="_Toc31632"/>
      <w:r>
        <w:rPr>
          <w:rFonts w:ascii="楷体_GB2312" w:eastAsia="楷体_GB2312" w:hAnsi="楷体_GB2312" w:cs="楷体_GB2312" w:hint="eastAsia"/>
          <w:sz w:val="32"/>
          <w:szCs w:val="32"/>
        </w:rPr>
        <w:t>（一）主要经验及做法</w:t>
      </w:r>
      <w:bookmarkEnd w:id="40"/>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一是强化纪律规则意识。要求局级和处级领导干部以身作则、</w:t>
      </w:r>
      <w:proofErr w:type="gramStart"/>
      <w:r>
        <w:rPr>
          <w:rFonts w:ascii="仿宋_GB2312" w:eastAsia="仿宋_GB2312" w:hAnsi="仿宋_GB2312" w:cs="仿宋_GB2312" w:hint="eastAsia"/>
          <w:color w:val="000000"/>
          <w:kern w:val="0"/>
          <w:sz w:val="32"/>
          <w:szCs w:val="32"/>
        </w:rPr>
        <w:t>以上率</w:t>
      </w:r>
      <w:proofErr w:type="gramEnd"/>
      <w:r>
        <w:rPr>
          <w:rFonts w:ascii="仿宋_GB2312" w:eastAsia="仿宋_GB2312" w:hAnsi="仿宋_GB2312" w:cs="仿宋_GB2312" w:hint="eastAsia"/>
          <w:color w:val="000000"/>
          <w:kern w:val="0"/>
          <w:sz w:val="32"/>
          <w:szCs w:val="32"/>
        </w:rPr>
        <w:t>下，严禁公车保障范围外的用车，严禁公务加油卡和</w:t>
      </w:r>
      <w:r>
        <w:rPr>
          <w:rFonts w:ascii="仿宋_GB2312" w:eastAsia="仿宋_GB2312" w:hAnsi="仿宋_GB2312" w:cs="仿宋_GB2312" w:hint="eastAsia"/>
          <w:color w:val="000000"/>
          <w:kern w:val="0"/>
          <w:sz w:val="32"/>
          <w:szCs w:val="32"/>
        </w:rPr>
        <w:t>ETC</w:t>
      </w:r>
      <w:r>
        <w:rPr>
          <w:rFonts w:ascii="仿宋_GB2312" w:eastAsia="仿宋_GB2312" w:hAnsi="仿宋_GB2312" w:cs="仿宋_GB2312" w:hint="eastAsia"/>
          <w:color w:val="000000"/>
          <w:kern w:val="0"/>
          <w:sz w:val="32"/>
          <w:szCs w:val="32"/>
        </w:rPr>
        <w:t>卡由个人保管、坚决杜绝公车私用。</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二是认真履行监管责任。要求分管领导及各处负责人落实监管责任。相关处室建立完整的车辆运行管理台账，严格登记使用人、审批人、用车时间、事由、地点、里程等信息；</w:t>
      </w:r>
      <w:r>
        <w:rPr>
          <w:rFonts w:ascii="仿宋_GB2312" w:eastAsia="仿宋_GB2312" w:hAnsi="仿宋_GB2312" w:cs="仿宋_GB2312" w:hint="eastAsia"/>
          <w:color w:val="000000"/>
          <w:kern w:val="0"/>
          <w:sz w:val="32"/>
          <w:szCs w:val="32"/>
        </w:rPr>
        <w:lastRenderedPageBreak/>
        <w:t>定期检查和向办主要领导汇报车辆使用情况并接受干部群众监督；规范加油卡和</w:t>
      </w:r>
      <w:r>
        <w:rPr>
          <w:rFonts w:ascii="仿宋_GB2312" w:eastAsia="仿宋_GB2312" w:hAnsi="仿宋_GB2312" w:cs="仿宋_GB2312" w:hint="eastAsia"/>
          <w:color w:val="000000"/>
          <w:kern w:val="0"/>
          <w:sz w:val="32"/>
          <w:szCs w:val="32"/>
        </w:rPr>
        <w:t>ETC</w:t>
      </w:r>
      <w:r>
        <w:rPr>
          <w:rFonts w:ascii="仿宋_GB2312" w:eastAsia="仿宋_GB2312" w:hAnsi="仿宋_GB2312" w:cs="仿宋_GB2312" w:hint="eastAsia"/>
          <w:color w:val="000000"/>
          <w:kern w:val="0"/>
          <w:sz w:val="32"/>
          <w:szCs w:val="32"/>
        </w:rPr>
        <w:t>卡的使用管理，做到一车一卡、专卡专用；严格执行公务用车停放和节假日期间封存制度，如因特殊工作需要使用公务用车，必须严格按照规定程序报批。</w:t>
      </w:r>
    </w:p>
    <w:p w:rsidR="00BC5F6A" w:rsidRDefault="00F44115">
      <w:pPr>
        <w:adjustRightInd w:val="0"/>
        <w:snapToGrid w:val="0"/>
        <w:spacing w:line="360" w:lineRule="auto"/>
        <w:ind w:firstLineChars="200" w:firstLine="640"/>
        <w:rPr>
          <w:rFonts w:ascii="仿宋_GB2312" w:eastAsia="仿宋_GB2312" w:hAnsi="仿宋_GB2312" w:cs="仿宋_GB2312"/>
          <w:b/>
          <w:bCs/>
          <w:color w:val="000000"/>
          <w:kern w:val="0"/>
          <w:sz w:val="32"/>
          <w:szCs w:val="32"/>
        </w:rPr>
      </w:pPr>
      <w:r>
        <w:rPr>
          <w:rFonts w:ascii="仿宋_GB2312" w:eastAsia="仿宋_GB2312" w:hAnsi="仿宋_GB2312" w:cs="仿宋_GB2312" w:hint="eastAsia"/>
          <w:color w:val="000000"/>
          <w:kern w:val="0"/>
          <w:sz w:val="32"/>
          <w:szCs w:val="32"/>
        </w:rPr>
        <w:t>三是加强监督执纪问责。市重大项目办党组切实履行管党治党主体责任，强化“严管就是厚爱”的工作理念，加强对党员干部的日常教育和监督管理，对车辆管理使用过程中的苗头性问题，该提醒的提醒、该批评的批评、该制止的制止，把问题解决在萌芽状态。</w:t>
      </w:r>
    </w:p>
    <w:p w:rsidR="00BC5F6A" w:rsidRDefault="00F44115">
      <w:pPr>
        <w:adjustRightInd w:val="0"/>
        <w:snapToGrid w:val="0"/>
        <w:spacing w:line="360" w:lineRule="auto"/>
        <w:ind w:firstLineChars="200" w:firstLine="640"/>
        <w:outlineLvl w:val="0"/>
        <w:rPr>
          <w:rFonts w:ascii="楷体_GB2312" w:eastAsia="楷体_GB2312" w:hAnsi="楷体_GB2312" w:cs="楷体_GB2312"/>
          <w:sz w:val="32"/>
          <w:szCs w:val="32"/>
        </w:rPr>
      </w:pPr>
      <w:bookmarkStart w:id="41" w:name="_Toc8673"/>
      <w:r>
        <w:rPr>
          <w:rFonts w:ascii="楷体_GB2312" w:eastAsia="楷体_GB2312" w:hAnsi="楷体_GB2312" w:cs="楷体_GB2312" w:hint="eastAsia"/>
          <w:sz w:val="32"/>
          <w:szCs w:val="32"/>
        </w:rPr>
        <w:t>（二）存在问题</w:t>
      </w:r>
      <w:bookmarkEnd w:id="41"/>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1.</w:t>
      </w:r>
      <w:r>
        <w:rPr>
          <w:rFonts w:ascii="仿宋_GB2312" w:eastAsia="仿宋_GB2312" w:hAnsi="仿宋_GB2312" w:cs="仿宋_GB2312" w:hint="eastAsia"/>
          <w:color w:val="000000"/>
          <w:kern w:val="0"/>
          <w:sz w:val="32"/>
          <w:szCs w:val="32"/>
        </w:rPr>
        <w:t>决策方面</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1</w:t>
      </w:r>
      <w:r>
        <w:rPr>
          <w:rFonts w:ascii="仿宋_GB2312" w:eastAsia="仿宋_GB2312" w:hAnsi="仿宋_GB2312" w:cs="仿宋_GB2312" w:hint="eastAsia"/>
          <w:color w:val="000000"/>
          <w:kern w:val="0"/>
          <w:sz w:val="32"/>
          <w:szCs w:val="32"/>
        </w:rPr>
        <w:t>）绩效目标中个别指标不够量化，</w:t>
      </w:r>
      <w:proofErr w:type="gramStart"/>
      <w:r>
        <w:rPr>
          <w:rFonts w:ascii="仿宋_GB2312" w:eastAsia="仿宋_GB2312" w:hAnsi="仿宋_GB2312" w:cs="仿宋_GB2312" w:hint="eastAsia"/>
          <w:color w:val="000000"/>
          <w:kern w:val="0"/>
          <w:sz w:val="32"/>
          <w:szCs w:val="32"/>
        </w:rPr>
        <w:t>如效益</w:t>
      </w:r>
      <w:proofErr w:type="gramEnd"/>
      <w:r>
        <w:rPr>
          <w:rFonts w:ascii="仿宋_GB2312" w:eastAsia="仿宋_GB2312" w:hAnsi="仿宋_GB2312" w:cs="仿宋_GB2312" w:hint="eastAsia"/>
          <w:color w:val="000000"/>
          <w:kern w:val="0"/>
          <w:sz w:val="32"/>
          <w:szCs w:val="32"/>
        </w:rPr>
        <w:t>指标量化不足，未明确租赁车辆对工作人员赴延庆场馆安全通行的保障程度及延庆赛区场馆建设工作推进及时性。。</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w:t>
      </w:r>
      <w:r>
        <w:rPr>
          <w:rFonts w:ascii="仿宋_GB2312" w:eastAsia="仿宋_GB2312" w:hAnsi="仿宋_GB2312" w:cs="仿宋_GB2312" w:hint="eastAsia"/>
          <w:color w:val="000000"/>
          <w:kern w:val="0"/>
          <w:sz w:val="32"/>
          <w:szCs w:val="32"/>
        </w:rPr>
        <w:t>2</w:t>
      </w:r>
      <w:r>
        <w:rPr>
          <w:rFonts w:ascii="仿宋_GB2312" w:eastAsia="仿宋_GB2312" w:hAnsi="仿宋_GB2312" w:cs="仿宋_GB2312" w:hint="eastAsia"/>
          <w:color w:val="000000"/>
          <w:kern w:val="0"/>
          <w:sz w:val="32"/>
          <w:szCs w:val="32"/>
        </w:rPr>
        <w:t>）预算编制依据不够充分，</w:t>
      </w:r>
      <w:r>
        <w:rPr>
          <w:rFonts w:ascii="仿宋_GB2312" w:eastAsia="仿宋_GB2312" w:hAnsi="仿宋_GB2312" w:cs="仿宋_GB2312" w:hint="eastAsia"/>
          <w:color w:val="000000"/>
          <w:kern w:val="0"/>
          <w:sz w:val="32"/>
          <w:szCs w:val="32"/>
          <w:lang w:bidi="ar"/>
        </w:rPr>
        <w:t>具体为</w:t>
      </w:r>
      <w:r>
        <w:rPr>
          <w:rFonts w:ascii="仿宋_GB2312" w:eastAsia="仿宋_GB2312" w:hAnsi="仿宋_GB2312" w:cs="仿宋_GB2312" w:hint="eastAsia"/>
          <w:color w:val="000000"/>
          <w:kern w:val="0"/>
          <w:sz w:val="32"/>
          <w:szCs w:val="32"/>
          <w:lang w:eastAsia="zh-Hans" w:bidi="ar"/>
        </w:rPr>
        <w:t>月租金</w:t>
      </w:r>
      <w:r>
        <w:rPr>
          <w:rFonts w:ascii="仿宋_GB2312" w:eastAsia="仿宋_GB2312" w:hAnsi="仿宋_GB2312" w:cs="仿宋_GB2312" w:hint="eastAsia"/>
          <w:color w:val="000000"/>
          <w:kern w:val="0"/>
          <w:sz w:val="32"/>
          <w:szCs w:val="32"/>
          <w:lang w:eastAsia="zh-Hans" w:bidi="ar"/>
        </w:rPr>
        <w:t>15500</w:t>
      </w:r>
      <w:r>
        <w:rPr>
          <w:rFonts w:ascii="仿宋_GB2312" w:eastAsia="仿宋_GB2312" w:hAnsi="仿宋_GB2312" w:cs="仿宋_GB2312" w:hint="eastAsia"/>
          <w:color w:val="000000"/>
          <w:kern w:val="0"/>
          <w:sz w:val="32"/>
          <w:szCs w:val="32"/>
          <w:lang w:eastAsia="zh-Hans" w:bidi="ar"/>
        </w:rPr>
        <w:t>元</w:t>
      </w:r>
      <w:r>
        <w:rPr>
          <w:rFonts w:ascii="仿宋_GB2312" w:eastAsia="仿宋_GB2312" w:hAnsi="仿宋_GB2312" w:cs="仿宋_GB2312" w:hint="eastAsia"/>
          <w:color w:val="000000"/>
          <w:kern w:val="0"/>
          <w:sz w:val="32"/>
          <w:szCs w:val="32"/>
          <w:lang w:eastAsia="zh-Hans" w:bidi="ar"/>
        </w:rPr>
        <w:t>/</w:t>
      </w:r>
      <w:r>
        <w:rPr>
          <w:rFonts w:ascii="仿宋_GB2312" w:eastAsia="仿宋_GB2312" w:hAnsi="仿宋_GB2312" w:cs="仿宋_GB2312" w:hint="eastAsia"/>
          <w:color w:val="000000"/>
          <w:kern w:val="0"/>
          <w:sz w:val="32"/>
          <w:szCs w:val="32"/>
          <w:lang w:eastAsia="zh-Hans" w:bidi="ar"/>
        </w:rPr>
        <w:t>台的构成及合理性缺少测算依据</w:t>
      </w:r>
      <w:r>
        <w:rPr>
          <w:rFonts w:ascii="仿宋_GB2312" w:eastAsia="仿宋_GB2312" w:hAnsi="仿宋_GB2312" w:cs="仿宋_GB2312" w:hint="eastAsia"/>
          <w:color w:val="000000"/>
          <w:kern w:val="0"/>
          <w:sz w:val="32"/>
          <w:szCs w:val="32"/>
        </w:rPr>
        <w:t>。</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2.</w:t>
      </w:r>
      <w:r>
        <w:rPr>
          <w:rFonts w:ascii="仿宋_GB2312" w:eastAsia="仿宋_GB2312" w:hAnsi="仿宋_GB2312" w:cs="仿宋_GB2312" w:hint="eastAsia"/>
          <w:color w:val="000000"/>
          <w:kern w:val="0"/>
          <w:sz w:val="32"/>
          <w:szCs w:val="32"/>
        </w:rPr>
        <w:t>过程方面</w:t>
      </w: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项目合同管理不够规范，</w:t>
      </w:r>
      <w:r>
        <w:rPr>
          <w:rFonts w:ascii="仿宋_GB2312" w:eastAsia="仿宋_GB2312" w:hAnsi="仿宋_GB2312" w:cs="仿宋_GB2312" w:hint="eastAsia"/>
          <w:color w:val="000000"/>
          <w:kern w:val="0"/>
          <w:sz w:val="32"/>
          <w:szCs w:val="32"/>
          <w:lang w:bidi="ar"/>
        </w:rPr>
        <w:t>具体为：</w:t>
      </w:r>
      <w:r>
        <w:rPr>
          <w:rFonts w:ascii="仿宋_GB2312" w:eastAsia="仿宋_GB2312" w:hAnsi="仿宋_GB2312" w:cs="仿宋_GB2312" w:hint="eastAsia"/>
          <w:color w:val="000000"/>
          <w:kern w:val="0"/>
          <w:sz w:val="32"/>
          <w:szCs w:val="32"/>
        </w:rPr>
        <w:t>合同金额于</w:t>
      </w:r>
      <w:r>
        <w:rPr>
          <w:rFonts w:ascii="仿宋_GB2312" w:eastAsia="仿宋_GB2312" w:hAnsi="仿宋_GB2312" w:cs="仿宋_GB2312" w:hint="eastAsia"/>
          <w:color w:val="000000"/>
          <w:kern w:val="0"/>
          <w:sz w:val="32"/>
          <w:szCs w:val="32"/>
        </w:rPr>
        <w:t>2021</w:t>
      </w:r>
      <w:r>
        <w:rPr>
          <w:rFonts w:ascii="仿宋_GB2312" w:eastAsia="仿宋_GB2312" w:hAnsi="仿宋_GB2312" w:cs="仿宋_GB2312" w:hint="eastAsia"/>
          <w:color w:val="000000"/>
          <w:kern w:val="0"/>
          <w:sz w:val="32"/>
          <w:szCs w:val="32"/>
        </w:rPr>
        <w:t>年</w:t>
      </w:r>
      <w:r>
        <w:rPr>
          <w:rFonts w:ascii="仿宋_GB2312" w:eastAsia="仿宋_GB2312" w:hAnsi="仿宋_GB2312" w:cs="仿宋_GB2312" w:hint="eastAsia"/>
          <w:color w:val="000000"/>
          <w:kern w:val="0"/>
          <w:sz w:val="32"/>
          <w:szCs w:val="32"/>
        </w:rPr>
        <w:t>3</w:t>
      </w:r>
      <w:r>
        <w:rPr>
          <w:rFonts w:ascii="仿宋_GB2312" w:eastAsia="仿宋_GB2312" w:hAnsi="仿宋_GB2312" w:cs="仿宋_GB2312" w:hint="eastAsia"/>
          <w:color w:val="000000"/>
          <w:kern w:val="0"/>
          <w:sz w:val="32"/>
          <w:szCs w:val="32"/>
        </w:rPr>
        <w:t>月一次性支付，不利于项目实施单位的支付风险防控。合同中未对租赁费的内容进行明确约定，如通行费、加油费用由谁承担等。</w:t>
      </w:r>
    </w:p>
    <w:p w:rsidR="00BC5F6A" w:rsidRDefault="00F44115">
      <w:pPr>
        <w:numPr>
          <w:ilvl w:val="255"/>
          <w:numId w:val="0"/>
        </w:num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color w:val="000000"/>
          <w:kern w:val="0"/>
          <w:sz w:val="32"/>
          <w:szCs w:val="32"/>
        </w:rPr>
        <w:lastRenderedPageBreak/>
        <w:t>3</w:t>
      </w:r>
      <w:r>
        <w:rPr>
          <w:rFonts w:ascii="仿宋_GB2312" w:eastAsia="仿宋_GB2312" w:hAnsi="仿宋_GB2312" w:cs="仿宋_GB2312" w:hint="eastAsia"/>
          <w:color w:val="000000"/>
          <w:kern w:val="0"/>
          <w:sz w:val="32"/>
          <w:szCs w:val="32"/>
          <w:lang w:eastAsia="zh-Hans"/>
        </w:rPr>
        <w:t>.</w:t>
      </w:r>
      <w:r>
        <w:rPr>
          <w:rFonts w:ascii="仿宋_GB2312" w:eastAsia="仿宋_GB2312" w:hAnsi="仿宋_GB2312" w:cs="仿宋_GB2312" w:hint="eastAsia"/>
          <w:color w:val="000000"/>
          <w:kern w:val="0"/>
          <w:sz w:val="32"/>
          <w:szCs w:val="32"/>
        </w:rPr>
        <w:t>效益方面</w:t>
      </w:r>
    </w:p>
    <w:p w:rsidR="00BC5F6A" w:rsidRDefault="00F44115">
      <w:pPr>
        <w:widowControl/>
        <w:adjustRightInd w:val="0"/>
        <w:snapToGrid w:val="0"/>
        <w:spacing w:line="360" w:lineRule="auto"/>
        <w:ind w:firstLineChars="200" w:firstLine="640"/>
        <w:jc w:val="left"/>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lang w:bidi="ar"/>
        </w:rPr>
        <w:t>项目效益指标的实现情况缺少效果支撑材料，具体为工作人员赴延庆场馆效益体现的具体情况或形式缺少效果支撑材料，项目效益指标的实现情况未得到最优体现。</w:t>
      </w:r>
    </w:p>
    <w:p w:rsidR="00BC5F6A" w:rsidRDefault="00F44115">
      <w:pPr>
        <w:adjustRightInd w:val="0"/>
        <w:snapToGrid w:val="0"/>
        <w:spacing w:line="360" w:lineRule="auto"/>
        <w:ind w:firstLineChars="200" w:firstLine="640"/>
        <w:rPr>
          <w:rFonts w:ascii="黑体" w:eastAsia="黑体" w:hAnsi="黑体" w:cs="黑体"/>
          <w:sz w:val="32"/>
          <w:szCs w:val="32"/>
        </w:rPr>
      </w:pPr>
      <w:bookmarkStart w:id="42" w:name="_Toc72396104"/>
      <w:r>
        <w:rPr>
          <w:rFonts w:ascii="黑体" w:eastAsia="黑体" w:hAnsi="黑体" w:cs="黑体" w:hint="eastAsia"/>
          <w:sz w:val="32"/>
          <w:szCs w:val="32"/>
        </w:rPr>
        <w:t>六、有关建议</w:t>
      </w:r>
      <w:bookmarkEnd w:id="42"/>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sz w:val="32"/>
          <w:szCs w:val="32"/>
        </w:rPr>
        <w:t>（一）建议细化、量化项目绩效目标，按照项目的具体内容参考相关历年来项目执行情况，汇总分析提炼绩效指标和指标值，充分发挥绩效目标对预算编制执行的引导约束和控制作用。</w:t>
      </w:r>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sz w:val="32"/>
          <w:szCs w:val="32"/>
        </w:rPr>
        <w:t>（二）建议</w:t>
      </w:r>
      <w:r>
        <w:rPr>
          <w:rFonts w:ascii="仿宋_GB2312" w:eastAsia="仿宋_GB2312" w:hAnsi="仿宋_GB2312" w:cs="仿宋_GB2312" w:hint="eastAsia"/>
          <w:bCs/>
          <w:color w:val="000000"/>
          <w:kern w:val="0"/>
          <w:sz w:val="32"/>
          <w:szCs w:val="32"/>
        </w:rPr>
        <w:t>强化项目预算测算依据的充分性、编制的科学性，夯实项目预算，确保资金投入的必要性和金额准确性，细化预算结构，明确结构分配原则依据。</w:t>
      </w:r>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sz w:val="32"/>
          <w:szCs w:val="32"/>
        </w:rPr>
        <w:t>（三）</w:t>
      </w:r>
      <w:r>
        <w:rPr>
          <w:rFonts w:ascii="仿宋_GB2312" w:eastAsia="仿宋_GB2312" w:hAnsi="仿宋_GB2312" w:cs="仿宋_GB2312" w:hint="eastAsia"/>
          <w:bCs/>
          <w:color w:val="000000"/>
          <w:kern w:val="0"/>
          <w:sz w:val="32"/>
          <w:szCs w:val="32"/>
        </w:rPr>
        <w:t>建议提高项目合同审查力度，保障合同签订的完整性、规范性，尽量采取分期付款的方式进行合同款支付。</w:t>
      </w:r>
    </w:p>
    <w:p w:rsidR="00BC5F6A" w:rsidRDefault="00F44115">
      <w:pPr>
        <w:adjustRightInd w:val="0"/>
        <w:snapToGrid w:val="0"/>
        <w:spacing w:line="360" w:lineRule="auto"/>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sz w:val="32"/>
          <w:szCs w:val="32"/>
        </w:rPr>
        <w:t>（四）建议及时归集、整理和汇总相关绩效资料，使工作有记录、问题有反馈、成果有展示，以保证后续绩效管理工作的顺利开展。</w:t>
      </w:r>
    </w:p>
    <w:p w:rsidR="00BC5F6A" w:rsidRDefault="00F44115">
      <w:pPr>
        <w:adjustRightInd w:val="0"/>
        <w:snapToGrid w:val="0"/>
        <w:spacing w:line="360" w:lineRule="auto"/>
        <w:ind w:firstLineChars="200" w:firstLine="640"/>
        <w:rPr>
          <w:rFonts w:ascii="黑体" w:eastAsia="黑体" w:hAnsi="黑体" w:cs="黑体"/>
          <w:sz w:val="32"/>
          <w:szCs w:val="32"/>
        </w:rPr>
      </w:pPr>
      <w:bookmarkStart w:id="43" w:name="_Toc72396105"/>
      <w:r>
        <w:rPr>
          <w:rFonts w:ascii="黑体" w:eastAsia="黑体" w:hAnsi="黑体" w:cs="黑体" w:hint="eastAsia"/>
          <w:sz w:val="32"/>
          <w:szCs w:val="32"/>
        </w:rPr>
        <w:t>七、其他需要说明的问题</w:t>
      </w:r>
      <w:bookmarkEnd w:id="43"/>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无。</w:t>
      </w:r>
    </w:p>
    <w:p w:rsidR="00BC5F6A" w:rsidRDefault="00BC5F6A">
      <w:pPr>
        <w:adjustRightInd w:val="0"/>
        <w:snapToGrid w:val="0"/>
        <w:spacing w:line="360" w:lineRule="auto"/>
        <w:ind w:firstLineChars="200" w:firstLine="640"/>
        <w:rPr>
          <w:rFonts w:ascii="仿宋_GB2312" w:eastAsia="仿宋_GB2312" w:hAnsi="仿宋_GB2312" w:cs="仿宋_GB2312"/>
          <w:color w:val="000000"/>
          <w:kern w:val="0"/>
          <w:sz w:val="32"/>
          <w:szCs w:val="32"/>
        </w:rPr>
      </w:pPr>
    </w:p>
    <w:p w:rsidR="00BC5F6A" w:rsidRDefault="00BC5F6A">
      <w:pPr>
        <w:pStyle w:val="a0"/>
        <w:rPr>
          <w:rFonts w:ascii="仿宋_GB2312" w:eastAsia="仿宋_GB2312" w:hAnsi="仿宋_GB2312" w:cs="仿宋_GB2312"/>
          <w:color w:val="000000"/>
          <w:kern w:val="0"/>
          <w:sz w:val="32"/>
          <w:szCs w:val="32"/>
        </w:rPr>
      </w:pPr>
    </w:p>
    <w:p w:rsidR="00BC5F6A" w:rsidRDefault="00BC5F6A">
      <w:pPr>
        <w:rPr>
          <w:rFonts w:ascii="仿宋_GB2312" w:eastAsia="仿宋_GB2312" w:hAnsi="仿宋_GB2312" w:cs="仿宋_GB2312"/>
          <w:color w:val="000000"/>
          <w:kern w:val="0"/>
          <w:sz w:val="32"/>
          <w:szCs w:val="32"/>
        </w:rPr>
      </w:pPr>
    </w:p>
    <w:p w:rsidR="00BC5F6A" w:rsidRDefault="00BC5F6A">
      <w:pPr>
        <w:pStyle w:val="a0"/>
      </w:pPr>
    </w:p>
    <w:p w:rsidR="00BC5F6A" w:rsidRDefault="00F44115">
      <w:pPr>
        <w:adjustRightInd w:val="0"/>
        <w:snapToGrid w:val="0"/>
        <w:spacing w:line="360" w:lineRule="auto"/>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lastRenderedPageBreak/>
        <w:t>附件：</w:t>
      </w:r>
    </w:p>
    <w:p w:rsidR="00BC5F6A" w:rsidRDefault="00F44115">
      <w:pPr>
        <w:pStyle w:val="10"/>
        <w:numPr>
          <w:ilvl w:val="0"/>
          <w:numId w:val="1"/>
        </w:numPr>
        <w:adjustRightInd w:val="0"/>
        <w:snapToGrid w:val="0"/>
        <w:spacing w:line="360" w:lineRule="auto"/>
        <w:ind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专家组及工作组情况表</w:t>
      </w:r>
    </w:p>
    <w:p w:rsidR="00BC5F6A" w:rsidRDefault="00F44115">
      <w:pPr>
        <w:pStyle w:val="10"/>
        <w:numPr>
          <w:ilvl w:val="0"/>
          <w:numId w:val="1"/>
        </w:numPr>
        <w:adjustRightInd w:val="0"/>
        <w:snapToGrid w:val="0"/>
        <w:spacing w:line="360" w:lineRule="auto"/>
        <w:ind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人大代表工作意见书</w:t>
      </w:r>
    </w:p>
    <w:p w:rsidR="00BC5F6A" w:rsidRDefault="00F44115">
      <w:pPr>
        <w:pStyle w:val="10"/>
        <w:numPr>
          <w:ilvl w:val="0"/>
          <w:numId w:val="1"/>
        </w:numPr>
        <w:adjustRightInd w:val="0"/>
        <w:snapToGrid w:val="0"/>
        <w:spacing w:line="360" w:lineRule="auto"/>
        <w:ind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专家意见汇总书</w:t>
      </w:r>
    </w:p>
    <w:p w:rsidR="00BC5F6A" w:rsidRDefault="00F44115">
      <w:pPr>
        <w:pStyle w:val="10"/>
        <w:numPr>
          <w:ilvl w:val="0"/>
          <w:numId w:val="1"/>
        </w:numPr>
        <w:adjustRightInd w:val="0"/>
        <w:snapToGrid w:val="0"/>
        <w:spacing w:line="360" w:lineRule="auto"/>
        <w:ind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评分表</w:t>
      </w:r>
    </w:p>
    <w:p w:rsidR="00BC5F6A" w:rsidRDefault="00F44115">
      <w:pPr>
        <w:pStyle w:val="10"/>
        <w:numPr>
          <w:ilvl w:val="0"/>
          <w:numId w:val="1"/>
        </w:numPr>
        <w:adjustRightInd w:val="0"/>
        <w:snapToGrid w:val="0"/>
        <w:spacing w:line="360" w:lineRule="auto"/>
        <w:ind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意见反馈表</w:t>
      </w:r>
    </w:p>
    <w:p w:rsidR="00BC5F6A" w:rsidRDefault="00BC5F6A">
      <w:pPr>
        <w:adjustRightInd w:val="0"/>
        <w:snapToGrid w:val="0"/>
        <w:spacing w:line="360" w:lineRule="auto"/>
        <w:ind w:firstLineChars="200" w:firstLine="640"/>
        <w:rPr>
          <w:rFonts w:ascii="仿宋_GB2312" w:eastAsia="仿宋_GB2312" w:hAnsi="仿宋_GB2312" w:cs="仿宋_GB2312"/>
          <w:sz w:val="32"/>
          <w:szCs w:val="32"/>
        </w:rPr>
        <w:sectPr w:rsidR="00BC5F6A">
          <w:footerReference w:type="default" r:id="rId10"/>
          <w:pgSz w:w="11906" w:h="16838"/>
          <w:pgMar w:top="1440" w:right="1800" w:bottom="1440" w:left="1800" w:header="851" w:footer="992" w:gutter="0"/>
          <w:pgNumType w:start="1"/>
          <w:cols w:space="425"/>
          <w:docGrid w:type="lines" w:linePitch="312"/>
        </w:sectPr>
      </w:pPr>
    </w:p>
    <w:p w:rsidR="00BC5F6A" w:rsidRDefault="00F44115">
      <w:pPr>
        <w:snapToGrid w:val="0"/>
        <w:outlineLvl w:val="0"/>
        <w:rPr>
          <w:rFonts w:ascii="仿宋_GB2312" w:eastAsia="仿宋_GB2312" w:hAnsi="宋体"/>
          <w:sz w:val="28"/>
          <w:szCs w:val="28"/>
        </w:rPr>
      </w:pPr>
      <w:bookmarkStart w:id="44" w:name="_Toc1142"/>
      <w:bookmarkStart w:id="45" w:name="_Toc26223"/>
      <w:bookmarkStart w:id="46" w:name="_Toc72396106"/>
      <w:r>
        <w:rPr>
          <w:rFonts w:ascii="仿宋_GB2312" w:eastAsia="仿宋_GB2312" w:hAnsi="宋体" w:hint="eastAsia"/>
          <w:sz w:val="28"/>
          <w:szCs w:val="28"/>
        </w:rPr>
        <w:lastRenderedPageBreak/>
        <w:t>附件</w:t>
      </w:r>
      <w:r>
        <w:rPr>
          <w:rFonts w:ascii="仿宋_GB2312" w:eastAsia="仿宋_GB2312" w:hAnsi="宋体" w:hint="eastAsia"/>
          <w:sz w:val="28"/>
          <w:szCs w:val="28"/>
        </w:rPr>
        <w:t>1</w:t>
      </w:r>
      <w:r>
        <w:rPr>
          <w:rFonts w:ascii="仿宋_GB2312" w:eastAsia="仿宋_GB2312" w:hAnsi="宋体" w:hint="eastAsia"/>
          <w:sz w:val="28"/>
          <w:szCs w:val="28"/>
        </w:rPr>
        <w:t>专家组及工作组情况表</w:t>
      </w:r>
      <w:bookmarkEnd w:id="44"/>
      <w:bookmarkEnd w:id="45"/>
      <w:bookmarkEnd w:id="46"/>
    </w:p>
    <w:p w:rsidR="00BC5F6A" w:rsidRDefault="00BC5F6A">
      <w:pPr>
        <w:snapToGrid w:val="0"/>
        <w:jc w:val="center"/>
        <w:rPr>
          <w:rFonts w:ascii="仿宋_GB2312" w:eastAsia="仿宋_GB2312" w:hAnsi="宋体"/>
          <w:sz w:val="24"/>
        </w:rPr>
      </w:pPr>
    </w:p>
    <w:p w:rsidR="00BC5F6A" w:rsidRDefault="00F44115">
      <w:pPr>
        <w:pStyle w:val="a0"/>
      </w:pPr>
      <w:r>
        <w:rPr>
          <w:rFonts w:hint="eastAsia"/>
          <w:noProof/>
        </w:rPr>
        <w:drawing>
          <wp:inline distT="0" distB="0" distL="114300" distR="114300">
            <wp:extent cx="5267960" cy="7453630"/>
            <wp:effectExtent l="0" t="0" r="8890" b="13970"/>
            <wp:docPr id="10" name="图片 10" descr="扫描全能王 2022-05-19 08.32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扫描全能王 2022-05-19 08.32_00"/>
                    <pic:cNvPicPr>
                      <a:picLocks noChangeAspect="1"/>
                    </pic:cNvPicPr>
                  </pic:nvPicPr>
                  <pic:blipFill>
                    <a:blip r:embed="rId11"/>
                    <a:stretch>
                      <a:fillRect/>
                    </a:stretch>
                  </pic:blipFill>
                  <pic:spPr>
                    <a:xfrm>
                      <a:off x="0" y="0"/>
                      <a:ext cx="5267960" cy="7453630"/>
                    </a:xfrm>
                    <a:prstGeom prst="rect">
                      <a:avLst/>
                    </a:prstGeom>
                  </pic:spPr>
                </pic:pic>
              </a:graphicData>
            </a:graphic>
          </wp:inline>
        </w:drawing>
      </w:r>
    </w:p>
    <w:p w:rsidR="00BC5F6A" w:rsidRDefault="00BC5F6A">
      <w:pPr>
        <w:pStyle w:val="a0"/>
        <w:sectPr w:rsidR="00BC5F6A">
          <w:pgSz w:w="11906" w:h="16838"/>
          <w:pgMar w:top="1440" w:right="1800" w:bottom="1440" w:left="1800" w:header="851" w:footer="992" w:gutter="0"/>
          <w:cols w:space="425"/>
          <w:docGrid w:type="lines" w:linePitch="312"/>
        </w:sectPr>
      </w:pPr>
    </w:p>
    <w:p w:rsidR="00BC5F6A" w:rsidRDefault="00F44115">
      <w:pPr>
        <w:snapToGrid w:val="0"/>
        <w:outlineLvl w:val="0"/>
        <w:rPr>
          <w:rFonts w:ascii="仿宋_GB2312" w:eastAsia="仿宋_GB2312" w:hAnsi="宋体"/>
          <w:sz w:val="28"/>
          <w:szCs w:val="28"/>
        </w:rPr>
      </w:pPr>
      <w:bookmarkStart w:id="47" w:name="_Toc71814533"/>
      <w:bookmarkStart w:id="48" w:name="_Toc72396107"/>
      <w:bookmarkStart w:id="49" w:name="_Toc18907"/>
      <w:bookmarkStart w:id="50" w:name="_Toc9037"/>
      <w:r>
        <w:rPr>
          <w:rFonts w:ascii="仿宋_GB2312" w:eastAsia="仿宋_GB2312" w:hAnsi="宋体" w:hint="eastAsia"/>
          <w:sz w:val="28"/>
          <w:szCs w:val="28"/>
        </w:rPr>
        <w:lastRenderedPageBreak/>
        <w:t>附件</w:t>
      </w:r>
      <w:r>
        <w:rPr>
          <w:rFonts w:ascii="仿宋_GB2312" w:eastAsia="仿宋_GB2312" w:hAnsi="宋体" w:hint="eastAsia"/>
          <w:sz w:val="28"/>
          <w:szCs w:val="28"/>
        </w:rPr>
        <w:t>2</w:t>
      </w:r>
      <w:r>
        <w:rPr>
          <w:rFonts w:ascii="仿宋_GB2312" w:eastAsia="仿宋_GB2312" w:hAnsi="宋体" w:hint="eastAsia"/>
          <w:sz w:val="28"/>
          <w:szCs w:val="28"/>
        </w:rPr>
        <w:t>人大代表工作意见书</w:t>
      </w:r>
      <w:bookmarkEnd w:id="47"/>
      <w:bookmarkEnd w:id="48"/>
      <w:bookmarkEnd w:id="49"/>
      <w:bookmarkEnd w:id="50"/>
    </w:p>
    <w:p w:rsidR="00BC5F6A" w:rsidRDefault="00F44115">
      <w:pPr>
        <w:jc w:val="center"/>
        <w:rPr>
          <w:rFonts w:ascii="仿宋_GB2312" w:eastAsia="仿宋_GB2312" w:hAnsi="宋体"/>
          <w:sz w:val="24"/>
        </w:rPr>
      </w:pPr>
      <w:r>
        <w:rPr>
          <w:noProof/>
        </w:rPr>
        <w:drawing>
          <wp:inline distT="0" distB="0" distL="114300" distR="114300">
            <wp:extent cx="3828415" cy="5104765"/>
            <wp:effectExtent l="0" t="0" r="635"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2"/>
                    <a:stretch>
                      <a:fillRect/>
                    </a:stretch>
                  </pic:blipFill>
                  <pic:spPr>
                    <a:xfrm>
                      <a:off x="0" y="0"/>
                      <a:ext cx="3828415" cy="5104765"/>
                    </a:xfrm>
                    <a:prstGeom prst="rect">
                      <a:avLst/>
                    </a:prstGeom>
                    <a:noFill/>
                    <a:ln>
                      <a:noFill/>
                    </a:ln>
                  </pic:spPr>
                </pic:pic>
              </a:graphicData>
            </a:graphic>
          </wp:inline>
        </w:drawing>
      </w:r>
    </w:p>
    <w:p w:rsidR="00BC5F6A" w:rsidRDefault="00BC5F6A">
      <w:pPr>
        <w:jc w:val="center"/>
        <w:rPr>
          <w:rFonts w:ascii="仿宋_GB2312" w:eastAsia="仿宋_GB2312" w:hAnsi="宋体"/>
          <w:sz w:val="24"/>
        </w:rPr>
      </w:pPr>
    </w:p>
    <w:p w:rsidR="00BC5F6A" w:rsidRDefault="00BC5F6A">
      <w:pPr>
        <w:rPr>
          <w:rFonts w:ascii="仿宋_GB2312" w:eastAsia="仿宋_GB2312" w:hAnsi="宋体"/>
          <w:sz w:val="24"/>
        </w:rPr>
      </w:pPr>
    </w:p>
    <w:p w:rsidR="00BC5F6A" w:rsidRDefault="00BC5F6A">
      <w:pPr>
        <w:rPr>
          <w:rFonts w:ascii="仿宋_GB2312" w:eastAsia="仿宋_GB2312" w:hAnsi="宋体"/>
          <w:sz w:val="24"/>
        </w:rPr>
      </w:pPr>
    </w:p>
    <w:p w:rsidR="00BC5F6A" w:rsidRDefault="00BC5F6A">
      <w:pPr>
        <w:rPr>
          <w:rFonts w:ascii="仿宋_GB2312" w:eastAsia="仿宋_GB2312" w:hAnsi="宋体"/>
          <w:sz w:val="24"/>
        </w:rPr>
        <w:sectPr w:rsidR="00BC5F6A">
          <w:pgSz w:w="11906" w:h="16838"/>
          <w:pgMar w:top="1440" w:right="1800" w:bottom="1440" w:left="1800" w:header="851" w:footer="992" w:gutter="0"/>
          <w:cols w:space="425"/>
          <w:docGrid w:type="lines" w:linePitch="312"/>
        </w:sectPr>
      </w:pPr>
    </w:p>
    <w:p w:rsidR="00BC5F6A" w:rsidRDefault="00F44115">
      <w:pPr>
        <w:outlineLvl w:val="0"/>
        <w:rPr>
          <w:rFonts w:ascii="仿宋_GB2312" w:eastAsia="仿宋_GB2312" w:hAnsi="宋体"/>
          <w:sz w:val="28"/>
          <w:szCs w:val="28"/>
        </w:rPr>
      </w:pPr>
      <w:bookmarkStart w:id="51" w:name="_Toc72396108"/>
      <w:bookmarkStart w:id="52" w:name="_Toc17650"/>
      <w:bookmarkStart w:id="53" w:name="_Toc71814534"/>
      <w:bookmarkStart w:id="54" w:name="_Toc23921"/>
      <w:r>
        <w:rPr>
          <w:rFonts w:ascii="仿宋_GB2312" w:eastAsia="仿宋_GB2312" w:hAnsi="宋体" w:hint="eastAsia"/>
          <w:sz w:val="28"/>
          <w:szCs w:val="28"/>
        </w:rPr>
        <w:lastRenderedPageBreak/>
        <w:t>附件</w:t>
      </w:r>
      <w:r>
        <w:rPr>
          <w:rFonts w:ascii="仿宋_GB2312" w:eastAsia="仿宋_GB2312" w:hAnsi="宋体" w:hint="eastAsia"/>
          <w:sz w:val="28"/>
          <w:szCs w:val="28"/>
        </w:rPr>
        <w:t>3</w:t>
      </w:r>
      <w:r>
        <w:rPr>
          <w:rFonts w:ascii="仿宋_GB2312" w:eastAsia="仿宋_GB2312" w:hAnsi="宋体" w:hint="eastAsia"/>
          <w:sz w:val="28"/>
          <w:szCs w:val="28"/>
        </w:rPr>
        <w:t>专家意见汇总书</w:t>
      </w:r>
      <w:bookmarkEnd w:id="51"/>
      <w:bookmarkEnd w:id="52"/>
      <w:bookmarkEnd w:id="53"/>
      <w:bookmarkEnd w:id="54"/>
    </w:p>
    <w:p w:rsidR="00BC5F6A" w:rsidRDefault="00BC5F6A">
      <w:pPr>
        <w:ind w:firstLine="560"/>
      </w:pPr>
    </w:p>
    <w:p w:rsidR="00BC5F6A" w:rsidRDefault="00F44115">
      <w:pPr>
        <w:rPr>
          <w:rFonts w:ascii="仿宋_GB2312" w:eastAsia="仿宋_GB2312" w:hAnsi="宋体"/>
          <w:sz w:val="28"/>
          <w:szCs w:val="28"/>
        </w:rPr>
      </w:pPr>
      <w:bookmarkStart w:id="55" w:name="_Toc72396109"/>
      <w:bookmarkStart w:id="56" w:name="_Toc71814535"/>
      <w:r>
        <w:rPr>
          <w:rFonts w:ascii="仿宋_GB2312" w:eastAsia="仿宋_GB2312" w:hAnsi="宋体" w:hint="eastAsia"/>
          <w:noProof/>
          <w:sz w:val="28"/>
          <w:szCs w:val="28"/>
        </w:rPr>
        <w:drawing>
          <wp:inline distT="0" distB="0" distL="114300" distR="114300">
            <wp:extent cx="5271135" cy="7453630"/>
            <wp:effectExtent l="0" t="0" r="5715" b="13970"/>
            <wp:docPr id="4" name="图片 4" descr="重大办绩效评价专家组意见书-签字版(3)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重大办绩效评价专家组意见书-签字版(3)_00"/>
                    <pic:cNvPicPr>
                      <a:picLocks noChangeAspect="1"/>
                    </pic:cNvPicPr>
                  </pic:nvPicPr>
                  <pic:blipFill>
                    <a:blip r:embed="rId13"/>
                    <a:stretch>
                      <a:fillRect/>
                    </a:stretch>
                  </pic:blipFill>
                  <pic:spPr>
                    <a:xfrm>
                      <a:off x="0" y="0"/>
                      <a:ext cx="5271135" cy="7453630"/>
                    </a:xfrm>
                    <a:prstGeom prst="rect">
                      <a:avLst/>
                    </a:prstGeom>
                  </pic:spPr>
                </pic:pic>
              </a:graphicData>
            </a:graphic>
          </wp:inline>
        </w:drawing>
      </w:r>
    </w:p>
    <w:p w:rsidR="00BC5F6A" w:rsidRDefault="00BC5F6A">
      <w:pPr>
        <w:rPr>
          <w:rFonts w:ascii="仿宋_GB2312" w:eastAsia="仿宋_GB2312" w:hAnsi="宋体"/>
          <w:sz w:val="28"/>
          <w:szCs w:val="28"/>
        </w:rPr>
      </w:pPr>
    </w:p>
    <w:p w:rsidR="00BC5F6A" w:rsidRDefault="00BC5F6A">
      <w:pPr>
        <w:rPr>
          <w:rFonts w:ascii="仿宋_GB2312" w:eastAsia="仿宋_GB2312" w:hAnsi="宋体"/>
          <w:sz w:val="28"/>
          <w:szCs w:val="28"/>
        </w:rPr>
      </w:pPr>
    </w:p>
    <w:p w:rsidR="00BC5F6A" w:rsidRDefault="00F44115">
      <w:pPr>
        <w:rPr>
          <w:rFonts w:ascii="仿宋_GB2312" w:eastAsia="仿宋_GB2312" w:hAnsi="宋体"/>
          <w:sz w:val="28"/>
          <w:szCs w:val="28"/>
        </w:rPr>
      </w:pPr>
      <w:r>
        <w:rPr>
          <w:rFonts w:ascii="仿宋_GB2312" w:eastAsia="仿宋_GB2312" w:hAnsi="宋体" w:hint="eastAsia"/>
          <w:noProof/>
          <w:sz w:val="28"/>
          <w:szCs w:val="28"/>
        </w:rPr>
        <w:lastRenderedPageBreak/>
        <w:drawing>
          <wp:inline distT="0" distB="0" distL="114300" distR="114300">
            <wp:extent cx="5271135" cy="7453630"/>
            <wp:effectExtent l="0" t="0" r="5715" b="13970"/>
            <wp:docPr id="5" name="图片 5" descr="重大办绩效评价专家组意见书-签字版(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重大办绩效评价专家组意见书-签字版(3)_01"/>
                    <pic:cNvPicPr>
                      <a:picLocks noChangeAspect="1"/>
                    </pic:cNvPicPr>
                  </pic:nvPicPr>
                  <pic:blipFill>
                    <a:blip r:embed="rId14"/>
                    <a:stretch>
                      <a:fillRect/>
                    </a:stretch>
                  </pic:blipFill>
                  <pic:spPr>
                    <a:xfrm>
                      <a:off x="0" y="0"/>
                      <a:ext cx="5271135" cy="7453630"/>
                    </a:xfrm>
                    <a:prstGeom prst="rect">
                      <a:avLst/>
                    </a:prstGeom>
                  </pic:spPr>
                </pic:pic>
              </a:graphicData>
            </a:graphic>
          </wp:inline>
        </w:drawing>
      </w:r>
    </w:p>
    <w:p w:rsidR="00BC5F6A" w:rsidRDefault="00BC5F6A">
      <w:pPr>
        <w:rPr>
          <w:rFonts w:ascii="仿宋_GB2312" w:eastAsia="仿宋_GB2312" w:hAnsi="宋体"/>
          <w:sz w:val="28"/>
          <w:szCs w:val="28"/>
        </w:rPr>
      </w:pPr>
    </w:p>
    <w:p w:rsidR="00BC5F6A" w:rsidRDefault="00BC5F6A">
      <w:pPr>
        <w:rPr>
          <w:rFonts w:ascii="仿宋_GB2312" w:eastAsia="仿宋_GB2312" w:hAnsi="宋体"/>
          <w:sz w:val="28"/>
          <w:szCs w:val="28"/>
        </w:rPr>
      </w:pPr>
    </w:p>
    <w:p w:rsidR="00BC5F6A" w:rsidRDefault="00BC5F6A">
      <w:pPr>
        <w:rPr>
          <w:rFonts w:ascii="仿宋_GB2312" w:eastAsia="仿宋_GB2312" w:hAnsi="宋体"/>
          <w:sz w:val="28"/>
          <w:szCs w:val="28"/>
        </w:rPr>
      </w:pPr>
    </w:p>
    <w:p w:rsidR="00BC5F6A" w:rsidRDefault="00F44115">
      <w:pPr>
        <w:rPr>
          <w:rFonts w:ascii="仿宋_GB2312" w:eastAsia="仿宋_GB2312" w:hAnsi="宋体"/>
          <w:sz w:val="28"/>
          <w:szCs w:val="28"/>
        </w:rPr>
      </w:pPr>
      <w:r>
        <w:rPr>
          <w:rFonts w:ascii="仿宋_GB2312" w:eastAsia="仿宋_GB2312" w:hAnsi="宋体" w:hint="eastAsia"/>
          <w:noProof/>
          <w:sz w:val="28"/>
          <w:szCs w:val="28"/>
        </w:rPr>
        <w:lastRenderedPageBreak/>
        <w:drawing>
          <wp:inline distT="0" distB="0" distL="114300" distR="114300">
            <wp:extent cx="5271135" cy="7453630"/>
            <wp:effectExtent l="0" t="0" r="5715" b="13970"/>
            <wp:docPr id="6" name="图片 6" descr="重大办绩效评价专家组意见书-签字版(3)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重大办绩效评价专家组意见书-签字版(3)_02"/>
                    <pic:cNvPicPr>
                      <a:picLocks noChangeAspect="1"/>
                    </pic:cNvPicPr>
                  </pic:nvPicPr>
                  <pic:blipFill>
                    <a:blip r:embed="rId15"/>
                    <a:stretch>
                      <a:fillRect/>
                    </a:stretch>
                  </pic:blipFill>
                  <pic:spPr>
                    <a:xfrm>
                      <a:off x="0" y="0"/>
                      <a:ext cx="5271135" cy="7453630"/>
                    </a:xfrm>
                    <a:prstGeom prst="rect">
                      <a:avLst/>
                    </a:prstGeom>
                  </pic:spPr>
                </pic:pic>
              </a:graphicData>
            </a:graphic>
          </wp:inline>
        </w:drawing>
      </w:r>
    </w:p>
    <w:p w:rsidR="00BC5F6A" w:rsidRDefault="00BC5F6A">
      <w:pPr>
        <w:rPr>
          <w:rFonts w:ascii="仿宋_GB2312" w:eastAsia="仿宋_GB2312" w:hAnsi="宋体"/>
          <w:sz w:val="28"/>
          <w:szCs w:val="28"/>
        </w:rPr>
      </w:pPr>
    </w:p>
    <w:p w:rsidR="00BC5F6A" w:rsidRDefault="00BC5F6A">
      <w:pPr>
        <w:rPr>
          <w:rFonts w:ascii="仿宋_GB2312" w:eastAsia="仿宋_GB2312" w:hAnsi="宋体"/>
          <w:sz w:val="28"/>
          <w:szCs w:val="28"/>
        </w:rPr>
      </w:pPr>
    </w:p>
    <w:p w:rsidR="00BC5F6A" w:rsidRDefault="00BC5F6A">
      <w:pPr>
        <w:rPr>
          <w:rFonts w:ascii="仿宋_GB2312" w:eastAsia="仿宋_GB2312" w:hAnsi="宋体"/>
          <w:sz w:val="28"/>
          <w:szCs w:val="28"/>
        </w:rPr>
      </w:pPr>
    </w:p>
    <w:p w:rsidR="00BC5F6A" w:rsidRDefault="00F44115">
      <w:pPr>
        <w:outlineLvl w:val="0"/>
        <w:rPr>
          <w:rFonts w:ascii="仿宋_GB2312" w:eastAsia="仿宋_GB2312" w:hAnsi="宋体"/>
          <w:sz w:val="28"/>
          <w:szCs w:val="28"/>
        </w:rPr>
      </w:pPr>
      <w:bookmarkStart w:id="57" w:name="_Toc27580"/>
      <w:bookmarkStart w:id="58" w:name="_Toc8710"/>
      <w:r>
        <w:rPr>
          <w:rFonts w:ascii="仿宋_GB2312" w:eastAsia="仿宋_GB2312" w:hAnsi="宋体" w:hint="eastAsia"/>
          <w:sz w:val="28"/>
          <w:szCs w:val="28"/>
        </w:rPr>
        <w:lastRenderedPageBreak/>
        <w:t>附件</w:t>
      </w:r>
      <w:r>
        <w:rPr>
          <w:rFonts w:ascii="仿宋_GB2312" w:eastAsia="仿宋_GB2312" w:hAnsi="宋体" w:hint="eastAsia"/>
          <w:sz w:val="28"/>
          <w:szCs w:val="28"/>
        </w:rPr>
        <w:t>4</w:t>
      </w:r>
      <w:r>
        <w:rPr>
          <w:rFonts w:ascii="仿宋_GB2312" w:eastAsia="仿宋_GB2312" w:hAnsi="宋体" w:hint="eastAsia"/>
          <w:sz w:val="28"/>
          <w:szCs w:val="28"/>
        </w:rPr>
        <w:t>评分表</w:t>
      </w:r>
      <w:bookmarkEnd w:id="55"/>
      <w:bookmarkEnd w:id="56"/>
      <w:bookmarkEnd w:id="57"/>
      <w:bookmarkEnd w:id="58"/>
    </w:p>
    <w:p w:rsidR="00BC5F6A" w:rsidRDefault="00F44115">
      <w:pPr>
        <w:jc w:val="center"/>
        <w:rPr>
          <w:sz w:val="22"/>
          <w:szCs w:val="28"/>
        </w:rPr>
      </w:pPr>
      <w:bookmarkStart w:id="59" w:name="RANGE!A1:I53"/>
      <w:r>
        <w:rPr>
          <w:rFonts w:ascii="仿宋_GB2312" w:eastAsia="仿宋_GB2312" w:hAnsi="宋体" w:hint="eastAsia"/>
          <w:b/>
          <w:bCs/>
          <w:sz w:val="28"/>
          <w:szCs w:val="28"/>
        </w:rPr>
        <w:t>北京市项目支出绩效评价专家评分表</w:t>
      </w:r>
      <w:bookmarkEnd w:id="59"/>
    </w:p>
    <w:p w:rsidR="00BC5F6A" w:rsidRDefault="00BC5F6A">
      <w:pPr>
        <w:rPr>
          <w:rFonts w:ascii="仿宋_GB2312" w:eastAsia="仿宋_GB2312" w:hAnsi="宋体"/>
          <w:sz w:val="24"/>
        </w:rPr>
      </w:pPr>
    </w:p>
    <w:p w:rsidR="00BC5F6A" w:rsidRDefault="00BC5F6A">
      <w:pPr>
        <w:rPr>
          <w:rFonts w:ascii="仿宋_GB2312" w:eastAsia="仿宋_GB2312" w:hAnsi="宋体"/>
          <w:sz w:val="24"/>
        </w:rPr>
      </w:pPr>
    </w:p>
    <w:tbl>
      <w:tblPr>
        <w:tblW w:w="0" w:type="auto"/>
        <w:tblInd w:w="91" w:type="dxa"/>
        <w:tblLayout w:type="fixed"/>
        <w:tblLook w:val="04A0" w:firstRow="1" w:lastRow="0" w:firstColumn="1" w:lastColumn="0" w:noHBand="0" w:noVBand="1"/>
      </w:tblPr>
      <w:tblGrid>
        <w:gridCol w:w="650"/>
        <w:gridCol w:w="677"/>
        <w:gridCol w:w="675"/>
        <w:gridCol w:w="1036"/>
        <w:gridCol w:w="1200"/>
        <w:gridCol w:w="675"/>
        <w:gridCol w:w="2010"/>
        <w:gridCol w:w="735"/>
        <w:gridCol w:w="762"/>
      </w:tblGrid>
      <w:tr w:rsidR="00BC5F6A">
        <w:trPr>
          <w:trHeight w:val="539"/>
          <w:tblHeader/>
        </w:trPr>
        <w:tc>
          <w:tcPr>
            <w:tcW w:w="6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一级指标</w:t>
            </w:r>
          </w:p>
        </w:tc>
        <w:tc>
          <w:tcPr>
            <w:tcW w:w="6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二级指标</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三级指标</w:t>
            </w:r>
          </w:p>
        </w:tc>
        <w:tc>
          <w:tcPr>
            <w:tcW w:w="10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指标解释</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指标说明</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分值</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评分标准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得分</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扣分原因</w:t>
            </w:r>
          </w:p>
        </w:tc>
      </w:tr>
      <w:tr w:rsidR="00BC5F6A">
        <w:trPr>
          <w:trHeight w:val="960"/>
        </w:trPr>
        <w:tc>
          <w:tcPr>
            <w:tcW w:w="6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决策（</w:t>
            </w:r>
            <w:r>
              <w:rPr>
                <w:rFonts w:ascii="宋体" w:hAnsi="宋体" w:cs="宋体" w:hint="eastAsia"/>
                <w:color w:val="000000"/>
                <w:kern w:val="0"/>
                <w:sz w:val="20"/>
                <w:szCs w:val="20"/>
                <w:lang w:bidi="ar"/>
              </w:rPr>
              <w:t>15</w:t>
            </w:r>
            <w:r>
              <w:rPr>
                <w:rFonts w:ascii="宋体" w:hAnsi="宋体" w:cs="宋体" w:hint="eastAsia"/>
                <w:color w:val="000000"/>
                <w:kern w:val="0"/>
                <w:sz w:val="20"/>
                <w:szCs w:val="20"/>
                <w:lang w:bidi="ar"/>
              </w:rPr>
              <w:t>分）</w:t>
            </w:r>
          </w:p>
        </w:tc>
        <w:tc>
          <w:tcPr>
            <w:tcW w:w="67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项目立项　</w:t>
            </w: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立项依据充分性</w:t>
            </w:r>
          </w:p>
        </w:tc>
        <w:tc>
          <w:tcPr>
            <w:tcW w:w="103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项目立项是否符合法律法规、相关政策、发展规划以及部门职责，用以反映和考核项目立项依据情况。</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①项目立项是否符合国家法律法规、国民经济发展规划和相关政策；</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与法律法规、规划及政策相符，得满分；与法律法规、规划及政策基本相符，根据相关程度打分；与法律法规、规划及政策不符，不得分。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72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②项目立项是否符合行业发展规划和政策要求；</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与行业规划及政策相符，得满分；与行业规划及政策基本相符，根据相关程度打分；与行业规划及政策不符，不得分。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48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③项目立项是否与部门职责范围相符，属于部门履职所需；</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与部门职责相符，符合实际需求得满分；与部门职责不符，不符合实际需求不得分。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0.80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72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④项目是否属于公共财政支持范围，是否符合中央、地方事权支出责任划分原则；</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属于公共财政支持范围或符合事权支出责任划分原则得满分，不属公共财政支持范围或不符合事权支出责任划分原则不得分。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72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⑤项目是否与相关部门同类项目或部门内部相关项目重复。</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与其他部门或部门内部相关项目不存在重复，得满分；与其他部门或部门内部相关项目重复不得分。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96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立项程序规范性</w:t>
            </w:r>
          </w:p>
        </w:tc>
        <w:tc>
          <w:tcPr>
            <w:tcW w:w="103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项目申请、设立过程是否符合相关要求，用以反映和考核项目立项的规范情况。</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①项目是否按照规定的程序申请设立；</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按照规定程序进行业务立项得满分，存在立项程序不规范的情况酌情扣分；项目未按照规定的程序申请设立不得分。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48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②审批文件、材料是否符合相关要求；</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审批文件及材料完全符合要求得满分，有一项不符合要求扣</w:t>
            </w:r>
            <w:r>
              <w:rPr>
                <w:rFonts w:ascii="宋体" w:hAnsi="宋体" w:cs="宋体" w:hint="eastAsia"/>
                <w:color w:val="000000"/>
                <w:kern w:val="0"/>
                <w:sz w:val="20"/>
                <w:szCs w:val="20"/>
                <w:lang w:bidi="ar"/>
              </w:rPr>
              <w:t>0.2</w:t>
            </w:r>
            <w:r>
              <w:rPr>
                <w:rFonts w:ascii="宋体" w:hAnsi="宋体" w:cs="宋体" w:hint="eastAsia"/>
                <w:color w:val="000000"/>
                <w:kern w:val="0"/>
                <w:sz w:val="20"/>
                <w:szCs w:val="20"/>
                <w:lang w:bidi="ar"/>
              </w:rPr>
              <w:t>分，扣完为止</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108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③事前是否已经过必要的可行性研究、专家论证、风险评估、绩效评估、集体决策。</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事前程序履行完整得满分，存在一项缺失或不规范扣</w:t>
            </w:r>
            <w:r>
              <w:rPr>
                <w:rFonts w:ascii="宋体" w:hAnsi="宋体" w:cs="宋体" w:hint="eastAsia"/>
                <w:color w:val="000000"/>
                <w:kern w:val="0"/>
                <w:sz w:val="20"/>
                <w:szCs w:val="20"/>
                <w:lang w:bidi="ar"/>
              </w:rPr>
              <w:t>0.2</w:t>
            </w:r>
            <w:r>
              <w:rPr>
                <w:rFonts w:ascii="宋体" w:hAnsi="宋体" w:cs="宋体" w:hint="eastAsia"/>
                <w:color w:val="000000"/>
                <w:kern w:val="0"/>
                <w:sz w:val="20"/>
                <w:szCs w:val="20"/>
                <w:lang w:bidi="ar"/>
              </w:rPr>
              <w:t>分，扣完为止</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项目前期询价档案留存资料不够充分</w:t>
            </w:r>
          </w:p>
        </w:tc>
      </w:tr>
      <w:tr w:rsidR="00BC5F6A">
        <w:trPr>
          <w:trHeight w:val="48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绩效目标　</w:t>
            </w: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绩效目标合理性</w:t>
            </w:r>
          </w:p>
        </w:tc>
        <w:tc>
          <w:tcPr>
            <w:tcW w:w="103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项目所设定的绩效目标是否依据充分，是否符合客观实际，用以反映和考核项目绩效目标与项目实施的相符情况。</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①项目是否有绩效目标；</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项目有绩效目标，得满分；项目无绩效目标，不得分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96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②项目绩效目标与实际工作内容是否具有相关性；</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项目绩效目标与实际工作内容具有相关性得满分；项目绩效目标基本与实际工作内容相关，根据符合程度打分；项目绩效目标与实际工作内容不具有相关性，不得分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96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③项目预期产出效益和效果是否符合正常的业绩水平；</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项目预期产出和效益符合正常的业绩水平，得满分；项目预期产出和效益基本符合正常的业绩水平，根据符合程度打分；项目预期产出和效益不符合正常的业绩水平，不得分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0.46 </w:t>
            </w:r>
          </w:p>
        </w:tc>
        <w:tc>
          <w:tcPr>
            <w:tcW w:w="76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项目效益指标</w:t>
            </w:r>
            <w:proofErr w:type="gramStart"/>
            <w:r>
              <w:rPr>
                <w:rFonts w:ascii="宋体" w:hAnsi="宋体" w:cs="宋体" w:hint="eastAsia"/>
                <w:color w:val="000000"/>
                <w:kern w:val="0"/>
                <w:sz w:val="20"/>
                <w:szCs w:val="20"/>
                <w:lang w:bidi="ar"/>
              </w:rPr>
              <w:t>不</w:t>
            </w:r>
            <w:proofErr w:type="gramEnd"/>
            <w:r>
              <w:rPr>
                <w:rFonts w:ascii="宋体" w:hAnsi="宋体" w:cs="宋体" w:hint="eastAsia"/>
                <w:color w:val="000000"/>
                <w:kern w:val="0"/>
                <w:sz w:val="20"/>
                <w:szCs w:val="20"/>
                <w:lang w:bidi="ar"/>
              </w:rPr>
              <w:t>细化</w:t>
            </w:r>
          </w:p>
        </w:tc>
      </w:tr>
      <w:tr w:rsidR="00BC5F6A">
        <w:trPr>
          <w:trHeight w:val="120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④是否与预算确定的项目投资额或资金量相匹配。</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绩效目标与预算确定的项目投资额或资金量相匹配，得满分；绩效目标与预算确定的项目投资额或资金量基本匹配，根据符合程度打分；绩效目标与预算确定的项目投资额或资金量不匹配，不得分。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0.46 </w:t>
            </w:r>
          </w:p>
        </w:tc>
        <w:tc>
          <w:tcPr>
            <w:tcW w:w="76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r>
      <w:tr w:rsidR="00BC5F6A">
        <w:trPr>
          <w:trHeight w:val="72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绩效指标明确性</w:t>
            </w:r>
          </w:p>
        </w:tc>
        <w:tc>
          <w:tcPr>
            <w:tcW w:w="103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依据绩效目标设定的绩效指标是否清晰、细化、可衡量等，用以反映和考核项目绩效目标的</w:t>
            </w:r>
            <w:proofErr w:type="gramStart"/>
            <w:r>
              <w:rPr>
                <w:rFonts w:ascii="宋体" w:hAnsi="宋体" w:cs="宋体" w:hint="eastAsia"/>
                <w:color w:val="000000"/>
                <w:kern w:val="0"/>
                <w:sz w:val="20"/>
                <w:szCs w:val="20"/>
                <w:lang w:bidi="ar"/>
              </w:rPr>
              <w:t>明细化</w:t>
            </w:r>
            <w:proofErr w:type="gramEnd"/>
            <w:r>
              <w:rPr>
                <w:rFonts w:ascii="宋体" w:hAnsi="宋体" w:cs="宋体" w:hint="eastAsia"/>
                <w:color w:val="000000"/>
                <w:kern w:val="0"/>
                <w:sz w:val="20"/>
                <w:szCs w:val="20"/>
                <w:lang w:bidi="ar"/>
              </w:rPr>
              <w:t>情况。</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①是否将项目绩效目标细化分解为具体的绩效指标；</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将项目绩效目标细化分解为具体的绩效指标，得满分；未将项目绩效目标细化分解为具体的绩效指标，不得分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72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②是否通过清晰、可衡量的指标</w:t>
            </w:r>
            <w:proofErr w:type="gramStart"/>
            <w:r>
              <w:rPr>
                <w:rFonts w:ascii="宋体" w:hAnsi="宋体" w:cs="宋体" w:hint="eastAsia"/>
                <w:color w:val="000000"/>
                <w:kern w:val="0"/>
                <w:sz w:val="20"/>
                <w:szCs w:val="20"/>
                <w:lang w:bidi="ar"/>
              </w:rPr>
              <w:t>值予以</w:t>
            </w:r>
            <w:proofErr w:type="gramEnd"/>
            <w:r>
              <w:rPr>
                <w:rFonts w:ascii="宋体" w:hAnsi="宋体" w:cs="宋体" w:hint="eastAsia"/>
                <w:color w:val="000000"/>
                <w:kern w:val="0"/>
                <w:sz w:val="20"/>
                <w:szCs w:val="20"/>
                <w:lang w:bidi="ar"/>
              </w:rPr>
              <w:t>体现；</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绩效指标通过清晰、可衡量的指标</w:t>
            </w:r>
            <w:proofErr w:type="gramStart"/>
            <w:r>
              <w:rPr>
                <w:rFonts w:ascii="宋体" w:hAnsi="宋体" w:cs="宋体" w:hint="eastAsia"/>
                <w:color w:val="000000"/>
                <w:kern w:val="0"/>
                <w:sz w:val="20"/>
                <w:szCs w:val="20"/>
                <w:lang w:bidi="ar"/>
              </w:rPr>
              <w:t>值予以</w:t>
            </w:r>
            <w:proofErr w:type="gramEnd"/>
            <w:r>
              <w:rPr>
                <w:rFonts w:ascii="宋体" w:hAnsi="宋体" w:cs="宋体" w:hint="eastAsia"/>
                <w:color w:val="000000"/>
                <w:kern w:val="0"/>
                <w:sz w:val="20"/>
                <w:szCs w:val="20"/>
                <w:lang w:bidi="ar"/>
              </w:rPr>
              <w:t>体现，得满分；绩效指标未通过清晰、可衡量的指标</w:t>
            </w:r>
            <w:proofErr w:type="gramStart"/>
            <w:r>
              <w:rPr>
                <w:rFonts w:ascii="宋体" w:hAnsi="宋体" w:cs="宋体" w:hint="eastAsia"/>
                <w:color w:val="000000"/>
                <w:kern w:val="0"/>
                <w:sz w:val="20"/>
                <w:szCs w:val="20"/>
                <w:lang w:bidi="ar"/>
              </w:rPr>
              <w:t>值予以</w:t>
            </w:r>
            <w:proofErr w:type="gramEnd"/>
            <w:r>
              <w:rPr>
                <w:rFonts w:ascii="宋体" w:hAnsi="宋体" w:cs="宋体" w:hint="eastAsia"/>
                <w:color w:val="000000"/>
                <w:kern w:val="0"/>
                <w:sz w:val="20"/>
                <w:szCs w:val="20"/>
                <w:lang w:bidi="ar"/>
              </w:rPr>
              <w:t>体现，不得分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120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③是否与项目目标任务数或计划数相对应。</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绩效指标与项目年度任务数或计划数相对应，得满分；绩效指标基本与项目年度任务数或计划数相对应，根据符合程度打分；绩效指标与项目年度任务数或计划数不对应，不得分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96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资金投入</w:t>
            </w: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预算编制科学性</w:t>
            </w:r>
          </w:p>
        </w:tc>
        <w:tc>
          <w:tcPr>
            <w:tcW w:w="103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项目预算编制是否经过科学论证、有明确标准，资金额度与年度目标是</w:t>
            </w:r>
            <w:r>
              <w:rPr>
                <w:rFonts w:ascii="宋体" w:hAnsi="宋体" w:cs="宋体" w:hint="eastAsia"/>
                <w:color w:val="000000"/>
                <w:kern w:val="0"/>
                <w:sz w:val="20"/>
                <w:szCs w:val="20"/>
                <w:lang w:bidi="ar"/>
              </w:rPr>
              <w:lastRenderedPageBreak/>
              <w:t>否相适应，用以反映和考核项目预算编制的科学性、合理性情况。</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①预算编制是否经过科学论证；</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项目预算编制履行了需求调研、预算评审、内部决策程序</w:t>
            </w:r>
            <w:proofErr w:type="gramStart"/>
            <w:r>
              <w:rPr>
                <w:rFonts w:ascii="宋体" w:hAnsi="宋体" w:cs="宋体" w:hint="eastAsia"/>
                <w:color w:val="000000"/>
                <w:kern w:val="0"/>
                <w:sz w:val="20"/>
                <w:szCs w:val="20"/>
                <w:lang w:bidi="ar"/>
              </w:rPr>
              <w:t>且程序</w:t>
            </w:r>
            <w:proofErr w:type="gramEnd"/>
            <w:r>
              <w:rPr>
                <w:rFonts w:ascii="宋体" w:hAnsi="宋体" w:cs="宋体" w:hint="eastAsia"/>
                <w:color w:val="000000"/>
                <w:kern w:val="0"/>
                <w:sz w:val="20"/>
                <w:szCs w:val="20"/>
                <w:lang w:bidi="ar"/>
              </w:rPr>
              <w:t>规范，按照实际需求编制项目预算，得</w:t>
            </w:r>
            <w:r>
              <w:rPr>
                <w:rFonts w:ascii="宋体" w:hAnsi="宋体" w:cs="宋体" w:hint="eastAsia"/>
                <w:color w:val="000000"/>
                <w:kern w:val="0"/>
                <w:sz w:val="20"/>
                <w:szCs w:val="20"/>
                <w:lang w:bidi="ar"/>
              </w:rPr>
              <w:t>1</w:t>
            </w:r>
            <w:r>
              <w:rPr>
                <w:rFonts w:ascii="宋体" w:hAnsi="宋体" w:cs="宋体" w:hint="eastAsia"/>
                <w:color w:val="000000"/>
                <w:kern w:val="0"/>
                <w:sz w:val="20"/>
                <w:szCs w:val="20"/>
                <w:lang w:bidi="ar"/>
              </w:rPr>
              <w:t>分，存在</w:t>
            </w:r>
            <w:r>
              <w:rPr>
                <w:rFonts w:ascii="宋体" w:hAnsi="宋体" w:cs="宋体" w:hint="eastAsia"/>
                <w:color w:val="000000"/>
                <w:kern w:val="0"/>
                <w:sz w:val="20"/>
                <w:szCs w:val="20"/>
                <w:lang w:bidi="ar"/>
              </w:rPr>
              <w:t>1</w:t>
            </w:r>
            <w:r>
              <w:rPr>
                <w:rFonts w:ascii="宋体" w:hAnsi="宋体" w:cs="宋体" w:hint="eastAsia"/>
                <w:color w:val="000000"/>
                <w:kern w:val="0"/>
                <w:sz w:val="20"/>
                <w:szCs w:val="20"/>
                <w:lang w:bidi="ar"/>
              </w:rPr>
              <w:t>项缺失或不规范现象扣</w:t>
            </w:r>
            <w:r>
              <w:rPr>
                <w:rFonts w:ascii="宋体" w:hAnsi="宋体" w:cs="宋体" w:hint="eastAsia"/>
                <w:color w:val="000000"/>
                <w:kern w:val="0"/>
                <w:sz w:val="20"/>
                <w:szCs w:val="20"/>
                <w:lang w:bidi="ar"/>
              </w:rPr>
              <w:t>0.5</w:t>
            </w:r>
            <w:r>
              <w:rPr>
                <w:rFonts w:ascii="宋体" w:hAnsi="宋体" w:cs="宋体" w:hint="eastAsia"/>
                <w:color w:val="000000"/>
                <w:kern w:val="0"/>
                <w:sz w:val="20"/>
                <w:szCs w:val="20"/>
                <w:lang w:bidi="ar"/>
              </w:rPr>
              <w:t>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预算编制依据不够充分</w:t>
            </w:r>
          </w:p>
        </w:tc>
      </w:tr>
      <w:tr w:rsidR="00BC5F6A">
        <w:trPr>
          <w:trHeight w:val="48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②预算内容与项目内容是否匹配；</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预算内容与项目内容匹配，得满分；预算内容与项目内容不匹配，不得分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96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③预算额度测算依据是否充分，是否按照标准编制；</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预算额度测算依据充分，按照标准编制，得满分；预算额度测算依据基本充分，按照标准编制，根据符合程度打分；预算额度测算依据不充分，未按照标准编制，不得分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预算额度测算依据不够充分</w:t>
            </w:r>
          </w:p>
        </w:tc>
      </w:tr>
      <w:tr w:rsidR="00BC5F6A">
        <w:trPr>
          <w:trHeight w:val="96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④预算确定的项目投资额或资金量是否与工作任务相匹配。</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预算确定的项目预算资金量与工作任务相匹配，得满分；预算确定的项目资金量与工作任务基本匹配，根据符合程度打分；预算确定的项目资金量与工作任务不匹配，不得分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72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资金分配合理性</w:t>
            </w:r>
          </w:p>
        </w:tc>
        <w:tc>
          <w:tcPr>
            <w:tcW w:w="103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项目预算资金分配是否有测算依据，与补助单位或地方实际是否相适应，用以反映和考核项目预算资金分配的科学性、合理性情况。</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①预算资金分配依据是否充分；</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预算资金分配依据充分，得满分；预算资金分配依据基本充分，根据符合程度打分；预算资金分配依据不充分，不得分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0.90 </w:t>
            </w:r>
          </w:p>
        </w:tc>
        <w:tc>
          <w:tcPr>
            <w:tcW w:w="76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租金构成依据不够充分</w:t>
            </w:r>
          </w:p>
        </w:tc>
      </w:tr>
      <w:tr w:rsidR="00BC5F6A">
        <w:trPr>
          <w:trHeight w:val="120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②资金分配额度是否合理，与项目单位或地方实际是否相适应。</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资金分配额度合理，与项目实际需求相适应，得满分；资金分配额度基本合理，基本与项目实际需求相适应，根据符合程度打分；资金分配额度不合理，与项目实际需求不适应，不得分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0.90 </w:t>
            </w:r>
          </w:p>
        </w:tc>
        <w:tc>
          <w:tcPr>
            <w:tcW w:w="76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r>
      <w:tr w:rsidR="00BC5F6A">
        <w:trPr>
          <w:trHeight w:val="480"/>
        </w:trPr>
        <w:tc>
          <w:tcPr>
            <w:tcW w:w="6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过程</w:t>
            </w:r>
          </w:p>
        </w:tc>
        <w:tc>
          <w:tcPr>
            <w:tcW w:w="67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资金管理</w:t>
            </w: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资金到位率</w:t>
            </w:r>
          </w:p>
        </w:tc>
        <w:tc>
          <w:tcPr>
            <w:tcW w:w="103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实际到位资金与预算资金的比率，用</w:t>
            </w:r>
            <w:r>
              <w:rPr>
                <w:rFonts w:ascii="宋体" w:hAnsi="宋体" w:cs="宋体" w:hint="eastAsia"/>
                <w:color w:val="000000"/>
                <w:kern w:val="0"/>
                <w:sz w:val="20"/>
                <w:szCs w:val="20"/>
                <w:lang w:bidi="ar"/>
              </w:rPr>
              <w:lastRenderedPageBreak/>
              <w:t>以反映和考核资金落实情况对项目实施的总体保障程度。</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①资金到位率</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（实际到位资金</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预算资</w:t>
            </w:r>
            <w:r>
              <w:rPr>
                <w:rFonts w:ascii="宋体" w:hAnsi="宋体" w:cs="宋体" w:hint="eastAsia"/>
                <w:color w:val="000000"/>
                <w:kern w:val="0"/>
                <w:sz w:val="20"/>
                <w:szCs w:val="20"/>
                <w:lang w:bidi="ar"/>
              </w:rPr>
              <w:lastRenderedPageBreak/>
              <w:t>金）×</w:t>
            </w:r>
            <w:r>
              <w:rPr>
                <w:rFonts w:ascii="宋体" w:hAnsi="宋体" w:cs="宋体" w:hint="eastAsia"/>
                <w:color w:val="000000"/>
                <w:kern w:val="0"/>
                <w:sz w:val="20"/>
                <w:szCs w:val="20"/>
                <w:lang w:bidi="ar"/>
              </w:rPr>
              <w:t>100%</w:t>
            </w:r>
            <w:r>
              <w:rPr>
                <w:rFonts w:ascii="宋体" w:hAnsi="宋体" w:cs="宋体" w:hint="eastAsia"/>
                <w:color w:val="000000"/>
                <w:kern w:val="0"/>
                <w:sz w:val="20"/>
                <w:szCs w:val="20"/>
                <w:lang w:bidi="ar"/>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得分</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实际到位资金</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预算资金</w:t>
            </w:r>
            <w:r>
              <w:rPr>
                <w:rFonts w:ascii="宋体" w:hAnsi="宋体" w:cs="宋体" w:hint="eastAsia"/>
                <w:color w:val="000000"/>
                <w:kern w:val="0"/>
                <w:sz w:val="20"/>
                <w:szCs w:val="20"/>
                <w:lang w:bidi="ar"/>
              </w:rPr>
              <w:t>*100%*1</w:t>
            </w:r>
            <w:r>
              <w:rPr>
                <w:rFonts w:ascii="宋体" w:hAnsi="宋体" w:cs="宋体" w:hint="eastAsia"/>
                <w:color w:val="000000"/>
                <w:kern w:val="0"/>
                <w:sz w:val="20"/>
                <w:szCs w:val="20"/>
                <w:lang w:bidi="ar"/>
              </w:rPr>
              <w:t>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48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②资金支付的及时性</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资金及时下拨，得满分；资金未及时下拨，不得分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192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预算执行率</w:t>
            </w:r>
          </w:p>
        </w:tc>
        <w:tc>
          <w:tcPr>
            <w:tcW w:w="10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项目预算资金是否按照计划执行，用以反映或考核项目预算执行情况。</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①预算执行率</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（实际支出资金</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实际到位资金）×</w:t>
            </w:r>
            <w:r>
              <w:rPr>
                <w:rFonts w:ascii="宋体" w:hAnsi="宋体" w:cs="宋体" w:hint="eastAsia"/>
                <w:color w:val="000000"/>
                <w:kern w:val="0"/>
                <w:sz w:val="20"/>
                <w:szCs w:val="20"/>
                <w:lang w:bidi="ar"/>
              </w:rPr>
              <w:t>100%</w:t>
            </w:r>
            <w:r>
              <w:rPr>
                <w:rFonts w:ascii="宋体" w:hAnsi="宋体" w:cs="宋体" w:hint="eastAsia"/>
                <w:color w:val="000000"/>
                <w:kern w:val="0"/>
                <w:sz w:val="20"/>
                <w:szCs w:val="20"/>
                <w:lang w:bidi="ar"/>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3</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预算执行率超过</w:t>
            </w:r>
            <w:r>
              <w:rPr>
                <w:rFonts w:ascii="宋体" w:hAnsi="宋体" w:cs="宋体" w:hint="eastAsia"/>
                <w:color w:val="000000"/>
                <w:kern w:val="0"/>
                <w:sz w:val="20"/>
                <w:szCs w:val="20"/>
                <w:lang w:bidi="ar"/>
              </w:rPr>
              <w:t>90%</w:t>
            </w:r>
            <w:r>
              <w:rPr>
                <w:rFonts w:ascii="宋体" w:hAnsi="宋体" w:cs="宋体" w:hint="eastAsia"/>
                <w:color w:val="000000"/>
                <w:kern w:val="0"/>
                <w:sz w:val="20"/>
                <w:szCs w:val="20"/>
                <w:lang w:bidi="ar"/>
              </w:rPr>
              <w:t>得</w:t>
            </w:r>
            <w:r>
              <w:rPr>
                <w:rFonts w:ascii="宋体" w:hAnsi="宋体" w:cs="宋体" w:hint="eastAsia"/>
                <w:color w:val="000000"/>
                <w:kern w:val="0"/>
                <w:sz w:val="20"/>
                <w:szCs w:val="20"/>
                <w:lang w:bidi="ar"/>
              </w:rPr>
              <w:t>3</w:t>
            </w:r>
            <w:r>
              <w:rPr>
                <w:rFonts w:ascii="宋体" w:hAnsi="宋体" w:cs="宋体" w:hint="eastAsia"/>
                <w:color w:val="000000"/>
                <w:kern w:val="0"/>
                <w:sz w:val="20"/>
                <w:szCs w:val="20"/>
                <w:lang w:bidi="ar"/>
              </w:rPr>
              <w:t>分，预算执行率在</w:t>
            </w:r>
            <w:r>
              <w:rPr>
                <w:rFonts w:ascii="宋体" w:hAnsi="宋体" w:cs="宋体" w:hint="eastAsia"/>
                <w:color w:val="000000"/>
                <w:kern w:val="0"/>
                <w:sz w:val="20"/>
                <w:szCs w:val="20"/>
                <w:lang w:bidi="ar"/>
              </w:rPr>
              <w:t>80-90%</w:t>
            </w:r>
            <w:r>
              <w:rPr>
                <w:rFonts w:ascii="宋体" w:hAnsi="宋体" w:cs="宋体" w:hint="eastAsia"/>
                <w:color w:val="000000"/>
                <w:kern w:val="0"/>
                <w:sz w:val="20"/>
                <w:szCs w:val="20"/>
                <w:lang w:bidi="ar"/>
              </w:rPr>
              <w:t>之间得</w:t>
            </w:r>
            <w:r>
              <w:rPr>
                <w:rFonts w:ascii="宋体" w:hAnsi="宋体" w:cs="宋体" w:hint="eastAsia"/>
                <w:color w:val="000000"/>
                <w:kern w:val="0"/>
                <w:sz w:val="20"/>
                <w:szCs w:val="20"/>
                <w:lang w:bidi="ar"/>
              </w:rPr>
              <w:t>2.4</w:t>
            </w:r>
            <w:r>
              <w:rPr>
                <w:rFonts w:ascii="宋体" w:hAnsi="宋体" w:cs="宋体" w:hint="eastAsia"/>
                <w:color w:val="000000"/>
                <w:kern w:val="0"/>
                <w:sz w:val="20"/>
                <w:szCs w:val="20"/>
                <w:lang w:bidi="ar"/>
              </w:rPr>
              <w:t>分，预算执行率在</w:t>
            </w:r>
            <w:r>
              <w:rPr>
                <w:rFonts w:ascii="宋体" w:hAnsi="宋体" w:cs="宋体" w:hint="eastAsia"/>
                <w:color w:val="000000"/>
                <w:kern w:val="0"/>
                <w:sz w:val="20"/>
                <w:szCs w:val="20"/>
                <w:lang w:bidi="ar"/>
              </w:rPr>
              <w:t>70-80%</w:t>
            </w:r>
            <w:r>
              <w:rPr>
                <w:rFonts w:ascii="宋体" w:hAnsi="宋体" w:cs="宋体" w:hint="eastAsia"/>
                <w:color w:val="000000"/>
                <w:kern w:val="0"/>
                <w:sz w:val="20"/>
                <w:szCs w:val="20"/>
                <w:lang w:bidi="ar"/>
              </w:rPr>
              <w:t>之间得</w:t>
            </w:r>
            <w:r>
              <w:rPr>
                <w:rFonts w:ascii="宋体" w:hAnsi="宋体" w:cs="宋体" w:hint="eastAsia"/>
                <w:color w:val="000000"/>
                <w:kern w:val="0"/>
                <w:sz w:val="20"/>
                <w:szCs w:val="20"/>
                <w:lang w:bidi="ar"/>
              </w:rPr>
              <w:t>1.8</w:t>
            </w:r>
            <w:r>
              <w:rPr>
                <w:rFonts w:ascii="宋体" w:hAnsi="宋体" w:cs="宋体" w:hint="eastAsia"/>
                <w:color w:val="000000"/>
                <w:kern w:val="0"/>
                <w:sz w:val="20"/>
                <w:szCs w:val="20"/>
                <w:lang w:bidi="ar"/>
              </w:rPr>
              <w:t>分，预算执行率在</w:t>
            </w:r>
            <w:r>
              <w:rPr>
                <w:rFonts w:ascii="宋体" w:hAnsi="宋体" w:cs="宋体" w:hint="eastAsia"/>
                <w:color w:val="000000"/>
                <w:kern w:val="0"/>
                <w:sz w:val="20"/>
                <w:szCs w:val="20"/>
                <w:lang w:bidi="ar"/>
              </w:rPr>
              <w:t>50-70%</w:t>
            </w:r>
            <w:r>
              <w:rPr>
                <w:rFonts w:ascii="宋体" w:hAnsi="宋体" w:cs="宋体" w:hint="eastAsia"/>
                <w:color w:val="000000"/>
                <w:kern w:val="0"/>
                <w:sz w:val="20"/>
                <w:szCs w:val="20"/>
                <w:lang w:bidi="ar"/>
              </w:rPr>
              <w:t>得</w:t>
            </w:r>
            <w:r>
              <w:rPr>
                <w:rFonts w:ascii="宋体" w:hAnsi="宋体" w:cs="宋体" w:hint="eastAsia"/>
                <w:color w:val="000000"/>
                <w:kern w:val="0"/>
                <w:sz w:val="20"/>
                <w:szCs w:val="20"/>
                <w:lang w:bidi="ar"/>
              </w:rPr>
              <w:t>1.2</w:t>
            </w:r>
            <w:r>
              <w:rPr>
                <w:rFonts w:ascii="宋体" w:hAnsi="宋体" w:cs="宋体" w:hint="eastAsia"/>
                <w:color w:val="000000"/>
                <w:kern w:val="0"/>
                <w:sz w:val="20"/>
                <w:szCs w:val="20"/>
                <w:lang w:bidi="ar"/>
              </w:rPr>
              <w:t>分，预算执行率在</w:t>
            </w:r>
            <w:r>
              <w:rPr>
                <w:rFonts w:ascii="宋体" w:hAnsi="宋体" w:cs="宋体" w:hint="eastAsia"/>
                <w:color w:val="000000"/>
                <w:kern w:val="0"/>
                <w:sz w:val="20"/>
                <w:szCs w:val="20"/>
                <w:lang w:bidi="ar"/>
              </w:rPr>
              <w:t>50%</w:t>
            </w:r>
            <w:r>
              <w:rPr>
                <w:rFonts w:ascii="宋体" w:hAnsi="宋体" w:cs="宋体" w:hint="eastAsia"/>
                <w:color w:val="000000"/>
                <w:kern w:val="0"/>
                <w:sz w:val="20"/>
                <w:szCs w:val="20"/>
                <w:lang w:bidi="ar"/>
              </w:rPr>
              <w:t>以下不得分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243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资金使用合</w:t>
            </w:r>
            <w:proofErr w:type="gramStart"/>
            <w:r>
              <w:rPr>
                <w:rFonts w:ascii="宋体" w:hAnsi="宋体" w:cs="宋体" w:hint="eastAsia"/>
                <w:color w:val="000000"/>
                <w:kern w:val="0"/>
                <w:sz w:val="20"/>
                <w:szCs w:val="20"/>
                <w:lang w:bidi="ar"/>
              </w:rPr>
              <w:t>规</w:t>
            </w:r>
            <w:proofErr w:type="gramEnd"/>
            <w:r>
              <w:rPr>
                <w:rFonts w:ascii="宋体" w:hAnsi="宋体" w:cs="宋体" w:hint="eastAsia"/>
                <w:color w:val="000000"/>
                <w:kern w:val="0"/>
                <w:sz w:val="20"/>
                <w:szCs w:val="20"/>
                <w:lang w:bidi="ar"/>
              </w:rPr>
              <w:t>性</w:t>
            </w:r>
          </w:p>
        </w:tc>
        <w:tc>
          <w:tcPr>
            <w:tcW w:w="103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项目资金使用是否符合相关的财务管理制度规定，用以反映和考核项目资金的规范运行情况。</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①是否符合国家财经法规和财务管理制度以及有关专项资金管理办法的规定；</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资金支出符合国家财经法规和财务管理制度以及有关专项资金管理办法的规定，得满分；资金支出基本符合国家财经法规和财务管理制度以及有关专项资金管理办法的规定，根据符合程度打分；资金支出不符合国家财经法规和财务管理制度以及有关专项资金管理办法的规定，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合同金额于</w:t>
            </w:r>
            <w:r>
              <w:rPr>
                <w:rFonts w:ascii="宋体" w:hAnsi="宋体" w:cs="宋体" w:hint="eastAsia"/>
                <w:color w:val="000000"/>
                <w:kern w:val="0"/>
                <w:sz w:val="20"/>
                <w:szCs w:val="20"/>
                <w:lang w:bidi="ar"/>
              </w:rPr>
              <w:t xml:space="preserve"> 2021 </w:t>
            </w:r>
            <w:r>
              <w:rPr>
                <w:rFonts w:ascii="宋体" w:hAnsi="宋体" w:cs="宋体" w:hint="eastAsia"/>
                <w:color w:val="000000"/>
                <w:kern w:val="0"/>
                <w:sz w:val="20"/>
                <w:szCs w:val="20"/>
                <w:lang w:bidi="ar"/>
              </w:rPr>
              <w:t>年</w:t>
            </w:r>
            <w:r>
              <w:rPr>
                <w:rFonts w:ascii="宋体" w:hAnsi="宋体" w:cs="宋体" w:hint="eastAsia"/>
                <w:color w:val="000000"/>
                <w:kern w:val="0"/>
                <w:sz w:val="20"/>
                <w:szCs w:val="20"/>
                <w:lang w:bidi="ar"/>
              </w:rPr>
              <w:t xml:space="preserve"> 3 </w:t>
            </w:r>
            <w:r>
              <w:rPr>
                <w:rFonts w:ascii="宋体" w:hAnsi="宋体" w:cs="宋体" w:hint="eastAsia"/>
                <w:color w:val="000000"/>
                <w:kern w:val="0"/>
                <w:sz w:val="20"/>
                <w:szCs w:val="20"/>
                <w:lang w:bidi="ar"/>
              </w:rPr>
              <w:t>月一次性支付，不利于项目实</w:t>
            </w:r>
            <w:r>
              <w:rPr>
                <w:rFonts w:ascii="宋体" w:hAnsi="宋体" w:cs="宋体" w:hint="eastAsia"/>
                <w:color w:val="000000"/>
                <w:kern w:val="0"/>
                <w:sz w:val="20"/>
                <w:szCs w:val="20"/>
                <w:lang w:bidi="ar"/>
              </w:rPr>
              <w:t xml:space="preserve"> </w:t>
            </w:r>
            <w:proofErr w:type="gramStart"/>
            <w:r>
              <w:rPr>
                <w:rFonts w:ascii="宋体" w:hAnsi="宋体" w:cs="宋体" w:hint="eastAsia"/>
                <w:color w:val="000000"/>
                <w:kern w:val="0"/>
                <w:sz w:val="20"/>
                <w:szCs w:val="20"/>
                <w:lang w:bidi="ar"/>
              </w:rPr>
              <w:t>施单位</w:t>
            </w:r>
            <w:proofErr w:type="gramEnd"/>
            <w:r>
              <w:rPr>
                <w:rFonts w:ascii="宋体" w:hAnsi="宋体" w:cs="宋体" w:hint="eastAsia"/>
                <w:color w:val="000000"/>
                <w:kern w:val="0"/>
                <w:sz w:val="20"/>
                <w:szCs w:val="20"/>
                <w:lang w:bidi="ar"/>
              </w:rPr>
              <w:t>的支付风险防控</w:t>
            </w:r>
          </w:p>
        </w:tc>
      </w:tr>
      <w:tr w:rsidR="00BC5F6A">
        <w:trPr>
          <w:trHeight w:val="72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②资金的拨付是否有完整的审批程序和手续；</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资金的拨付有完整的审批程序和手续，得满分；资金的拨付没有完整的审批程序和手续，不得分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243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③是否符合项目预算批复或合同规定的用途；</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资金支出符合项目预算批复或合同规定的用途，得满分；资金支出不符合项目预算批复或合同规定的用途，不得分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合同对于租金的具体包括的内容未进行明确约定，如通行费、加油费</w:t>
            </w:r>
            <w:r>
              <w:rPr>
                <w:rFonts w:ascii="宋体" w:hAnsi="宋体" w:cs="宋体" w:hint="eastAsia"/>
                <w:color w:val="000000"/>
                <w:kern w:val="0"/>
                <w:sz w:val="20"/>
                <w:szCs w:val="20"/>
                <w:lang w:bidi="ar"/>
              </w:rPr>
              <w:t xml:space="preserve"> </w:t>
            </w:r>
            <w:r>
              <w:rPr>
                <w:rFonts w:ascii="宋体" w:hAnsi="宋体" w:cs="宋体" w:hint="eastAsia"/>
                <w:color w:val="000000"/>
                <w:kern w:val="0"/>
                <w:sz w:val="20"/>
                <w:szCs w:val="20"/>
                <w:lang w:bidi="ar"/>
              </w:rPr>
              <w:t>用由谁承担</w:t>
            </w:r>
          </w:p>
        </w:tc>
      </w:tr>
      <w:tr w:rsidR="00BC5F6A">
        <w:trPr>
          <w:trHeight w:val="72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④是否存在截留、挤占、挪用、虚列支出等情况。</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不存在截留、挤占、挪用、虚列支出等情况，得满分；存在截留、挤占、挪用、虚列支出等情况，不得分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72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组织实施</w:t>
            </w: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管理制度健全性</w:t>
            </w:r>
          </w:p>
        </w:tc>
        <w:tc>
          <w:tcPr>
            <w:tcW w:w="103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项目实施单位的财务和业务管理制度是否健全，用以反映和考核财务和业务管理制度对项目顺利实施的保障情况。</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①是否已制定或具有相应的财务和业务管理制度；</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3</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项目已制定或具有相应的财务和业务管理制度得满分，存在一项缺失或不规范扣</w:t>
            </w:r>
            <w:r>
              <w:rPr>
                <w:rFonts w:ascii="宋体" w:hAnsi="宋体" w:cs="宋体" w:hint="eastAsia"/>
                <w:color w:val="000000"/>
                <w:kern w:val="0"/>
                <w:sz w:val="20"/>
                <w:szCs w:val="20"/>
                <w:lang w:bidi="ar"/>
              </w:rPr>
              <w:t>1.5</w:t>
            </w:r>
            <w:r>
              <w:rPr>
                <w:rFonts w:ascii="宋体" w:hAnsi="宋体" w:cs="宋体" w:hint="eastAsia"/>
                <w:color w:val="000000"/>
                <w:kern w:val="0"/>
                <w:sz w:val="20"/>
                <w:szCs w:val="20"/>
                <w:lang w:bidi="ar"/>
              </w:rPr>
              <w:t>分，扣完为止</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72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②财务和业务管理制度是否合法、合</w:t>
            </w:r>
            <w:proofErr w:type="gramStart"/>
            <w:r>
              <w:rPr>
                <w:rFonts w:ascii="宋体" w:hAnsi="宋体" w:cs="宋体" w:hint="eastAsia"/>
                <w:color w:val="000000"/>
                <w:kern w:val="0"/>
                <w:sz w:val="20"/>
                <w:szCs w:val="20"/>
                <w:lang w:bidi="ar"/>
              </w:rPr>
              <w:t>规</w:t>
            </w:r>
            <w:proofErr w:type="gramEnd"/>
            <w:r>
              <w:rPr>
                <w:rFonts w:ascii="宋体" w:hAnsi="宋体" w:cs="宋体" w:hint="eastAsia"/>
                <w:color w:val="000000"/>
                <w:kern w:val="0"/>
                <w:sz w:val="20"/>
                <w:szCs w:val="20"/>
                <w:lang w:bidi="ar"/>
              </w:rPr>
              <w:t>、完整。</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4.5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项目财务和业务管理制度合法、合</w:t>
            </w:r>
            <w:proofErr w:type="gramStart"/>
            <w:r>
              <w:rPr>
                <w:rFonts w:ascii="宋体" w:hAnsi="宋体" w:cs="宋体" w:hint="eastAsia"/>
                <w:color w:val="000000"/>
                <w:kern w:val="0"/>
                <w:sz w:val="20"/>
                <w:szCs w:val="20"/>
                <w:lang w:bidi="ar"/>
              </w:rPr>
              <w:t>规</w:t>
            </w:r>
            <w:proofErr w:type="gramEnd"/>
            <w:r>
              <w:rPr>
                <w:rFonts w:ascii="宋体" w:hAnsi="宋体" w:cs="宋体" w:hint="eastAsia"/>
                <w:color w:val="000000"/>
                <w:kern w:val="0"/>
                <w:sz w:val="20"/>
                <w:szCs w:val="20"/>
                <w:lang w:bidi="ar"/>
              </w:rPr>
              <w:t>、完整得满分，存在一项缺失或不规范扣</w:t>
            </w:r>
            <w:r>
              <w:rPr>
                <w:rFonts w:ascii="宋体" w:hAnsi="宋体" w:cs="宋体" w:hint="eastAsia"/>
                <w:color w:val="000000"/>
                <w:kern w:val="0"/>
                <w:sz w:val="20"/>
                <w:szCs w:val="20"/>
                <w:lang w:bidi="ar"/>
              </w:rPr>
              <w:t>0.5</w:t>
            </w:r>
            <w:r>
              <w:rPr>
                <w:rFonts w:ascii="宋体" w:hAnsi="宋体" w:cs="宋体" w:hint="eastAsia"/>
                <w:color w:val="000000"/>
                <w:kern w:val="0"/>
                <w:sz w:val="20"/>
                <w:szCs w:val="20"/>
                <w:lang w:bidi="ar"/>
              </w:rPr>
              <w:t>分，扣完为止</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54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制度执行有效性</w:t>
            </w:r>
          </w:p>
        </w:tc>
        <w:tc>
          <w:tcPr>
            <w:tcW w:w="103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项目实施是否符合相关管理规定，用以反映和</w:t>
            </w:r>
            <w:r>
              <w:rPr>
                <w:rFonts w:ascii="宋体" w:hAnsi="宋体" w:cs="宋体" w:hint="eastAsia"/>
                <w:color w:val="000000"/>
                <w:kern w:val="0"/>
                <w:sz w:val="20"/>
                <w:szCs w:val="20"/>
                <w:lang w:bidi="ar"/>
              </w:rPr>
              <w:lastRenderedPageBreak/>
              <w:t>考核相关管理制度的有效执行情况。</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①是否遵守相关法律法规和相关管理规定；</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每存在一项不合</w:t>
            </w:r>
            <w:proofErr w:type="gramStart"/>
            <w:r>
              <w:rPr>
                <w:rFonts w:ascii="宋体" w:hAnsi="宋体" w:cs="宋体" w:hint="eastAsia"/>
                <w:color w:val="000000"/>
                <w:kern w:val="0"/>
                <w:sz w:val="20"/>
                <w:szCs w:val="20"/>
                <w:lang w:bidi="ar"/>
              </w:rPr>
              <w:t>规</w:t>
            </w:r>
            <w:proofErr w:type="gramEnd"/>
            <w:r>
              <w:rPr>
                <w:rFonts w:ascii="宋体" w:hAnsi="宋体" w:cs="宋体" w:hint="eastAsia"/>
                <w:color w:val="000000"/>
                <w:kern w:val="0"/>
                <w:sz w:val="20"/>
                <w:szCs w:val="20"/>
                <w:lang w:bidi="ar"/>
              </w:rPr>
              <w:t>现象扣</w:t>
            </w:r>
            <w:r>
              <w:rPr>
                <w:rFonts w:ascii="宋体" w:hAnsi="宋体" w:cs="宋体" w:hint="eastAsia"/>
                <w:color w:val="000000"/>
                <w:kern w:val="0"/>
                <w:sz w:val="20"/>
                <w:szCs w:val="20"/>
                <w:lang w:bidi="ar"/>
              </w:rPr>
              <w:t>0.5</w:t>
            </w:r>
            <w:r>
              <w:rPr>
                <w:rFonts w:ascii="宋体" w:hAnsi="宋体" w:cs="宋体" w:hint="eastAsia"/>
                <w:color w:val="000000"/>
                <w:kern w:val="0"/>
                <w:sz w:val="20"/>
                <w:szCs w:val="20"/>
                <w:lang w:bidi="ar"/>
              </w:rPr>
              <w:t>分，扣完为止</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1.20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合同管理待加强</w:t>
            </w:r>
          </w:p>
        </w:tc>
      </w:tr>
      <w:tr w:rsidR="00BC5F6A">
        <w:trPr>
          <w:trHeight w:val="48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②项目调整及支出调整手续是否完备；</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每存在一项手续不完备或不规范扣</w:t>
            </w:r>
            <w:r>
              <w:rPr>
                <w:rFonts w:ascii="宋体" w:hAnsi="宋体" w:cs="宋体" w:hint="eastAsia"/>
                <w:color w:val="000000"/>
                <w:kern w:val="0"/>
                <w:sz w:val="20"/>
                <w:szCs w:val="20"/>
                <w:lang w:bidi="ar"/>
              </w:rPr>
              <w:t>0.5</w:t>
            </w:r>
            <w:r>
              <w:rPr>
                <w:rFonts w:ascii="宋体" w:hAnsi="宋体" w:cs="宋体" w:hint="eastAsia"/>
                <w:color w:val="000000"/>
                <w:kern w:val="0"/>
                <w:sz w:val="20"/>
                <w:szCs w:val="20"/>
                <w:lang w:bidi="ar"/>
              </w:rPr>
              <w:t>分，扣完为止</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48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③项目合同书、验收报告、技术鉴定等资料是否齐全并及时归档；</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每存在一项不齐全扣</w:t>
            </w:r>
            <w:r>
              <w:rPr>
                <w:rFonts w:ascii="宋体" w:hAnsi="宋体" w:cs="宋体" w:hint="eastAsia"/>
                <w:color w:val="000000"/>
                <w:kern w:val="0"/>
                <w:sz w:val="20"/>
                <w:szCs w:val="20"/>
                <w:lang w:bidi="ar"/>
              </w:rPr>
              <w:t>0.5</w:t>
            </w:r>
            <w:r>
              <w:rPr>
                <w:rFonts w:ascii="宋体" w:hAnsi="宋体" w:cs="宋体" w:hint="eastAsia"/>
                <w:color w:val="000000"/>
                <w:kern w:val="0"/>
                <w:sz w:val="20"/>
                <w:szCs w:val="20"/>
                <w:lang w:bidi="ar"/>
              </w:rPr>
              <w:t>分，扣完为止</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81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④项目实施的人员条件、场地设备、信息支撑等是否落实到位。</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每存在一项配套条件不匹配扣</w:t>
            </w:r>
            <w:r>
              <w:rPr>
                <w:rFonts w:ascii="宋体" w:hAnsi="宋体" w:cs="宋体" w:hint="eastAsia"/>
                <w:color w:val="000000"/>
                <w:kern w:val="0"/>
                <w:sz w:val="20"/>
                <w:szCs w:val="20"/>
                <w:lang w:bidi="ar"/>
              </w:rPr>
              <w:t>0.5</w:t>
            </w:r>
            <w:r>
              <w:rPr>
                <w:rFonts w:ascii="宋体" w:hAnsi="宋体" w:cs="宋体" w:hint="eastAsia"/>
                <w:color w:val="000000"/>
                <w:kern w:val="0"/>
                <w:sz w:val="20"/>
                <w:szCs w:val="20"/>
                <w:lang w:bidi="ar"/>
              </w:rPr>
              <w:t>分，扣完为止</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0.50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绩效档案归集不够完善</w:t>
            </w:r>
          </w:p>
        </w:tc>
      </w:tr>
      <w:tr w:rsidR="00BC5F6A">
        <w:trPr>
          <w:trHeight w:val="2640"/>
        </w:trPr>
        <w:tc>
          <w:tcPr>
            <w:tcW w:w="6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w:t>
            </w:r>
          </w:p>
        </w:tc>
        <w:tc>
          <w:tcPr>
            <w:tcW w:w="6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产出数量</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实际完成率</w:t>
            </w:r>
          </w:p>
        </w:tc>
        <w:tc>
          <w:tcPr>
            <w:tcW w:w="10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项目实施的实际产出数与计划产出数的比率，用以反映和考核项目产出数量目标的实现程度。</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车辆租用完成率</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实际完成率</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（实际产出数</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计划产出数）×</w:t>
            </w:r>
            <w:r>
              <w:rPr>
                <w:rFonts w:ascii="宋体" w:hAnsi="宋体" w:cs="宋体" w:hint="eastAsia"/>
                <w:color w:val="000000"/>
                <w:kern w:val="0"/>
                <w:sz w:val="20"/>
                <w:szCs w:val="20"/>
                <w:lang w:bidi="ar"/>
              </w:rPr>
              <w:t>100%*10</w:t>
            </w:r>
            <w:r>
              <w:rPr>
                <w:rFonts w:ascii="宋体" w:hAnsi="宋体" w:cs="宋体" w:hint="eastAsia"/>
                <w:color w:val="000000"/>
                <w:kern w:val="0"/>
                <w:sz w:val="20"/>
                <w:szCs w:val="20"/>
                <w:lang w:bidi="ar"/>
              </w:rPr>
              <w:t>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10.00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264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产出质量</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质量达标率</w:t>
            </w:r>
          </w:p>
        </w:tc>
        <w:tc>
          <w:tcPr>
            <w:tcW w:w="10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项目完成的质量达标产出数与实际产出数的比率，用以反映和考核项目产出质量目标的实现程度。</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租用车辆质量达标率</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质量达标率</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（质量达标产出数</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实际产出数）×</w:t>
            </w:r>
            <w:r>
              <w:rPr>
                <w:rFonts w:ascii="宋体" w:hAnsi="宋体" w:cs="宋体" w:hint="eastAsia"/>
                <w:color w:val="000000"/>
                <w:kern w:val="0"/>
                <w:sz w:val="20"/>
                <w:szCs w:val="20"/>
                <w:lang w:bidi="ar"/>
              </w:rPr>
              <w:t>100%*5</w:t>
            </w:r>
            <w:r>
              <w:rPr>
                <w:rFonts w:ascii="宋体" w:hAnsi="宋体" w:cs="宋体" w:hint="eastAsia"/>
                <w:color w:val="000000"/>
                <w:kern w:val="0"/>
                <w:sz w:val="20"/>
                <w:szCs w:val="20"/>
                <w:lang w:bidi="ar"/>
              </w:rPr>
              <w:t>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10.00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240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产出时效</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完成及时性</w:t>
            </w:r>
          </w:p>
        </w:tc>
        <w:tc>
          <w:tcPr>
            <w:tcW w:w="10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textAlignment w:val="center"/>
              <w:rPr>
                <w:rFonts w:ascii="宋体" w:hAnsi="宋体" w:cs="宋体"/>
                <w:color w:val="000000"/>
                <w:sz w:val="20"/>
                <w:szCs w:val="20"/>
              </w:rPr>
            </w:pPr>
            <w:r>
              <w:rPr>
                <w:rFonts w:ascii="宋体" w:hAnsi="宋体" w:cs="宋体" w:hint="eastAsia"/>
                <w:color w:val="000000"/>
                <w:kern w:val="0"/>
                <w:sz w:val="20"/>
                <w:szCs w:val="20"/>
                <w:lang w:bidi="ar"/>
              </w:rPr>
              <w:t>项目实际完成时间与计划完成时间的比较，用以反映和考核项目产出时效目标的实现程度。</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项目按照计划完成率</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按照项目实施计划或相关规定完成该项目得满分，存在一项进度滞后扣</w:t>
            </w:r>
            <w:r>
              <w:rPr>
                <w:rFonts w:ascii="宋体" w:hAnsi="宋体" w:cs="宋体" w:hint="eastAsia"/>
                <w:color w:val="000000"/>
                <w:kern w:val="0"/>
                <w:sz w:val="20"/>
                <w:szCs w:val="20"/>
                <w:lang w:bidi="ar"/>
              </w:rPr>
              <w:t>2.5</w:t>
            </w:r>
            <w:r>
              <w:rPr>
                <w:rFonts w:ascii="宋体" w:hAnsi="宋体" w:cs="宋体" w:hint="eastAsia"/>
                <w:color w:val="000000"/>
                <w:kern w:val="0"/>
                <w:sz w:val="20"/>
                <w:szCs w:val="20"/>
                <w:lang w:bidi="ar"/>
              </w:rPr>
              <w:t>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10.00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rPr>
                <w:rFonts w:ascii="宋体" w:hAnsi="宋体" w:cs="宋体"/>
                <w:color w:val="000000"/>
                <w:sz w:val="20"/>
                <w:szCs w:val="20"/>
              </w:rPr>
            </w:pPr>
          </w:p>
        </w:tc>
      </w:tr>
      <w:tr w:rsidR="00BC5F6A">
        <w:trPr>
          <w:trHeight w:val="264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产出成本</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成本节约率</w:t>
            </w:r>
          </w:p>
        </w:tc>
        <w:tc>
          <w:tcPr>
            <w:tcW w:w="10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完成项目计划工作目标的实际节约成本与计划成本的比率，用以反映和考核项目的成本节约程度。</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项目预算节约情况</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得分</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（计划支出金额</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实际支出金额）</w:t>
            </w:r>
            <w:r>
              <w:rPr>
                <w:rFonts w:ascii="宋体" w:hAnsi="宋体" w:cs="宋体" w:hint="eastAsia"/>
                <w:color w:val="000000"/>
                <w:kern w:val="0"/>
                <w:sz w:val="20"/>
                <w:szCs w:val="20"/>
                <w:lang w:bidi="ar"/>
              </w:rPr>
              <w:t>/</w:t>
            </w:r>
            <w:r>
              <w:rPr>
                <w:rFonts w:ascii="宋体" w:hAnsi="宋体" w:cs="宋体" w:hint="eastAsia"/>
                <w:color w:val="000000"/>
                <w:kern w:val="0"/>
                <w:sz w:val="20"/>
                <w:szCs w:val="20"/>
                <w:lang w:bidi="ar"/>
              </w:rPr>
              <w:t>计划支出金额</w:t>
            </w:r>
            <w:r>
              <w:rPr>
                <w:rFonts w:ascii="宋体" w:hAnsi="宋体" w:cs="宋体" w:hint="eastAsia"/>
                <w:color w:val="000000"/>
                <w:kern w:val="0"/>
                <w:sz w:val="20"/>
                <w:szCs w:val="20"/>
                <w:lang w:bidi="ar"/>
              </w:rPr>
              <w:t>*100%</w:t>
            </w:r>
            <w:r>
              <w:rPr>
                <w:rFonts w:ascii="宋体" w:hAnsi="宋体" w:cs="宋体" w:hint="eastAsia"/>
                <w:color w:val="000000"/>
                <w:kern w:val="0"/>
                <w:sz w:val="20"/>
                <w:szCs w:val="20"/>
                <w:lang w:bidi="ar"/>
              </w:rPr>
              <w:t>，成本节约率为负值得</w:t>
            </w:r>
            <w:r>
              <w:rPr>
                <w:rFonts w:ascii="宋体" w:hAnsi="宋体" w:cs="宋体" w:hint="eastAsia"/>
                <w:color w:val="000000"/>
                <w:kern w:val="0"/>
                <w:sz w:val="20"/>
                <w:szCs w:val="20"/>
                <w:lang w:bidi="ar"/>
              </w:rPr>
              <w:t>0</w:t>
            </w:r>
            <w:r>
              <w:rPr>
                <w:rFonts w:ascii="宋体" w:hAnsi="宋体" w:cs="宋体" w:hint="eastAsia"/>
                <w:color w:val="000000"/>
                <w:kern w:val="0"/>
                <w:sz w:val="20"/>
                <w:szCs w:val="20"/>
                <w:lang w:bidi="ar"/>
              </w:rPr>
              <w:t>分；成本节约率为</w:t>
            </w:r>
            <w:r>
              <w:rPr>
                <w:rFonts w:ascii="宋体" w:hAnsi="宋体" w:cs="宋体" w:hint="eastAsia"/>
                <w:color w:val="000000"/>
                <w:kern w:val="0"/>
                <w:sz w:val="20"/>
                <w:szCs w:val="20"/>
                <w:lang w:bidi="ar"/>
              </w:rPr>
              <w:t>0</w:t>
            </w:r>
            <w:r>
              <w:rPr>
                <w:rFonts w:ascii="宋体" w:hAnsi="宋体" w:cs="宋体" w:hint="eastAsia"/>
                <w:color w:val="000000"/>
                <w:kern w:val="0"/>
                <w:sz w:val="20"/>
                <w:szCs w:val="20"/>
                <w:lang w:bidi="ar"/>
              </w:rPr>
              <w:t>，得</w:t>
            </w:r>
            <w:r>
              <w:rPr>
                <w:rFonts w:ascii="宋体" w:hAnsi="宋体" w:cs="宋体" w:hint="eastAsia"/>
                <w:color w:val="000000"/>
                <w:kern w:val="0"/>
                <w:sz w:val="20"/>
                <w:szCs w:val="20"/>
                <w:lang w:bidi="ar"/>
              </w:rPr>
              <w:t>3</w:t>
            </w:r>
            <w:r>
              <w:rPr>
                <w:rFonts w:ascii="宋体" w:hAnsi="宋体" w:cs="宋体" w:hint="eastAsia"/>
                <w:color w:val="000000"/>
                <w:kern w:val="0"/>
                <w:sz w:val="20"/>
                <w:szCs w:val="20"/>
                <w:lang w:bidi="ar"/>
              </w:rPr>
              <w:t>分；成本节约率在</w:t>
            </w:r>
            <w:r>
              <w:rPr>
                <w:rFonts w:ascii="宋体" w:hAnsi="宋体" w:cs="宋体" w:hint="eastAsia"/>
                <w:color w:val="000000"/>
                <w:kern w:val="0"/>
                <w:sz w:val="20"/>
                <w:szCs w:val="20"/>
                <w:lang w:bidi="ar"/>
              </w:rPr>
              <w:t>0-10%</w:t>
            </w:r>
            <w:r>
              <w:rPr>
                <w:rFonts w:ascii="宋体" w:hAnsi="宋体" w:cs="宋体" w:hint="eastAsia"/>
                <w:color w:val="000000"/>
                <w:kern w:val="0"/>
                <w:sz w:val="20"/>
                <w:szCs w:val="20"/>
                <w:lang w:bidi="ar"/>
              </w:rPr>
              <w:t>之间，得</w:t>
            </w:r>
            <w:r>
              <w:rPr>
                <w:rFonts w:ascii="宋体" w:hAnsi="宋体" w:cs="宋体" w:hint="eastAsia"/>
                <w:color w:val="000000"/>
                <w:kern w:val="0"/>
                <w:sz w:val="20"/>
                <w:szCs w:val="20"/>
                <w:lang w:bidi="ar"/>
              </w:rPr>
              <w:t>4</w:t>
            </w:r>
            <w:r>
              <w:rPr>
                <w:rFonts w:ascii="宋体" w:hAnsi="宋体" w:cs="宋体" w:hint="eastAsia"/>
                <w:color w:val="000000"/>
                <w:kern w:val="0"/>
                <w:sz w:val="20"/>
                <w:szCs w:val="20"/>
                <w:lang w:bidi="ar"/>
              </w:rPr>
              <w:t>分；成本节约率在</w:t>
            </w:r>
            <w:r>
              <w:rPr>
                <w:rFonts w:ascii="宋体" w:hAnsi="宋体" w:cs="宋体" w:hint="eastAsia"/>
                <w:color w:val="000000"/>
                <w:kern w:val="0"/>
                <w:sz w:val="20"/>
                <w:szCs w:val="20"/>
                <w:lang w:bidi="ar"/>
              </w:rPr>
              <w:t>10%</w:t>
            </w:r>
            <w:r>
              <w:rPr>
                <w:rFonts w:ascii="宋体" w:hAnsi="宋体" w:cs="宋体" w:hint="eastAsia"/>
                <w:color w:val="000000"/>
                <w:kern w:val="0"/>
                <w:sz w:val="20"/>
                <w:szCs w:val="20"/>
                <w:lang w:bidi="ar"/>
              </w:rPr>
              <w:t>以上，得满分</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3.00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成本节约率为</w:t>
            </w:r>
            <w:r>
              <w:rPr>
                <w:rFonts w:ascii="宋体" w:hAnsi="宋体" w:cs="宋体" w:hint="eastAsia"/>
                <w:color w:val="000000"/>
                <w:kern w:val="0"/>
                <w:sz w:val="20"/>
                <w:szCs w:val="20"/>
                <w:lang w:bidi="ar"/>
              </w:rPr>
              <w:t>0</w:t>
            </w:r>
          </w:p>
        </w:tc>
      </w:tr>
      <w:tr w:rsidR="00BC5F6A">
        <w:trPr>
          <w:trHeight w:val="2885"/>
        </w:trPr>
        <w:tc>
          <w:tcPr>
            <w:tcW w:w="6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效益　</w:t>
            </w:r>
          </w:p>
        </w:tc>
        <w:tc>
          <w:tcPr>
            <w:tcW w:w="6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项目效益　</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实施效益</w:t>
            </w:r>
          </w:p>
        </w:tc>
        <w:tc>
          <w:tcPr>
            <w:tcW w:w="10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社会效益的实现情况</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项目实施对工作人员赴延庆场馆安全通行推进延庆赛区场馆建设工作的保障程度的实现情况</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15</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达成预期指标得</w:t>
            </w:r>
            <w:r>
              <w:rPr>
                <w:rFonts w:ascii="宋体" w:hAnsi="宋体" w:cs="宋体" w:hint="eastAsia"/>
                <w:color w:val="000000"/>
                <w:kern w:val="0"/>
                <w:sz w:val="20"/>
                <w:szCs w:val="20"/>
                <w:lang w:bidi="ar"/>
              </w:rPr>
              <w:t>9-10</w:t>
            </w:r>
            <w:r>
              <w:rPr>
                <w:rFonts w:ascii="宋体" w:hAnsi="宋体" w:cs="宋体" w:hint="eastAsia"/>
                <w:color w:val="000000"/>
                <w:kern w:val="0"/>
                <w:sz w:val="20"/>
                <w:szCs w:val="20"/>
                <w:lang w:bidi="ar"/>
              </w:rPr>
              <w:t>分；基本达成预期指标且效果较好效果得</w:t>
            </w:r>
            <w:r>
              <w:rPr>
                <w:rFonts w:ascii="宋体" w:hAnsi="宋体" w:cs="宋体" w:hint="eastAsia"/>
                <w:color w:val="000000"/>
                <w:kern w:val="0"/>
                <w:sz w:val="20"/>
                <w:szCs w:val="20"/>
                <w:lang w:bidi="ar"/>
              </w:rPr>
              <w:t>8-9</w:t>
            </w:r>
            <w:r>
              <w:rPr>
                <w:rFonts w:ascii="宋体" w:hAnsi="宋体" w:cs="宋体" w:hint="eastAsia"/>
                <w:color w:val="000000"/>
                <w:kern w:val="0"/>
                <w:sz w:val="20"/>
                <w:szCs w:val="20"/>
                <w:lang w:bidi="ar"/>
              </w:rPr>
              <w:t>分、部分达成预期指标且具有一定效果得</w:t>
            </w:r>
            <w:r>
              <w:rPr>
                <w:rFonts w:ascii="宋体" w:hAnsi="宋体" w:cs="宋体" w:hint="eastAsia"/>
                <w:color w:val="000000"/>
                <w:kern w:val="0"/>
                <w:sz w:val="20"/>
                <w:szCs w:val="20"/>
                <w:lang w:bidi="ar"/>
              </w:rPr>
              <w:t>6-8</w:t>
            </w:r>
            <w:r>
              <w:rPr>
                <w:rFonts w:ascii="宋体" w:hAnsi="宋体" w:cs="宋体" w:hint="eastAsia"/>
                <w:color w:val="000000"/>
                <w:kern w:val="0"/>
                <w:sz w:val="20"/>
                <w:szCs w:val="20"/>
                <w:lang w:bidi="ar"/>
              </w:rPr>
              <w:t>分、未达成预期指标且效果较差得</w:t>
            </w:r>
            <w:r>
              <w:rPr>
                <w:rFonts w:ascii="宋体" w:hAnsi="宋体" w:cs="宋体" w:hint="eastAsia"/>
                <w:color w:val="000000"/>
                <w:kern w:val="0"/>
                <w:sz w:val="20"/>
                <w:szCs w:val="20"/>
                <w:lang w:bidi="ar"/>
              </w:rPr>
              <w:t>6</w:t>
            </w:r>
            <w:r>
              <w:rPr>
                <w:rFonts w:ascii="宋体" w:hAnsi="宋体" w:cs="宋体" w:hint="eastAsia"/>
                <w:color w:val="000000"/>
                <w:kern w:val="0"/>
                <w:sz w:val="20"/>
                <w:szCs w:val="20"/>
                <w:lang w:bidi="ar"/>
              </w:rPr>
              <w:t>分以下。</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13.50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项目实施对工作人员赴延庆场馆安全通行保障情况缺少资料支撑</w:t>
            </w:r>
          </w:p>
        </w:tc>
      </w:tr>
      <w:tr w:rsidR="00BC5F6A">
        <w:trPr>
          <w:trHeight w:val="540"/>
        </w:trPr>
        <w:tc>
          <w:tcPr>
            <w:tcW w:w="6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jc w:val="center"/>
              <w:rPr>
                <w:rFonts w:ascii="宋体" w:hAnsi="宋体" w:cs="宋体"/>
                <w:color w:val="000000"/>
                <w:sz w:val="20"/>
                <w:szCs w:val="20"/>
              </w:rPr>
            </w:pPr>
          </w:p>
        </w:tc>
        <w:tc>
          <w:tcPr>
            <w:tcW w:w="6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满意度</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满意度</w:t>
            </w:r>
          </w:p>
        </w:tc>
        <w:tc>
          <w:tcPr>
            <w:tcW w:w="10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满意度</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车辆使用人员满意</w:t>
            </w:r>
            <w:proofErr w:type="gramStart"/>
            <w:r>
              <w:rPr>
                <w:rFonts w:ascii="宋体" w:hAnsi="宋体" w:cs="宋体" w:hint="eastAsia"/>
                <w:color w:val="000000"/>
                <w:kern w:val="0"/>
                <w:sz w:val="20"/>
                <w:szCs w:val="20"/>
                <w:lang w:bidi="ar"/>
              </w:rPr>
              <w:t>度实现</w:t>
            </w:r>
            <w:proofErr w:type="gramEnd"/>
            <w:r>
              <w:rPr>
                <w:rFonts w:ascii="宋体" w:hAnsi="宋体" w:cs="宋体" w:hint="eastAsia"/>
                <w:color w:val="000000"/>
                <w:kern w:val="0"/>
                <w:sz w:val="20"/>
                <w:szCs w:val="20"/>
                <w:lang w:bidi="ar"/>
              </w:rPr>
              <w:t>情况</w:t>
            </w:r>
          </w:p>
        </w:tc>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w:t>
            </w:r>
          </w:p>
        </w:tc>
        <w:tc>
          <w:tcPr>
            <w:tcW w:w="20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达到</w:t>
            </w:r>
            <w:r>
              <w:rPr>
                <w:rFonts w:ascii="宋体" w:hAnsi="宋体" w:cs="宋体" w:hint="eastAsia"/>
                <w:color w:val="000000"/>
                <w:kern w:val="0"/>
                <w:sz w:val="20"/>
                <w:szCs w:val="20"/>
                <w:lang w:bidi="ar"/>
              </w:rPr>
              <w:t>90%</w:t>
            </w:r>
            <w:r>
              <w:rPr>
                <w:rFonts w:ascii="宋体" w:hAnsi="宋体" w:cs="宋体" w:hint="eastAsia"/>
                <w:color w:val="000000"/>
                <w:kern w:val="0"/>
                <w:sz w:val="20"/>
                <w:szCs w:val="20"/>
                <w:lang w:bidi="ar"/>
              </w:rPr>
              <w:t>以上得满分；</w:t>
            </w:r>
            <w:proofErr w:type="gramStart"/>
            <w:r>
              <w:rPr>
                <w:rFonts w:ascii="宋体" w:hAnsi="宋体" w:cs="宋体" w:hint="eastAsia"/>
                <w:color w:val="000000"/>
                <w:kern w:val="0"/>
                <w:sz w:val="20"/>
                <w:szCs w:val="20"/>
                <w:lang w:bidi="ar"/>
              </w:rPr>
              <w:t>满意度每下降</w:t>
            </w:r>
            <w:proofErr w:type="gramEnd"/>
            <w:r>
              <w:rPr>
                <w:rFonts w:ascii="宋体" w:hAnsi="宋体" w:cs="宋体" w:hint="eastAsia"/>
                <w:color w:val="000000"/>
                <w:kern w:val="0"/>
                <w:sz w:val="20"/>
                <w:szCs w:val="20"/>
                <w:lang w:bidi="ar"/>
              </w:rPr>
              <w:t>10%</w:t>
            </w:r>
            <w:r>
              <w:rPr>
                <w:rFonts w:ascii="宋体" w:hAnsi="宋体" w:cs="宋体" w:hint="eastAsia"/>
                <w:color w:val="000000"/>
                <w:kern w:val="0"/>
                <w:sz w:val="20"/>
                <w:szCs w:val="20"/>
                <w:lang w:bidi="ar"/>
              </w:rPr>
              <w:t>扣</w:t>
            </w:r>
            <w:r>
              <w:rPr>
                <w:rFonts w:ascii="宋体" w:hAnsi="宋体" w:cs="宋体" w:hint="eastAsia"/>
                <w:color w:val="000000"/>
                <w:kern w:val="0"/>
                <w:sz w:val="20"/>
                <w:szCs w:val="20"/>
                <w:lang w:bidi="ar"/>
              </w:rPr>
              <w:t>1</w:t>
            </w:r>
            <w:r>
              <w:rPr>
                <w:rFonts w:ascii="宋体" w:hAnsi="宋体" w:cs="宋体" w:hint="eastAsia"/>
                <w:color w:val="000000"/>
                <w:kern w:val="0"/>
                <w:sz w:val="20"/>
                <w:szCs w:val="20"/>
                <w:lang w:bidi="ar"/>
              </w:rPr>
              <w:t>分，扣完为止。</w:t>
            </w: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9.50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样本量较少</w:t>
            </w:r>
          </w:p>
        </w:tc>
      </w:tr>
      <w:tr w:rsidR="00BC5F6A">
        <w:trPr>
          <w:trHeight w:val="270"/>
        </w:trPr>
        <w:tc>
          <w:tcPr>
            <w:tcW w:w="132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F44115">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合计</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BC5F6A">
            <w:pPr>
              <w:jc w:val="left"/>
              <w:rPr>
                <w:rFonts w:ascii="等线" w:eastAsia="等线" w:hAnsi="等线" w:cs="等线"/>
                <w:color w:val="000000"/>
                <w:sz w:val="20"/>
                <w:szCs w:val="20"/>
              </w:rPr>
            </w:pPr>
          </w:p>
        </w:tc>
        <w:tc>
          <w:tcPr>
            <w:tcW w:w="4921" w:type="dxa"/>
            <w:gridSpan w:val="4"/>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BC5F6A">
            <w:pPr>
              <w:jc w:val="center"/>
              <w:rPr>
                <w:rFonts w:ascii="等线" w:eastAsia="等线" w:hAnsi="等线" w:cs="等线"/>
                <w:color w:val="000000"/>
                <w:sz w:val="20"/>
                <w:szCs w:val="20"/>
              </w:rPr>
            </w:pPr>
          </w:p>
        </w:tc>
        <w:tc>
          <w:tcPr>
            <w:tcW w:w="73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BC5F6A" w:rsidRDefault="00F44115">
            <w:pPr>
              <w:widowControl/>
              <w:jc w:val="right"/>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91.22 </w:t>
            </w:r>
          </w:p>
        </w:tc>
        <w:tc>
          <w:tcPr>
            <w:tcW w:w="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5F6A" w:rsidRDefault="00BC5F6A">
            <w:pPr>
              <w:widowControl/>
              <w:jc w:val="right"/>
              <w:textAlignment w:val="center"/>
              <w:rPr>
                <w:rFonts w:ascii="宋体" w:hAnsi="宋体" w:cs="宋体"/>
                <w:color w:val="000000"/>
                <w:sz w:val="20"/>
                <w:szCs w:val="20"/>
              </w:rPr>
            </w:pPr>
          </w:p>
        </w:tc>
      </w:tr>
    </w:tbl>
    <w:p w:rsidR="00BC5F6A" w:rsidRDefault="00BC5F6A">
      <w:pPr>
        <w:rPr>
          <w:rFonts w:ascii="仿宋_GB2312" w:eastAsia="仿宋_GB2312" w:hAnsi="宋体"/>
          <w:sz w:val="24"/>
        </w:rPr>
        <w:sectPr w:rsidR="00BC5F6A">
          <w:pgSz w:w="11906" w:h="16838"/>
          <w:pgMar w:top="1440" w:right="1800" w:bottom="1440" w:left="1800" w:header="851" w:footer="992" w:gutter="0"/>
          <w:cols w:space="425"/>
          <w:docGrid w:type="lines" w:linePitch="312"/>
        </w:sectPr>
      </w:pPr>
    </w:p>
    <w:p w:rsidR="00BC5F6A" w:rsidRDefault="00F44115">
      <w:pPr>
        <w:snapToGrid w:val="0"/>
        <w:outlineLvl w:val="0"/>
        <w:rPr>
          <w:rFonts w:ascii="仿宋_GB2312" w:eastAsia="仿宋_GB2312" w:hAnsi="宋体"/>
          <w:sz w:val="28"/>
          <w:szCs w:val="28"/>
        </w:rPr>
      </w:pPr>
      <w:bookmarkStart w:id="60" w:name="_Toc9325"/>
      <w:bookmarkStart w:id="61" w:name="_Toc72396110"/>
      <w:bookmarkStart w:id="62" w:name="_Toc71814536"/>
      <w:bookmarkStart w:id="63" w:name="_Toc18599"/>
      <w:r>
        <w:rPr>
          <w:rFonts w:ascii="仿宋_GB2312" w:eastAsia="仿宋_GB2312" w:hAnsi="宋体" w:hint="eastAsia"/>
          <w:sz w:val="28"/>
          <w:szCs w:val="28"/>
        </w:rPr>
        <w:lastRenderedPageBreak/>
        <w:t>附件</w:t>
      </w:r>
      <w:r>
        <w:rPr>
          <w:rFonts w:ascii="仿宋_GB2312" w:eastAsia="仿宋_GB2312" w:hAnsi="宋体" w:hint="eastAsia"/>
          <w:sz w:val="28"/>
          <w:szCs w:val="28"/>
        </w:rPr>
        <w:t>5</w:t>
      </w:r>
      <w:r>
        <w:rPr>
          <w:rFonts w:ascii="仿宋_GB2312" w:eastAsia="仿宋_GB2312" w:hAnsi="宋体" w:hint="eastAsia"/>
          <w:sz w:val="28"/>
          <w:szCs w:val="28"/>
        </w:rPr>
        <w:t>意见反馈表</w:t>
      </w:r>
      <w:bookmarkEnd w:id="60"/>
      <w:bookmarkEnd w:id="61"/>
      <w:bookmarkEnd w:id="62"/>
      <w:bookmarkEnd w:id="63"/>
    </w:p>
    <w:p w:rsidR="00BC5F6A" w:rsidRDefault="00BC5F6A">
      <w:pPr>
        <w:ind w:rightChars="-27" w:right="-57"/>
        <w:rPr>
          <w:rFonts w:ascii="宋体" w:hAnsi="宋体"/>
          <w:b/>
          <w:sz w:val="32"/>
          <w:szCs w:val="32"/>
        </w:rPr>
      </w:pPr>
    </w:p>
    <w:p w:rsidR="00BC5F6A" w:rsidRDefault="00BC5F6A">
      <w:pPr>
        <w:ind w:rightChars="-27" w:right="-57"/>
        <w:rPr>
          <w:rFonts w:eastAsia="仿宋_GB2312"/>
          <w:b/>
          <w:color w:val="000000"/>
          <w:sz w:val="18"/>
          <w:szCs w:val="18"/>
        </w:rPr>
      </w:pPr>
    </w:p>
    <w:p w:rsidR="00BC5F6A" w:rsidRDefault="00BC5F6A">
      <w:pPr>
        <w:rPr>
          <w:rFonts w:ascii="宋体" w:hAnsi="宋体"/>
          <w:b/>
          <w:sz w:val="32"/>
          <w:szCs w:val="32"/>
        </w:rPr>
      </w:pPr>
    </w:p>
    <w:p w:rsidR="00BC5F6A" w:rsidRDefault="00BC5F6A">
      <w:pPr>
        <w:rPr>
          <w:rFonts w:ascii="宋体" w:hAnsi="宋体"/>
          <w:b/>
          <w:sz w:val="32"/>
          <w:szCs w:val="32"/>
        </w:rPr>
      </w:pPr>
    </w:p>
    <w:p w:rsidR="00BC5F6A" w:rsidRDefault="00BC5F6A">
      <w:pPr>
        <w:rPr>
          <w:rFonts w:ascii="仿宋_GB2312" w:eastAsia="仿宋_GB2312" w:hAnsi="宋体"/>
          <w:sz w:val="24"/>
        </w:rPr>
      </w:pPr>
    </w:p>
    <w:sectPr w:rsidR="00BC5F6A">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4115" w:rsidRDefault="00F44115">
      <w:r>
        <w:separator/>
      </w:r>
    </w:p>
  </w:endnote>
  <w:endnote w:type="continuationSeparator" w:id="0">
    <w:p w:rsidR="00F44115" w:rsidRDefault="00F441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w:altName w:val="Arial Unicode MS"/>
    <w:charset w:val="86"/>
    <w:family w:val="auto"/>
    <w:pitch w:val="default"/>
    <w:sig w:usb0="00000000" w:usb1="00000000" w:usb2="00000016" w:usb3="00000000" w:csb0="0004000F" w:csb1="00000000"/>
  </w:font>
  <w:font w:name="仿宋_GB2312">
    <w:altName w:val="仿宋"/>
    <w:charset w:val="86"/>
    <w:family w:val="modern"/>
    <w:pitch w:val="default"/>
    <w:sig w:usb0="00000001" w:usb1="080E0000" w:usb2="00000000" w:usb3="00000000" w:csb0="00040000" w:csb1="00000000"/>
  </w:font>
  <w:font w:name="等线 Light">
    <w:altName w:val="宋体"/>
    <w:charset w:val="86"/>
    <w:family w:val="auto"/>
    <w:pitch w:val="default"/>
    <w:sig w:usb0="00000000" w:usb1="00000000" w:usb2="00000016" w:usb3="00000000" w:csb0="0004000F" w:csb1="00000000"/>
  </w:font>
  <w:font w:name="方正楷体_GB2312">
    <w:altName w:val="Arial Unicode MS"/>
    <w:charset w:val="86"/>
    <w:family w:val="auto"/>
    <w:pitch w:val="default"/>
    <w:sig w:usb0="00000000" w:usb1="184F6CFA" w:usb2="00000012" w:usb3="00000000" w:csb0="00040001" w:csb1="00000000"/>
  </w:font>
  <w:font w:name="楷体_GB2312">
    <w:altName w:val="楷体"/>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2143437"/>
    </w:sdtPr>
    <w:sdtEndPr/>
    <w:sdtContent>
      <w:p w:rsidR="00BC5F6A" w:rsidRDefault="00F44115">
        <w:pPr>
          <w:pStyle w:val="a0"/>
          <w:jc w:val="center"/>
        </w:pPr>
        <w:r>
          <w:fldChar w:fldCharType="begin"/>
        </w:r>
        <w:r>
          <w:instrText>PAGE   \* MERGEFORMAT</w:instrText>
        </w:r>
        <w:r>
          <w:fldChar w:fldCharType="separate"/>
        </w:r>
        <w:r w:rsidR="0067683A" w:rsidRPr="0067683A">
          <w:rPr>
            <w:noProof/>
            <w:lang w:val="zh-CN"/>
          </w:rPr>
          <w:t>34</w:t>
        </w:r>
        <w:r>
          <w:fldChar w:fldCharType="end"/>
        </w:r>
      </w:p>
    </w:sdtContent>
  </w:sdt>
  <w:p w:rsidR="00BC5F6A" w:rsidRDefault="00BC5F6A">
    <w:pPr>
      <w:pStyle w:val="a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4115" w:rsidRDefault="00F44115">
      <w:r>
        <w:separator/>
      </w:r>
    </w:p>
  </w:footnote>
  <w:footnote w:type="continuationSeparator" w:id="0">
    <w:p w:rsidR="00F44115" w:rsidRDefault="00F4411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5F6A" w:rsidRDefault="00F44115">
    <w:pPr>
      <w:pStyle w:val="a6"/>
      <w:pBdr>
        <w:bottom w:val="none" w:sz="0" w:space="0" w:color="auto"/>
      </w:pBdr>
      <w:tabs>
        <w:tab w:val="clear" w:pos="4153"/>
        <w:tab w:val="clear" w:pos="8306"/>
        <w:tab w:val="left" w:pos="660"/>
      </w:tabs>
      <w:jc w:val="both"/>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E3EE5"/>
    <w:multiLevelType w:val="multilevel"/>
    <w:tmpl w:val="00FE3EE5"/>
    <w:lvl w:ilvl="0">
      <w:start w:val="1"/>
      <w:numFmt w:val="decimal"/>
      <w:suff w:val="space"/>
      <w:lvlText w:val="%1."/>
      <w:lvlJc w:val="left"/>
      <w:pPr>
        <w:ind w:left="950" w:hanging="390"/>
      </w:pPr>
      <w:rPr>
        <w:rFonts w:hint="default"/>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spelling="clean" w:grammar="clean"/>
  <w:defaultTabStop w:val="420"/>
  <w:drawingGridHorizontalSpacing w:val="105"/>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IxNTc1Mzc3Mzg5Y2IxMDlhOGVjZTMyNTdmYjE5MWYifQ=="/>
  </w:docVars>
  <w:rsids>
    <w:rsidRoot w:val="00430D54"/>
    <w:rsid w:val="000035F0"/>
    <w:rsid w:val="00023A81"/>
    <w:rsid w:val="000605C0"/>
    <w:rsid w:val="0006651D"/>
    <w:rsid w:val="000712C6"/>
    <w:rsid w:val="000A5EDD"/>
    <w:rsid w:val="000A6134"/>
    <w:rsid w:val="000B0308"/>
    <w:rsid w:val="000B08DE"/>
    <w:rsid w:val="000B4B34"/>
    <w:rsid w:val="000C6A4D"/>
    <w:rsid w:val="000E28F3"/>
    <w:rsid w:val="000F488F"/>
    <w:rsid w:val="000F60F0"/>
    <w:rsid w:val="00127949"/>
    <w:rsid w:val="00136C80"/>
    <w:rsid w:val="00152191"/>
    <w:rsid w:val="00152633"/>
    <w:rsid w:val="0016062E"/>
    <w:rsid w:val="00174E21"/>
    <w:rsid w:val="0018009A"/>
    <w:rsid w:val="001A3C08"/>
    <w:rsid w:val="001A636C"/>
    <w:rsid w:val="001B7301"/>
    <w:rsid w:val="001C05C9"/>
    <w:rsid w:val="001C261D"/>
    <w:rsid w:val="001D1352"/>
    <w:rsid w:val="001D2939"/>
    <w:rsid w:val="001E2C48"/>
    <w:rsid w:val="001F0578"/>
    <w:rsid w:val="001F0871"/>
    <w:rsid w:val="002107C6"/>
    <w:rsid w:val="00235FBE"/>
    <w:rsid w:val="00242727"/>
    <w:rsid w:val="00243F9A"/>
    <w:rsid w:val="00247AC0"/>
    <w:rsid w:val="00261FD0"/>
    <w:rsid w:val="00270311"/>
    <w:rsid w:val="0027685D"/>
    <w:rsid w:val="002768A6"/>
    <w:rsid w:val="002C2ED2"/>
    <w:rsid w:val="002C55B3"/>
    <w:rsid w:val="002C6885"/>
    <w:rsid w:val="002D075C"/>
    <w:rsid w:val="002E1AD0"/>
    <w:rsid w:val="002E3EBF"/>
    <w:rsid w:val="002E72B9"/>
    <w:rsid w:val="002E7E0D"/>
    <w:rsid w:val="002F6EC4"/>
    <w:rsid w:val="003054C0"/>
    <w:rsid w:val="00306DA2"/>
    <w:rsid w:val="00311E39"/>
    <w:rsid w:val="003124B7"/>
    <w:rsid w:val="0031344A"/>
    <w:rsid w:val="00330E0D"/>
    <w:rsid w:val="003364A8"/>
    <w:rsid w:val="00352840"/>
    <w:rsid w:val="00356A2B"/>
    <w:rsid w:val="003577AA"/>
    <w:rsid w:val="0036337E"/>
    <w:rsid w:val="00365C34"/>
    <w:rsid w:val="00373467"/>
    <w:rsid w:val="003D3BC6"/>
    <w:rsid w:val="0042682F"/>
    <w:rsid w:val="00430D54"/>
    <w:rsid w:val="004440CE"/>
    <w:rsid w:val="00447FB7"/>
    <w:rsid w:val="004549FB"/>
    <w:rsid w:val="00454E76"/>
    <w:rsid w:val="00456D33"/>
    <w:rsid w:val="00466053"/>
    <w:rsid w:val="0047538A"/>
    <w:rsid w:val="00476967"/>
    <w:rsid w:val="00481B4D"/>
    <w:rsid w:val="00487C5E"/>
    <w:rsid w:val="004A7412"/>
    <w:rsid w:val="004C673D"/>
    <w:rsid w:val="004E408C"/>
    <w:rsid w:val="004F1970"/>
    <w:rsid w:val="00502F2A"/>
    <w:rsid w:val="00505BCD"/>
    <w:rsid w:val="005159DB"/>
    <w:rsid w:val="00515DAA"/>
    <w:rsid w:val="00523674"/>
    <w:rsid w:val="00531899"/>
    <w:rsid w:val="00531E76"/>
    <w:rsid w:val="00541D9B"/>
    <w:rsid w:val="00555143"/>
    <w:rsid w:val="00562AFE"/>
    <w:rsid w:val="005B2A5B"/>
    <w:rsid w:val="005C6874"/>
    <w:rsid w:val="005D33DF"/>
    <w:rsid w:val="005D5B17"/>
    <w:rsid w:val="005D7DE0"/>
    <w:rsid w:val="005E10C2"/>
    <w:rsid w:val="005E5097"/>
    <w:rsid w:val="005E6DC6"/>
    <w:rsid w:val="005F5C28"/>
    <w:rsid w:val="006369AB"/>
    <w:rsid w:val="006553D0"/>
    <w:rsid w:val="00657156"/>
    <w:rsid w:val="00667DDE"/>
    <w:rsid w:val="006729F8"/>
    <w:rsid w:val="0067683A"/>
    <w:rsid w:val="006922CF"/>
    <w:rsid w:val="006C083D"/>
    <w:rsid w:val="006F0E2C"/>
    <w:rsid w:val="006F1B11"/>
    <w:rsid w:val="007204BB"/>
    <w:rsid w:val="007222DC"/>
    <w:rsid w:val="00737F30"/>
    <w:rsid w:val="00761A20"/>
    <w:rsid w:val="007643BA"/>
    <w:rsid w:val="00771AED"/>
    <w:rsid w:val="00781A14"/>
    <w:rsid w:val="007B39B7"/>
    <w:rsid w:val="007C1BE2"/>
    <w:rsid w:val="007D0F53"/>
    <w:rsid w:val="007E05E4"/>
    <w:rsid w:val="0081141E"/>
    <w:rsid w:val="00822687"/>
    <w:rsid w:val="00832068"/>
    <w:rsid w:val="0085380C"/>
    <w:rsid w:val="0087657D"/>
    <w:rsid w:val="00880561"/>
    <w:rsid w:val="00890B21"/>
    <w:rsid w:val="0089121B"/>
    <w:rsid w:val="0089448B"/>
    <w:rsid w:val="0089534B"/>
    <w:rsid w:val="008A3FFF"/>
    <w:rsid w:val="008B6FBF"/>
    <w:rsid w:val="008B7EAF"/>
    <w:rsid w:val="008D00F9"/>
    <w:rsid w:val="008D7879"/>
    <w:rsid w:val="008E0019"/>
    <w:rsid w:val="008F4E68"/>
    <w:rsid w:val="00905234"/>
    <w:rsid w:val="00923944"/>
    <w:rsid w:val="009242CC"/>
    <w:rsid w:val="009516E8"/>
    <w:rsid w:val="009811EE"/>
    <w:rsid w:val="00995D84"/>
    <w:rsid w:val="00996A1C"/>
    <w:rsid w:val="009A4B73"/>
    <w:rsid w:val="009B586A"/>
    <w:rsid w:val="009E65AD"/>
    <w:rsid w:val="00A0151F"/>
    <w:rsid w:val="00A2216B"/>
    <w:rsid w:val="00A24505"/>
    <w:rsid w:val="00A25CD1"/>
    <w:rsid w:val="00A26DE9"/>
    <w:rsid w:val="00A2782F"/>
    <w:rsid w:val="00A41D49"/>
    <w:rsid w:val="00A60DE6"/>
    <w:rsid w:val="00A651E0"/>
    <w:rsid w:val="00A7109C"/>
    <w:rsid w:val="00A84253"/>
    <w:rsid w:val="00A90079"/>
    <w:rsid w:val="00AD03D2"/>
    <w:rsid w:val="00AD339A"/>
    <w:rsid w:val="00AE0290"/>
    <w:rsid w:val="00B0052C"/>
    <w:rsid w:val="00B22355"/>
    <w:rsid w:val="00B32867"/>
    <w:rsid w:val="00B40259"/>
    <w:rsid w:val="00B454FA"/>
    <w:rsid w:val="00B84E20"/>
    <w:rsid w:val="00B9255E"/>
    <w:rsid w:val="00BC5F6A"/>
    <w:rsid w:val="00BD178B"/>
    <w:rsid w:val="00BE2AD8"/>
    <w:rsid w:val="00BE3295"/>
    <w:rsid w:val="00BE3777"/>
    <w:rsid w:val="00BE5926"/>
    <w:rsid w:val="00C3052B"/>
    <w:rsid w:val="00C342FE"/>
    <w:rsid w:val="00C36680"/>
    <w:rsid w:val="00C57BF6"/>
    <w:rsid w:val="00C7663F"/>
    <w:rsid w:val="00C851DE"/>
    <w:rsid w:val="00C90AB3"/>
    <w:rsid w:val="00C91CDB"/>
    <w:rsid w:val="00CC3117"/>
    <w:rsid w:val="00CC5CD2"/>
    <w:rsid w:val="00CF1506"/>
    <w:rsid w:val="00D07273"/>
    <w:rsid w:val="00D22098"/>
    <w:rsid w:val="00D32D19"/>
    <w:rsid w:val="00D4486C"/>
    <w:rsid w:val="00D52094"/>
    <w:rsid w:val="00D55ABA"/>
    <w:rsid w:val="00D7550A"/>
    <w:rsid w:val="00D838B8"/>
    <w:rsid w:val="00DA2AA9"/>
    <w:rsid w:val="00DB32F9"/>
    <w:rsid w:val="00DB654A"/>
    <w:rsid w:val="00DC5A03"/>
    <w:rsid w:val="00DC631C"/>
    <w:rsid w:val="00DD003A"/>
    <w:rsid w:val="00DD7FE4"/>
    <w:rsid w:val="00DF7DDF"/>
    <w:rsid w:val="00DF7EFA"/>
    <w:rsid w:val="00E02D66"/>
    <w:rsid w:val="00E061F7"/>
    <w:rsid w:val="00E22E3D"/>
    <w:rsid w:val="00E304B0"/>
    <w:rsid w:val="00E454B6"/>
    <w:rsid w:val="00E70DBB"/>
    <w:rsid w:val="00E7706D"/>
    <w:rsid w:val="00EC699C"/>
    <w:rsid w:val="00EE5190"/>
    <w:rsid w:val="00EE5A4D"/>
    <w:rsid w:val="00EF2B3F"/>
    <w:rsid w:val="00F17206"/>
    <w:rsid w:val="00F24251"/>
    <w:rsid w:val="00F32638"/>
    <w:rsid w:val="00F34C15"/>
    <w:rsid w:val="00F44115"/>
    <w:rsid w:val="00F70E6A"/>
    <w:rsid w:val="00F71396"/>
    <w:rsid w:val="00F9451A"/>
    <w:rsid w:val="00F94859"/>
    <w:rsid w:val="00FA0EE7"/>
    <w:rsid w:val="00FC0A61"/>
    <w:rsid w:val="00FC3C2E"/>
    <w:rsid w:val="00FD5E3D"/>
    <w:rsid w:val="00FD61D2"/>
    <w:rsid w:val="00FE3A9B"/>
    <w:rsid w:val="00FE6EE2"/>
    <w:rsid w:val="00FF3D02"/>
    <w:rsid w:val="00FF6280"/>
    <w:rsid w:val="06427490"/>
    <w:rsid w:val="139D383A"/>
    <w:rsid w:val="13DC2F94"/>
    <w:rsid w:val="318B1FEF"/>
    <w:rsid w:val="34AB2C8E"/>
    <w:rsid w:val="3A45163C"/>
    <w:rsid w:val="440E6BF2"/>
    <w:rsid w:val="5D083836"/>
    <w:rsid w:val="5E6C0573"/>
    <w:rsid w:val="64603C9A"/>
    <w:rsid w:val="67677D40"/>
    <w:rsid w:val="695B0715"/>
    <w:rsid w:val="7DDBFE5F"/>
    <w:rsid w:val="7F437E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semiHidden="0" w:qFormat="1"/>
    <w:lsdException w:name="header" w:semiHidden="0" w:qFormat="1"/>
    <w:lsdException w:name="footer" w:semiHidden="0" w:qFormat="1"/>
    <w:lsdException w:name="caption" w:uiPriority="35" w:qFormat="1"/>
    <w:lsdException w:name="annotation reference" w:semiHidden="0" w:qFormat="1"/>
    <w:lsdException w:name="Title" w:semiHidden="0" w:uiPriority="10" w:unhideWhenUsed="0" w:qFormat="1"/>
    <w:lsdException w:name="Default Paragraph Font" w:uiPriority="1" w:qFormat="1"/>
    <w:lsdException w:name="Subtitle" w:semiHidden="0" w:uiPriority="11" w:unhideWhenUsed="0" w:qFormat="1"/>
    <w:lsdException w:name="Body Text Indent 2" w:semiHidden="0" w:uiPriority="0" w:unhideWhenUsed="0" w:qFormat="1"/>
    <w:lsdException w:name="Hyperlink" w:semiHidden="0" w:qFormat="1"/>
    <w:lsdException w:name="Strong" w:semiHidden="0" w:uiPriority="22" w:unhideWhenUsed="0" w:qFormat="1"/>
    <w:lsdException w:name="Emphasis" w:semiHidden="0" w:uiPriority="20" w:unhideWhenUsed="0" w:qFormat="1"/>
    <w:lsdException w:name="Normal (Web)" w:semiHidden="0" w:uiPriority="0" w:unhideWhenUsed="0" w:qFormat="1"/>
    <w:lsdException w:name="Normal Table" w:qFormat="1"/>
    <w:lsdException w:name="annotation subject" w:semiHidden="0" w:qFormat="1"/>
    <w:lsdException w:name="Balloon Text" w:semiHidden="0"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pPr>
      <w:widowControl w:val="0"/>
      <w:jc w:val="both"/>
    </w:pPr>
    <w:rPr>
      <w:kern w:val="2"/>
      <w:sz w:val="21"/>
      <w:szCs w:val="24"/>
    </w:rPr>
  </w:style>
  <w:style w:type="paragraph" w:styleId="2">
    <w:name w:val="heading 2"/>
    <w:basedOn w:val="a"/>
    <w:next w:val="a"/>
    <w:link w:val="2Char"/>
    <w:unhideWhenUsed/>
    <w:qFormat/>
    <w:pPr>
      <w:keepNext/>
      <w:keepLines/>
      <w:spacing w:before="260" w:after="260" w:line="412" w:lineRule="auto"/>
      <w:outlineLvl w:val="1"/>
    </w:pPr>
    <w:rPr>
      <w:rFonts w:ascii="Arial" w:eastAsia="黑体" w:hAnsi="Arial"/>
      <w:b/>
      <w:sz w:val="3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footer"/>
    <w:basedOn w:val="a"/>
    <w:next w:val="a"/>
    <w:link w:val="Char"/>
    <w:uiPriority w:val="99"/>
    <w:unhideWhenUsed/>
    <w:qFormat/>
    <w:pPr>
      <w:tabs>
        <w:tab w:val="center" w:pos="4153"/>
        <w:tab w:val="right" w:pos="8306"/>
      </w:tabs>
      <w:snapToGrid w:val="0"/>
      <w:jc w:val="left"/>
    </w:pPr>
    <w:rPr>
      <w:sz w:val="18"/>
      <w:szCs w:val="18"/>
    </w:rPr>
  </w:style>
  <w:style w:type="paragraph" w:styleId="a4">
    <w:name w:val="annotation text"/>
    <w:basedOn w:val="a"/>
    <w:link w:val="Char0"/>
    <w:uiPriority w:val="99"/>
    <w:unhideWhenUsed/>
    <w:qFormat/>
    <w:pPr>
      <w:jc w:val="left"/>
    </w:pPr>
  </w:style>
  <w:style w:type="paragraph" w:styleId="20">
    <w:name w:val="Body Text Indent 2"/>
    <w:basedOn w:val="a"/>
    <w:qFormat/>
    <w:pPr>
      <w:spacing w:after="120" w:line="480" w:lineRule="auto"/>
      <w:ind w:leftChars="200" w:left="420"/>
    </w:pPr>
    <w:rPr>
      <w:kern w:val="0"/>
    </w:rPr>
  </w:style>
  <w:style w:type="paragraph" w:styleId="a5">
    <w:name w:val="Balloon Text"/>
    <w:basedOn w:val="a"/>
    <w:link w:val="Char1"/>
    <w:uiPriority w:val="99"/>
    <w:unhideWhenUsed/>
    <w:qFormat/>
    <w:rPr>
      <w:sz w:val="18"/>
      <w:szCs w:val="18"/>
    </w:rPr>
  </w:style>
  <w:style w:type="paragraph" w:styleId="a6">
    <w:name w:val="header"/>
    <w:basedOn w:val="a"/>
    <w:link w:val="Char2"/>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1">
    <w:name w:val="toc 1"/>
    <w:basedOn w:val="a"/>
    <w:next w:val="a"/>
    <w:uiPriority w:val="39"/>
    <w:unhideWhenUsed/>
    <w:qFormat/>
    <w:pPr>
      <w:tabs>
        <w:tab w:val="right" w:leader="dot" w:pos="8777"/>
      </w:tabs>
      <w:jc w:val="center"/>
    </w:pPr>
    <w:rPr>
      <w:rFonts w:ascii="仿宋_GB2312" w:eastAsia="仿宋_GB2312"/>
      <w:b/>
      <w:bCs/>
      <w:sz w:val="36"/>
      <w:szCs w:val="44"/>
    </w:rPr>
  </w:style>
  <w:style w:type="paragraph" w:styleId="21">
    <w:name w:val="toc 2"/>
    <w:basedOn w:val="a"/>
    <w:next w:val="a"/>
    <w:uiPriority w:val="39"/>
    <w:unhideWhenUsed/>
    <w:qFormat/>
    <w:pPr>
      <w:ind w:leftChars="200" w:left="420"/>
    </w:pPr>
  </w:style>
  <w:style w:type="paragraph" w:styleId="a7">
    <w:name w:val="Normal (Web)"/>
    <w:basedOn w:val="a"/>
    <w:qFormat/>
    <w:pPr>
      <w:spacing w:before="100" w:beforeAutospacing="1" w:after="100" w:afterAutospacing="1"/>
      <w:jc w:val="left"/>
    </w:pPr>
    <w:rPr>
      <w:kern w:val="0"/>
      <w:sz w:val="24"/>
    </w:rPr>
  </w:style>
  <w:style w:type="paragraph" w:styleId="a8">
    <w:name w:val="annotation subject"/>
    <w:basedOn w:val="a4"/>
    <w:next w:val="a4"/>
    <w:link w:val="Char3"/>
    <w:uiPriority w:val="99"/>
    <w:unhideWhenUsed/>
    <w:qFormat/>
    <w:rPr>
      <w:b/>
      <w:bCs/>
    </w:rPr>
  </w:style>
  <w:style w:type="table" w:styleId="a9">
    <w:name w:val="Table Grid"/>
    <w:basedOn w:val="a2"/>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basedOn w:val="a1"/>
    <w:uiPriority w:val="99"/>
    <w:unhideWhenUsed/>
    <w:qFormat/>
    <w:rPr>
      <w:color w:val="0563C1" w:themeColor="hyperlink"/>
      <w:u w:val="single"/>
    </w:rPr>
  </w:style>
  <w:style w:type="character" w:styleId="ab">
    <w:name w:val="annotation reference"/>
    <w:basedOn w:val="a1"/>
    <w:uiPriority w:val="99"/>
    <w:unhideWhenUsed/>
    <w:qFormat/>
    <w:rPr>
      <w:sz w:val="21"/>
      <w:szCs w:val="21"/>
    </w:rPr>
  </w:style>
  <w:style w:type="character" w:customStyle="1" w:styleId="22">
    <w:name w:val="标题 2 字符"/>
    <w:basedOn w:val="a1"/>
    <w:uiPriority w:val="9"/>
    <w:semiHidden/>
    <w:qFormat/>
    <w:rPr>
      <w:rFonts w:asciiTheme="majorHAnsi" w:eastAsiaTheme="majorEastAsia" w:hAnsiTheme="majorHAnsi" w:cstheme="majorBidi"/>
      <w:b/>
      <w:bCs/>
      <w:sz w:val="32"/>
      <w:szCs w:val="32"/>
    </w:rPr>
  </w:style>
  <w:style w:type="character" w:customStyle="1" w:styleId="2Char">
    <w:name w:val="标题 2 Char"/>
    <w:link w:val="2"/>
    <w:semiHidden/>
    <w:qFormat/>
    <w:locked/>
    <w:rPr>
      <w:rFonts w:ascii="Arial" w:eastAsia="黑体" w:hAnsi="Arial" w:cs="Times New Roman"/>
      <w:b/>
      <w:sz w:val="32"/>
      <w:szCs w:val="24"/>
    </w:rPr>
  </w:style>
  <w:style w:type="paragraph" w:customStyle="1" w:styleId="10">
    <w:name w:val="列表段落1"/>
    <w:basedOn w:val="a"/>
    <w:uiPriority w:val="34"/>
    <w:qFormat/>
    <w:pPr>
      <w:ind w:firstLineChars="200" w:firstLine="420"/>
    </w:pPr>
  </w:style>
  <w:style w:type="character" w:customStyle="1" w:styleId="Char2">
    <w:name w:val="页眉 Char"/>
    <w:basedOn w:val="a1"/>
    <w:link w:val="a6"/>
    <w:uiPriority w:val="99"/>
    <w:qFormat/>
    <w:rPr>
      <w:sz w:val="18"/>
      <w:szCs w:val="18"/>
    </w:rPr>
  </w:style>
  <w:style w:type="character" w:customStyle="1" w:styleId="Char0">
    <w:name w:val="批注文字 Char"/>
    <w:basedOn w:val="a1"/>
    <w:link w:val="a4"/>
    <w:uiPriority w:val="99"/>
    <w:semiHidden/>
    <w:qFormat/>
    <w:rPr>
      <w:rFonts w:ascii="Times New Roman" w:eastAsia="宋体" w:hAnsi="Times New Roman" w:cs="Times New Roman"/>
      <w:szCs w:val="24"/>
    </w:rPr>
  </w:style>
  <w:style w:type="character" w:customStyle="1" w:styleId="Char3">
    <w:name w:val="批注主题 Char"/>
    <w:basedOn w:val="Char0"/>
    <w:link w:val="a8"/>
    <w:uiPriority w:val="99"/>
    <w:semiHidden/>
    <w:qFormat/>
    <w:rPr>
      <w:rFonts w:ascii="Times New Roman" w:eastAsia="宋体" w:hAnsi="Times New Roman" w:cs="Times New Roman"/>
      <w:b/>
      <w:bCs/>
      <w:szCs w:val="24"/>
    </w:rPr>
  </w:style>
  <w:style w:type="character" w:customStyle="1" w:styleId="Char">
    <w:name w:val="页脚 Char"/>
    <w:basedOn w:val="a1"/>
    <w:link w:val="a0"/>
    <w:uiPriority w:val="99"/>
    <w:qFormat/>
    <w:rPr>
      <w:rFonts w:ascii="Times New Roman" w:eastAsia="宋体" w:hAnsi="Times New Roman" w:cs="Times New Roman"/>
      <w:sz w:val="18"/>
      <w:szCs w:val="18"/>
    </w:rPr>
  </w:style>
  <w:style w:type="character" w:customStyle="1" w:styleId="Char1">
    <w:name w:val="批注框文本 Char"/>
    <w:basedOn w:val="a1"/>
    <w:link w:val="a5"/>
    <w:uiPriority w:val="99"/>
    <w:semiHidden/>
    <w:qFormat/>
    <w:rPr>
      <w:rFonts w:ascii="Times New Roman" w:eastAsia="宋体" w:hAnsi="Times New Roman" w:cs="Times New Roman"/>
      <w:kern w:val="2"/>
      <w:sz w:val="18"/>
      <w:szCs w:val="18"/>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11">
    <w:name w:val="修订1"/>
    <w:hidden/>
    <w:uiPriority w:val="99"/>
    <w:semiHidden/>
    <w:qFormat/>
    <w:rPr>
      <w:kern w:val="2"/>
      <w:sz w:val="21"/>
      <w:szCs w:val="24"/>
    </w:rPr>
  </w:style>
  <w:style w:type="paragraph" w:customStyle="1" w:styleId="23">
    <w:name w:val="修订2"/>
    <w:hidden/>
    <w:uiPriority w:val="99"/>
    <w:semiHidden/>
    <w:qFormat/>
    <w:rPr>
      <w:kern w:val="2"/>
      <w:sz w:val="2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semiHidden="0" w:qFormat="1"/>
    <w:lsdException w:name="header" w:semiHidden="0" w:qFormat="1"/>
    <w:lsdException w:name="footer" w:semiHidden="0" w:qFormat="1"/>
    <w:lsdException w:name="caption" w:uiPriority="35" w:qFormat="1"/>
    <w:lsdException w:name="annotation reference" w:semiHidden="0" w:qFormat="1"/>
    <w:lsdException w:name="Title" w:semiHidden="0" w:uiPriority="10" w:unhideWhenUsed="0" w:qFormat="1"/>
    <w:lsdException w:name="Default Paragraph Font" w:uiPriority="1" w:qFormat="1"/>
    <w:lsdException w:name="Subtitle" w:semiHidden="0" w:uiPriority="11" w:unhideWhenUsed="0" w:qFormat="1"/>
    <w:lsdException w:name="Body Text Indent 2" w:semiHidden="0" w:uiPriority="0" w:unhideWhenUsed="0" w:qFormat="1"/>
    <w:lsdException w:name="Hyperlink" w:semiHidden="0" w:qFormat="1"/>
    <w:lsdException w:name="Strong" w:semiHidden="0" w:uiPriority="22" w:unhideWhenUsed="0" w:qFormat="1"/>
    <w:lsdException w:name="Emphasis" w:semiHidden="0" w:uiPriority="20" w:unhideWhenUsed="0" w:qFormat="1"/>
    <w:lsdException w:name="Normal (Web)" w:semiHidden="0" w:uiPriority="0" w:unhideWhenUsed="0" w:qFormat="1"/>
    <w:lsdException w:name="Normal Table" w:qFormat="1"/>
    <w:lsdException w:name="annotation subject" w:semiHidden="0" w:qFormat="1"/>
    <w:lsdException w:name="Balloon Text" w:semiHidden="0"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pPr>
      <w:widowControl w:val="0"/>
      <w:jc w:val="both"/>
    </w:pPr>
    <w:rPr>
      <w:kern w:val="2"/>
      <w:sz w:val="21"/>
      <w:szCs w:val="24"/>
    </w:rPr>
  </w:style>
  <w:style w:type="paragraph" w:styleId="2">
    <w:name w:val="heading 2"/>
    <w:basedOn w:val="a"/>
    <w:next w:val="a"/>
    <w:link w:val="2Char"/>
    <w:unhideWhenUsed/>
    <w:qFormat/>
    <w:pPr>
      <w:keepNext/>
      <w:keepLines/>
      <w:spacing w:before="260" w:after="260" w:line="412" w:lineRule="auto"/>
      <w:outlineLvl w:val="1"/>
    </w:pPr>
    <w:rPr>
      <w:rFonts w:ascii="Arial" w:eastAsia="黑体" w:hAnsi="Arial"/>
      <w:b/>
      <w:sz w:val="3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footer"/>
    <w:basedOn w:val="a"/>
    <w:next w:val="a"/>
    <w:link w:val="Char"/>
    <w:uiPriority w:val="99"/>
    <w:unhideWhenUsed/>
    <w:qFormat/>
    <w:pPr>
      <w:tabs>
        <w:tab w:val="center" w:pos="4153"/>
        <w:tab w:val="right" w:pos="8306"/>
      </w:tabs>
      <w:snapToGrid w:val="0"/>
      <w:jc w:val="left"/>
    </w:pPr>
    <w:rPr>
      <w:sz w:val="18"/>
      <w:szCs w:val="18"/>
    </w:rPr>
  </w:style>
  <w:style w:type="paragraph" w:styleId="a4">
    <w:name w:val="annotation text"/>
    <w:basedOn w:val="a"/>
    <w:link w:val="Char0"/>
    <w:uiPriority w:val="99"/>
    <w:unhideWhenUsed/>
    <w:qFormat/>
    <w:pPr>
      <w:jc w:val="left"/>
    </w:pPr>
  </w:style>
  <w:style w:type="paragraph" w:styleId="20">
    <w:name w:val="Body Text Indent 2"/>
    <w:basedOn w:val="a"/>
    <w:qFormat/>
    <w:pPr>
      <w:spacing w:after="120" w:line="480" w:lineRule="auto"/>
      <w:ind w:leftChars="200" w:left="420"/>
    </w:pPr>
    <w:rPr>
      <w:kern w:val="0"/>
    </w:rPr>
  </w:style>
  <w:style w:type="paragraph" w:styleId="a5">
    <w:name w:val="Balloon Text"/>
    <w:basedOn w:val="a"/>
    <w:link w:val="Char1"/>
    <w:uiPriority w:val="99"/>
    <w:unhideWhenUsed/>
    <w:qFormat/>
    <w:rPr>
      <w:sz w:val="18"/>
      <w:szCs w:val="18"/>
    </w:rPr>
  </w:style>
  <w:style w:type="paragraph" w:styleId="a6">
    <w:name w:val="header"/>
    <w:basedOn w:val="a"/>
    <w:link w:val="Char2"/>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1">
    <w:name w:val="toc 1"/>
    <w:basedOn w:val="a"/>
    <w:next w:val="a"/>
    <w:uiPriority w:val="39"/>
    <w:unhideWhenUsed/>
    <w:qFormat/>
    <w:pPr>
      <w:tabs>
        <w:tab w:val="right" w:leader="dot" w:pos="8777"/>
      </w:tabs>
      <w:jc w:val="center"/>
    </w:pPr>
    <w:rPr>
      <w:rFonts w:ascii="仿宋_GB2312" w:eastAsia="仿宋_GB2312"/>
      <w:b/>
      <w:bCs/>
      <w:sz w:val="36"/>
      <w:szCs w:val="44"/>
    </w:rPr>
  </w:style>
  <w:style w:type="paragraph" w:styleId="21">
    <w:name w:val="toc 2"/>
    <w:basedOn w:val="a"/>
    <w:next w:val="a"/>
    <w:uiPriority w:val="39"/>
    <w:unhideWhenUsed/>
    <w:qFormat/>
    <w:pPr>
      <w:ind w:leftChars="200" w:left="420"/>
    </w:pPr>
  </w:style>
  <w:style w:type="paragraph" w:styleId="a7">
    <w:name w:val="Normal (Web)"/>
    <w:basedOn w:val="a"/>
    <w:qFormat/>
    <w:pPr>
      <w:spacing w:before="100" w:beforeAutospacing="1" w:after="100" w:afterAutospacing="1"/>
      <w:jc w:val="left"/>
    </w:pPr>
    <w:rPr>
      <w:kern w:val="0"/>
      <w:sz w:val="24"/>
    </w:rPr>
  </w:style>
  <w:style w:type="paragraph" w:styleId="a8">
    <w:name w:val="annotation subject"/>
    <w:basedOn w:val="a4"/>
    <w:next w:val="a4"/>
    <w:link w:val="Char3"/>
    <w:uiPriority w:val="99"/>
    <w:unhideWhenUsed/>
    <w:qFormat/>
    <w:rPr>
      <w:b/>
      <w:bCs/>
    </w:rPr>
  </w:style>
  <w:style w:type="table" w:styleId="a9">
    <w:name w:val="Table Grid"/>
    <w:basedOn w:val="a2"/>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basedOn w:val="a1"/>
    <w:uiPriority w:val="99"/>
    <w:unhideWhenUsed/>
    <w:qFormat/>
    <w:rPr>
      <w:color w:val="0563C1" w:themeColor="hyperlink"/>
      <w:u w:val="single"/>
    </w:rPr>
  </w:style>
  <w:style w:type="character" w:styleId="ab">
    <w:name w:val="annotation reference"/>
    <w:basedOn w:val="a1"/>
    <w:uiPriority w:val="99"/>
    <w:unhideWhenUsed/>
    <w:qFormat/>
    <w:rPr>
      <w:sz w:val="21"/>
      <w:szCs w:val="21"/>
    </w:rPr>
  </w:style>
  <w:style w:type="character" w:customStyle="1" w:styleId="22">
    <w:name w:val="标题 2 字符"/>
    <w:basedOn w:val="a1"/>
    <w:uiPriority w:val="9"/>
    <w:semiHidden/>
    <w:qFormat/>
    <w:rPr>
      <w:rFonts w:asciiTheme="majorHAnsi" w:eastAsiaTheme="majorEastAsia" w:hAnsiTheme="majorHAnsi" w:cstheme="majorBidi"/>
      <w:b/>
      <w:bCs/>
      <w:sz w:val="32"/>
      <w:szCs w:val="32"/>
    </w:rPr>
  </w:style>
  <w:style w:type="character" w:customStyle="1" w:styleId="2Char">
    <w:name w:val="标题 2 Char"/>
    <w:link w:val="2"/>
    <w:semiHidden/>
    <w:qFormat/>
    <w:locked/>
    <w:rPr>
      <w:rFonts w:ascii="Arial" w:eastAsia="黑体" w:hAnsi="Arial" w:cs="Times New Roman"/>
      <w:b/>
      <w:sz w:val="32"/>
      <w:szCs w:val="24"/>
    </w:rPr>
  </w:style>
  <w:style w:type="paragraph" w:customStyle="1" w:styleId="10">
    <w:name w:val="列表段落1"/>
    <w:basedOn w:val="a"/>
    <w:uiPriority w:val="34"/>
    <w:qFormat/>
    <w:pPr>
      <w:ind w:firstLineChars="200" w:firstLine="420"/>
    </w:pPr>
  </w:style>
  <w:style w:type="character" w:customStyle="1" w:styleId="Char2">
    <w:name w:val="页眉 Char"/>
    <w:basedOn w:val="a1"/>
    <w:link w:val="a6"/>
    <w:uiPriority w:val="99"/>
    <w:qFormat/>
    <w:rPr>
      <w:sz w:val="18"/>
      <w:szCs w:val="18"/>
    </w:rPr>
  </w:style>
  <w:style w:type="character" w:customStyle="1" w:styleId="Char0">
    <w:name w:val="批注文字 Char"/>
    <w:basedOn w:val="a1"/>
    <w:link w:val="a4"/>
    <w:uiPriority w:val="99"/>
    <w:semiHidden/>
    <w:qFormat/>
    <w:rPr>
      <w:rFonts w:ascii="Times New Roman" w:eastAsia="宋体" w:hAnsi="Times New Roman" w:cs="Times New Roman"/>
      <w:szCs w:val="24"/>
    </w:rPr>
  </w:style>
  <w:style w:type="character" w:customStyle="1" w:styleId="Char3">
    <w:name w:val="批注主题 Char"/>
    <w:basedOn w:val="Char0"/>
    <w:link w:val="a8"/>
    <w:uiPriority w:val="99"/>
    <w:semiHidden/>
    <w:qFormat/>
    <w:rPr>
      <w:rFonts w:ascii="Times New Roman" w:eastAsia="宋体" w:hAnsi="Times New Roman" w:cs="Times New Roman"/>
      <w:b/>
      <w:bCs/>
      <w:szCs w:val="24"/>
    </w:rPr>
  </w:style>
  <w:style w:type="character" w:customStyle="1" w:styleId="Char">
    <w:name w:val="页脚 Char"/>
    <w:basedOn w:val="a1"/>
    <w:link w:val="a0"/>
    <w:uiPriority w:val="99"/>
    <w:qFormat/>
    <w:rPr>
      <w:rFonts w:ascii="Times New Roman" w:eastAsia="宋体" w:hAnsi="Times New Roman" w:cs="Times New Roman"/>
      <w:sz w:val="18"/>
      <w:szCs w:val="18"/>
    </w:rPr>
  </w:style>
  <w:style w:type="character" w:customStyle="1" w:styleId="Char1">
    <w:name w:val="批注框文本 Char"/>
    <w:basedOn w:val="a1"/>
    <w:link w:val="a5"/>
    <w:uiPriority w:val="99"/>
    <w:semiHidden/>
    <w:qFormat/>
    <w:rPr>
      <w:rFonts w:ascii="Times New Roman" w:eastAsia="宋体" w:hAnsi="Times New Roman" w:cs="Times New Roman"/>
      <w:kern w:val="2"/>
      <w:sz w:val="18"/>
      <w:szCs w:val="18"/>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11">
    <w:name w:val="修订1"/>
    <w:hidden/>
    <w:uiPriority w:val="99"/>
    <w:semiHidden/>
    <w:qFormat/>
    <w:rPr>
      <w:kern w:val="2"/>
      <w:sz w:val="21"/>
      <w:szCs w:val="24"/>
    </w:rPr>
  </w:style>
  <w:style w:type="paragraph" w:customStyle="1" w:styleId="23">
    <w:name w:val="修订2"/>
    <w:hidden/>
    <w:uiPriority w:val="99"/>
    <w:semiHidden/>
    <w:qFormat/>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36</Pages>
  <Words>2441</Words>
  <Characters>13920</Characters>
  <Application>Microsoft Office Word</Application>
  <DocSecurity>0</DocSecurity>
  <Lines>116</Lines>
  <Paragraphs>32</Paragraphs>
  <ScaleCrop>false</ScaleCrop>
  <Company>HP</Company>
  <LinksUpToDate>false</LinksUpToDate>
  <CharactersWithSpaces>16329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token</dc:creator>
  <cp:lastModifiedBy>张彦莉</cp:lastModifiedBy>
  <cp:revision>6</cp:revision>
  <cp:lastPrinted>2022-05-19T09:43:00Z</cp:lastPrinted>
  <dcterms:created xsi:type="dcterms:W3CDTF">2022-05-18T02:54:00Z</dcterms:created>
  <dcterms:modified xsi:type="dcterms:W3CDTF">2022-05-19T09:43:00Z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2052-11.1.0.11691</vt:lpwstr>
  </property>
  <property fmtid="{D5CDD505-2E9C-101B-9397-08002B2CF9AE}" pid="3" name="ICV">
    <vt:lpwstr>95E1F51A0DAF4663A5E1CF09CFB9EE32</vt:lpwstr>
  </property>
</Properties>
</file>