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宋体" w:hAnsi="宋体" w:eastAsia="宋体" w:cs="宋体"/>
          <w:b/>
          <w:bCs/>
          <w:sz w:val="36"/>
          <w:szCs w:val="36"/>
        </w:rPr>
      </w:pPr>
      <w:r>
        <w:rPr>
          <w:rFonts w:hint="eastAsia" w:ascii="宋体" w:hAnsi="宋体" w:eastAsia="宋体" w:cs="宋体"/>
          <w:b/>
          <w:bCs/>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（2021年度）</w:t>
      </w:r>
    </w:p>
    <w:p>
      <w:pPr>
        <w:spacing w:line="240" w:lineRule="exact"/>
        <w:rPr>
          <w:rFonts w:ascii="仿宋_GB2312" w:hAnsi="宋体" w:eastAsia="仿宋_GB2312"/>
          <w:sz w:val="30"/>
          <w:szCs w:val="30"/>
        </w:rPr>
      </w:pPr>
    </w:p>
    <w:tbl>
      <w:tblPr>
        <w:tblStyle w:val="5"/>
        <w:tblW w:w="9141" w:type="dxa"/>
        <w:jc w:val="center"/>
        <w:tblLayout w:type="fixed"/>
        <w:tblCellMar>
          <w:top w:w="0" w:type="dxa"/>
          <w:left w:w="108" w:type="dxa"/>
          <w:bottom w:w="0" w:type="dxa"/>
          <w:right w:w="108" w:type="dxa"/>
        </w:tblCellMar>
      </w:tblPr>
      <w:tblGrid>
        <w:gridCol w:w="584"/>
        <w:gridCol w:w="975"/>
        <w:gridCol w:w="1104"/>
        <w:gridCol w:w="576"/>
        <w:gridCol w:w="992"/>
        <w:gridCol w:w="1134"/>
        <w:gridCol w:w="1134"/>
        <w:gridCol w:w="279"/>
        <w:gridCol w:w="379"/>
        <w:gridCol w:w="325"/>
        <w:gridCol w:w="384"/>
        <w:gridCol w:w="462"/>
        <w:gridCol w:w="813"/>
      </w:tblGrid>
      <w:tr>
        <w:tblPrEx>
          <w:tblCellMar>
            <w:top w:w="0" w:type="dxa"/>
            <w:left w:w="108" w:type="dxa"/>
            <w:bottom w:w="0" w:type="dxa"/>
            <w:right w:w="108" w:type="dxa"/>
          </w:tblCellMar>
        </w:tblPrEx>
        <w:trPr>
          <w:trHeight w:val="525" w:hRule="exact"/>
          <w:jc w:val="center"/>
        </w:trPr>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项目名称</w:t>
            </w:r>
          </w:p>
        </w:tc>
        <w:tc>
          <w:tcPr>
            <w:tcW w:w="758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房产测绘登记</w:t>
            </w:r>
          </w:p>
        </w:tc>
      </w:tr>
      <w:tr>
        <w:tblPrEx>
          <w:tblCellMar>
            <w:top w:w="0" w:type="dxa"/>
            <w:left w:w="108" w:type="dxa"/>
            <w:bottom w:w="0" w:type="dxa"/>
            <w:right w:w="108" w:type="dxa"/>
          </w:tblCellMar>
        </w:tblPrEx>
        <w:trPr>
          <w:trHeight w:val="488" w:hRule="exact"/>
          <w:jc w:val="center"/>
        </w:trPr>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主管部门</w:t>
            </w:r>
          </w:p>
        </w:tc>
        <w:tc>
          <w:tcPr>
            <w:tcW w:w="380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北京城市副中心工程建设管理办公室</w:t>
            </w:r>
          </w:p>
        </w:tc>
        <w:tc>
          <w:tcPr>
            <w:tcW w:w="14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实施单位</w:t>
            </w:r>
          </w:p>
        </w:tc>
        <w:tc>
          <w:tcPr>
            <w:tcW w:w="236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lang w:eastAsia="zh-CN"/>
              </w:rPr>
            </w:pPr>
            <w:r>
              <w:rPr>
                <w:rFonts w:hint="eastAsia" w:ascii="仿宋_GB2312" w:hAnsi="仿宋_GB2312" w:eastAsia="仿宋_GB2312" w:cs="仿宋_GB2312"/>
                <w:kern w:val="0"/>
                <w:sz w:val="20"/>
                <w:szCs w:val="20"/>
                <w:lang w:eastAsia="zh-CN"/>
              </w:rPr>
              <w:t>工程一部</w:t>
            </w:r>
          </w:p>
        </w:tc>
      </w:tr>
      <w:tr>
        <w:tblPrEx>
          <w:tblCellMar>
            <w:top w:w="0" w:type="dxa"/>
            <w:left w:w="108" w:type="dxa"/>
            <w:bottom w:w="0" w:type="dxa"/>
            <w:right w:w="108" w:type="dxa"/>
          </w:tblCellMar>
        </w:tblPrEx>
        <w:trPr>
          <w:trHeight w:val="306" w:hRule="exact"/>
          <w:jc w:val="center"/>
        </w:trPr>
        <w:tc>
          <w:tcPr>
            <w:tcW w:w="15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项目负责人</w:t>
            </w:r>
          </w:p>
        </w:tc>
        <w:tc>
          <w:tcPr>
            <w:tcW w:w="3806"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lang w:eastAsia="zh-CN"/>
              </w:rPr>
            </w:pPr>
            <w:r>
              <w:rPr>
                <w:rFonts w:hint="eastAsia" w:ascii="仿宋_GB2312" w:hAnsi="仿宋_GB2312" w:eastAsia="仿宋_GB2312" w:cs="仿宋_GB2312"/>
                <w:kern w:val="0"/>
                <w:sz w:val="20"/>
                <w:szCs w:val="20"/>
                <w:lang w:eastAsia="zh-CN"/>
              </w:rPr>
              <w:t>陆春雷</w:t>
            </w:r>
          </w:p>
        </w:tc>
        <w:tc>
          <w:tcPr>
            <w:tcW w:w="14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联系电话</w:t>
            </w:r>
          </w:p>
        </w:tc>
        <w:tc>
          <w:tcPr>
            <w:tcW w:w="236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555</w:t>
            </w:r>
            <w:r>
              <w:rPr>
                <w:rFonts w:hint="eastAsia" w:ascii="仿宋_GB2312" w:hAnsi="仿宋_GB2312" w:eastAsia="仿宋_GB2312" w:cs="仿宋_GB2312"/>
                <w:kern w:val="0"/>
                <w:sz w:val="20"/>
                <w:szCs w:val="20"/>
                <w:lang w:val="en-US" w:eastAsia="zh-CN"/>
              </w:rPr>
              <w:t>72085</w:t>
            </w:r>
          </w:p>
        </w:tc>
      </w:tr>
      <w:tr>
        <w:tblPrEx>
          <w:tblCellMar>
            <w:top w:w="0" w:type="dxa"/>
            <w:left w:w="108" w:type="dxa"/>
            <w:bottom w:w="0" w:type="dxa"/>
            <w:right w:w="108" w:type="dxa"/>
          </w:tblCellMar>
        </w:tblPrEx>
        <w:trPr>
          <w:trHeight w:val="567" w:hRule="exact"/>
          <w:jc w:val="center"/>
        </w:trPr>
        <w:tc>
          <w:tcPr>
            <w:tcW w:w="155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项目资金</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（万元）</w:t>
            </w: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年初预</w:t>
            </w:r>
          </w:p>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算数</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全年预</w:t>
            </w:r>
          </w:p>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算数</w:t>
            </w:r>
          </w:p>
        </w:tc>
        <w:tc>
          <w:tcPr>
            <w:tcW w:w="14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全年</w:t>
            </w:r>
          </w:p>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执行率</w:t>
            </w: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得分</w:t>
            </w:r>
          </w:p>
        </w:tc>
      </w:tr>
      <w:tr>
        <w:tblPrEx>
          <w:tblCellMar>
            <w:top w:w="0" w:type="dxa"/>
            <w:left w:w="108" w:type="dxa"/>
            <w:bottom w:w="0" w:type="dxa"/>
            <w:right w:w="108" w:type="dxa"/>
          </w:tblCellMar>
        </w:tblPrEx>
        <w:trPr>
          <w:trHeight w:val="546" w:hRule="exact"/>
          <w:jc w:val="center"/>
        </w:trPr>
        <w:tc>
          <w:tcPr>
            <w:tcW w:w="15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20"/>
                <w:szCs w:val="20"/>
              </w:rPr>
            </w:pPr>
            <w:r>
              <w:rPr>
                <w:rFonts w:hint="eastAsia" w:ascii="仿宋_GB2312" w:hAnsi="宋体" w:eastAsia="仿宋_GB2312" w:cs="宋体"/>
                <w:kern w:val="0"/>
                <w:sz w:val="20"/>
                <w:szCs w:val="20"/>
              </w:rPr>
              <w:t>年度资金总额</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color w:val="auto"/>
                <w:kern w:val="0"/>
                <w:sz w:val="20"/>
                <w:szCs w:val="20"/>
                <w:highlight w:val="none"/>
                <w:lang w:val="en-US" w:eastAsia="zh-CN"/>
              </w:rPr>
              <w:t>386.33</w:t>
            </w:r>
          </w:p>
        </w:tc>
        <w:tc>
          <w:tcPr>
            <w:tcW w:w="141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highlight w:val="yellow"/>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highlight w:val="yellow"/>
                <w:lang w:val="en-US" w:eastAsia="zh-CN"/>
              </w:rPr>
            </w:pPr>
          </w:p>
        </w:tc>
      </w:tr>
      <w:tr>
        <w:tblPrEx>
          <w:tblCellMar>
            <w:top w:w="0" w:type="dxa"/>
            <w:left w:w="108" w:type="dxa"/>
            <w:bottom w:w="0" w:type="dxa"/>
            <w:right w:w="108" w:type="dxa"/>
          </w:tblCellMar>
        </w:tblPrEx>
        <w:trPr>
          <w:trHeight w:val="561" w:hRule="exact"/>
          <w:jc w:val="center"/>
        </w:trPr>
        <w:tc>
          <w:tcPr>
            <w:tcW w:w="15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其中：当年财政</w:t>
            </w:r>
          </w:p>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拨款</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4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567" w:hRule="exact"/>
          <w:jc w:val="center"/>
        </w:trPr>
        <w:tc>
          <w:tcPr>
            <w:tcW w:w="15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上年结转资金</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4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306" w:hRule="exact"/>
          <w:jc w:val="center"/>
        </w:trPr>
        <w:tc>
          <w:tcPr>
            <w:tcW w:w="15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6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  其他资金</w:t>
            </w:r>
          </w:p>
        </w:tc>
        <w:tc>
          <w:tcPr>
            <w:tcW w:w="9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4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813"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548" w:hRule="exac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年度总体目标</w:t>
            </w:r>
          </w:p>
        </w:tc>
        <w:tc>
          <w:tcPr>
            <w:tcW w:w="4781"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预期目标</w:t>
            </w:r>
          </w:p>
        </w:tc>
        <w:tc>
          <w:tcPr>
            <w:tcW w:w="377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实际完成情况</w:t>
            </w:r>
          </w:p>
        </w:tc>
      </w:tr>
      <w:tr>
        <w:tblPrEx>
          <w:tblCellMar>
            <w:top w:w="0" w:type="dxa"/>
            <w:left w:w="108" w:type="dxa"/>
            <w:bottom w:w="0" w:type="dxa"/>
            <w:right w:w="108" w:type="dxa"/>
          </w:tblCellMar>
        </w:tblPrEx>
        <w:trPr>
          <w:trHeight w:val="2778"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4781" w:type="dxa"/>
            <w:gridSpan w:val="5"/>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exact"/>
              <w:jc w:val="both"/>
              <w:rPr>
                <w:rFonts w:hint="eastAsia" w:ascii="仿宋_GB2312" w:hAnsi="宋体" w:eastAsia="仿宋_GB2312" w:cs="宋体"/>
                <w:kern w:val="0"/>
                <w:sz w:val="20"/>
                <w:szCs w:val="20"/>
              </w:rPr>
            </w:pPr>
            <w:r>
              <w:rPr>
                <w:rFonts w:hint="eastAsia" w:ascii="仿宋_GB2312" w:hAnsi="宋体" w:eastAsia="仿宋_GB2312" w:cs="宋体"/>
                <w:kern w:val="0"/>
                <w:sz w:val="20"/>
                <w:szCs w:val="20"/>
              </w:rPr>
              <w:t>建立和实施不动产登记制度是我国实施机构改革和政府职能转变的一项重大改革任务，完善不动产登记制度，是当前不动产登记工作的重要内容。完善副中心A1-A4、B1-B4、C2、A5、C5、维修厂加油站、垃圾站工程权籍调查和不动产登记工作</w:t>
            </w:r>
          </w:p>
          <w:p>
            <w:pPr>
              <w:widowControl/>
              <w:numPr>
                <w:ilvl w:val="0"/>
                <w:numId w:val="0"/>
              </w:numPr>
              <w:spacing w:line="240" w:lineRule="exact"/>
              <w:jc w:val="both"/>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2.</w:t>
            </w:r>
            <w:r>
              <w:rPr>
                <w:rFonts w:hint="eastAsia" w:ascii="仿宋_GB2312" w:hAnsi="仿宋_GB2312" w:eastAsia="仿宋_GB2312" w:cs="仿宋_GB2312"/>
                <w:kern w:val="0"/>
                <w:sz w:val="20"/>
                <w:szCs w:val="20"/>
                <w:lang w:val="en-US" w:eastAsia="zh-CN"/>
              </w:rPr>
              <w:t>完成</w:t>
            </w:r>
            <w:r>
              <w:rPr>
                <w:rFonts w:hint="eastAsia" w:ascii="仿宋_GB2312" w:hAnsi="仿宋_GB2312" w:eastAsia="仿宋_GB2312" w:cs="仿宋_GB2312"/>
                <w:kern w:val="0"/>
                <w:sz w:val="20"/>
                <w:szCs w:val="20"/>
                <w:lang w:eastAsia="zh-CN"/>
              </w:rPr>
              <w:t>一期工程房产测绘登记项目</w:t>
            </w:r>
            <w:r>
              <w:rPr>
                <w:rFonts w:hint="eastAsia" w:ascii="仿宋_GB2312" w:hAnsi="仿宋_GB2312" w:eastAsia="仿宋_GB2312" w:cs="仿宋_GB2312"/>
                <w:kern w:val="0"/>
                <w:sz w:val="20"/>
                <w:szCs w:val="20"/>
                <w:lang w:val="en-US" w:eastAsia="zh-CN"/>
              </w:rPr>
              <w:t>A1-A4、B1-B4、C2、维加、垃圾站</w:t>
            </w:r>
            <w:r>
              <w:rPr>
                <w:rFonts w:hint="eastAsia" w:ascii="仿宋_GB2312" w:hAnsi="仿宋_GB2312" w:eastAsia="仿宋_GB2312" w:cs="仿宋_GB2312"/>
                <w:kern w:val="0"/>
                <w:sz w:val="20"/>
                <w:szCs w:val="20"/>
                <w:lang w:eastAsia="zh-CN"/>
              </w:rPr>
              <w:t>房产测绘工作。</w:t>
            </w:r>
          </w:p>
        </w:tc>
        <w:tc>
          <w:tcPr>
            <w:tcW w:w="377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both"/>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highlight w:val="none"/>
                <w:lang w:val="en-US" w:eastAsia="zh-CN"/>
              </w:rPr>
              <w:t>该项目为2021年9月追加项目，跨年度执行。截至2022年5月20日，</w:t>
            </w:r>
            <w:r>
              <w:rPr>
                <w:rFonts w:hint="eastAsia" w:ascii="仿宋_GB2312" w:hAnsi="仿宋_GB2312" w:eastAsia="仿宋_GB2312" w:cs="仿宋_GB2312"/>
                <w:kern w:val="0"/>
                <w:sz w:val="20"/>
                <w:szCs w:val="20"/>
                <w:highlight w:val="none"/>
                <w:lang w:eastAsia="zh-CN"/>
              </w:rPr>
              <w:t>已完成</w:t>
            </w:r>
            <w:r>
              <w:rPr>
                <w:rFonts w:hint="eastAsia" w:ascii="仿宋_GB2312" w:hAnsi="仿宋_GB2312" w:eastAsia="仿宋_GB2312" w:cs="仿宋_GB2312"/>
                <w:kern w:val="0"/>
                <w:sz w:val="20"/>
                <w:szCs w:val="20"/>
                <w:highlight w:val="none"/>
                <w:lang w:val="en-US" w:eastAsia="zh-CN"/>
              </w:rPr>
              <w:t>A1-A4、B1-B4、C2、维加、垃圾站合同签订工作。</w:t>
            </w:r>
          </w:p>
        </w:tc>
      </w:tr>
      <w:tr>
        <w:tblPrEx>
          <w:tblCellMar>
            <w:top w:w="0" w:type="dxa"/>
            <w:left w:w="108" w:type="dxa"/>
            <w:bottom w:w="0" w:type="dxa"/>
            <w:right w:w="108" w:type="dxa"/>
          </w:tblCellMar>
        </w:tblPrEx>
        <w:trPr>
          <w:trHeight w:val="830" w:hRule="exact"/>
          <w:jc w:val="center"/>
        </w:trPr>
        <w:tc>
          <w:tcPr>
            <w:tcW w:w="58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绩</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效</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指</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标</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一级指标</w:t>
            </w:r>
          </w:p>
        </w:tc>
        <w:tc>
          <w:tcPr>
            <w:tcW w:w="11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二级指标</w:t>
            </w: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三级指标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年度</w:t>
            </w:r>
          </w:p>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指标值</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实际</w:t>
            </w:r>
          </w:p>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完成值</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得分</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偏差原因分析及改进</w:t>
            </w:r>
          </w:p>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措施</w:t>
            </w:r>
          </w:p>
        </w:tc>
      </w:tr>
      <w:tr>
        <w:tblPrEx>
          <w:tblCellMar>
            <w:top w:w="0" w:type="dxa"/>
            <w:left w:w="108" w:type="dxa"/>
            <w:bottom w:w="0" w:type="dxa"/>
            <w:right w:w="108" w:type="dxa"/>
          </w:tblCellMar>
        </w:tblPrEx>
        <w:trPr>
          <w:trHeight w:val="865"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rPr>
              <w:t>产出指标</w:t>
            </w:r>
            <w:r>
              <w:rPr>
                <w:rFonts w:hint="eastAsia" w:ascii="仿宋_GB2312" w:hAnsi="宋体" w:eastAsia="仿宋_GB2312" w:cs="宋体"/>
                <w:kern w:val="0"/>
                <w:sz w:val="20"/>
                <w:szCs w:val="20"/>
                <w:lang w:val="en-US" w:eastAsia="zh-CN"/>
              </w:rPr>
              <w:t>50</w:t>
            </w:r>
          </w:p>
        </w:tc>
        <w:tc>
          <w:tcPr>
            <w:tcW w:w="11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数量指标</w:t>
            </w:r>
          </w:p>
        </w:tc>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kern w:val="0"/>
                <w:sz w:val="20"/>
                <w:szCs w:val="20"/>
                <w:lang w:val="en-US" w:eastAsia="zh-CN"/>
              </w:rPr>
              <w:t>合同书</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2份</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1772"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rPr>
            </w:pPr>
          </w:p>
        </w:tc>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宋体" w:eastAsia="仿宋_GB2312" w:cs="宋体"/>
                <w:kern w:val="0"/>
                <w:sz w:val="20"/>
                <w:szCs w:val="20"/>
                <w:lang w:val="en-US" w:eastAsia="zh-CN"/>
              </w:rPr>
            </w:pPr>
            <w:r>
              <w:rPr>
                <w:rFonts w:hint="eastAsia" w:ascii="仿宋_GB2312" w:hAnsi="仿宋_GB2312" w:eastAsia="仿宋_GB2312" w:cs="仿宋_GB2312"/>
                <w:kern w:val="0"/>
                <w:sz w:val="20"/>
                <w:szCs w:val="20"/>
                <w:lang w:eastAsia="zh-CN"/>
              </w:rPr>
              <w:t>完成合同</w:t>
            </w:r>
            <w:r>
              <w:rPr>
                <w:rFonts w:hint="eastAsia" w:ascii="仿宋_GB2312" w:hAnsi="仿宋_GB2312" w:eastAsia="仿宋_GB2312" w:cs="仿宋_GB2312"/>
                <w:kern w:val="0"/>
                <w:sz w:val="20"/>
                <w:szCs w:val="20"/>
                <w:lang w:val="en-US" w:eastAsia="zh-CN"/>
              </w:rPr>
              <w:t>规定项目任务</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81％</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10</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8.1</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仿宋_GB2312" w:eastAsia="仿宋_GB2312" w:cs="仿宋_GB2312"/>
                <w:kern w:val="0"/>
                <w:sz w:val="20"/>
                <w:szCs w:val="20"/>
                <w:lang w:eastAsia="zh-CN"/>
              </w:rPr>
              <w:t>涉密及非密工程招采程序复杂，耗时较长，工程体量大、测绘难度高</w:t>
            </w:r>
          </w:p>
        </w:tc>
      </w:tr>
      <w:tr>
        <w:tblPrEx>
          <w:tblCellMar>
            <w:top w:w="0" w:type="dxa"/>
            <w:left w:w="108" w:type="dxa"/>
            <w:bottom w:w="0" w:type="dxa"/>
            <w:right w:w="108" w:type="dxa"/>
          </w:tblCellMar>
        </w:tblPrEx>
        <w:trPr>
          <w:trHeight w:val="854"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质量指标</w:t>
            </w: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kern w:val="0"/>
                <w:sz w:val="20"/>
                <w:szCs w:val="20"/>
                <w:lang w:val="en-US" w:eastAsia="zh-CN"/>
              </w:rPr>
              <w:t>测绘</w:t>
            </w:r>
            <w:r>
              <w:rPr>
                <w:rFonts w:hint="eastAsia" w:ascii="仿宋_GB2312" w:hAnsi="宋体" w:eastAsia="仿宋_GB2312" w:cs="宋体"/>
                <w:kern w:val="0"/>
                <w:sz w:val="20"/>
                <w:szCs w:val="20"/>
              </w:rPr>
              <w:t>报告审查通过率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6</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6</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854"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rPr>
            </w:pP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kern w:val="0"/>
                <w:sz w:val="20"/>
                <w:szCs w:val="20"/>
                <w:lang w:eastAsia="zh-CN"/>
              </w:rPr>
              <w:t>测绘结果达到建委备案条件</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100％</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4</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4</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20"/>
                <w:szCs w:val="20"/>
              </w:rPr>
            </w:pPr>
          </w:p>
        </w:tc>
      </w:tr>
      <w:tr>
        <w:tblPrEx>
          <w:tblCellMar>
            <w:top w:w="0" w:type="dxa"/>
            <w:left w:w="108" w:type="dxa"/>
            <w:bottom w:w="0" w:type="dxa"/>
            <w:right w:w="108" w:type="dxa"/>
          </w:tblCellMar>
        </w:tblPrEx>
        <w:trPr>
          <w:trHeight w:val="62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时效指标</w:t>
            </w:r>
          </w:p>
        </w:tc>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lang w:val="en-US" w:eastAsia="zh-CN"/>
              </w:rPr>
              <w:t>测绘</w:t>
            </w:r>
            <w:r>
              <w:rPr>
                <w:rFonts w:hint="eastAsia" w:ascii="仿宋_GB2312" w:hAnsi="宋体" w:eastAsia="仿宋_GB2312" w:cs="宋体"/>
                <w:color w:val="000000"/>
                <w:kern w:val="0"/>
                <w:sz w:val="20"/>
                <w:szCs w:val="20"/>
              </w:rPr>
              <w:t>报告按时完成率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6</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6</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1668"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rPr>
            </w:pP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kern w:val="0"/>
                <w:sz w:val="20"/>
                <w:szCs w:val="20"/>
                <w:lang w:val="en-US" w:eastAsia="zh-CN"/>
              </w:rPr>
              <w:t>房产测绘按期完成率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100％</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4</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4</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0"/>
                <w:szCs w:val="20"/>
                <w:lang w:val="en-US" w:eastAsia="zh-CN" w:bidi="ar-SA"/>
              </w:rPr>
            </w:pPr>
          </w:p>
        </w:tc>
      </w:tr>
      <w:tr>
        <w:tblPrEx>
          <w:tblCellMar>
            <w:top w:w="0" w:type="dxa"/>
            <w:left w:w="108" w:type="dxa"/>
            <w:bottom w:w="0" w:type="dxa"/>
            <w:right w:w="108" w:type="dxa"/>
          </w:tblCellMar>
        </w:tblPrEx>
        <w:trPr>
          <w:trHeight w:val="660"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成本指标</w:t>
            </w: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kern w:val="0"/>
                <w:sz w:val="20"/>
                <w:szCs w:val="20"/>
                <w:lang w:val="en-US" w:eastAsia="zh-CN"/>
              </w:rPr>
              <w:t>项目经济</w:t>
            </w:r>
            <w:r>
              <w:rPr>
                <w:rFonts w:hint="eastAsia" w:ascii="仿宋_GB2312" w:hAnsi="宋体" w:eastAsia="仿宋_GB2312" w:cs="宋体"/>
                <w:kern w:val="0"/>
                <w:sz w:val="20"/>
                <w:szCs w:val="20"/>
              </w:rPr>
              <w:t>成本</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 w:val="20"/>
                <w:szCs w:val="20"/>
                <w:highlight w:val="yellow"/>
              </w:rPr>
            </w:pPr>
            <w:r>
              <w:rPr>
                <w:rFonts w:hint="default" w:ascii="仿宋_GB2312" w:hAnsi="仿宋_GB2312" w:eastAsia="仿宋_GB2312" w:cs="仿宋_GB2312"/>
                <w:color w:val="auto"/>
                <w:kern w:val="0"/>
                <w:sz w:val="20"/>
                <w:szCs w:val="20"/>
                <w:highlight w:val="none"/>
                <w:lang w:val="en-US" w:eastAsia="zh-CN"/>
              </w:rPr>
              <w:t>≤</w:t>
            </w:r>
            <w:r>
              <w:rPr>
                <w:rFonts w:hint="eastAsia" w:ascii="仿宋_GB2312" w:hAnsi="仿宋_GB2312" w:eastAsia="仿宋_GB2312" w:cs="仿宋_GB2312"/>
                <w:color w:val="auto"/>
                <w:kern w:val="0"/>
                <w:sz w:val="20"/>
                <w:szCs w:val="20"/>
                <w:highlight w:val="none"/>
                <w:lang w:val="en-US" w:eastAsia="zh-CN"/>
              </w:rPr>
              <w:t>386.33万元</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 w:val="20"/>
                <w:szCs w:val="20"/>
                <w:highlight w:val="yellow"/>
              </w:rPr>
            </w:pP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仿宋_GB2312" w:eastAsia="仿宋_GB2312" w:cs="仿宋_GB2312"/>
                <w:kern w:val="0"/>
                <w:sz w:val="20"/>
                <w:szCs w:val="20"/>
                <w:lang w:val="en-US" w:eastAsia="zh-CN"/>
              </w:rPr>
              <w:t>10</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仿宋_GB2312" w:eastAsia="仿宋_GB2312" w:cs="仿宋_GB2312"/>
                <w:kern w:val="0"/>
                <w:sz w:val="20"/>
                <w:szCs w:val="20"/>
                <w:lang w:val="en-US" w:eastAsia="zh-CN"/>
              </w:rPr>
              <w:t>10</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899"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效益指标30</w:t>
            </w:r>
          </w:p>
        </w:tc>
        <w:tc>
          <w:tcPr>
            <w:tcW w:w="11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社会效益</w:t>
            </w:r>
          </w:p>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w:t>
            </w: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kern w:val="0"/>
                <w:sz w:val="20"/>
                <w:szCs w:val="20"/>
              </w:rPr>
              <w:t>不动产登记中心权籍调查</w:t>
            </w:r>
            <w:r>
              <w:rPr>
                <w:rFonts w:hint="eastAsia" w:ascii="仿宋_GB2312" w:hAnsi="宋体" w:eastAsia="仿宋_GB2312" w:cs="宋体"/>
                <w:color w:val="000000"/>
                <w:kern w:val="0"/>
                <w:sz w:val="20"/>
                <w:szCs w:val="20"/>
              </w:rPr>
              <w:t>认证通过率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100%</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7</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7</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899"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lang w:val="en-US" w:eastAsia="zh-CN"/>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rPr>
            </w:pP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20"/>
                <w:szCs w:val="20"/>
              </w:rPr>
            </w:pPr>
            <w:r>
              <w:rPr>
                <w:rFonts w:hint="eastAsia" w:ascii="仿宋_GB2312" w:hAnsi="仿宋_GB2312" w:eastAsia="仿宋_GB2312" w:cs="仿宋_GB2312"/>
                <w:kern w:val="0"/>
                <w:sz w:val="20"/>
                <w:szCs w:val="20"/>
                <w:lang w:eastAsia="zh-CN"/>
              </w:rPr>
              <w:t>推进副中心项目工程建设进展</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优</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优</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8</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8</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20"/>
                <w:szCs w:val="20"/>
              </w:rPr>
            </w:pPr>
          </w:p>
        </w:tc>
      </w:tr>
      <w:tr>
        <w:tblPrEx>
          <w:tblCellMar>
            <w:top w:w="0" w:type="dxa"/>
            <w:left w:w="108" w:type="dxa"/>
            <w:bottom w:w="0" w:type="dxa"/>
            <w:right w:w="108" w:type="dxa"/>
          </w:tblCellMar>
        </w:tblPrEx>
        <w:trPr>
          <w:trHeight w:val="794"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0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可持续影响指标</w:t>
            </w: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宋体" w:eastAsia="仿宋_GB2312" w:cs="宋体"/>
                <w:kern w:val="0"/>
                <w:sz w:val="20"/>
                <w:szCs w:val="20"/>
              </w:rPr>
              <w:t>土地手续完善覆盖率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lang w:val="en-US" w:eastAsia="zh-CN"/>
              </w:rPr>
              <w:t>100%</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8</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8</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1238"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11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0"/>
                <w:szCs w:val="20"/>
              </w:rPr>
            </w:pP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20"/>
                <w:szCs w:val="20"/>
              </w:rPr>
            </w:pPr>
            <w:r>
              <w:rPr>
                <w:rFonts w:hint="eastAsia" w:ascii="仿宋_GB2312" w:hAnsi="仿宋_GB2312" w:eastAsia="仿宋_GB2312" w:cs="仿宋_GB2312"/>
                <w:kern w:val="0"/>
                <w:sz w:val="20"/>
                <w:szCs w:val="20"/>
                <w:lang w:val="en-US" w:eastAsia="zh-CN"/>
              </w:rPr>
              <w:t>积累房产测绘工作经验，指导后续工程房产测绘工作开展</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优</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优</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7</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rPr>
              <w:t>7</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20"/>
                <w:szCs w:val="20"/>
              </w:rPr>
            </w:pPr>
          </w:p>
        </w:tc>
      </w:tr>
      <w:tr>
        <w:tblPrEx>
          <w:tblCellMar>
            <w:top w:w="0" w:type="dxa"/>
            <w:left w:w="108" w:type="dxa"/>
            <w:bottom w:w="0" w:type="dxa"/>
            <w:right w:w="108" w:type="dxa"/>
          </w:tblCellMar>
        </w:tblPrEx>
        <w:trPr>
          <w:trHeight w:val="611" w:hRule="exact"/>
          <w:jc w:val="center"/>
        </w:trPr>
        <w:tc>
          <w:tcPr>
            <w:tcW w:w="58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满意度</w:t>
            </w:r>
          </w:p>
          <w:p>
            <w:pPr>
              <w:widowControl/>
              <w:spacing w:line="240" w:lineRule="exact"/>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rPr>
              <w:t>指标</w:t>
            </w:r>
            <w:r>
              <w:rPr>
                <w:rFonts w:hint="eastAsia" w:ascii="仿宋_GB2312" w:hAnsi="宋体" w:eastAsia="仿宋_GB2312" w:cs="宋体"/>
                <w:kern w:val="0"/>
                <w:sz w:val="20"/>
                <w:szCs w:val="20"/>
                <w:lang w:val="en-US" w:eastAsia="zh-CN"/>
              </w:rPr>
              <w:t>10</w:t>
            </w:r>
          </w:p>
        </w:tc>
        <w:tc>
          <w:tcPr>
            <w:tcW w:w="110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服务对象满意度标</w:t>
            </w:r>
          </w:p>
        </w:tc>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20"/>
                <w:szCs w:val="20"/>
              </w:rPr>
            </w:pPr>
            <w:r>
              <w:rPr>
                <w:rFonts w:hint="eastAsia" w:ascii="仿宋_GB2312" w:hAnsi="仿宋_GB2312" w:eastAsia="仿宋_GB2312" w:cs="仿宋_GB2312"/>
                <w:color w:val="000000"/>
                <w:kern w:val="0"/>
                <w:sz w:val="20"/>
                <w:szCs w:val="20"/>
                <w:lang w:val="en-US" w:eastAsia="zh-CN"/>
              </w:rPr>
              <w:t>使用单位满意度</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default" w:ascii="仿宋_GB2312" w:hAnsi="仿宋_GB2312" w:eastAsia="仿宋_GB2312" w:cs="仿宋_GB2312"/>
                <w:color w:val="000000"/>
                <w:kern w:val="0"/>
                <w:sz w:val="18"/>
                <w:szCs w:val="18"/>
              </w:rPr>
              <w:t>≥</w:t>
            </w:r>
            <w:r>
              <w:rPr>
                <w:rFonts w:hint="eastAsia" w:ascii="仿宋_GB2312" w:hAnsi="仿宋_GB2312" w:eastAsia="仿宋_GB2312" w:cs="仿宋_GB2312"/>
                <w:color w:val="000000"/>
                <w:kern w:val="0"/>
                <w:sz w:val="18"/>
                <w:szCs w:val="18"/>
              </w:rPr>
              <w:t>90%</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default" w:ascii="仿宋_GB2312" w:hAnsi="仿宋_GB2312" w:eastAsia="仿宋_GB2312" w:cs="仿宋_GB2312"/>
                <w:color w:val="000000"/>
                <w:kern w:val="0"/>
                <w:sz w:val="18"/>
                <w:szCs w:val="18"/>
              </w:rPr>
              <w:t>≥</w:t>
            </w:r>
            <w:r>
              <w:rPr>
                <w:rFonts w:hint="eastAsia" w:ascii="仿宋_GB2312" w:hAnsi="仿宋_GB2312" w:eastAsia="仿宋_GB2312" w:cs="仿宋_GB2312"/>
                <w:color w:val="000000"/>
                <w:kern w:val="0"/>
                <w:sz w:val="18"/>
                <w:szCs w:val="18"/>
              </w:rPr>
              <w:t>90%</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仿宋_GB2312" w:eastAsia="仿宋_GB2312" w:cs="仿宋_GB2312"/>
                <w:kern w:val="0"/>
                <w:sz w:val="20"/>
                <w:szCs w:val="20"/>
                <w:lang w:val="en-US" w:eastAsia="zh-CN"/>
              </w:rPr>
              <w:t>10</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r>
              <w:rPr>
                <w:rFonts w:hint="eastAsia" w:ascii="仿宋_GB2312" w:hAnsi="仿宋_GB2312" w:eastAsia="仿宋_GB2312" w:cs="仿宋_GB2312"/>
                <w:kern w:val="0"/>
                <w:sz w:val="20"/>
                <w:szCs w:val="20"/>
                <w:lang w:val="en-US" w:eastAsia="zh-CN"/>
              </w:rPr>
              <w:t>10</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r>
      <w:tr>
        <w:tblPrEx>
          <w:tblCellMar>
            <w:top w:w="0" w:type="dxa"/>
            <w:left w:w="108" w:type="dxa"/>
            <w:bottom w:w="0" w:type="dxa"/>
            <w:right w:w="108" w:type="dxa"/>
          </w:tblCellMar>
        </w:tblPrEx>
        <w:trPr>
          <w:trHeight w:val="477" w:hRule="exact"/>
          <w:jc w:val="center"/>
        </w:trPr>
        <w:tc>
          <w:tcPr>
            <w:tcW w:w="649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总分</w:t>
            </w:r>
          </w:p>
        </w:tc>
        <w:tc>
          <w:tcPr>
            <w:tcW w:w="65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100</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20"/>
                <w:szCs w:val="20"/>
                <w:lang w:val="en-US" w:eastAsia="zh-CN"/>
              </w:rPr>
            </w:pPr>
            <w:bookmarkStart w:id="0" w:name="_GoBack"/>
            <w:r>
              <w:rPr>
                <w:rFonts w:hint="eastAsia" w:ascii="仿宋_GB2312" w:hAnsi="宋体" w:eastAsia="仿宋_GB2312" w:cs="宋体"/>
                <w:color w:val="000000"/>
                <w:kern w:val="0"/>
                <w:sz w:val="20"/>
                <w:szCs w:val="20"/>
                <w:highlight w:val="none"/>
                <w:lang w:val="en-US" w:eastAsia="zh-CN"/>
              </w:rPr>
              <w:t>98.1</w:t>
            </w:r>
            <w:bookmarkEnd w:id="0"/>
          </w:p>
        </w:tc>
        <w:tc>
          <w:tcPr>
            <w:tcW w:w="127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0"/>
                <w:szCs w:val="20"/>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9gqJIgIAADc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meQrMh36MKmrc+lJit2261vd&#10;2uqITr09UyU4vm5QyoaF+Mg8uIHywff4gEMqi5S2lyiprf/0t/fkj5HBSkkLrpXUYBkoUW8NRplo&#10;OQh+ELaDYPb6zoK8E+yR41nEBx/VIEpv9UcswSrlkEwFBGaGIxsGNYh3EVpvxDJxsVpd9L3zza6+&#10;fgYxHYsb8+R4P+qEXnCrfQTaeQgJszNQGF5SwM48xn6TEv1/1bPXdd+XP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zSVju0AAAAAUBAAAPAAAAAAAAAAEAIAAAADgAAABkcnMvZG93bnJldi54bWxQ&#10;SwECFAAUAAAACACHTuJA7vYKiSICAAA3BAAADgAAAAAAAAABACAAAAA1AQAAZHJzL2Uyb0RvYy54&#10;bWxQSwUGAAAAAAYABgBZAQAAyQU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4 -</w:t>
                    </w:r>
                    <w:r>
                      <w:rPr>
                        <w:rFonts w:ascii="宋体" w:hAnsi="宋体"/>
                        <w:sz w:val="28"/>
                        <w:szCs w:val="28"/>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E3C66D"/>
    <w:multiLevelType w:val="singleLevel"/>
    <w:tmpl w:val="69E3C66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0ZDczMzdlMzNiNjU3OTM1ODhjM2VjNjNmMGRkOTkifQ=="/>
  </w:docVars>
  <w:rsids>
    <w:rsidRoot w:val="F77F09F4"/>
    <w:rsid w:val="0001138C"/>
    <w:rsid w:val="000C5170"/>
    <w:rsid w:val="000D2D75"/>
    <w:rsid w:val="000E28CA"/>
    <w:rsid w:val="0028165E"/>
    <w:rsid w:val="002E6056"/>
    <w:rsid w:val="003151CA"/>
    <w:rsid w:val="00586DA7"/>
    <w:rsid w:val="00665858"/>
    <w:rsid w:val="00825962"/>
    <w:rsid w:val="00851C9B"/>
    <w:rsid w:val="009C6401"/>
    <w:rsid w:val="00B5407F"/>
    <w:rsid w:val="00C857A4"/>
    <w:rsid w:val="00CD0A32"/>
    <w:rsid w:val="00D76E8F"/>
    <w:rsid w:val="00D91FFA"/>
    <w:rsid w:val="00E7660B"/>
    <w:rsid w:val="02FD3D72"/>
    <w:rsid w:val="08CC41EB"/>
    <w:rsid w:val="0E77443B"/>
    <w:rsid w:val="0F10387F"/>
    <w:rsid w:val="17278D6A"/>
    <w:rsid w:val="23167225"/>
    <w:rsid w:val="27B7A86B"/>
    <w:rsid w:val="2B417602"/>
    <w:rsid w:val="351619D6"/>
    <w:rsid w:val="37173543"/>
    <w:rsid w:val="3FA65CA9"/>
    <w:rsid w:val="3FF76880"/>
    <w:rsid w:val="49114C56"/>
    <w:rsid w:val="492F346F"/>
    <w:rsid w:val="4CE465F8"/>
    <w:rsid w:val="50E575D9"/>
    <w:rsid w:val="60647B63"/>
    <w:rsid w:val="61824BA5"/>
    <w:rsid w:val="787E70E4"/>
    <w:rsid w:val="79520D27"/>
    <w:rsid w:val="7AB7FF50"/>
    <w:rsid w:val="7BFEB0DB"/>
    <w:rsid w:val="9F7BCDA2"/>
    <w:rsid w:val="CEFD3F3D"/>
    <w:rsid w:val="EA3F77F2"/>
    <w:rsid w:val="EEFE5989"/>
    <w:rsid w:val="EFCF3EAE"/>
    <w:rsid w:val="F37668DE"/>
    <w:rsid w:val="F5B764A2"/>
    <w:rsid w:val="F77F09F4"/>
    <w:rsid w:val="F9AB2EF5"/>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730</Words>
  <Characters>850</Characters>
  <Lines>17</Lines>
  <Paragraphs>5</Paragraphs>
  <TotalTime>46</TotalTime>
  <ScaleCrop>false</ScaleCrop>
  <LinksUpToDate>false</LinksUpToDate>
  <CharactersWithSpaces>858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2022-04-29T16:54:00Z</dcterms:created>
  <dc:creator>user</dc:creator>
  <cp:lastModifiedBy>user</cp:lastModifiedBy>
  <cp:lastPrinted>2022-04-30T10:55:00Z</cp:lastPrinted>
  <dcterms:modified xsi:type="dcterms:W3CDTF">2022-05-26T11:20:09Z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C1A64397FA2143729DCABD58B546B0AD</vt:lpwstr>
  </property>
</Properties>
</file>