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420" w:firstLineChars="0"/>
        <w:outlineLvl w:val="0"/>
        <w:rPr>
          <w:rFonts w:hint="eastAsia" w:ascii="方正小标宋简体" w:eastAsia="方正小标宋简体"/>
          <w:sz w:val="36"/>
          <w:szCs w:val="36"/>
        </w:rPr>
      </w:pPr>
      <w:r>
        <w:rPr>
          <w:rFonts w:hint="eastAsia" w:ascii="黑体" w:hAnsi="黑体" w:eastAsia="黑体"/>
          <w:sz w:val="32"/>
          <w:szCs w:val="32"/>
        </w:rPr>
        <w:t>附件1</w:t>
      </w:r>
      <w:r>
        <w:rPr>
          <w:rFonts w:hint="eastAsia" w:ascii="黑体" w:hAnsi="黑体" w:eastAsia="黑体"/>
          <w:sz w:val="32"/>
          <w:szCs w:val="32"/>
          <w:lang w:val="en-US" w:eastAsia="zh-CN"/>
        </w:rPr>
        <w:t>-2</w:t>
      </w:r>
    </w:p>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首都园艺驿站管理与园艺文化推广</w:t>
      </w:r>
    </w:p>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项目支出绩效评价报告</w:t>
      </w:r>
    </w:p>
    <w:p>
      <w:pPr>
        <w:jc w:val="center"/>
        <w:rPr>
          <w:rFonts w:hint="eastAsia" w:ascii="仿宋_GB2312" w:eastAsia="仿宋_GB2312"/>
          <w:sz w:val="32"/>
          <w:szCs w:val="32"/>
        </w:rPr>
      </w:pP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一、基本情况</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（一）项目概况</w:t>
      </w:r>
    </w:p>
    <w:p>
      <w:pPr>
        <w:spacing w:line="360" w:lineRule="auto"/>
        <w:ind w:firstLine="560" w:firstLineChars="200"/>
        <w:outlineLvl w:val="0"/>
        <w:rPr>
          <w:rFonts w:hint="eastAsia" w:ascii="宋体" w:hAnsi="宋体" w:cs="仿宋_GB2312"/>
          <w:bCs/>
          <w:color w:val="000000"/>
          <w:sz w:val="28"/>
          <w:szCs w:val="28"/>
        </w:rPr>
      </w:pPr>
      <w:r>
        <w:rPr>
          <w:rFonts w:hint="eastAsia" w:ascii="宋体" w:hAnsi="宋体" w:cs="仿宋_GB2312"/>
          <w:bCs/>
          <w:color w:val="000000"/>
          <w:sz w:val="28"/>
          <w:szCs w:val="28"/>
        </w:rPr>
        <w:t>1.项目立项背景</w:t>
      </w:r>
    </w:p>
    <w:p>
      <w:pPr>
        <w:spacing w:line="360" w:lineRule="auto"/>
        <w:ind w:firstLine="560" w:firstLineChars="200"/>
        <w:rPr>
          <w:rFonts w:hint="eastAsia" w:ascii="宋体" w:hAnsi="宋体"/>
          <w:sz w:val="28"/>
          <w:szCs w:val="28"/>
        </w:rPr>
      </w:pPr>
      <w:r>
        <w:rPr>
          <w:rFonts w:hint="eastAsia" w:ascii="宋体" w:hAnsi="宋体"/>
          <w:sz w:val="28"/>
          <w:szCs w:val="28"/>
        </w:rPr>
        <w:t>中央五中全会确定“坚定不移贯彻创新、协调、绿色、开放、共享的新发展理念”“加快构建以国内大循环为主体、国内国际双循环相互促进的新发展格局”“不断提高贯彻新发展理念、构建新发展格局能力和水平，为实现高质量发展提供根本保证”。首都园艺驿站是首都绿化委员会办公室主导的生态文明建设工程，是首都绿化美化事业发展的全新阶段。利用社会各界资源，发挥首都园艺驿站绿色平台的作用，弘扬生态文化，服务社区建设，提升市民生态意识，为生态文明社会及绿色经济发展奠定文化基础。</w:t>
      </w:r>
    </w:p>
    <w:p>
      <w:pPr>
        <w:spacing w:line="360" w:lineRule="auto"/>
        <w:ind w:firstLine="492" w:firstLineChars="176"/>
        <w:rPr>
          <w:rFonts w:hint="eastAsia" w:ascii="宋体" w:hAnsi="宋体"/>
          <w:sz w:val="28"/>
          <w:szCs w:val="28"/>
        </w:rPr>
      </w:pPr>
      <w:r>
        <w:rPr>
          <w:rFonts w:hint="eastAsia" w:ascii="宋体" w:hAnsi="宋体"/>
          <w:sz w:val="28"/>
          <w:szCs w:val="28"/>
        </w:rPr>
        <w:t>绿色发展是十四五发展的重要组成部分，积极主动通过园艺驿站这种最贴近百姓生活的形式宣传党的政策，百姓</w:t>
      </w:r>
      <w:r>
        <w:rPr>
          <w:rFonts w:hint="eastAsia" w:ascii="宋体" w:hAnsi="宋体"/>
          <w:sz w:val="28"/>
          <w:szCs w:val="28"/>
          <w:lang w:eastAsia="zh-CN"/>
        </w:rPr>
        <w:t>领会得更真</w:t>
      </w:r>
      <w:r>
        <w:rPr>
          <w:rFonts w:hint="eastAsia" w:ascii="宋体" w:hAnsi="宋体"/>
          <w:sz w:val="28"/>
          <w:szCs w:val="28"/>
        </w:rPr>
        <w:t>切，幸福感更强。通过项目的实施，首都园林绿化系统将继续以习近平生态文明思想为指引，推动首都绿色发展，解决生态惠民最后一公里难题。更加规范化驿站发展，并未中远期建设提供指导，进行更为精细化的管理。带动百姓广泛积极参与到社会主义生态文明建设是非常必要的。</w:t>
      </w:r>
    </w:p>
    <w:p>
      <w:pPr>
        <w:spacing w:line="360" w:lineRule="auto"/>
        <w:ind w:firstLine="560" w:firstLineChars="200"/>
        <w:rPr>
          <w:rFonts w:hint="eastAsia" w:ascii="宋体" w:hAnsi="宋体"/>
          <w:sz w:val="28"/>
          <w:szCs w:val="28"/>
        </w:rPr>
      </w:pPr>
      <w:r>
        <w:rPr>
          <w:rFonts w:hint="eastAsia" w:ascii="宋体" w:hAnsi="宋体"/>
          <w:sz w:val="28"/>
          <w:szCs w:val="28"/>
        </w:rPr>
        <w:t>首都园艺驿站发展十四五规划项目</w:t>
      </w:r>
      <w:r>
        <w:rPr>
          <w:rFonts w:hint="eastAsia" w:ascii="宋体" w:hAnsi="宋体"/>
          <w:sz w:val="28"/>
          <w:szCs w:val="28"/>
          <w:lang w:eastAsia="zh-CN"/>
        </w:rPr>
        <w:t>，</w:t>
      </w:r>
      <w:r>
        <w:rPr>
          <w:rFonts w:hint="eastAsia" w:ascii="宋体" w:hAnsi="宋体"/>
          <w:sz w:val="28"/>
          <w:szCs w:val="28"/>
        </w:rPr>
        <w:t>以调研、资料收集为主要工作手段，可行性有保障</w:t>
      </w:r>
      <w:r>
        <w:rPr>
          <w:rFonts w:hint="eastAsia" w:ascii="宋体" w:hAnsi="宋体"/>
          <w:sz w:val="28"/>
          <w:szCs w:val="28"/>
          <w:lang w:eastAsia="zh-CN"/>
        </w:rPr>
        <w:t>；</w:t>
      </w:r>
      <w:r>
        <w:rPr>
          <w:rFonts w:hint="eastAsia" w:ascii="宋体" w:hAnsi="宋体"/>
          <w:sz w:val="28"/>
          <w:szCs w:val="28"/>
        </w:rPr>
        <w:t>随着全市园艺驿站的持续推广，百姓参与度</w:t>
      </w:r>
      <w:r>
        <w:rPr>
          <w:rFonts w:hint="eastAsia" w:ascii="宋体" w:hAnsi="宋体"/>
          <w:sz w:val="28"/>
          <w:szCs w:val="28"/>
          <w:lang w:eastAsia="zh-CN"/>
        </w:rPr>
        <w:t>越来越</w:t>
      </w:r>
      <w:r>
        <w:rPr>
          <w:rFonts w:hint="eastAsia" w:ascii="宋体" w:hAnsi="宋体"/>
          <w:sz w:val="28"/>
          <w:szCs w:val="28"/>
        </w:rPr>
        <w:t>高，社会影响力越来越好。首都园艺驿站宣传推广服务是非常必要可行的</w:t>
      </w:r>
      <w:r>
        <w:rPr>
          <w:rFonts w:hint="eastAsia" w:ascii="宋体" w:hAnsi="宋体"/>
          <w:sz w:val="28"/>
          <w:szCs w:val="28"/>
          <w:lang w:eastAsia="zh-CN"/>
        </w:rPr>
        <w:t>；</w:t>
      </w:r>
      <w:r>
        <w:rPr>
          <w:rFonts w:hint="eastAsia" w:ascii="宋体" w:hAnsi="宋体"/>
          <w:sz w:val="28"/>
          <w:szCs w:val="28"/>
        </w:rPr>
        <w:t>2021</w:t>
      </w:r>
      <w:r>
        <w:rPr>
          <w:rFonts w:hint="eastAsia" w:ascii="宋体" w:hAnsi="宋体"/>
          <w:sz w:val="28"/>
          <w:szCs w:val="28"/>
          <w:lang w:eastAsia="zh-CN"/>
        </w:rPr>
        <w:t>年</w:t>
      </w:r>
      <w:r>
        <w:rPr>
          <w:rFonts w:hint="eastAsia" w:ascii="宋体" w:hAnsi="宋体"/>
          <w:sz w:val="28"/>
          <w:szCs w:val="28"/>
        </w:rPr>
        <w:t>北京市民花园节、202</w:t>
      </w:r>
      <w:r>
        <w:rPr>
          <w:rFonts w:hint="eastAsia" w:ascii="宋体" w:hAnsi="宋体"/>
          <w:sz w:val="28"/>
          <w:szCs w:val="28"/>
          <w:lang w:val="en-US" w:eastAsia="zh-CN"/>
        </w:rPr>
        <w:t>1年</w:t>
      </w:r>
      <w:r>
        <w:rPr>
          <w:rFonts w:hint="eastAsia" w:ascii="宋体" w:hAnsi="宋体"/>
          <w:sz w:val="28"/>
          <w:szCs w:val="28"/>
        </w:rPr>
        <w:t>市民园艺大赛贴近民生、百姓参与度高、社会影响广泛、宣传教育意义深远，有必要的可行性。</w:t>
      </w:r>
    </w:p>
    <w:p>
      <w:pPr>
        <w:spacing w:line="360" w:lineRule="auto"/>
        <w:ind w:firstLine="560" w:firstLineChars="200"/>
        <w:outlineLvl w:val="0"/>
        <w:rPr>
          <w:rFonts w:hint="eastAsia" w:ascii="宋体" w:hAnsi="宋体" w:cs="仿宋_GB2312"/>
          <w:bCs/>
          <w:color w:val="000000"/>
          <w:sz w:val="28"/>
          <w:szCs w:val="28"/>
        </w:rPr>
      </w:pPr>
      <w:r>
        <w:rPr>
          <w:rFonts w:hint="eastAsia" w:ascii="宋体" w:hAnsi="宋体" w:cs="仿宋_GB2312"/>
          <w:bCs/>
          <w:color w:val="000000"/>
          <w:sz w:val="28"/>
          <w:szCs w:val="28"/>
          <w:lang w:val="en-US" w:eastAsia="zh-CN"/>
        </w:rPr>
        <w:t>2.</w:t>
      </w:r>
      <w:r>
        <w:rPr>
          <w:rFonts w:hint="eastAsia" w:ascii="宋体" w:hAnsi="宋体" w:cs="仿宋_GB2312"/>
          <w:bCs/>
          <w:color w:val="000000"/>
          <w:sz w:val="28"/>
          <w:szCs w:val="28"/>
        </w:rPr>
        <w:t>主要内容及实施情况</w:t>
      </w:r>
    </w:p>
    <w:p>
      <w:pPr>
        <w:spacing w:line="360" w:lineRule="auto"/>
        <w:ind w:firstLine="560" w:firstLineChars="200"/>
        <w:rPr>
          <w:rFonts w:hint="eastAsia" w:ascii="宋体" w:hAnsi="宋体"/>
          <w:sz w:val="28"/>
          <w:szCs w:val="28"/>
        </w:rPr>
      </w:pPr>
      <w:r>
        <w:rPr>
          <w:rFonts w:hint="eastAsia" w:ascii="宋体" w:hAnsi="宋体"/>
          <w:sz w:val="28"/>
          <w:szCs w:val="28"/>
        </w:rPr>
        <w:t>项目主要包括：</w:t>
      </w:r>
      <w:r>
        <w:rPr>
          <w:rFonts w:hint="eastAsia" w:ascii="宋体" w:hAnsi="宋体"/>
          <w:sz w:val="28"/>
          <w:szCs w:val="28"/>
          <w:lang w:val="en-US" w:eastAsia="zh-CN"/>
        </w:rPr>
        <w:t>进行</w:t>
      </w:r>
      <w:r>
        <w:rPr>
          <w:rFonts w:hint="eastAsia" w:ascii="宋体" w:hAnsi="宋体"/>
          <w:sz w:val="28"/>
          <w:szCs w:val="28"/>
        </w:rPr>
        <w:t>首都园艺驿站宣传推广服务</w:t>
      </w:r>
      <w:r>
        <w:rPr>
          <w:rFonts w:hint="eastAsia" w:ascii="宋体" w:hAnsi="宋体"/>
          <w:sz w:val="28"/>
          <w:szCs w:val="28"/>
          <w:lang w:eastAsia="zh-CN"/>
        </w:rPr>
        <w:t>、</w:t>
      </w:r>
      <w:r>
        <w:rPr>
          <w:rFonts w:hint="eastAsia" w:ascii="宋体" w:hAnsi="宋体"/>
          <w:sz w:val="28"/>
          <w:szCs w:val="28"/>
          <w:lang w:val="en-US" w:eastAsia="zh-CN"/>
        </w:rPr>
        <w:t>完成</w:t>
      </w:r>
      <w:r>
        <w:rPr>
          <w:rFonts w:hint="eastAsia" w:ascii="宋体" w:hAnsi="宋体"/>
          <w:sz w:val="28"/>
          <w:szCs w:val="28"/>
        </w:rPr>
        <w:t>首都园艺驿站发展十四五规划</w:t>
      </w:r>
      <w:r>
        <w:rPr>
          <w:rFonts w:hint="eastAsia" w:ascii="宋体" w:hAnsi="宋体"/>
          <w:sz w:val="28"/>
          <w:szCs w:val="28"/>
          <w:lang w:eastAsia="zh-CN"/>
        </w:rPr>
        <w:t>、</w:t>
      </w:r>
      <w:r>
        <w:rPr>
          <w:rFonts w:hint="eastAsia" w:ascii="宋体" w:hAnsi="宋体"/>
          <w:sz w:val="28"/>
          <w:szCs w:val="28"/>
          <w:lang w:val="en-US" w:eastAsia="zh-CN"/>
        </w:rPr>
        <w:t>举办</w:t>
      </w:r>
      <w:r>
        <w:rPr>
          <w:rFonts w:hint="eastAsia" w:ascii="宋体" w:hAnsi="宋体"/>
          <w:sz w:val="28"/>
          <w:szCs w:val="28"/>
        </w:rPr>
        <w:t>2021</w:t>
      </w:r>
      <w:r>
        <w:rPr>
          <w:rFonts w:hint="eastAsia" w:ascii="宋体" w:hAnsi="宋体"/>
          <w:sz w:val="28"/>
          <w:szCs w:val="28"/>
          <w:lang w:eastAsia="zh-CN"/>
        </w:rPr>
        <w:t>年</w:t>
      </w:r>
      <w:r>
        <w:rPr>
          <w:rFonts w:hint="eastAsia" w:ascii="宋体" w:hAnsi="宋体"/>
          <w:sz w:val="28"/>
          <w:szCs w:val="28"/>
        </w:rPr>
        <w:t>北京市民花园节</w:t>
      </w:r>
      <w:r>
        <w:rPr>
          <w:rFonts w:hint="eastAsia" w:ascii="宋体" w:hAnsi="宋体"/>
          <w:sz w:val="28"/>
          <w:szCs w:val="28"/>
          <w:lang w:val="en-US" w:eastAsia="zh-CN"/>
        </w:rPr>
        <w:t>及</w:t>
      </w:r>
      <w:r>
        <w:rPr>
          <w:rFonts w:hint="eastAsia" w:ascii="宋体" w:hAnsi="宋体"/>
          <w:sz w:val="28"/>
          <w:szCs w:val="28"/>
        </w:rPr>
        <w:t>2021</w:t>
      </w:r>
      <w:r>
        <w:rPr>
          <w:rFonts w:hint="eastAsia" w:ascii="宋体" w:hAnsi="宋体"/>
          <w:sz w:val="28"/>
          <w:szCs w:val="28"/>
          <w:lang w:eastAsia="zh-CN"/>
        </w:rPr>
        <w:t>年</w:t>
      </w:r>
      <w:r>
        <w:rPr>
          <w:rFonts w:hint="eastAsia" w:ascii="宋体" w:hAnsi="宋体"/>
          <w:sz w:val="28"/>
          <w:szCs w:val="28"/>
        </w:rPr>
        <w:t>市民园艺大赛</w:t>
      </w:r>
      <w:r>
        <w:rPr>
          <w:rFonts w:hint="eastAsia" w:ascii="宋体" w:hAnsi="宋体"/>
          <w:sz w:val="28"/>
          <w:szCs w:val="28"/>
          <w:lang w:eastAsia="zh-CN"/>
        </w:rPr>
        <w:t>。</w:t>
      </w:r>
      <w:r>
        <w:rPr>
          <w:rFonts w:hint="eastAsia" w:ascii="宋体" w:hAnsi="宋体"/>
          <w:sz w:val="28"/>
          <w:szCs w:val="28"/>
        </w:rPr>
        <w:t>通过园艺驿站各项园艺文化活动的开展和宣传，动员全民参与，增强人们的绿化意识，加速城市绿化建设，形成全社会共同努力建设“绿色家园”的良好氛围。全面加强首都地区生态文明建设，推广园艺文化，使更多的社会组织和公众理解生态文明建设的重要性，为共同建设繁荣、文明、和谐、宜居的美丽北京贡献力量。</w:t>
      </w:r>
    </w:p>
    <w:p>
      <w:pPr>
        <w:spacing w:line="360" w:lineRule="auto"/>
        <w:ind w:firstLine="560" w:firstLineChars="200"/>
        <w:outlineLvl w:val="0"/>
        <w:rPr>
          <w:rFonts w:hint="eastAsia" w:ascii="宋体" w:hAnsi="宋体" w:cs="仿宋_GB2312"/>
          <w:bCs/>
          <w:color w:val="000000"/>
          <w:sz w:val="28"/>
          <w:szCs w:val="28"/>
        </w:rPr>
      </w:pPr>
      <w:r>
        <w:rPr>
          <w:rFonts w:hint="eastAsia" w:ascii="宋体" w:hAnsi="宋体" w:cs="仿宋_GB2312"/>
          <w:bCs/>
          <w:color w:val="000000"/>
          <w:sz w:val="28"/>
          <w:szCs w:val="28"/>
          <w:lang w:val="en-US" w:eastAsia="zh-CN"/>
        </w:rPr>
        <w:t>3.</w:t>
      </w:r>
      <w:r>
        <w:rPr>
          <w:rFonts w:hint="eastAsia" w:ascii="宋体" w:hAnsi="宋体" w:cs="仿宋_GB2312"/>
          <w:bCs/>
          <w:color w:val="000000"/>
          <w:sz w:val="28"/>
          <w:szCs w:val="28"/>
        </w:rPr>
        <w:t>资金投入和使用情况</w:t>
      </w:r>
    </w:p>
    <w:p>
      <w:pPr>
        <w:spacing w:line="360" w:lineRule="auto"/>
        <w:ind w:firstLine="560" w:firstLineChars="200"/>
        <w:rPr>
          <w:rFonts w:hint="eastAsia" w:ascii="宋体" w:hAnsi="宋体"/>
          <w:sz w:val="28"/>
          <w:szCs w:val="28"/>
        </w:rPr>
      </w:pPr>
      <w:r>
        <w:rPr>
          <w:rFonts w:hint="eastAsia" w:ascii="宋体" w:hAnsi="宋体"/>
          <w:sz w:val="28"/>
          <w:szCs w:val="28"/>
          <w:lang w:val="en-US" w:eastAsia="zh-CN"/>
        </w:rPr>
        <w:t>根</w:t>
      </w:r>
      <w:bookmarkStart w:id="1" w:name="_GoBack"/>
      <w:bookmarkEnd w:id="1"/>
      <w:r>
        <w:rPr>
          <w:rFonts w:hint="eastAsia" w:ascii="宋体" w:hAnsi="宋体"/>
          <w:sz w:val="28"/>
          <w:szCs w:val="28"/>
          <w:lang w:val="en-US" w:eastAsia="zh-CN"/>
        </w:rPr>
        <w:t>据《</w:t>
      </w:r>
      <w:r>
        <w:rPr>
          <w:rFonts w:hint="eastAsia" w:ascii="宋体" w:hAnsi="宋体"/>
          <w:sz w:val="28"/>
          <w:szCs w:val="28"/>
        </w:rPr>
        <w:t>北京市财政局关于批复首都绿化委员会办公室202</w:t>
      </w:r>
      <w:r>
        <w:rPr>
          <w:rFonts w:hint="eastAsia" w:ascii="宋体" w:hAnsi="宋体"/>
          <w:sz w:val="28"/>
          <w:szCs w:val="28"/>
          <w:lang w:val="en-US" w:eastAsia="zh-CN"/>
        </w:rPr>
        <w:t>1</w:t>
      </w:r>
      <w:r>
        <w:rPr>
          <w:rFonts w:hint="eastAsia" w:ascii="宋体" w:hAnsi="宋体"/>
          <w:sz w:val="28"/>
          <w:szCs w:val="28"/>
        </w:rPr>
        <w:t>年预算的函</w:t>
      </w:r>
      <w:r>
        <w:rPr>
          <w:rFonts w:hint="eastAsia" w:ascii="宋体" w:hAnsi="宋体"/>
          <w:sz w:val="28"/>
          <w:szCs w:val="28"/>
          <w:lang w:eastAsia="zh-CN"/>
        </w:rPr>
        <w:t>》（京财资环指</w:t>
      </w:r>
      <w:r>
        <w:rPr>
          <w:rFonts w:hint="eastAsia" w:ascii="宋体" w:hAnsi="宋体"/>
          <w:sz w:val="28"/>
          <w:szCs w:val="28"/>
          <w:highlight w:val="none"/>
          <w:lang w:eastAsia="zh-CN"/>
        </w:rPr>
        <w:t>〔202</w:t>
      </w:r>
      <w:r>
        <w:rPr>
          <w:rFonts w:hint="eastAsia" w:ascii="宋体" w:hAnsi="宋体"/>
          <w:sz w:val="28"/>
          <w:szCs w:val="28"/>
          <w:highlight w:val="none"/>
          <w:lang w:val="en-US" w:eastAsia="zh-CN"/>
        </w:rPr>
        <w:t>1</w:t>
      </w:r>
      <w:r>
        <w:rPr>
          <w:rFonts w:hint="eastAsia" w:ascii="宋体" w:hAnsi="宋体"/>
          <w:sz w:val="28"/>
          <w:szCs w:val="28"/>
          <w:highlight w:val="none"/>
          <w:lang w:eastAsia="zh-CN"/>
        </w:rPr>
        <w:t>〕</w:t>
      </w:r>
      <w:r>
        <w:rPr>
          <w:rFonts w:hint="eastAsia" w:ascii="宋体" w:hAnsi="宋体"/>
          <w:sz w:val="28"/>
          <w:szCs w:val="28"/>
          <w:highlight w:val="none"/>
          <w:lang w:val="en-US" w:eastAsia="zh-CN"/>
        </w:rPr>
        <w:t>153</w:t>
      </w:r>
      <w:r>
        <w:rPr>
          <w:rFonts w:hint="eastAsia" w:ascii="宋体" w:hAnsi="宋体"/>
          <w:sz w:val="28"/>
          <w:szCs w:val="28"/>
          <w:highlight w:val="none"/>
          <w:lang w:eastAsia="zh-CN"/>
        </w:rPr>
        <w:t>号），</w:t>
      </w:r>
      <w:r>
        <w:rPr>
          <w:rFonts w:hint="eastAsia" w:ascii="宋体" w:hAnsi="宋体"/>
          <w:sz w:val="28"/>
          <w:szCs w:val="28"/>
          <w:highlight w:val="none"/>
        </w:rPr>
        <w:t>项目</w:t>
      </w:r>
      <w:r>
        <w:rPr>
          <w:rFonts w:hint="eastAsia" w:ascii="宋体" w:hAnsi="宋体"/>
          <w:sz w:val="28"/>
          <w:szCs w:val="28"/>
        </w:rPr>
        <w:t>预算金额1</w:t>
      </w:r>
      <w:r>
        <w:rPr>
          <w:rFonts w:hint="eastAsia" w:ascii="宋体" w:hAnsi="宋体"/>
          <w:sz w:val="28"/>
          <w:szCs w:val="28"/>
          <w:lang w:val="en-US" w:eastAsia="zh-CN"/>
        </w:rPr>
        <w:t>0</w:t>
      </w:r>
      <w:r>
        <w:rPr>
          <w:rFonts w:hint="eastAsia" w:ascii="宋体" w:hAnsi="宋体"/>
          <w:sz w:val="28"/>
          <w:szCs w:val="28"/>
        </w:rPr>
        <w:t>0.00万元，实际支出金额1</w:t>
      </w:r>
      <w:r>
        <w:rPr>
          <w:rFonts w:hint="eastAsia" w:ascii="宋体" w:hAnsi="宋体"/>
          <w:sz w:val="28"/>
          <w:szCs w:val="28"/>
          <w:lang w:val="en-US" w:eastAsia="zh-CN"/>
        </w:rPr>
        <w:t>0</w:t>
      </w:r>
      <w:r>
        <w:rPr>
          <w:rFonts w:hint="eastAsia" w:ascii="宋体" w:hAnsi="宋体"/>
          <w:sz w:val="28"/>
          <w:szCs w:val="28"/>
        </w:rPr>
        <w:t>0.00万元，项目资金全部用于园艺驿站推广补助项目</w:t>
      </w:r>
      <w:r>
        <w:rPr>
          <w:rFonts w:hint="eastAsia" w:ascii="宋体" w:hAnsi="宋体"/>
          <w:sz w:val="28"/>
          <w:szCs w:val="28"/>
          <w:lang w:eastAsia="zh-CN"/>
        </w:rPr>
        <w:t>，预算执行率100%</w:t>
      </w:r>
      <w:r>
        <w:rPr>
          <w:rFonts w:hint="eastAsia" w:ascii="宋体" w:hAnsi="宋体"/>
          <w:sz w:val="28"/>
          <w:szCs w:val="28"/>
        </w:rPr>
        <w:t>。</w:t>
      </w:r>
    </w:p>
    <w:p>
      <w:pPr>
        <w:spacing w:line="600" w:lineRule="exact"/>
        <w:ind w:firstLine="320" w:firstLineChars="1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（二）项目绩效目标</w:t>
      </w:r>
    </w:p>
    <w:p>
      <w:pPr>
        <w:spacing w:line="360" w:lineRule="auto"/>
        <w:ind w:firstLine="492" w:firstLineChars="176"/>
        <w:outlineLvl w:val="0"/>
        <w:rPr>
          <w:rFonts w:hint="eastAsia" w:ascii="宋体" w:hAnsi="宋体" w:cs="仿宋_GB2312"/>
          <w:bCs/>
          <w:color w:val="000000"/>
          <w:sz w:val="28"/>
          <w:szCs w:val="28"/>
          <w:lang w:eastAsia="zh-CN"/>
        </w:rPr>
      </w:pPr>
      <w:r>
        <w:rPr>
          <w:rFonts w:hint="eastAsia" w:ascii="宋体" w:hAnsi="宋体" w:cs="仿宋_GB2312"/>
          <w:bCs/>
          <w:color w:val="000000"/>
          <w:sz w:val="28"/>
          <w:szCs w:val="28"/>
        </w:rPr>
        <w:t>1.</w:t>
      </w:r>
      <w:r>
        <w:rPr>
          <w:rFonts w:hint="eastAsia" w:ascii="宋体" w:hAnsi="宋体" w:cs="仿宋_GB2312"/>
          <w:bCs/>
          <w:color w:val="000000"/>
          <w:sz w:val="28"/>
          <w:szCs w:val="28"/>
          <w:lang w:val="en-US" w:eastAsia="zh-CN"/>
        </w:rPr>
        <w:t>项目</w:t>
      </w:r>
      <w:r>
        <w:rPr>
          <w:rFonts w:hint="eastAsia" w:ascii="宋体" w:hAnsi="宋体" w:cs="仿宋_GB2312"/>
          <w:bCs/>
          <w:color w:val="000000"/>
          <w:sz w:val="28"/>
          <w:szCs w:val="28"/>
        </w:rPr>
        <w:t>总体目标</w:t>
      </w:r>
    </w:p>
    <w:p>
      <w:pPr>
        <w:spacing w:line="360" w:lineRule="auto"/>
        <w:ind w:firstLine="492" w:firstLineChars="176"/>
        <w:outlineLvl w:val="0"/>
        <w:rPr>
          <w:rFonts w:hint="eastAsia" w:ascii="宋体" w:hAnsi="宋体" w:eastAsia="宋体" w:cs="仿宋_GB2312"/>
          <w:bCs/>
          <w:color w:val="000000"/>
          <w:sz w:val="28"/>
          <w:szCs w:val="28"/>
          <w:lang w:eastAsia="zh-CN"/>
        </w:rPr>
      </w:pPr>
      <w:r>
        <w:rPr>
          <w:rFonts w:hint="eastAsia" w:ascii="宋体" w:hAnsi="宋体" w:cs="仿宋_GB2312"/>
          <w:bCs/>
          <w:color w:val="000000"/>
          <w:sz w:val="28"/>
          <w:szCs w:val="28"/>
          <w:lang w:eastAsia="zh-CN"/>
        </w:rPr>
        <w:t>通过园艺驿站各项园艺文化活动的开展和宣传，动员全民参与，增强人们的绿化意识，加速城市绿化建设，形成全社会共同努力建设“绿色家园”的良好氛围。全面加强首都地区生态文明建设，推广园艺文化，使更多的社会组织和公众理解生态文明建设的重要性，为共同建设繁荣、文明、和谐、宜居的美丽北京贡献力量。</w:t>
      </w:r>
      <w:r>
        <w:rPr>
          <w:rFonts w:hint="eastAsia" w:ascii="宋体" w:hAnsi="宋体" w:cs="仿宋_GB2312"/>
          <w:bCs/>
          <w:color w:val="000000"/>
          <w:sz w:val="28"/>
          <w:szCs w:val="28"/>
          <w:lang w:eastAsia="zh-CN"/>
        </w:rPr>
        <w:tab/>
      </w:r>
      <w:r>
        <w:rPr>
          <w:rFonts w:hint="eastAsia" w:ascii="宋体" w:hAnsi="宋体" w:cs="仿宋_GB2312"/>
          <w:bCs/>
          <w:color w:val="000000"/>
          <w:sz w:val="28"/>
          <w:szCs w:val="28"/>
          <w:lang w:eastAsia="zh-CN"/>
        </w:rPr>
        <w:tab/>
      </w:r>
    </w:p>
    <w:p>
      <w:pPr>
        <w:spacing w:line="360" w:lineRule="auto"/>
        <w:ind w:firstLine="492" w:firstLineChars="176"/>
        <w:outlineLvl w:val="0"/>
        <w:rPr>
          <w:rFonts w:ascii="宋体" w:hAnsi="宋体" w:cs="仿宋_GB2312"/>
          <w:bCs/>
          <w:color w:val="000000"/>
          <w:sz w:val="28"/>
          <w:szCs w:val="28"/>
        </w:rPr>
      </w:pPr>
      <w:r>
        <w:rPr>
          <w:rFonts w:hint="eastAsia" w:ascii="宋体" w:hAnsi="宋体" w:cs="仿宋_GB2312"/>
          <w:bCs/>
          <w:color w:val="000000"/>
          <w:sz w:val="28"/>
          <w:szCs w:val="28"/>
          <w:lang w:val="en-US" w:eastAsia="zh-CN"/>
        </w:rPr>
        <w:t>2.</w:t>
      </w:r>
      <w:r>
        <w:rPr>
          <w:rFonts w:hint="eastAsia" w:ascii="宋体" w:hAnsi="宋体" w:cs="仿宋_GB2312"/>
          <w:bCs/>
          <w:color w:val="000000"/>
          <w:sz w:val="28"/>
          <w:szCs w:val="28"/>
        </w:rPr>
        <w:t>项目绩效具体目标</w:t>
      </w:r>
    </w:p>
    <w:p>
      <w:pPr>
        <w:spacing w:line="360" w:lineRule="auto"/>
        <w:ind w:firstLine="492" w:firstLineChars="176"/>
        <w:outlineLvl w:val="0"/>
        <w:rPr>
          <w:rFonts w:ascii="宋体" w:hAnsi="宋体"/>
          <w:color w:val="000000"/>
          <w:sz w:val="28"/>
          <w:szCs w:val="28"/>
        </w:rPr>
      </w:pPr>
      <w:r>
        <w:rPr>
          <w:rFonts w:hint="eastAsia" w:ascii="宋体" w:hAnsi="宋体" w:cs="仿宋_GB2312"/>
          <w:bCs/>
          <w:color w:val="000000"/>
          <w:sz w:val="28"/>
          <w:szCs w:val="28"/>
        </w:rPr>
        <w:t>数量指标：完成</w:t>
      </w:r>
      <w:r>
        <w:rPr>
          <w:rFonts w:hint="eastAsia" w:ascii="宋体" w:hAnsi="宋体" w:cs="仿宋_GB2312"/>
          <w:bCs/>
          <w:color w:val="000000"/>
          <w:sz w:val="28"/>
          <w:szCs w:val="28"/>
          <w:lang w:val="en-US" w:eastAsia="zh-CN"/>
        </w:rPr>
        <w:t>完整</w:t>
      </w:r>
      <w:r>
        <w:rPr>
          <w:rFonts w:hint="eastAsia" w:ascii="宋体" w:hAnsi="宋体" w:cs="仿宋_GB2312"/>
          <w:bCs/>
          <w:color w:val="000000"/>
          <w:sz w:val="28"/>
          <w:szCs w:val="28"/>
        </w:rPr>
        <w:t>十四五生态规划报告</w:t>
      </w:r>
      <w:r>
        <w:rPr>
          <w:rFonts w:hint="eastAsia" w:ascii="宋体" w:hAnsi="宋体" w:cs="仿宋_GB2312"/>
          <w:bCs/>
          <w:color w:val="000000"/>
          <w:sz w:val="28"/>
          <w:szCs w:val="28"/>
          <w:lang w:eastAsia="zh-CN"/>
        </w:rPr>
        <w:t>、全年市民花园节活动</w:t>
      </w:r>
      <w:r>
        <w:rPr>
          <w:rFonts w:hint="eastAsia" w:ascii="宋体" w:hAnsi="宋体" w:cs="仿宋_GB2312"/>
          <w:bCs/>
          <w:color w:val="000000"/>
          <w:sz w:val="28"/>
          <w:szCs w:val="28"/>
          <w:lang w:val="en-US" w:eastAsia="zh-CN"/>
        </w:rPr>
        <w:t>以及</w:t>
      </w:r>
      <w:r>
        <w:rPr>
          <w:rFonts w:hint="eastAsia" w:ascii="宋体" w:hAnsi="宋体" w:cs="仿宋_GB2312"/>
          <w:bCs/>
          <w:color w:val="000000"/>
          <w:sz w:val="28"/>
          <w:szCs w:val="28"/>
          <w:lang w:eastAsia="zh-CN"/>
        </w:rPr>
        <w:t>全年宣传任务</w:t>
      </w:r>
      <w:r>
        <w:rPr>
          <w:rFonts w:hint="eastAsia" w:ascii="宋体" w:hAnsi="宋体"/>
          <w:color w:val="000000"/>
          <w:sz w:val="28"/>
          <w:szCs w:val="28"/>
        </w:rPr>
        <w:t>。</w:t>
      </w:r>
    </w:p>
    <w:p>
      <w:pPr>
        <w:spacing w:line="360" w:lineRule="auto"/>
        <w:ind w:firstLine="492" w:firstLineChars="176"/>
        <w:outlineLvl w:val="0"/>
        <w:rPr>
          <w:rFonts w:ascii="宋体" w:hAnsi="宋体"/>
          <w:color w:val="000000"/>
          <w:sz w:val="28"/>
          <w:szCs w:val="28"/>
        </w:rPr>
      </w:pPr>
      <w:r>
        <w:rPr>
          <w:rFonts w:hint="eastAsia" w:ascii="宋体" w:hAnsi="宋体" w:cs="仿宋_GB2312"/>
          <w:bCs/>
          <w:color w:val="000000"/>
          <w:sz w:val="28"/>
          <w:szCs w:val="28"/>
        </w:rPr>
        <w:t>质量指标：园艺大赛</w:t>
      </w:r>
      <w:r>
        <w:rPr>
          <w:rFonts w:hint="eastAsia" w:ascii="宋体" w:hAnsi="宋体"/>
          <w:color w:val="000000"/>
          <w:sz w:val="28"/>
          <w:szCs w:val="28"/>
        </w:rPr>
        <w:t>培训合格率达到95%以上。</w:t>
      </w:r>
      <w:r>
        <w:rPr>
          <w:rFonts w:hint="eastAsia" w:ascii="宋体" w:hAnsi="宋体"/>
          <w:color w:val="000000"/>
          <w:sz w:val="28"/>
          <w:szCs w:val="28"/>
        </w:rPr>
        <w:tab/>
      </w:r>
      <w:r>
        <w:rPr>
          <w:rFonts w:hint="eastAsia" w:ascii="宋体" w:hAnsi="宋体"/>
          <w:color w:val="000000"/>
          <w:sz w:val="28"/>
          <w:szCs w:val="28"/>
        </w:rPr>
        <w:tab/>
      </w:r>
      <w:r>
        <w:rPr>
          <w:rFonts w:hint="eastAsia" w:ascii="宋体" w:hAnsi="宋体"/>
          <w:color w:val="000000"/>
          <w:sz w:val="28"/>
          <w:szCs w:val="28"/>
        </w:rPr>
        <w:tab/>
      </w:r>
      <w:r>
        <w:rPr>
          <w:rFonts w:hint="eastAsia" w:ascii="宋体" w:hAnsi="宋体"/>
          <w:color w:val="000000"/>
          <w:sz w:val="28"/>
          <w:szCs w:val="28"/>
        </w:rPr>
        <w:tab/>
      </w:r>
      <w:r>
        <w:rPr>
          <w:rFonts w:hint="eastAsia" w:ascii="宋体" w:hAnsi="宋体"/>
          <w:color w:val="000000"/>
          <w:sz w:val="28"/>
          <w:szCs w:val="28"/>
        </w:rPr>
        <w:t>。</w:t>
      </w:r>
    </w:p>
    <w:p>
      <w:pPr>
        <w:spacing w:line="360" w:lineRule="auto"/>
        <w:ind w:firstLine="492" w:firstLineChars="176"/>
        <w:outlineLvl w:val="0"/>
        <w:rPr>
          <w:rFonts w:ascii="宋体" w:hAnsi="宋体" w:cs="仿宋_GB2312"/>
          <w:bCs/>
          <w:color w:val="000000"/>
          <w:sz w:val="28"/>
          <w:szCs w:val="28"/>
        </w:rPr>
      </w:pPr>
      <w:r>
        <w:rPr>
          <w:rFonts w:hint="eastAsia" w:ascii="宋体" w:hAnsi="宋体" w:cs="仿宋_GB2312"/>
          <w:bCs/>
          <w:color w:val="000000"/>
          <w:sz w:val="28"/>
          <w:szCs w:val="28"/>
        </w:rPr>
        <w:t>进度指标：</w:t>
      </w:r>
      <w:r>
        <w:rPr>
          <w:rFonts w:hint="eastAsia" w:ascii="宋体" w:hAnsi="宋体"/>
          <w:color w:val="000000"/>
          <w:sz w:val="28"/>
          <w:szCs w:val="28"/>
        </w:rPr>
        <w:t>当年按照“年初部署、年中检查、年底验收”的要求，完成了全年各阶段工作的监督检查。</w:t>
      </w:r>
    </w:p>
    <w:p>
      <w:pPr>
        <w:spacing w:line="360" w:lineRule="auto"/>
        <w:ind w:firstLine="492" w:firstLineChars="176"/>
        <w:outlineLvl w:val="0"/>
        <w:rPr>
          <w:rFonts w:ascii="宋体" w:hAnsi="宋体" w:cs="仿宋_GB2312"/>
          <w:bCs/>
          <w:color w:val="000000"/>
          <w:sz w:val="28"/>
          <w:szCs w:val="28"/>
        </w:rPr>
      </w:pPr>
      <w:r>
        <w:rPr>
          <w:rFonts w:hint="eastAsia" w:ascii="宋体" w:hAnsi="宋体" w:cs="仿宋_GB2312"/>
          <w:bCs/>
          <w:color w:val="000000"/>
          <w:sz w:val="28"/>
          <w:szCs w:val="28"/>
        </w:rPr>
        <w:t>成本指标：年度预算控制数</w:t>
      </w:r>
      <w:r>
        <w:rPr>
          <w:rFonts w:hint="eastAsia" w:ascii="宋体" w:hAnsi="宋体"/>
          <w:sz w:val="28"/>
          <w:szCs w:val="28"/>
          <w:lang w:val="en-US" w:eastAsia="zh-CN"/>
        </w:rPr>
        <w:t>100</w:t>
      </w:r>
      <w:r>
        <w:rPr>
          <w:rFonts w:hint="eastAsia" w:ascii="宋体" w:hAnsi="宋体"/>
          <w:sz w:val="28"/>
          <w:szCs w:val="28"/>
        </w:rPr>
        <w:t>万元</w:t>
      </w:r>
      <w:r>
        <w:rPr>
          <w:rFonts w:hint="eastAsia" w:ascii="宋体" w:hAnsi="宋体" w:cs="仿宋_GB2312"/>
          <w:bCs/>
          <w:color w:val="000000"/>
          <w:sz w:val="28"/>
          <w:szCs w:val="28"/>
        </w:rPr>
        <w:t>。</w:t>
      </w:r>
    </w:p>
    <w:p>
      <w:pPr>
        <w:spacing w:line="360" w:lineRule="auto"/>
        <w:ind w:firstLine="492" w:firstLineChars="176"/>
        <w:rPr>
          <w:rFonts w:ascii="宋体" w:hAnsi="宋体"/>
          <w:sz w:val="28"/>
          <w:szCs w:val="28"/>
        </w:rPr>
      </w:pPr>
      <w:r>
        <w:rPr>
          <w:rFonts w:hint="eastAsia" w:ascii="宋体" w:hAnsi="宋体" w:cs="仿宋_GB2312"/>
          <w:bCs/>
          <w:color w:val="000000"/>
          <w:sz w:val="28"/>
          <w:szCs w:val="28"/>
        </w:rPr>
        <w:t>效益指标：</w:t>
      </w:r>
      <w:r>
        <w:rPr>
          <w:rFonts w:hint="eastAsia" w:ascii="宋体" w:hAnsi="宋体"/>
          <w:sz w:val="28"/>
          <w:szCs w:val="28"/>
        </w:rPr>
        <w:t>通过2021</w:t>
      </w:r>
      <w:r>
        <w:rPr>
          <w:rFonts w:hint="eastAsia" w:ascii="宋体" w:hAnsi="宋体"/>
          <w:sz w:val="28"/>
          <w:szCs w:val="28"/>
          <w:lang w:eastAsia="zh-CN"/>
        </w:rPr>
        <w:t>年</w:t>
      </w:r>
      <w:r>
        <w:rPr>
          <w:rFonts w:hint="eastAsia" w:ascii="宋体" w:hAnsi="宋体"/>
          <w:sz w:val="28"/>
          <w:szCs w:val="28"/>
        </w:rPr>
        <w:t>市民园艺大赛培训</w:t>
      </w:r>
      <w:r>
        <w:rPr>
          <w:rFonts w:hint="eastAsia" w:ascii="宋体" w:hAnsi="宋体"/>
          <w:sz w:val="28"/>
          <w:szCs w:val="28"/>
          <w:lang w:eastAsia="zh-CN"/>
        </w:rPr>
        <w:t>、2021年北京市民花园节</w:t>
      </w:r>
      <w:r>
        <w:rPr>
          <w:rFonts w:hint="eastAsia" w:ascii="宋体" w:hAnsi="宋体"/>
          <w:sz w:val="28"/>
          <w:szCs w:val="28"/>
          <w:lang w:val="en-US" w:eastAsia="zh-CN"/>
        </w:rPr>
        <w:t>等相关首都园艺驿站宣传推广，</w:t>
      </w:r>
      <w:r>
        <w:rPr>
          <w:rFonts w:hint="eastAsia" w:ascii="宋体" w:hAnsi="宋体"/>
          <w:sz w:val="28"/>
          <w:szCs w:val="28"/>
          <w:lang w:eastAsia="zh-CN"/>
        </w:rPr>
        <w:t>推广园林成果，普及园艺文化，</w:t>
      </w:r>
      <w:r>
        <w:rPr>
          <w:rFonts w:hint="eastAsia" w:ascii="宋体" w:hAnsi="宋体"/>
          <w:sz w:val="28"/>
          <w:szCs w:val="28"/>
        </w:rPr>
        <w:t>首都市民对家庭园艺技能</w:t>
      </w:r>
      <w:r>
        <w:rPr>
          <w:rFonts w:hint="eastAsia" w:ascii="宋体" w:hAnsi="宋体"/>
          <w:sz w:val="28"/>
          <w:szCs w:val="28"/>
          <w:lang w:eastAsia="zh-CN"/>
        </w:rPr>
        <w:t>的提升，</w:t>
      </w:r>
      <w:r>
        <w:rPr>
          <w:rFonts w:hint="eastAsia" w:ascii="宋体" w:hAnsi="宋体"/>
          <w:sz w:val="28"/>
          <w:szCs w:val="28"/>
          <w:lang w:val="en-US" w:eastAsia="zh-CN"/>
        </w:rPr>
        <w:t>提高</w:t>
      </w:r>
      <w:r>
        <w:rPr>
          <w:rFonts w:hint="eastAsia" w:ascii="宋体" w:hAnsi="宋体"/>
          <w:sz w:val="28"/>
          <w:szCs w:val="28"/>
        </w:rPr>
        <w:t>百姓参与度、社会影响广泛</w:t>
      </w:r>
      <w:r>
        <w:rPr>
          <w:rFonts w:hint="eastAsia" w:ascii="宋体" w:hAnsi="宋体"/>
          <w:sz w:val="28"/>
          <w:szCs w:val="28"/>
          <w:lang w:eastAsia="zh-CN"/>
        </w:rPr>
        <w:t>，使更多的家庭和个人体会生态文明建设的重要性，为共同建设繁荣、文明、和谐、宜居的美丽北京贡献力量。</w:t>
      </w:r>
    </w:p>
    <w:p>
      <w:pPr>
        <w:spacing w:line="360" w:lineRule="auto"/>
        <w:ind w:firstLine="492" w:firstLineChars="176"/>
        <w:outlineLvl w:val="0"/>
        <w:rPr>
          <w:rFonts w:hint="eastAsia" w:ascii="楷体_GB2312" w:hAnsi="楷体_GB2312" w:eastAsia="楷体_GB2312" w:cs="楷体_GB2312"/>
          <w:sz w:val="32"/>
          <w:szCs w:val="32"/>
        </w:rPr>
      </w:pPr>
      <w:r>
        <w:rPr>
          <w:rFonts w:hint="eastAsia" w:ascii="宋体" w:hAnsi="宋体" w:cs="仿宋_GB2312"/>
          <w:bCs/>
          <w:color w:val="000000"/>
          <w:sz w:val="28"/>
          <w:szCs w:val="28"/>
        </w:rPr>
        <w:t>服务对象满意度：园艺大赛受训学员、市民花园节大赛参与人员对项目</w:t>
      </w:r>
      <w:r>
        <w:rPr>
          <w:rFonts w:hint="eastAsia" w:ascii="宋体" w:hAnsi="宋体" w:cs="仿宋_GB2312"/>
          <w:bCs/>
          <w:color w:val="000000"/>
          <w:sz w:val="28"/>
          <w:szCs w:val="28"/>
          <w:lang w:eastAsia="zh-CN"/>
        </w:rPr>
        <w:t>实施地满意</w:t>
      </w:r>
      <w:r>
        <w:rPr>
          <w:rFonts w:hint="eastAsia" w:ascii="宋体" w:hAnsi="宋体" w:cs="仿宋_GB2312"/>
          <w:bCs/>
          <w:color w:val="000000"/>
          <w:sz w:val="28"/>
          <w:szCs w:val="28"/>
        </w:rPr>
        <w:t>度≥9</w:t>
      </w:r>
      <w:r>
        <w:rPr>
          <w:rFonts w:hint="eastAsia" w:ascii="宋体" w:hAnsi="宋体" w:cs="仿宋_GB2312"/>
          <w:bCs/>
          <w:color w:val="000000"/>
          <w:sz w:val="28"/>
          <w:szCs w:val="28"/>
          <w:lang w:val="en-US" w:eastAsia="zh-CN"/>
        </w:rPr>
        <w:t>5</w:t>
      </w:r>
      <w:r>
        <w:rPr>
          <w:rFonts w:hint="eastAsia" w:ascii="宋体" w:hAnsi="宋体" w:cs="仿宋_GB2312"/>
          <w:bCs/>
          <w:color w:val="000000"/>
          <w:sz w:val="28"/>
          <w:szCs w:val="28"/>
        </w:rPr>
        <w:t>%。</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二、绩效评价工作开展情况</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（一）绩效评价目的、对象和范围。</w:t>
      </w:r>
    </w:p>
    <w:p>
      <w:pPr>
        <w:spacing w:line="360" w:lineRule="auto"/>
        <w:ind w:firstLine="560" w:firstLineChars="200"/>
        <w:rPr>
          <w:rFonts w:hint="eastAsia" w:ascii="宋体" w:hAnsi="宋体"/>
          <w:sz w:val="28"/>
          <w:szCs w:val="28"/>
          <w:lang w:eastAsia="zh-CN"/>
        </w:rPr>
      </w:pPr>
      <w:r>
        <w:rPr>
          <w:rFonts w:hint="eastAsia" w:ascii="宋体" w:hAnsi="宋体"/>
          <w:sz w:val="28"/>
          <w:szCs w:val="28"/>
          <w:lang w:val="en-US" w:eastAsia="zh-CN"/>
        </w:rPr>
        <w:t>1.</w:t>
      </w:r>
      <w:r>
        <w:rPr>
          <w:rFonts w:hint="eastAsia" w:ascii="宋体" w:hAnsi="宋体"/>
          <w:sz w:val="28"/>
          <w:szCs w:val="28"/>
          <w:lang w:eastAsia="zh-CN"/>
        </w:rPr>
        <w:t>绩效评价目的</w:t>
      </w:r>
    </w:p>
    <w:p>
      <w:pPr>
        <w:spacing w:line="360" w:lineRule="auto"/>
        <w:ind w:firstLine="492" w:firstLineChars="176"/>
        <w:rPr>
          <w:rFonts w:hint="eastAsia" w:ascii="宋体" w:hAnsi="宋体"/>
          <w:sz w:val="28"/>
          <w:szCs w:val="28"/>
          <w:lang w:eastAsia="zh-CN"/>
        </w:rPr>
      </w:pPr>
      <w:r>
        <w:rPr>
          <w:rFonts w:hint="eastAsia" w:ascii="宋体" w:hAnsi="宋体"/>
          <w:sz w:val="28"/>
          <w:szCs w:val="28"/>
          <w:lang w:eastAsia="zh-CN"/>
        </w:rPr>
        <w:t>本次绩效评价的目的是加强预算绩效管理，强化支出责任，建立科学、合理的财政支出绩效评价管理体系，提高财政资金使用效益。</w:t>
      </w:r>
    </w:p>
    <w:p>
      <w:pPr>
        <w:spacing w:line="360" w:lineRule="auto"/>
        <w:ind w:firstLine="560" w:firstLineChars="200"/>
        <w:rPr>
          <w:rFonts w:hint="eastAsia" w:ascii="宋体" w:hAnsi="宋体"/>
          <w:sz w:val="28"/>
          <w:szCs w:val="28"/>
          <w:highlight w:val="none"/>
          <w:lang w:eastAsia="zh-CN"/>
        </w:rPr>
      </w:pPr>
      <w:r>
        <w:rPr>
          <w:rFonts w:hint="eastAsia" w:ascii="宋体" w:hAnsi="宋体"/>
          <w:sz w:val="28"/>
          <w:szCs w:val="28"/>
          <w:highlight w:val="none"/>
          <w:lang w:val="en-US" w:eastAsia="zh-CN"/>
        </w:rPr>
        <w:t>2.</w:t>
      </w:r>
      <w:r>
        <w:rPr>
          <w:rFonts w:hint="eastAsia" w:ascii="宋体" w:hAnsi="宋体"/>
          <w:sz w:val="28"/>
          <w:szCs w:val="28"/>
          <w:highlight w:val="none"/>
          <w:lang w:eastAsia="zh-CN"/>
        </w:rPr>
        <w:t>绩效评价对象</w:t>
      </w:r>
    </w:p>
    <w:p>
      <w:pPr>
        <w:spacing w:line="360" w:lineRule="auto"/>
        <w:ind w:firstLine="492" w:firstLineChars="176"/>
        <w:rPr>
          <w:rFonts w:hint="eastAsia" w:ascii="宋体" w:hAnsi="宋体"/>
          <w:sz w:val="28"/>
          <w:szCs w:val="28"/>
          <w:highlight w:val="none"/>
          <w:lang w:eastAsia="zh-CN"/>
        </w:rPr>
      </w:pPr>
      <w:r>
        <w:rPr>
          <w:rFonts w:hint="eastAsia" w:ascii="宋体" w:hAnsi="宋体"/>
          <w:sz w:val="28"/>
          <w:szCs w:val="28"/>
          <w:highlight w:val="none"/>
          <w:lang w:val="en-US" w:eastAsia="zh-CN"/>
        </w:rPr>
        <w:t>首都绿化委员会办公室2021年首都园艺驿站管理与园艺文化推广项目</w:t>
      </w:r>
      <w:r>
        <w:rPr>
          <w:rFonts w:hint="eastAsia" w:ascii="宋体" w:hAnsi="宋体"/>
          <w:sz w:val="28"/>
          <w:szCs w:val="28"/>
          <w:highlight w:val="none"/>
          <w:lang w:eastAsia="zh-CN"/>
        </w:rPr>
        <w:t>。</w:t>
      </w:r>
    </w:p>
    <w:p>
      <w:pPr>
        <w:spacing w:line="360" w:lineRule="auto"/>
        <w:ind w:firstLine="560" w:firstLineChars="200"/>
        <w:rPr>
          <w:rFonts w:hint="eastAsia" w:ascii="宋体" w:hAnsi="宋体"/>
          <w:sz w:val="28"/>
          <w:szCs w:val="28"/>
          <w:highlight w:val="none"/>
          <w:lang w:eastAsia="zh-CN"/>
        </w:rPr>
      </w:pPr>
      <w:r>
        <w:rPr>
          <w:rFonts w:hint="eastAsia" w:ascii="宋体" w:hAnsi="宋体"/>
          <w:sz w:val="28"/>
          <w:szCs w:val="28"/>
          <w:highlight w:val="none"/>
          <w:lang w:val="en-US" w:eastAsia="zh-CN"/>
        </w:rPr>
        <w:t>3.</w:t>
      </w:r>
      <w:r>
        <w:rPr>
          <w:rFonts w:hint="eastAsia" w:ascii="宋体" w:hAnsi="宋体"/>
          <w:sz w:val="28"/>
          <w:szCs w:val="28"/>
          <w:highlight w:val="none"/>
          <w:lang w:eastAsia="zh-CN"/>
        </w:rPr>
        <w:t>绩效评价范围</w:t>
      </w:r>
    </w:p>
    <w:p>
      <w:pPr>
        <w:spacing w:line="360" w:lineRule="auto"/>
        <w:ind w:firstLine="492" w:firstLineChars="176"/>
        <w:rPr>
          <w:rFonts w:hint="default" w:ascii="宋体" w:hAnsi="宋体"/>
          <w:sz w:val="28"/>
          <w:szCs w:val="28"/>
          <w:highlight w:val="none"/>
          <w:lang w:val="en-US" w:eastAsia="zh-CN"/>
        </w:rPr>
      </w:pPr>
      <w:r>
        <w:rPr>
          <w:rFonts w:hint="eastAsia" w:ascii="宋体" w:hAnsi="宋体"/>
          <w:sz w:val="28"/>
          <w:szCs w:val="28"/>
          <w:highlight w:val="none"/>
          <w:lang w:val="en-US" w:eastAsia="zh-CN"/>
        </w:rPr>
        <w:t>根据《北京市项目支出绩效评价管理办法》（京财绩效〔2020〕2146号）等文件要求，实施部门开展的与2021年首都园艺驿站管理与园艺文化推广项目目标定位相关的工作。</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（二）绩效评价原则、评价指标体系、评价方法、评价标准等。</w:t>
      </w:r>
    </w:p>
    <w:p>
      <w:pPr>
        <w:spacing w:line="360" w:lineRule="auto"/>
        <w:ind w:firstLine="492" w:firstLineChars="176"/>
        <w:rPr>
          <w:rFonts w:hint="eastAsia" w:ascii="宋体" w:hAnsi="宋体" w:eastAsia="宋体" w:cs="Times New Roman"/>
          <w:sz w:val="28"/>
          <w:szCs w:val="28"/>
          <w:highlight w:val="none"/>
          <w:lang w:val="en-US" w:eastAsia="zh-CN"/>
        </w:rPr>
      </w:pPr>
      <w:r>
        <w:rPr>
          <w:rFonts w:hint="eastAsia" w:ascii="宋体" w:hAnsi="宋体" w:eastAsia="宋体" w:cs="Times New Roman"/>
          <w:sz w:val="28"/>
          <w:szCs w:val="28"/>
          <w:highlight w:val="none"/>
          <w:lang w:val="en-US" w:eastAsia="zh-CN"/>
        </w:rPr>
        <w:t>1.绩效评价原则</w:t>
      </w:r>
    </w:p>
    <w:p>
      <w:pPr>
        <w:spacing w:line="360" w:lineRule="auto"/>
        <w:ind w:firstLine="492" w:firstLineChars="176"/>
        <w:rPr>
          <w:rFonts w:hint="eastAsia" w:ascii="宋体" w:hAnsi="宋体" w:eastAsia="宋体" w:cs="Times New Roman"/>
          <w:sz w:val="28"/>
          <w:szCs w:val="28"/>
          <w:highlight w:val="none"/>
          <w:lang w:val="en-US" w:eastAsia="zh-CN"/>
        </w:rPr>
      </w:pPr>
      <w:r>
        <w:rPr>
          <w:rFonts w:hint="eastAsia" w:ascii="宋体" w:hAnsi="宋体" w:eastAsia="宋体" w:cs="Times New Roman"/>
          <w:sz w:val="28"/>
          <w:szCs w:val="28"/>
          <w:highlight w:val="none"/>
          <w:lang w:val="en-US" w:eastAsia="zh-CN"/>
        </w:rPr>
        <w:t>（1）坚持客观公正、科学合理的原则；</w:t>
      </w:r>
    </w:p>
    <w:p>
      <w:pPr>
        <w:spacing w:line="360" w:lineRule="auto"/>
        <w:ind w:firstLine="492" w:firstLineChars="176"/>
        <w:rPr>
          <w:rFonts w:hint="eastAsia" w:ascii="宋体" w:hAnsi="宋体" w:eastAsia="宋体" w:cs="Times New Roman"/>
          <w:sz w:val="28"/>
          <w:szCs w:val="28"/>
          <w:highlight w:val="none"/>
          <w:lang w:val="en-US" w:eastAsia="zh-CN"/>
        </w:rPr>
      </w:pPr>
      <w:r>
        <w:rPr>
          <w:rFonts w:hint="eastAsia" w:ascii="宋体" w:hAnsi="宋体" w:eastAsia="宋体" w:cs="Times New Roman"/>
          <w:sz w:val="28"/>
          <w:szCs w:val="28"/>
          <w:highlight w:val="none"/>
          <w:lang w:val="en-US" w:eastAsia="zh-CN"/>
        </w:rPr>
        <w:t>（2）坚持综合绩效评价的原则；</w:t>
      </w:r>
    </w:p>
    <w:p>
      <w:pPr>
        <w:spacing w:line="360" w:lineRule="auto"/>
        <w:ind w:firstLine="492" w:firstLineChars="176"/>
        <w:rPr>
          <w:rFonts w:hint="eastAsia" w:ascii="宋体" w:hAnsi="宋体" w:eastAsia="宋体" w:cs="Times New Roman"/>
          <w:sz w:val="28"/>
          <w:szCs w:val="28"/>
          <w:highlight w:val="none"/>
          <w:lang w:val="en-US" w:eastAsia="zh-CN"/>
        </w:rPr>
      </w:pPr>
      <w:r>
        <w:rPr>
          <w:rFonts w:hint="eastAsia" w:ascii="宋体" w:hAnsi="宋体" w:eastAsia="宋体" w:cs="Times New Roman"/>
          <w:sz w:val="28"/>
          <w:szCs w:val="28"/>
          <w:highlight w:val="none"/>
          <w:lang w:val="en-US" w:eastAsia="zh-CN"/>
        </w:rPr>
        <w:t>（3）坚持定量分析与定性分析的原则；</w:t>
      </w:r>
    </w:p>
    <w:p>
      <w:pPr>
        <w:spacing w:line="360" w:lineRule="auto"/>
        <w:ind w:firstLine="492" w:firstLineChars="176"/>
        <w:rPr>
          <w:rFonts w:hint="eastAsia" w:ascii="宋体" w:hAnsi="宋体" w:eastAsia="宋体" w:cs="Times New Roman"/>
          <w:sz w:val="28"/>
          <w:szCs w:val="28"/>
          <w:highlight w:val="none"/>
          <w:lang w:val="en-US" w:eastAsia="zh-CN"/>
        </w:rPr>
      </w:pPr>
      <w:r>
        <w:rPr>
          <w:rFonts w:hint="eastAsia" w:ascii="宋体" w:hAnsi="宋体" w:eastAsia="宋体" w:cs="Times New Roman"/>
          <w:sz w:val="28"/>
          <w:szCs w:val="28"/>
          <w:highlight w:val="none"/>
          <w:lang w:val="en-US" w:eastAsia="zh-CN"/>
        </w:rPr>
        <w:t>（4）坚持绩效评价与项目管理相结合的原则。</w:t>
      </w:r>
    </w:p>
    <w:p>
      <w:pPr>
        <w:spacing w:line="360" w:lineRule="auto"/>
        <w:ind w:firstLine="492" w:firstLineChars="176"/>
        <w:rPr>
          <w:rFonts w:hint="default" w:ascii="宋体" w:hAnsi="宋体" w:eastAsia="宋体" w:cs="Times New Roman"/>
          <w:sz w:val="28"/>
          <w:szCs w:val="28"/>
          <w:highlight w:val="none"/>
          <w:lang w:val="en-US" w:eastAsia="zh-CN"/>
        </w:rPr>
      </w:pPr>
      <w:r>
        <w:rPr>
          <w:rFonts w:hint="default" w:ascii="宋体" w:hAnsi="宋体" w:eastAsia="宋体" w:cs="Times New Roman"/>
          <w:sz w:val="28"/>
          <w:szCs w:val="28"/>
          <w:highlight w:val="none"/>
          <w:lang w:val="en-US" w:eastAsia="zh-CN"/>
        </w:rPr>
        <w:t>2.评价指标体系</w:t>
      </w:r>
    </w:p>
    <w:p>
      <w:pPr>
        <w:spacing w:line="360" w:lineRule="auto"/>
        <w:ind w:firstLine="492" w:firstLineChars="176"/>
        <w:rPr>
          <w:rFonts w:hint="eastAsia" w:ascii="宋体" w:hAnsi="宋体" w:eastAsia="宋体" w:cs="Times New Roman"/>
          <w:sz w:val="28"/>
          <w:szCs w:val="28"/>
          <w:highlight w:val="none"/>
          <w:lang w:val="en-US" w:eastAsia="zh-CN"/>
        </w:rPr>
      </w:pPr>
      <w:bookmarkStart w:id="0" w:name="_Toc18475"/>
      <w:r>
        <w:rPr>
          <w:rFonts w:hint="default" w:ascii="宋体" w:hAnsi="宋体" w:eastAsia="宋体" w:cs="Times New Roman"/>
          <w:sz w:val="28"/>
          <w:szCs w:val="28"/>
          <w:highlight w:val="none"/>
          <w:lang w:val="en-US" w:eastAsia="zh-CN"/>
        </w:rPr>
        <w:t>为了保证指标体系的科学性、合理性和可操作性，根据市财政局的要求，参照《北京市财政局关于印发&lt;北京市财政支出绩效评价管理暂行办法〉的通知》(京财预〔2012〕272号</w:t>
      </w:r>
      <w:r>
        <w:rPr>
          <w:rFonts w:hint="eastAsia" w:ascii="宋体" w:hAnsi="宋体" w:cs="Times New Roman"/>
          <w:sz w:val="28"/>
          <w:szCs w:val="28"/>
          <w:highlight w:val="none"/>
          <w:lang w:val="en-US" w:eastAsia="zh-CN"/>
        </w:rPr>
        <w:t>）</w:t>
      </w:r>
      <w:r>
        <w:rPr>
          <w:rFonts w:hint="default" w:ascii="宋体" w:hAnsi="宋体" w:eastAsia="宋体" w:cs="Times New Roman"/>
          <w:sz w:val="28"/>
          <w:szCs w:val="28"/>
          <w:highlight w:val="none"/>
          <w:lang w:val="en-US" w:eastAsia="zh-CN"/>
        </w:rPr>
        <w:t>，我们在深入分析研究被评价单位业务资料和财务资料的基础上，制定了该项目的指标体系及评分标准，详见附件4“财政支出绩效评价指标体系”。</w:t>
      </w:r>
    </w:p>
    <w:bookmarkEnd w:id="0"/>
    <w:p>
      <w:pPr>
        <w:spacing w:line="360" w:lineRule="auto"/>
        <w:ind w:firstLine="492" w:firstLineChars="176"/>
        <w:rPr>
          <w:rFonts w:hint="eastAsia" w:ascii="宋体" w:hAnsi="宋体" w:eastAsia="宋体" w:cs="Times New Roman"/>
          <w:sz w:val="28"/>
          <w:szCs w:val="28"/>
          <w:highlight w:val="none"/>
          <w:lang w:val="en-US" w:eastAsia="zh-CN"/>
        </w:rPr>
      </w:pPr>
      <w:r>
        <w:rPr>
          <w:rFonts w:hint="eastAsia" w:ascii="宋体" w:hAnsi="宋体" w:eastAsia="宋体" w:cs="Times New Roman"/>
          <w:sz w:val="28"/>
          <w:szCs w:val="28"/>
          <w:highlight w:val="none"/>
          <w:lang w:val="en-US" w:eastAsia="zh-CN"/>
        </w:rPr>
        <w:t>3.评价方法</w:t>
      </w:r>
    </w:p>
    <w:p>
      <w:pPr>
        <w:spacing w:line="360" w:lineRule="auto"/>
        <w:ind w:firstLine="492" w:firstLineChars="176"/>
        <w:rPr>
          <w:rFonts w:hint="eastAsia" w:ascii="宋体" w:hAnsi="宋体" w:eastAsia="宋体" w:cs="Times New Roman"/>
          <w:sz w:val="28"/>
          <w:szCs w:val="28"/>
          <w:highlight w:val="none"/>
          <w:lang w:val="en-US" w:eastAsia="zh-CN"/>
        </w:rPr>
      </w:pPr>
      <w:r>
        <w:rPr>
          <w:rFonts w:hint="eastAsia" w:ascii="宋体" w:hAnsi="宋体" w:eastAsia="宋体" w:cs="Times New Roman"/>
          <w:sz w:val="28"/>
          <w:szCs w:val="28"/>
          <w:highlight w:val="none"/>
          <w:lang w:val="en-US" w:eastAsia="zh-CN"/>
        </w:rPr>
        <w:t>本次绩效评价根据项目的具体情况，采用多种方式开展绩效评价，多方获取信息。通过查阅收集资料、询问项目单位、现场调研、聘请专家、电话沟通等方式进行评估。全面了解并收集项目信息。采用成本效益分析、比较分析、因素分析等方法进行论证。</w:t>
      </w:r>
    </w:p>
    <w:p>
      <w:pPr>
        <w:spacing w:line="360" w:lineRule="auto"/>
        <w:ind w:firstLine="492" w:firstLineChars="176"/>
        <w:rPr>
          <w:rFonts w:hint="eastAsia" w:ascii="宋体" w:hAnsi="宋体" w:eastAsia="宋体" w:cs="Times New Roman"/>
          <w:sz w:val="28"/>
          <w:szCs w:val="28"/>
          <w:highlight w:val="none"/>
          <w:lang w:val="en-US" w:eastAsia="zh-CN"/>
        </w:rPr>
      </w:pPr>
      <w:r>
        <w:rPr>
          <w:rFonts w:hint="eastAsia" w:ascii="宋体" w:hAnsi="宋体" w:eastAsia="宋体" w:cs="Times New Roman"/>
          <w:sz w:val="28"/>
          <w:szCs w:val="28"/>
          <w:highlight w:val="none"/>
          <w:lang w:val="en-US" w:eastAsia="zh-CN"/>
        </w:rPr>
        <w:t>本次绩效评价对项目单位在项目决策、项目管理、项目绩效方面的情况进行专家组分析评价，专家组通过查阅相关资料、反馈问题，评价机构与项目单位沟通交流，形成绩效评价综合结论。</w:t>
      </w:r>
    </w:p>
    <w:p>
      <w:pPr>
        <w:spacing w:line="360" w:lineRule="auto"/>
        <w:ind w:firstLine="492" w:firstLineChars="176"/>
        <w:rPr>
          <w:rFonts w:hint="eastAsia" w:ascii="宋体" w:hAnsi="宋体" w:eastAsia="宋体" w:cs="Times New Roman"/>
          <w:sz w:val="28"/>
          <w:szCs w:val="28"/>
          <w:highlight w:val="none"/>
          <w:lang w:val="en-US" w:eastAsia="zh-CN"/>
        </w:rPr>
      </w:pPr>
      <w:r>
        <w:rPr>
          <w:rFonts w:hint="eastAsia" w:ascii="宋体" w:hAnsi="宋体" w:eastAsia="宋体" w:cs="Times New Roman"/>
          <w:sz w:val="28"/>
          <w:szCs w:val="28"/>
          <w:highlight w:val="none"/>
          <w:lang w:val="en-US" w:eastAsia="zh-CN"/>
        </w:rPr>
        <w:t>4.评价标准</w:t>
      </w:r>
    </w:p>
    <w:p>
      <w:pPr>
        <w:spacing w:line="360" w:lineRule="auto"/>
        <w:ind w:firstLine="492" w:firstLineChars="176"/>
        <w:rPr>
          <w:rFonts w:hint="eastAsia" w:ascii="宋体" w:hAnsi="宋体" w:eastAsia="宋体" w:cs="Times New Roman"/>
          <w:sz w:val="28"/>
          <w:szCs w:val="28"/>
          <w:highlight w:val="none"/>
          <w:lang w:val="en-US" w:eastAsia="zh-CN"/>
        </w:rPr>
      </w:pPr>
      <w:r>
        <w:rPr>
          <w:rFonts w:hint="eastAsia" w:ascii="宋体" w:hAnsi="宋体" w:eastAsia="宋体" w:cs="Times New Roman"/>
          <w:sz w:val="28"/>
          <w:szCs w:val="28"/>
          <w:highlight w:val="none"/>
          <w:lang w:val="en-US" w:eastAsia="zh-CN"/>
        </w:rPr>
        <w:t>本次绩效评价以《中华人民共和国预算法》、财政部《财政支出绩效评价管理暂行办法》、《北京市人民政府办公厅关于推进本市预算绩效管理的意见》、《北京市预算绩效管理办法（试行）》等有关法律、法规、规定为依据。</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（三）绩效评价工作过程。</w:t>
      </w:r>
    </w:p>
    <w:p>
      <w:pPr>
        <w:pStyle w:val="2"/>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准备阶段</w:t>
      </w:r>
    </w:p>
    <w:p>
      <w:pPr>
        <w:pStyle w:val="2"/>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1</w:t>
      </w:r>
      <w:r>
        <w:rPr>
          <w:rFonts w:hint="eastAsia" w:ascii="宋体" w:hAnsi="宋体" w:eastAsia="宋体" w:cs="宋体"/>
          <w:sz w:val="28"/>
          <w:szCs w:val="28"/>
          <w:lang w:eastAsia="zh-CN"/>
        </w:rPr>
        <w:t>）</w:t>
      </w:r>
      <w:r>
        <w:rPr>
          <w:rFonts w:hint="eastAsia" w:ascii="宋体" w:hAnsi="宋体" w:eastAsia="宋体" w:cs="宋体"/>
          <w:sz w:val="28"/>
          <w:szCs w:val="28"/>
        </w:rPr>
        <w:t>针对本项目制定评价实施方案，明确绩效评价实施工作目标、任务、时间安排和工作要求等具体事项。</w:t>
      </w:r>
    </w:p>
    <w:p>
      <w:pPr>
        <w:pStyle w:val="2"/>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2</w:t>
      </w:r>
      <w:r>
        <w:rPr>
          <w:rFonts w:hint="eastAsia" w:ascii="宋体" w:hAnsi="宋体" w:eastAsia="宋体" w:cs="宋体"/>
          <w:sz w:val="28"/>
          <w:szCs w:val="28"/>
          <w:lang w:eastAsia="zh-CN"/>
        </w:rPr>
        <w:t>）</w:t>
      </w:r>
      <w:r>
        <w:rPr>
          <w:rFonts w:hint="eastAsia" w:ascii="宋体" w:hAnsi="宋体" w:eastAsia="宋体" w:cs="宋体"/>
          <w:sz w:val="28"/>
          <w:szCs w:val="28"/>
        </w:rPr>
        <w:t>成立绩效评价工作组，组织开展绩效评价各环节工作</w:t>
      </w:r>
      <w:r>
        <w:rPr>
          <w:rFonts w:hint="eastAsia" w:ascii="宋体" w:hAnsi="宋体" w:eastAsia="宋体" w:cs="宋体"/>
          <w:sz w:val="28"/>
          <w:szCs w:val="28"/>
          <w:lang w:eastAsia="zh-CN"/>
        </w:rPr>
        <w:t>，</w:t>
      </w:r>
      <w:r>
        <w:rPr>
          <w:rFonts w:hint="eastAsia" w:ascii="宋体" w:hAnsi="宋体" w:eastAsia="宋体" w:cs="宋体"/>
          <w:sz w:val="28"/>
          <w:szCs w:val="28"/>
        </w:rPr>
        <w:t>进行项目资料收集及调研；完成专家遴选与培训等相关工作，组建绩效评价专家组。</w:t>
      </w:r>
    </w:p>
    <w:p>
      <w:pPr>
        <w:pStyle w:val="2"/>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实施阶段</w:t>
      </w:r>
    </w:p>
    <w:p>
      <w:pPr>
        <w:pStyle w:val="2"/>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1</w:t>
      </w:r>
      <w:r>
        <w:rPr>
          <w:rFonts w:hint="eastAsia" w:ascii="宋体" w:hAnsi="宋体" w:eastAsia="宋体" w:cs="宋体"/>
          <w:sz w:val="28"/>
          <w:szCs w:val="28"/>
          <w:lang w:eastAsia="zh-CN"/>
        </w:rPr>
        <w:t>）</w:t>
      </w:r>
      <w:r>
        <w:rPr>
          <w:rFonts w:hint="eastAsia" w:ascii="宋体" w:hAnsi="宋体" w:eastAsia="宋体" w:cs="宋体"/>
          <w:sz w:val="28"/>
          <w:szCs w:val="28"/>
        </w:rPr>
        <w:t>收集与审核资料。评价工作组根据资料清单，结合评价对象实际情况收集项目资料，并对所收集的资料进行核实和全面分析，对重要的基础数据资料进行核实确认。</w:t>
      </w:r>
    </w:p>
    <w:p>
      <w:pPr>
        <w:pStyle w:val="2"/>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2</w:t>
      </w:r>
      <w:r>
        <w:rPr>
          <w:rFonts w:hint="eastAsia" w:ascii="宋体" w:hAnsi="宋体" w:eastAsia="宋体" w:cs="宋体"/>
          <w:sz w:val="28"/>
          <w:szCs w:val="28"/>
          <w:lang w:eastAsia="zh-CN"/>
        </w:rPr>
        <w:t>）</w:t>
      </w:r>
      <w:r>
        <w:rPr>
          <w:rFonts w:hint="eastAsia" w:ascii="宋体" w:hAnsi="宋体" w:eastAsia="宋体" w:cs="宋体"/>
          <w:sz w:val="28"/>
          <w:szCs w:val="28"/>
        </w:rPr>
        <w:t>制定具体评价工作方案。评价工作组在充分了解评价对象的基础上，与绩效管理专家共同制定具体评价工作方案，明确评价对象、评价目的、评价内容、评价方法、指标体系框架等内容</w:t>
      </w:r>
    </w:p>
    <w:p>
      <w:pPr>
        <w:pStyle w:val="2"/>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3</w:t>
      </w:r>
      <w:r>
        <w:rPr>
          <w:rFonts w:hint="eastAsia" w:ascii="宋体" w:hAnsi="宋体" w:eastAsia="宋体" w:cs="宋体"/>
          <w:sz w:val="28"/>
          <w:szCs w:val="28"/>
          <w:lang w:eastAsia="zh-CN"/>
        </w:rPr>
        <w:t>）</w:t>
      </w:r>
      <w:r>
        <w:rPr>
          <w:rFonts w:hint="eastAsia" w:ascii="宋体" w:hAnsi="宋体" w:eastAsia="宋体" w:cs="宋体"/>
          <w:sz w:val="28"/>
          <w:szCs w:val="28"/>
        </w:rPr>
        <w:t>现场调研。入户与被评估单位进行现场沟通，进一步熟悉项目内容。评估工作组在收集审核项目资料基础上，通过询问调研、核实、与项目单位进行沟通，了解项目具体内容、申报理由和项目实施的具体做法、依据等，对项目重点问题进行询问，听取并记录项目单位对有关问题的解释和答复。</w:t>
      </w:r>
    </w:p>
    <w:p>
      <w:pPr>
        <w:pStyle w:val="2"/>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4</w:t>
      </w:r>
      <w:r>
        <w:rPr>
          <w:rFonts w:hint="eastAsia" w:ascii="宋体" w:hAnsi="宋体" w:eastAsia="宋体" w:cs="宋体"/>
          <w:sz w:val="28"/>
          <w:szCs w:val="28"/>
          <w:lang w:eastAsia="zh-CN"/>
        </w:rPr>
        <w:t>）</w:t>
      </w:r>
      <w:r>
        <w:rPr>
          <w:rFonts w:hint="eastAsia" w:ascii="宋体" w:hAnsi="宋体" w:eastAsia="宋体" w:cs="宋体"/>
          <w:sz w:val="28"/>
          <w:szCs w:val="28"/>
        </w:rPr>
        <w:t>研究制定指标体系。评价工作组根据调研情况，明确指标权重和评分标准，制定评价指标体系。</w:t>
      </w:r>
    </w:p>
    <w:p>
      <w:pPr>
        <w:pStyle w:val="2"/>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5</w:t>
      </w:r>
      <w:r>
        <w:rPr>
          <w:rFonts w:hint="eastAsia" w:ascii="宋体" w:hAnsi="宋体" w:eastAsia="宋体" w:cs="宋体"/>
          <w:sz w:val="28"/>
          <w:szCs w:val="28"/>
          <w:lang w:eastAsia="zh-CN"/>
        </w:rPr>
        <w:t>）</w:t>
      </w:r>
      <w:r>
        <w:rPr>
          <w:rFonts w:hint="eastAsia" w:ascii="宋体" w:hAnsi="宋体" w:eastAsia="宋体" w:cs="宋体"/>
          <w:sz w:val="28"/>
          <w:szCs w:val="28"/>
        </w:rPr>
        <w:t>正式专家评估会。评价工作组会同评估专家和项目单位</w:t>
      </w:r>
      <w:r>
        <w:rPr>
          <w:rFonts w:hint="eastAsia" w:ascii="宋体" w:hAnsi="宋体" w:eastAsia="宋体" w:cs="宋体"/>
          <w:sz w:val="28"/>
          <w:szCs w:val="28"/>
          <w:highlight w:val="none"/>
        </w:rPr>
        <w:t>于202</w:t>
      </w: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rPr>
        <w:t>年5月1</w:t>
      </w:r>
      <w:r>
        <w:rPr>
          <w:rFonts w:hint="eastAsia" w:hAnsi="宋体" w:eastAsia="宋体" w:cs="宋体"/>
          <w:sz w:val="28"/>
          <w:szCs w:val="28"/>
          <w:highlight w:val="none"/>
          <w:lang w:val="en-US" w:eastAsia="zh-CN"/>
        </w:rPr>
        <w:t>0</w:t>
      </w:r>
      <w:r>
        <w:rPr>
          <w:rFonts w:hint="eastAsia" w:ascii="宋体" w:hAnsi="宋体" w:eastAsia="宋体" w:cs="宋体"/>
          <w:sz w:val="28"/>
          <w:szCs w:val="28"/>
          <w:highlight w:val="none"/>
        </w:rPr>
        <w:t>日共同召开了评估会议。现场对项目内容和实施方案</w:t>
      </w:r>
      <w:r>
        <w:rPr>
          <w:rFonts w:hint="eastAsia" w:ascii="宋体" w:hAnsi="宋体" w:eastAsia="宋体" w:cs="宋体"/>
          <w:sz w:val="28"/>
          <w:szCs w:val="28"/>
        </w:rPr>
        <w:t>等情况做了详细介绍，由专家组进行充分论证，并就具体问题与项目单位进行沟通交流，在此基础上，专家对绩效实现情况进行评价和打分，并出具评价意见。</w:t>
      </w:r>
    </w:p>
    <w:p>
      <w:pPr>
        <w:pStyle w:val="2"/>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评价总结阶段</w:t>
      </w:r>
    </w:p>
    <w:p>
      <w:pPr>
        <w:pStyle w:val="2"/>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1</w:t>
      </w:r>
      <w:r>
        <w:rPr>
          <w:rFonts w:hint="eastAsia" w:ascii="宋体" w:hAnsi="宋体" w:eastAsia="宋体" w:cs="宋体"/>
          <w:sz w:val="28"/>
          <w:szCs w:val="28"/>
          <w:lang w:eastAsia="zh-CN"/>
        </w:rPr>
        <w:t>）</w:t>
      </w:r>
      <w:r>
        <w:rPr>
          <w:rFonts w:hint="eastAsia" w:ascii="宋体" w:hAnsi="宋体" w:eastAsia="宋体" w:cs="宋体"/>
          <w:sz w:val="28"/>
          <w:szCs w:val="28"/>
        </w:rPr>
        <w:t>撰写绩效评价报告。评价工作组在专家评价会结束后，汇总专家打分和评价意见，撰写绩效评价报告。</w:t>
      </w:r>
    </w:p>
    <w:p>
      <w:pPr>
        <w:pStyle w:val="2"/>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2</w:t>
      </w:r>
      <w:r>
        <w:rPr>
          <w:rFonts w:hint="eastAsia" w:ascii="宋体" w:hAnsi="宋体" w:eastAsia="宋体" w:cs="宋体"/>
          <w:sz w:val="28"/>
          <w:szCs w:val="28"/>
          <w:lang w:eastAsia="zh-CN"/>
        </w:rPr>
        <w:t>）</w:t>
      </w:r>
      <w:r>
        <w:rPr>
          <w:rFonts w:hint="eastAsia" w:ascii="宋体" w:hAnsi="宋体" w:eastAsia="宋体" w:cs="宋体"/>
          <w:sz w:val="28"/>
          <w:szCs w:val="28"/>
        </w:rPr>
        <w:t>沟通初步评价意见。绩效评价报告初稿完成后，评价工作组就报告中所反映的问题与被评价单位进行沟通。</w:t>
      </w:r>
    </w:p>
    <w:p>
      <w:pPr>
        <w:pStyle w:val="2"/>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3</w:t>
      </w:r>
      <w:r>
        <w:rPr>
          <w:rFonts w:hint="eastAsia" w:ascii="宋体" w:hAnsi="宋体" w:eastAsia="宋体" w:cs="宋体"/>
          <w:sz w:val="28"/>
          <w:szCs w:val="28"/>
          <w:lang w:eastAsia="zh-CN"/>
        </w:rPr>
        <w:t>）</w:t>
      </w:r>
      <w:r>
        <w:rPr>
          <w:rFonts w:hint="eastAsia" w:ascii="宋体" w:hAnsi="宋体" w:eastAsia="宋体" w:cs="宋体"/>
          <w:sz w:val="28"/>
          <w:szCs w:val="28"/>
        </w:rPr>
        <w:t>形成正式绩效评价报告。评价工作组在被评价单位反馈意见的基础上，对报告内容进行完善，形成正式绩效评价报告。</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三、综合评价情况及评价结论</w:t>
      </w:r>
    </w:p>
    <w:p>
      <w:pPr>
        <w:spacing w:line="360" w:lineRule="auto"/>
        <w:ind w:firstLine="492" w:firstLineChars="176"/>
        <w:rPr>
          <w:rFonts w:ascii="宋体" w:hAnsi="宋体" w:cs="黑体"/>
          <w:bCs/>
          <w:sz w:val="28"/>
          <w:szCs w:val="28"/>
          <w:highlight w:val="none"/>
        </w:rPr>
      </w:pPr>
      <w:r>
        <w:rPr>
          <w:rFonts w:hint="eastAsia" w:ascii="宋体" w:hAnsi="宋体" w:cs="黑体"/>
          <w:bCs/>
          <w:sz w:val="28"/>
          <w:szCs w:val="28"/>
          <w:highlight w:val="none"/>
        </w:rPr>
        <w:t>通过评价，首都园艺驿站管理与园艺文化推广项目综合得分8</w:t>
      </w:r>
      <w:r>
        <w:rPr>
          <w:rFonts w:hint="eastAsia" w:ascii="宋体" w:hAnsi="宋体" w:cs="黑体"/>
          <w:bCs/>
          <w:sz w:val="28"/>
          <w:szCs w:val="28"/>
          <w:highlight w:val="none"/>
          <w:lang w:val="en-US" w:eastAsia="zh-CN"/>
        </w:rPr>
        <w:t>3</w:t>
      </w:r>
      <w:r>
        <w:rPr>
          <w:rFonts w:hint="eastAsia" w:ascii="宋体" w:hAnsi="宋体" w:cs="黑体"/>
          <w:bCs/>
          <w:sz w:val="28"/>
          <w:szCs w:val="28"/>
          <w:highlight w:val="none"/>
        </w:rPr>
        <w:t>分，项目综合绩效评定结论为“良好”，具体评分情况见附件1。</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四、绩效评价指标分析</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pPr>
        <w:spacing w:line="600" w:lineRule="exact"/>
        <w:ind w:firstLine="560" w:firstLineChars="200"/>
        <w:outlineLvl w:val="0"/>
        <w:rPr>
          <w:rFonts w:hint="eastAsia" w:ascii="宋体" w:hAnsi="宋体" w:eastAsia="宋体" w:cs="宋体"/>
          <w:sz w:val="28"/>
          <w:szCs w:val="28"/>
        </w:rPr>
      </w:pPr>
      <w:r>
        <w:rPr>
          <w:rFonts w:hint="eastAsia" w:ascii="宋体" w:hAnsi="宋体" w:eastAsia="宋体" w:cs="宋体"/>
          <w:sz w:val="28"/>
          <w:szCs w:val="28"/>
        </w:rPr>
        <w:t>项目决策</w:t>
      </w:r>
      <w:r>
        <w:rPr>
          <w:rFonts w:hint="eastAsia" w:ascii="宋体" w:hAnsi="宋体" w:eastAsia="宋体" w:cs="宋体"/>
          <w:bCs/>
          <w:sz w:val="28"/>
          <w:szCs w:val="28"/>
        </w:rPr>
        <w:t>过程方面。</w:t>
      </w:r>
      <w:r>
        <w:rPr>
          <w:rFonts w:hint="eastAsia" w:ascii="宋体" w:hAnsi="宋体" w:eastAsia="宋体" w:cs="宋体"/>
          <w:sz w:val="28"/>
          <w:szCs w:val="28"/>
        </w:rPr>
        <w:t>该指标分值10分，评价得分</w:t>
      </w:r>
      <w:r>
        <w:rPr>
          <w:rFonts w:hint="eastAsia" w:ascii="宋体" w:hAnsi="宋体" w:cs="宋体"/>
          <w:sz w:val="28"/>
          <w:szCs w:val="28"/>
          <w:lang w:val="en-US" w:eastAsia="zh-CN"/>
        </w:rPr>
        <w:t>6</w:t>
      </w:r>
      <w:r>
        <w:rPr>
          <w:rFonts w:hint="eastAsia" w:ascii="宋体" w:hAnsi="宋体" w:eastAsia="宋体" w:cs="宋体"/>
          <w:sz w:val="28"/>
          <w:szCs w:val="28"/>
        </w:rPr>
        <w:t>.5分。项目决策依据充分，项目申报条件、申报和批复程序符合相关管理办法。但项目支出绩效指标设定不够</w:t>
      </w:r>
      <w:r>
        <w:rPr>
          <w:rFonts w:hint="eastAsia" w:ascii="宋体" w:hAnsi="宋体" w:cs="宋体"/>
          <w:sz w:val="28"/>
          <w:szCs w:val="28"/>
          <w:lang w:val="en-US" w:eastAsia="zh-CN"/>
        </w:rPr>
        <w:t>细化</w:t>
      </w:r>
      <w:r>
        <w:rPr>
          <w:rFonts w:hint="eastAsia" w:ascii="宋体" w:hAnsi="宋体" w:cs="宋体"/>
          <w:sz w:val="28"/>
          <w:szCs w:val="28"/>
          <w:lang w:eastAsia="zh-CN"/>
        </w:rPr>
        <w:t>，</w:t>
      </w:r>
      <w:r>
        <w:rPr>
          <w:rFonts w:hint="eastAsia" w:ascii="宋体" w:hAnsi="宋体" w:cs="宋体"/>
          <w:sz w:val="28"/>
          <w:szCs w:val="28"/>
          <w:lang w:val="en-US" w:eastAsia="zh-CN"/>
        </w:rPr>
        <w:t>项目未按照工作流程细化时间节点和阶段性目标</w:t>
      </w:r>
      <w:r>
        <w:rPr>
          <w:rFonts w:hint="eastAsia" w:ascii="宋体" w:hAnsi="宋体" w:eastAsia="宋体" w:cs="宋体"/>
          <w:sz w:val="28"/>
          <w:szCs w:val="28"/>
        </w:rPr>
        <w:t>。</w:t>
      </w:r>
    </w:p>
    <w:p>
      <w:pPr>
        <w:spacing w:line="360" w:lineRule="auto"/>
        <w:ind w:firstLine="563" w:firstLineChars="176"/>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（二）项目过程情况</w:t>
      </w:r>
    </w:p>
    <w:p>
      <w:pPr>
        <w:spacing w:line="360" w:lineRule="auto"/>
        <w:ind w:firstLine="492" w:firstLineChars="176"/>
        <w:rPr>
          <w:rFonts w:hint="eastAsia" w:ascii="宋体" w:hAnsi="宋体" w:eastAsia="宋体" w:cs="宋体"/>
          <w:sz w:val="28"/>
          <w:szCs w:val="28"/>
        </w:rPr>
      </w:pPr>
      <w:r>
        <w:rPr>
          <w:rFonts w:hint="eastAsia" w:ascii="宋体" w:hAnsi="宋体" w:eastAsia="宋体" w:cs="宋体"/>
          <w:sz w:val="28"/>
          <w:szCs w:val="28"/>
        </w:rPr>
        <w:t>项目过程方面。该指标分值20分，评价得分17分。项目未制定项目资金管理办法，资金使用方面缺乏完善的制度依据。制度建设有待进一步加强。</w:t>
      </w:r>
    </w:p>
    <w:p>
      <w:pPr>
        <w:spacing w:line="360" w:lineRule="auto"/>
        <w:ind w:firstLine="563" w:firstLineChars="176"/>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（三）项目产出情况</w:t>
      </w:r>
    </w:p>
    <w:p>
      <w:pPr>
        <w:spacing w:line="360" w:lineRule="auto"/>
        <w:ind w:firstLine="492" w:firstLineChars="176"/>
        <w:rPr>
          <w:rFonts w:hint="eastAsia" w:ascii="宋体" w:hAnsi="宋体" w:eastAsia="宋体" w:cs="宋体"/>
          <w:sz w:val="28"/>
          <w:szCs w:val="28"/>
        </w:rPr>
      </w:pPr>
      <w:r>
        <w:rPr>
          <w:rFonts w:hint="eastAsia" w:ascii="宋体" w:hAnsi="宋体" w:eastAsia="宋体" w:cs="宋体"/>
          <w:sz w:val="28"/>
          <w:szCs w:val="28"/>
        </w:rPr>
        <w:t>项目产出方面。该指标分值40分，评价得分37.50分。该项目成本控制情况良好，工作完成及时；项目的实施基本实现预期年度目标，完成质量较好。</w:t>
      </w:r>
    </w:p>
    <w:p>
      <w:pPr>
        <w:spacing w:line="360" w:lineRule="auto"/>
        <w:ind w:firstLine="563" w:firstLineChars="176"/>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（四）项目效益情况</w:t>
      </w:r>
    </w:p>
    <w:p>
      <w:pPr>
        <w:spacing w:line="360" w:lineRule="auto"/>
        <w:ind w:firstLine="492" w:firstLineChars="176"/>
        <w:rPr>
          <w:rFonts w:hint="eastAsia" w:ascii="宋体" w:hAnsi="宋体" w:eastAsia="宋体" w:cs="宋体"/>
          <w:sz w:val="28"/>
          <w:szCs w:val="28"/>
          <w:lang w:val="en-US" w:eastAsia="zh-CN"/>
        </w:rPr>
      </w:pPr>
      <w:r>
        <w:rPr>
          <w:rFonts w:hint="eastAsia" w:ascii="宋体" w:hAnsi="宋体" w:eastAsia="宋体" w:cs="宋体"/>
          <w:sz w:val="28"/>
          <w:szCs w:val="28"/>
        </w:rPr>
        <w:t>项目效益方面。该指标分值30分，评价得分2</w:t>
      </w:r>
      <w:r>
        <w:rPr>
          <w:rFonts w:hint="eastAsia" w:ascii="宋体" w:hAnsi="宋体" w:eastAsia="宋体" w:cs="宋体"/>
          <w:sz w:val="28"/>
          <w:szCs w:val="28"/>
          <w:lang w:val="en-US" w:eastAsia="zh-CN"/>
        </w:rPr>
        <w:t>2</w:t>
      </w:r>
      <w:r>
        <w:rPr>
          <w:rFonts w:hint="eastAsia" w:ascii="宋体" w:hAnsi="宋体" w:eastAsia="宋体" w:cs="宋体"/>
          <w:sz w:val="28"/>
          <w:szCs w:val="28"/>
        </w:rPr>
        <w:t>分。项目实施的社会效益和环境效益较显著，但项目单位在申报项目时效益指标设置细化程度不足，效益指标未设定具体经济效益指标、社会效益指标、生态效益指标以及可持续影响指标</w:t>
      </w:r>
      <w:r>
        <w:rPr>
          <w:rFonts w:hint="eastAsia" w:ascii="宋体" w:hAnsi="宋体" w:eastAsia="宋体" w:cs="宋体"/>
          <w:sz w:val="28"/>
          <w:szCs w:val="28"/>
          <w:lang w:eastAsia="zh-CN"/>
        </w:rPr>
        <w:t>，</w:t>
      </w:r>
      <w:r>
        <w:rPr>
          <w:rFonts w:hint="eastAsia" w:ascii="宋体" w:hAnsi="宋体" w:eastAsia="宋体" w:cs="宋体"/>
          <w:sz w:val="28"/>
          <w:szCs w:val="28"/>
        </w:rPr>
        <w:t>建议进一步细化预算</w:t>
      </w:r>
      <w:r>
        <w:rPr>
          <w:rFonts w:hint="eastAsia" w:ascii="宋体" w:hAnsi="宋体" w:eastAsia="宋体" w:cs="宋体"/>
          <w:sz w:val="28"/>
          <w:szCs w:val="28"/>
          <w:lang w:eastAsia="zh-CN"/>
        </w:rPr>
        <w:t>。</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五、存在的问题及原因分析</w:t>
      </w:r>
    </w:p>
    <w:p>
      <w:pPr>
        <w:spacing w:line="360" w:lineRule="auto"/>
        <w:ind w:firstLine="492" w:firstLineChars="176"/>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t>（1）项目支出绩效指标</w:t>
      </w:r>
      <w:r>
        <w:rPr>
          <w:rFonts w:hint="eastAsia" w:ascii="宋体" w:hAnsi="宋体" w:eastAsia="宋体" w:cs="宋体"/>
          <w:sz w:val="28"/>
          <w:szCs w:val="28"/>
          <w:highlight w:val="none"/>
          <w:lang w:val="en-US" w:eastAsia="zh-CN"/>
        </w:rPr>
        <w:t>设定</w:t>
      </w:r>
      <w:r>
        <w:rPr>
          <w:rFonts w:hint="eastAsia" w:ascii="宋体" w:hAnsi="宋体" w:eastAsia="宋体" w:cs="宋体"/>
          <w:sz w:val="28"/>
          <w:szCs w:val="28"/>
          <w:highlight w:val="none"/>
        </w:rPr>
        <w:t>不够</w:t>
      </w:r>
      <w:r>
        <w:rPr>
          <w:rFonts w:hint="eastAsia" w:ascii="宋体" w:hAnsi="宋体" w:eastAsia="宋体" w:cs="宋体"/>
          <w:sz w:val="28"/>
          <w:szCs w:val="28"/>
          <w:highlight w:val="none"/>
          <w:lang w:val="en-US" w:eastAsia="zh-CN"/>
        </w:rPr>
        <w:t>细化</w:t>
      </w:r>
    </w:p>
    <w:p>
      <w:pPr>
        <w:spacing w:line="360" w:lineRule="auto"/>
        <w:ind w:firstLine="492" w:firstLineChars="176"/>
        <w:rPr>
          <w:rFonts w:hint="eastAsia" w:ascii="宋体" w:hAnsi="宋体" w:eastAsia="宋体" w:cs="宋体"/>
          <w:sz w:val="28"/>
          <w:szCs w:val="28"/>
          <w:highlight w:val="none"/>
        </w:rPr>
      </w:pPr>
      <w:r>
        <w:rPr>
          <w:rFonts w:hint="eastAsia" w:ascii="宋体" w:hAnsi="宋体" w:eastAsia="宋体" w:cs="宋体"/>
          <w:sz w:val="28"/>
          <w:szCs w:val="28"/>
          <w:highlight w:val="none"/>
        </w:rPr>
        <w:t>项目支出绩效指标设定不够</w:t>
      </w:r>
      <w:r>
        <w:rPr>
          <w:rFonts w:hint="eastAsia" w:ascii="宋体" w:hAnsi="宋体" w:eastAsia="宋体" w:cs="宋体"/>
          <w:sz w:val="28"/>
          <w:szCs w:val="28"/>
          <w:highlight w:val="none"/>
          <w:lang w:val="en-US" w:eastAsia="zh-CN"/>
        </w:rPr>
        <w:t>细化</w:t>
      </w:r>
      <w:r>
        <w:rPr>
          <w:rFonts w:hint="eastAsia" w:ascii="宋体" w:hAnsi="宋体" w:eastAsia="宋体" w:cs="宋体"/>
          <w:sz w:val="28"/>
          <w:szCs w:val="28"/>
          <w:highlight w:val="none"/>
        </w:rPr>
        <w:t>，产出指标指标设定不全面，指标值设置合理性不足</w:t>
      </w:r>
      <w:r>
        <w:rPr>
          <w:rFonts w:hint="eastAsia" w:ascii="宋体" w:hAnsi="宋体" w:eastAsia="宋体" w:cs="宋体"/>
          <w:sz w:val="28"/>
          <w:szCs w:val="28"/>
          <w:highlight w:val="none"/>
          <w:lang w:eastAsia="zh-CN"/>
        </w:rPr>
        <w:t>；效果指标</w:t>
      </w:r>
      <w:r>
        <w:rPr>
          <w:rFonts w:hint="eastAsia" w:ascii="宋体" w:hAnsi="宋体" w:eastAsia="宋体" w:cs="宋体"/>
          <w:sz w:val="28"/>
          <w:szCs w:val="28"/>
          <w:highlight w:val="none"/>
          <w:lang w:val="en-US" w:eastAsia="zh-CN"/>
        </w:rPr>
        <w:t>中的</w:t>
      </w:r>
      <w:r>
        <w:rPr>
          <w:rFonts w:hint="eastAsia" w:ascii="宋体" w:hAnsi="宋体" w:eastAsia="宋体" w:cs="宋体"/>
          <w:sz w:val="28"/>
          <w:szCs w:val="28"/>
          <w:highlight w:val="none"/>
        </w:rPr>
        <w:t>效益指标未设定</w:t>
      </w:r>
      <w:r>
        <w:rPr>
          <w:rFonts w:hint="eastAsia" w:ascii="宋体" w:hAnsi="宋体" w:eastAsia="宋体" w:cs="宋体"/>
          <w:sz w:val="28"/>
          <w:szCs w:val="28"/>
          <w:highlight w:val="none"/>
          <w:lang w:val="en-US" w:eastAsia="zh-CN"/>
        </w:rPr>
        <w:t>具体</w:t>
      </w:r>
      <w:r>
        <w:rPr>
          <w:rFonts w:hint="eastAsia" w:ascii="宋体" w:hAnsi="宋体" w:eastAsia="宋体" w:cs="宋体"/>
          <w:sz w:val="28"/>
          <w:szCs w:val="28"/>
          <w:highlight w:val="none"/>
        </w:rPr>
        <w:t>经济效益指标</w:t>
      </w:r>
      <w:r>
        <w:rPr>
          <w:rFonts w:hint="eastAsia" w:ascii="宋体" w:hAnsi="宋体" w:eastAsia="宋体" w:cs="宋体"/>
          <w:sz w:val="28"/>
          <w:szCs w:val="28"/>
          <w:highlight w:val="none"/>
          <w:lang w:eastAsia="zh-CN"/>
        </w:rPr>
        <w:t>、社会效益指标、生态效益指标</w:t>
      </w:r>
      <w:r>
        <w:rPr>
          <w:rFonts w:hint="eastAsia" w:ascii="宋体" w:hAnsi="宋体" w:eastAsia="宋体" w:cs="宋体"/>
          <w:sz w:val="28"/>
          <w:szCs w:val="28"/>
          <w:highlight w:val="none"/>
          <w:lang w:val="en-US" w:eastAsia="zh-CN"/>
        </w:rPr>
        <w:t>以及</w:t>
      </w:r>
      <w:r>
        <w:rPr>
          <w:rFonts w:hint="eastAsia" w:ascii="宋体" w:hAnsi="宋体" w:eastAsia="宋体" w:cs="宋体"/>
          <w:sz w:val="28"/>
          <w:szCs w:val="28"/>
          <w:highlight w:val="none"/>
        </w:rPr>
        <w:t>可持续影响指标。</w:t>
      </w:r>
    </w:p>
    <w:p>
      <w:pPr>
        <w:numPr>
          <w:ilvl w:val="0"/>
          <w:numId w:val="1"/>
        </w:numPr>
        <w:spacing w:line="360" w:lineRule="auto"/>
        <w:ind w:firstLine="492" w:firstLineChars="176"/>
        <w:rPr>
          <w:rFonts w:hint="eastAsia" w:ascii="宋体" w:hAnsi="宋体" w:eastAsia="宋体" w:cs="宋体"/>
          <w:sz w:val="28"/>
          <w:szCs w:val="28"/>
          <w:highlight w:val="none"/>
        </w:rPr>
      </w:pPr>
      <w:r>
        <w:rPr>
          <w:rFonts w:hint="eastAsia" w:ascii="宋体" w:hAnsi="宋体" w:eastAsia="宋体" w:cs="宋体"/>
          <w:sz w:val="28"/>
          <w:szCs w:val="28"/>
          <w:highlight w:val="none"/>
        </w:rPr>
        <w:t>管理制度不够健全</w:t>
      </w:r>
    </w:p>
    <w:p>
      <w:pPr>
        <w:numPr>
          <w:ilvl w:val="0"/>
          <w:numId w:val="0"/>
        </w:num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管理制度不够健全</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未结合项目内容和管理要求及时制定针对该项目的资金管理办法，未根据全面实施预算绩效管理要求，建立绩效运行监控制度，对预算执行和绩效运行实施双监控。项目整体的监督管理和控制措施不明确，缺少制度化的标准体系。</w:t>
      </w:r>
    </w:p>
    <w:p>
      <w:pPr>
        <w:numPr>
          <w:ilvl w:val="0"/>
          <w:numId w:val="2"/>
        </w:numPr>
        <w:spacing w:line="600" w:lineRule="exact"/>
        <w:ind w:firstLine="640" w:firstLineChars="200"/>
        <w:rPr>
          <w:rFonts w:hint="eastAsia" w:ascii="黑体" w:hAnsi="黑体" w:eastAsia="黑体" w:cs="黑体"/>
          <w:sz w:val="32"/>
          <w:szCs w:val="32"/>
          <w:highlight w:val="none"/>
        </w:rPr>
      </w:pPr>
      <w:r>
        <w:rPr>
          <w:rFonts w:hint="eastAsia" w:ascii="黑体" w:hAnsi="黑体" w:eastAsia="黑体" w:cs="黑体"/>
          <w:sz w:val="32"/>
          <w:szCs w:val="32"/>
          <w:highlight w:val="none"/>
        </w:rPr>
        <w:t>有关建议</w:t>
      </w:r>
    </w:p>
    <w:p>
      <w:pPr>
        <w:spacing w:line="360" w:lineRule="auto"/>
        <w:ind w:firstLine="492" w:firstLineChars="176"/>
        <w:rPr>
          <w:rFonts w:ascii="宋体" w:hAnsi="宋体" w:cs="仿宋_GB2312"/>
          <w:bCs/>
          <w:color w:val="000000"/>
          <w:sz w:val="28"/>
          <w:szCs w:val="28"/>
          <w:highlight w:val="none"/>
        </w:rPr>
      </w:pPr>
      <w:r>
        <w:rPr>
          <w:rFonts w:hint="eastAsia" w:ascii="宋体" w:hAnsi="宋体" w:cs="仿宋_GB2312"/>
          <w:bCs/>
          <w:color w:val="000000"/>
          <w:sz w:val="28"/>
          <w:szCs w:val="28"/>
          <w:highlight w:val="none"/>
        </w:rPr>
        <w:t>（1）建议细化预算编制</w:t>
      </w:r>
    </w:p>
    <w:p>
      <w:pPr>
        <w:spacing w:line="360" w:lineRule="auto"/>
        <w:ind w:firstLine="492" w:firstLineChars="176"/>
        <w:rPr>
          <w:rFonts w:ascii="宋体" w:hAnsi="宋体" w:cs="仿宋_GB2312"/>
          <w:bCs/>
          <w:color w:val="000000"/>
          <w:sz w:val="28"/>
          <w:szCs w:val="28"/>
          <w:highlight w:val="none"/>
        </w:rPr>
      </w:pPr>
      <w:r>
        <w:rPr>
          <w:rFonts w:hint="eastAsia" w:ascii="宋体" w:hAnsi="宋体" w:cs="仿宋_GB2312"/>
          <w:bCs/>
          <w:color w:val="000000"/>
          <w:sz w:val="28"/>
          <w:szCs w:val="28"/>
          <w:highlight w:val="none"/>
        </w:rPr>
        <w:t>建议进一步细化预算，各项支出的支出明细应全面、完整列示，保证预算编制的准确性和完整性。</w:t>
      </w:r>
    </w:p>
    <w:p>
      <w:pPr>
        <w:spacing w:line="360" w:lineRule="auto"/>
        <w:ind w:firstLine="492" w:firstLineChars="176"/>
        <w:rPr>
          <w:rFonts w:ascii="宋体" w:hAnsi="宋体" w:cs="仿宋_GB2312"/>
          <w:bCs/>
          <w:color w:val="000000"/>
          <w:sz w:val="28"/>
          <w:szCs w:val="28"/>
          <w:highlight w:val="none"/>
        </w:rPr>
      </w:pPr>
      <w:r>
        <w:rPr>
          <w:rFonts w:hint="eastAsia" w:ascii="宋体" w:hAnsi="宋体" w:cs="仿宋_GB2312"/>
          <w:bCs/>
          <w:color w:val="000000"/>
          <w:sz w:val="28"/>
          <w:szCs w:val="28"/>
          <w:highlight w:val="none"/>
        </w:rPr>
        <w:t>（2）建立健全</w:t>
      </w:r>
      <w:r>
        <w:rPr>
          <w:rFonts w:ascii="宋体" w:hAnsi="宋体" w:cs="仿宋_GB2312"/>
          <w:bCs/>
          <w:color w:val="000000"/>
          <w:sz w:val="28"/>
          <w:szCs w:val="28"/>
          <w:highlight w:val="none"/>
        </w:rPr>
        <w:t>项目管理制度</w:t>
      </w:r>
      <w:r>
        <w:rPr>
          <w:rFonts w:hint="eastAsia" w:ascii="宋体" w:hAnsi="宋体" w:cs="仿宋_GB2312"/>
          <w:bCs/>
          <w:color w:val="000000"/>
          <w:sz w:val="28"/>
          <w:szCs w:val="28"/>
          <w:highlight w:val="none"/>
        </w:rPr>
        <w:t>。</w:t>
      </w:r>
    </w:p>
    <w:p>
      <w:pPr>
        <w:spacing w:line="360" w:lineRule="auto"/>
        <w:ind w:firstLine="492" w:firstLineChars="176"/>
        <w:rPr>
          <w:rFonts w:ascii="宋体" w:hAnsi="宋体" w:cs="仿宋_GB2312"/>
          <w:bCs/>
          <w:color w:val="000000"/>
          <w:sz w:val="28"/>
          <w:szCs w:val="28"/>
          <w:highlight w:val="none"/>
        </w:rPr>
      </w:pPr>
      <w:r>
        <w:rPr>
          <w:rFonts w:hint="eastAsia" w:ascii="宋体" w:hAnsi="宋体" w:cs="仿宋_GB2312"/>
          <w:bCs/>
          <w:color w:val="000000"/>
          <w:sz w:val="28"/>
          <w:szCs w:val="28"/>
          <w:highlight w:val="none"/>
        </w:rPr>
        <w:t>建议项目单位</w:t>
      </w:r>
      <w:r>
        <w:rPr>
          <w:rFonts w:ascii="宋体" w:hAnsi="宋体" w:cs="仿宋_GB2312"/>
          <w:bCs/>
          <w:color w:val="000000"/>
          <w:sz w:val="28"/>
          <w:szCs w:val="28"/>
          <w:highlight w:val="none"/>
        </w:rPr>
        <w:t>制定</w:t>
      </w:r>
      <w:r>
        <w:rPr>
          <w:rFonts w:hint="eastAsia" w:ascii="宋体" w:hAnsi="宋体" w:cs="仿宋_GB2312"/>
          <w:bCs/>
          <w:color w:val="000000"/>
          <w:sz w:val="28"/>
          <w:szCs w:val="28"/>
          <w:highlight w:val="none"/>
        </w:rPr>
        <w:t>针对该项目的资金管理办法，明确项目资金使用范围，规范资金支出依据，提高财政资金使用的合理性及安全性。</w:t>
      </w:r>
    </w:p>
    <w:p>
      <w:pPr>
        <w:spacing w:line="600" w:lineRule="exact"/>
        <w:ind w:firstLine="640" w:firstLineChars="200"/>
        <w:rPr>
          <w:rFonts w:hint="eastAsia" w:ascii="黑体" w:hAnsi="黑体" w:eastAsia="黑体" w:cs="黑体"/>
          <w:sz w:val="32"/>
          <w:szCs w:val="32"/>
          <w:highlight w:val="none"/>
        </w:rPr>
      </w:pPr>
      <w:r>
        <w:rPr>
          <w:rFonts w:hint="eastAsia" w:ascii="黑体" w:hAnsi="黑体" w:eastAsia="黑体" w:cs="黑体"/>
          <w:sz w:val="32"/>
          <w:szCs w:val="32"/>
          <w:highlight w:val="none"/>
        </w:rPr>
        <w:t>七、其他需要说明的问题</w:t>
      </w:r>
    </w:p>
    <w:p>
      <w:pPr>
        <w:spacing w:line="360" w:lineRule="auto"/>
        <w:ind w:firstLine="492" w:firstLineChars="176"/>
        <w:rPr>
          <w:rFonts w:hint="eastAsia" w:ascii="宋体" w:hAnsi="宋体" w:eastAsia="宋体" w:cs="仿宋_GB2312"/>
          <w:bCs/>
          <w:color w:val="000000"/>
          <w:sz w:val="28"/>
          <w:szCs w:val="28"/>
          <w:lang w:val="en-US" w:eastAsia="zh-CN"/>
        </w:rPr>
      </w:pPr>
      <w:r>
        <w:rPr>
          <w:rFonts w:hint="eastAsia" w:ascii="宋体" w:hAnsi="宋体" w:eastAsia="宋体" w:cs="仿宋_GB2312"/>
          <w:bCs/>
          <w:color w:val="000000"/>
          <w:sz w:val="28"/>
          <w:szCs w:val="28"/>
          <w:lang w:val="en-US" w:eastAsia="zh-CN"/>
        </w:rPr>
        <w:t>无。</w:t>
      </w:r>
    </w:p>
    <w:p>
      <w:pPr>
        <w:rPr>
          <w:rFonts w:hint="eastAsia"/>
          <w:lang w:val="en-US" w:eastAsia="zh-CN"/>
        </w:rPr>
      </w:pPr>
    </w:p>
    <w:p>
      <w:pPr>
        <w:rPr>
          <w:rFonts w:hint="eastAsia" w:ascii="宋体" w:hAnsi="宋体" w:eastAsia="宋体" w:cs="仿宋_GB2312"/>
          <w:bCs/>
          <w:color w:val="000000"/>
          <w:sz w:val="28"/>
          <w:szCs w:val="28"/>
          <w:lang w:val="en-US" w:eastAsia="zh-CN"/>
        </w:rPr>
      </w:pPr>
    </w:p>
    <w:p>
      <w:pPr>
        <w:pStyle w:val="2"/>
        <w:rPr>
          <w:rFonts w:hint="eastAsia"/>
          <w:lang w:val="en-US" w:eastAsia="zh-CN"/>
        </w:rPr>
      </w:pPr>
    </w:p>
    <w:p>
      <w:pPr>
        <w:spacing w:line="360" w:lineRule="auto"/>
        <w:ind w:firstLine="492" w:firstLineChars="176"/>
        <w:outlineLvl w:val="0"/>
        <w:rPr>
          <w:rFonts w:ascii="宋体" w:hAnsi="宋体" w:cs="仿宋_GB2312"/>
          <w:bCs/>
          <w:color w:val="000000"/>
          <w:sz w:val="28"/>
          <w:szCs w:val="28"/>
        </w:rPr>
      </w:pPr>
      <w:r>
        <w:rPr>
          <w:rFonts w:hint="eastAsia" w:ascii="宋体" w:hAnsi="宋体" w:cs="仿宋_GB2312"/>
          <w:bCs/>
          <w:color w:val="000000"/>
          <w:sz w:val="28"/>
          <w:szCs w:val="28"/>
        </w:rPr>
        <w:t>附件：1.项目预算执行情况表</w:t>
      </w:r>
    </w:p>
    <w:p>
      <w:pPr>
        <w:spacing w:line="360" w:lineRule="auto"/>
        <w:ind w:firstLine="492" w:firstLineChars="176"/>
        <w:outlineLvl w:val="0"/>
        <w:rPr>
          <w:rFonts w:ascii="宋体" w:hAnsi="宋体" w:cs="仿宋_GB2312"/>
          <w:bCs/>
          <w:color w:val="000000"/>
          <w:sz w:val="28"/>
          <w:szCs w:val="28"/>
        </w:rPr>
      </w:pPr>
      <w:r>
        <w:rPr>
          <w:rFonts w:hint="eastAsia" w:ascii="宋体" w:hAnsi="宋体" w:cs="仿宋_GB2312"/>
          <w:bCs/>
          <w:color w:val="000000"/>
          <w:sz w:val="28"/>
          <w:szCs w:val="28"/>
        </w:rPr>
        <w:t xml:space="preserve">      2.项目绩效目标完成情况及收支明细表</w:t>
      </w:r>
    </w:p>
    <w:p>
      <w:pPr>
        <w:spacing w:line="360" w:lineRule="auto"/>
        <w:ind w:firstLine="492" w:firstLineChars="176"/>
        <w:outlineLvl w:val="0"/>
        <w:rPr>
          <w:rFonts w:ascii="宋体" w:hAnsi="宋体" w:cs="仿宋_GB2312"/>
          <w:bCs/>
          <w:color w:val="000000"/>
          <w:sz w:val="28"/>
          <w:szCs w:val="28"/>
        </w:rPr>
      </w:pPr>
      <w:r>
        <w:rPr>
          <w:rFonts w:hint="eastAsia" w:ascii="宋体" w:hAnsi="宋体" w:cs="仿宋_GB2312"/>
          <w:bCs/>
          <w:color w:val="000000"/>
          <w:sz w:val="28"/>
          <w:szCs w:val="28"/>
        </w:rPr>
        <w:t xml:space="preserve">      3.财政支出绩效评价指标评分表</w:t>
      </w:r>
    </w:p>
    <w:p>
      <w:pPr>
        <w:spacing w:line="360" w:lineRule="auto"/>
        <w:ind w:firstLine="492" w:firstLineChars="176"/>
        <w:outlineLvl w:val="0"/>
        <w:rPr>
          <w:rFonts w:hint="eastAsia" w:ascii="宋体" w:hAnsi="宋体" w:cs="仿宋_GB2312"/>
          <w:bCs/>
          <w:color w:val="000000"/>
          <w:sz w:val="28"/>
          <w:szCs w:val="28"/>
        </w:rPr>
      </w:pPr>
      <w:r>
        <w:rPr>
          <w:rFonts w:hint="eastAsia" w:ascii="宋体" w:hAnsi="宋体" w:cs="仿宋_GB2312"/>
          <w:bCs/>
          <w:color w:val="000000"/>
          <w:sz w:val="28"/>
          <w:szCs w:val="28"/>
        </w:rPr>
        <w:t xml:space="preserve">      4.财政支出绩效评价指标体系</w:t>
      </w:r>
    </w:p>
    <w:p>
      <w:pPr>
        <w:pStyle w:val="2"/>
        <w:rPr>
          <w:rFonts w:hint="eastAsia" w:ascii="宋体" w:hAnsi="宋体" w:cs="仿宋_GB2312"/>
          <w:bCs/>
          <w:color w:val="000000"/>
          <w:sz w:val="28"/>
          <w:szCs w:val="28"/>
        </w:rPr>
      </w:pPr>
    </w:p>
    <w:p>
      <w:pPr>
        <w:rPr>
          <w:rFonts w:hint="eastAsia" w:ascii="宋体" w:hAnsi="宋体" w:cs="仿宋_GB2312"/>
          <w:bCs/>
          <w:color w:val="000000"/>
          <w:sz w:val="28"/>
          <w:szCs w:val="28"/>
        </w:rPr>
      </w:pPr>
    </w:p>
    <w:p>
      <w:pPr>
        <w:pStyle w:val="2"/>
        <w:rPr>
          <w:rFonts w:hint="eastAsia" w:ascii="宋体" w:hAnsi="宋体" w:cs="仿宋_GB2312"/>
          <w:bCs/>
          <w:color w:val="000000"/>
          <w:sz w:val="28"/>
          <w:szCs w:val="28"/>
        </w:rPr>
      </w:pPr>
    </w:p>
    <w:p>
      <w:pPr>
        <w:rPr>
          <w:rFonts w:hint="eastAsia" w:ascii="宋体" w:hAnsi="宋体" w:cs="仿宋_GB2312"/>
          <w:bCs/>
          <w:color w:val="000000"/>
          <w:sz w:val="28"/>
          <w:szCs w:val="28"/>
        </w:rPr>
        <w:sectPr>
          <w:pgSz w:w="11906" w:h="16838"/>
          <w:pgMar w:top="1440" w:right="1797" w:bottom="1440" w:left="1797" w:header="851" w:footer="992" w:gutter="0"/>
          <w:cols w:space="720" w:num="1"/>
          <w:docGrid w:type="linesAndChars" w:linePitch="312" w:charSpace="0"/>
        </w:sectPr>
      </w:pPr>
    </w:p>
    <w:tbl>
      <w:tblPr>
        <w:tblStyle w:val="8"/>
        <w:tblW w:w="15734" w:type="dxa"/>
        <w:tblInd w:w="-743" w:type="dxa"/>
        <w:tblLayout w:type="fixed"/>
        <w:tblCellMar>
          <w:top w:w="0" w:type="dxa"/>
          <w:left w:w="108" w:type="dxa"/>
          <w:bottom w:w="0" w:type="dxa"/>
          <w:right w:w="108" w:type="dxa"/>
        </w:tblCellMar>
      </w:tblPr>
      <w:tblGrid>
        <w:gridCol w:w="1277"/>
        <w:gridCol w:w="531"/>
        <w:gridCol w:w="578"/>
        <w:gridCol w:w="622"/>
        <w:gridCol w:w="545"/>
        <w:gridCol w:w="511"/>
        <w:gridCol w:w="490"/>
        <w:gridCol w:w="735"/>
        <w:gridCol w:w="720"/>
        <w:gridCol w:w="780"/>
        <w:gridCol w:w="855"/>
        <w:gridCol w:w="510"/>
        <w:gridCol w:w="210"/>
        <w:gridCol w:w="782"/>
        <w:gridCol w:w="69"/>
        <w:gridCol w:w="784"/>
        <w:gridCol w:w="848"/>
        <w:gridCol w:w="495"/>
        <w:gridCol w:w="720"/>
        <w:gridCol w:w="555"/>
        <w:gridCol w:w="708"/>
        <w:gridCol w:w="654"/>
        <w:gridCol w:w="610"/>
        <w:gridCol w:w="578"/>
        <w:gridCol w:w="567"/>
      </w:tblGrid>
      <w:tr>
        <w:tblPrEx>
          <w:tblCellMar>
            <w:top w:w="0" w:type="dxa"/>
            <w:left w:w="108" w:type="dxa"/>
            <w:bottom w:w="0" w:type="dxa"/>
            <w:right w:w="108" w:type="dxa"/>
          </w:tblCellMar>
        </w:tblPrEx>
        <w:trPr>
          <w:trHeight w:val="285" w:hRule="atLeast"/>
        </w:trPr>
        <w:tc>
          <w:tcPr>
            <w:tcW w:w="15734" w:type="dxa"/>
            <w:gridSpan w:val="25"/>
            <w:tcBorders>
              <w:top w:val="nil"/>
              <w:left w:val="nil"/>
              <w:bottom w:val="nil"/>
              <w:right w:val="nil"/>
            </w:tcBorders>
            <w:vAlign w:val="center"/>
          </w:tcPr>
          <w:p>
            <w:pPr>
              <w:widowControl/>
              <w:jc w:val="left"/>
              <w:rPr>
                <w:rFonts w:ascii="宋体" w:hAnsi="宋体" w:cs="宋体"/>
                <w:kern w:val="0"/>
                <w:sz w:val="24"/>
              </w:rPr>
            </w:pPr>
            <w:r>
              <w:rPr>
                <w:rFonts w:hint="eastAsia" w:ascii="宋体" w:hAnsi="宋体" w:cs="宋体"/>
                <w:kern w:val="0"/>
                <w:sz w:val="24"/>
              </w:rPr>
              <w:t>附件1</w:t>
            </w:r>
          </w:p>
        </w:tc>
      </w:tr>
      <w:tr>
        <w:tblPrEx>
          <w:tblCellMar>
            <w:top w:w="0" w:type="dxa"/>
            <w:left w:w="108" w:type="dxa"/>
            <w:bottom w:w="0" w:type="dxa"/>
            <w:right w:w="108" w:type="dxa"/>
          </w:tblCellMar>
        </w:tblPrEx>
        <w:trPr>
          <w:trHeight w:val="630" w:hRule="atLeast"/>
        </w:trPr>
        <w:tc>
          <w:tcPr>
            <w:tcW w:w="15734" w:type="dxa"/>
            <w:gridSpan w:val="25"/>
            <w:tcBorders>
              <w:top w:val="nil"/>
              <w:left w:val="nil"/>
              <w:bottom w:val="nil"/>
              <w:right w:val="nil"/>
            </w:tcBorders>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项目预算执行情况表</w:t>
            </w:r>
          </w:p>
          <w:p>
            <w:pPr>
              <w:widowControl/>
              <w:jc w:val="left"/>
              <w:rPr>
                <w:rFonts w:ascii="宋体" w:hAnsi="宋体" w:cs="宋体"/>
                <w:b/>
                <w:bCs/>
                <w:kern w:val="0"/>
                <w:sz w:val="28"/>
                <w:szCs w:val="28"/>
              </w:rPr>
            </w:pPr>
            <w:r>
              <w:rPr>
                <w:rFonts w:hint="eastAsia" w:ascii="宋体" w:hAnsi="宋体" w:cs="宋体"/>
                <w:kern w:val="0"/>
                <w:sz w:val="18"/>
                <w:szCs w:val="18"/>
              </w:rPr>
              <w:t>项目名称；</w:t>
            </w:r>
            <w:r>
              <w:rPr>
                <w:rFonts w:hint="eastAsia" w:ascii="宋体" w:hAnsi="宋体" w:cs="宋体"/>
                <w:kern w:val="0"/>
                <w:sz w:val="18"/>
                <w:szCs w:val="18"/>
                <w:lang w:eastAsia="zh-CN"/>
              </w:rPr>
              <w:t>首都园艺驿站管理与园艺文化推广</w:t>
            </w:r>
            <w:r>
              <w:rPr>
                <w:rFonts w:hint="eastAsia" w:ascii="宋体" w:hAnsi="宋体" w:cs="宋体"/>
                <w:kern w:val="0"/>
                <w:sz w:val="18"/>
                <w:szCs w:val="18"/>
              </w:rPr>
              <w:t xml:space="preserve">                                                                                                                                单位：万元</w:t>
            </w:r>
          </w:p>
        </w:tc>
      </w:tr>
      <w:tr>
        <w:tblPrEx>
          <w:tblCellMar>
            <w:top w:w="0" w:type="dxa"/>
            <w:left w:w="108" w:type="dxa"/>
            <w:bottom w:w="0" w:type="dxa"/>
            <w:right w:w="108" w:type="dxa"/>
          </w:tblCellMar>
        </w:tblPrEx>
        <w:trPr>
          <w:trHeight w:val="360" w:hRule="atLeast"/>
        </w:trPr>
        <w:tc>
          <w:tcPr>
            <w:tcW w:w="1277" w:type="dxa"/>
            <w:tcBorders>
              <w:top w:val="nil"/>
              <w:left w:val="nil"/>
              <w:bottom w:val="nil"/>
              <w:right w:val="nil"/>
            </w:tcBorders>
            <w:vAlign w:val="bottom"/>
          </w:tcPr>
          <w:p>
            <w:pPr>
              <w:widowControl/>
              <w:jc w:val="left"/>
              <w:rPr>
                <w:rFonts w:ascii="宋体" w:hAnsi="宋体" w:cs="宋体"/>
                <w:kern w:val="0"/>
                <w:sz w:val="20"/>
                <w:szCs w:val="20"/>
              </w:rPr>
            </w:pPr>
          </w:p>
        </w:tc>
        <w:tc>
          <w:tcPr>
            <w:tcW w:w="1109" w:type="dxa"/>
            <w:gridSpan w:val="2"/>
            <w:tcBorders>
              <w:top w:val="nil"/>
              <w:left w:val="nil"/>
              <w:bottom w:val="nil"/>
              <w:right w:val="nil"/>
            </w:tcBorders>
            <w:vAlign w:val="center"/>
          </w:tcPr>
          <w:p>
            <w:pPr>
              <w:widowControl/>
              <w:jc w:val="center"/>
              <w:rPr>
                <w:rFonts w:ascii="宋体" w:hAnsi="宋体" w:cs="宋体"/>
                <w:kern w:val="0"/>
                <w:sz w:val="20"/>
                <w:szCs w:val="20"/>
              </w:rPr>
            </w:pPr>
          </w:p>
        </w:tc>
        <w:tc>
          <w:tcPr>
            <w:tcW w:w="622" w:type="dxa"/>
            <w:tcBorders>
              <w:top w:val="nil"/>
              <w:left w:val="nil"/>
              <w:bottom w:val="nil"/>
              <w:right w:val="nil"/>
            </w:tcBorders>
            <w:vAlign w:val="bottom"/>
          </w:tcPr>
          <w:p>
            <w:pPr>
              <w:widowControl/>
              <w:jc w:val="center"/>
              <w:rPr>
                <w:rFonts w:ascii="宋体" w:hAnsi="宋体" w:cs="宋体"/>
                <w:kern w:val="0"/>
                <w:sz w:val="20"/>
                <w:szCs w:val="20"/>
              </w:rPr>
            </w:pPr>
          </w:p>
        </w:tc>
        <w:tc>
          <w:tcPr>
            <w:tcW w:w="545" w:type="dxa"/>
            <w:tcBorders>
              <w:top w:val="nil"/>
              <w:left w:val="nil"/>
              <w:bottom w:val="nil"/>
              <w:right w:val="nil"/>
            </w:tcBorders>
            <w:vAlign w:val="bottom"/>
          </w:tcPr>
          <w:p>
            <w:pPr>
              <w:widowControl/>
              <w:jc w:val="center"/>
              <w:rPr>
                <w:rFonts w:ascii="宋体" w:hAnsi="宋体" w:cs="宋体"/>
                <w:kern w:val="0"/>
                <w:sz w:val="20"/>
                <w:szCs w:val="20"/>
              </w:rPr>
            </w:pPr>
          </w:p>
        </w:tc>
        <w:tc>
          <w:tcPr>
            <w:tcW w:w="511" w:type="dxa"/>
            <w:tcBorders>
              <w:top w:val="nil"/>
              <w:left w:val="nil"/>
              <w:bottom w:val="nil"/>
              <w:right w:val="nil"/>
            </w:tcBorders>
            <w:vAlign w:val="bottom"/>
          </w:tcPr>
          <w:p>
            <w:pPr>
              <w:widowControl/>
              <w:jc w:val="center"/>
              <w:rPr>
                <w:rFonts w:ascii="宋体" w:hAnsi="宋体" w:cs="宋体"/>
                <w:kern w:val="0"/>
                <w:sz w:val="20"/>
                <w:szCs w:val="20"/>
              </w:rPr>
            </w:pPr>
          </w:p>
        </w:tc>
        <w:tc>
          <w:tcPr>
            <w:tcW w:w="490" w:type="dxa"/>
            <w:tcBorders>
              <w:top w:val="nil"/>
              <w:left w:val="nil"/>
              <w:bottom w:val="nil"/>
              <w:right w:val="nil"/>
            </w:tcBorders>
            <w:vAlign w:val="bottom"/>
          </w:tcPr>
          <w:p>
            <w:pPr>
              <w:widowControl/>
              <w:jc w:val="center"/>
              <w:rPr>
                <w:rFonts w:ascii="宋体" w:hAnsi="宋体" w:cs="宋体"/>
                <w:kern w:val="0"/>
                <w:sz w:val="20"/>
                <w:szCs w:val="20"/>
              </w:rPr>
            </w:pPr>
          </w:p>
        </w:tc>
        <w:tc>
          <w:tcPr>
            <w:tcW w:w="735" w:type="dxa"/>
            <w:tcBorders>
              <w:top w:val="nil"/>
              <w:left w:val="nil"/>
              <w:bottom w:val="nil"/>
              <w:right w:val="nil"/>
            </w:tcBorders>
            <w:vAlign w:val="bottom"/>
          </w:tcPr>
          <w:p>
            <w:pPr>
              <w:widowControl/>
              <w:jc w:val="center"/>
              <w:rPr>
                <w:rFonts w:ascii="宋体" w:hAnsi="宋体" w:cs="宋体"/>
                <w:kern w:val="0"/>
                <w:sz w:val="20"/>
                <w:szCs w:val="20"/>
              </w:rPr>
            </w:pPr>
          </w:p>
        </w:tc>
        <w:tc>
          <w:tcPr>
            <w:tcW w:w="720" w:type="dxa"/>
            <w:tcBorders>
              <w:top w:val="nil"/>
              <w:left w:val="nil"/>
              <w:bottom w:val="nil"/>
              <w:right w:val="nil"/>
            </w:tcBorders>
            <w:vAlign w:val="bottom"/>
          </w:tcPr>
          <w:p>
            <w:pPr>
              <w:widowControl/>
              <w:jc w:val="center"/>
              <w:rPr>
                <w:rFonts w:ascii="宋体" w:hAnsi="宋体" w:cs="宋体"/>
                <w:kern w:val="0"/>
                <w:sz w:val="20"/>
                <w:szCs w:val="20"/>
              </w:rPr>
            </w:pPr>
          </w:p>
        </w:tc>
        <w:tc>
          <w:tcPr>
            <w:tcW w:w="780" w:type="dxa"/>
            <w:tcBorders>
              <w:top w:val="nil"/>
              <w:left w:val="nil"/>
              <w:bottom w:val="nil"/>
              <w:right w:val="nil"/>
            </w:tcBorders>
            <w:vAlign w:val="bottom"/>
          </w:tcPr>
          <w:p>
            <w:pPr>
              <w:widowControl/>
              <w:jc w:val="center"/>
              <w:rPr>
                <w:rFonts w:ascii="宋体" w:hAnsi="宋体" w:cs="宋体"/>
                <w:kern w:val="0"/>
                <w:sz w:val="20"/>
                <w:szCs w:val="20"/>
              </w:rPr>
            </w:pPr>
          </w:p>
        </w:tc>
        <w:tc>
          <w:tcPr>
            <w:tcW w:w="855" w:type="dxa"/>
            <w:tcBorders>
              <w:top w:val="nil"/>
              <w:left w:val="nil"/>
              <w:bottom w:val="nil"/>
              <w:right w:val="nil"/>
            </w:tcBorders>
            <w:vAlign w:val="bottom"/>
          </w:tcPr>
          <w:p>
            <w:pPr>
              <w:widowControl/>
              <w:jc w:val="center"/>
              <w:rPr>
                <w:rFonts w:ascii="宋体" w:hAnsi="宋体" w:cs="宋体"/>
                <w:kern w:val="0"/>
                <w:sz w:val="20"/>
                <w:szCs w:val="20"/>
              </w:rPr>
            </w:pPr>
          </w:p>
        </w:tc>
        <w:tc>
          <w:tcPr>
            <w:tcW w:w="510" w:type="dxa"/>
            <w:tcBorders>
              <w:top w:val="nil"/>
              <w:left w:val="nil"/>
              <w:bottom w:val="nil"/>
              <w:right w:val="nil"/>
            </w:tcBorders>
            <w:vAlign w:val="bottom"/>
          </w:tcPr>
          <w:p>
            <w:pPr>
              <w:widowControl/>
              <w:jc w:val="center"/>
              <w:rPr>
                <w:rFonts w:ascii="宋体" w:hAnsi="宋体" w:cs="宋体"/>
                <w:kern w:val="0"/>
                <w:sz w:val="20"/>
                <w:szCs w:val="20"/>
              </w:rPr>
            </w:pPr>
          </w:p>
        </w:tc>
        <w:tc>
          <w:tcPr>
            <w:tcW w:w="992" w:type="dxa"/>
            <w:gridSpan w:val="2"/>
            <w:tcBorders>
              <w:top w:val="nil"/>
              <w:left w:val="nil"/>
              <w:bottom w:val="nil"/>
              <w:right w:val="nil"/>
            </w:tcBorders>
            <w:vAlign w:val="bottom"/>
          </w:tcPr>
          <w:p>
            <w:pPr>
              <w:widowControl/>
              <w:jc w:val="center"/>
              <w:rPr>
                <w:rFonts w:ascii="宋体" w:hAnsi="宋体" w:cs="宋体"/>
                <w:kern w:val="0"/>
                <w:sz w:val="20"/>
                <w:szCs w:val="20"/>
              </w:rPr>
            </w:pPr>
          </w:p>
        </w:tc>
        <w:tc>
          <w:tcPr>
            <w:tcW w:w="853" w:type="dxa"/>
            <w:gridSpan w:val="2"/>
            <w:tcBorders>
              <w:top w:val="nil"/>
              <w:left w:val="nil"/>
              <w:bottom w:val="nil"/>
              <w:right w:val="nil"/>
            </w:tcBorders>
            <w:vAlign w:val="bottom"/>
          </w:tcPr>
          <w:p>
            <w:pPr>
              <w:widowControl/>
              <w:jc w:val="center"/>
              <w:rPr>
                <w:rFonts w:ascii="宋体" w:hAnsi="宋体" w:cs="宋体"/>
                <w:kern w:val="0"/>
                <w:sz w:val="20"/>
                <w:szCs w:val="20"/>
              </w:rPr>
            </w:pPr>
          </w:p>
        </w:tc>
        <w:tc>
          <w:tcPr>
            <w:tcW w:w="848" w:type="dxa"/>
            <w:tcBorders>
              <w:top w:val="nil"/>
              <w:left w:val="nil"/>
              <w:bottom w:val="nil"/>
              <w:right w:val="nil"/>
            </w:tcBorders>
            <w:vAlign w:val="bottom"/>
          </w:tcPr>
          <w:p>
            <w:pPr>
              <w:widowControl/>
              <w:jc w:val="center"/>
              <w:rPr>
                <w:rFonts w:ascii="宋体" w:hAnsi="宋体" w:cs="宋体"/>
                <w:kern w:val="0"/>
                <w:sz w:val="20"/>
                <w:szCs w:val="20"/>
              </w:rPr>
            </w:pPr>
          </w:p>
        </w:tc>
        <w:tc>
          <w:tcPr>
            <w:tcW w:w="495" w:type="dxa"/>
            <w:tcBorders>
              <w:top w:val="nil"/>
              <w:left w:val="nil"/>
              <w:bottom w:val="nil"/>
              <w:right w:val="nil"/>
            </w:tcBorders>
            <w:vAlign w:val="bottom"/>
          </w:tcPr>
          <w:p>
            <w:pPr>
              <w:widowControl/>
              <w:jc w:val="center"/>
              <w:rPr>
                <w:rFonts w:ascii="宋体" w:hAnsi="宋体" w:cs="宋体"/>
                <w:kern w:val="0"/>
                <w:sz w:val="20"/>
                <w:szCs w:val="20"/>
              </w:rPr>
            </w:pPr>
          </w:p>
        </w:tc>
        <w:tc>
          <w:tcPr>
            <w:tcW w:w="720" w:type="dxa"/>
            <w:tcBorders>
              <w:top w:val="nil"/>
              <w:left w:val="nil"/>
              <w:bottom w:val="nil"/>
              <w:right w:val="nil"/>
            </w:tcBorders>
            <w:vAlign w:val="bottom"/>
          </w:tcPr>
          <w:p>
            <w:pPr>
              <w:widowControl/>
              <w:jc w:val="center"/>
              <w:rPr>
                <w:rFonts w:ascii="宋体" w:hAnsi="宋体" w:cs="宋体"/>
                <w:kern w:val="0"/>
                <w:sz w:val="20"/>
                <w:szCs w:val="20"/>
              </w:rPr>
            </w:pPr>
          </w:p>
        </w:tc>
        <w:tc>
          <w:tcPr>
            <w:tcW w:w="555" w:type="dxa"/>
            <w:tcBorders>
              <w:top w:val="nil"/>
              <w:left w:val="nil"/>
              <w:bottom w:val="nil"/>
              <w:right w:val="nil"/>
            </w:tcBorders>
            <w:vAlign w:val="bottom"/>
          </w:tcPr>
          <w:p>
            <w:pPr>
              <w:widowControl/>
              <w:jc w:val="center"/>
              <w:rPr>
                <w:rFonts w:ascii="宋体" w:hAnsi="宋体" w:cs="宋体"/>
                <w:kern w:val="0"/>
                <w:sz w:val="20"/>
                <w:szCs w:val="20"/>
              </w:rPr>
            </w:pPr>
          </w:p>
        </w:tc>
        <w:tc>
          <w:tcPr>
            <w:tcW w:w="708" w:type="dxa"/>
            <w:tcBorders>
              <w:top w:val="nil"/>
              <w:left w:val="nil"/>
              <w:bottom w:val="nil"/>
              <w:right w:val="nil"/>
            </w:tcBorders>
            <w:vAlign w:val="bottom"/>
          </w:tcPr>
          <w:p>
            <w:pPr>
              <w:widowControl/>
              <w:jc w:val="center"/>
              <w:rPr>
                <w:rFonts w:ascii="宋体" w:hAnsi="宋体" w:cs="宋体"/>
                <w:kern w:val="0"/>
                <w:sz w:val="20"/>
                <w:szCs w:val="20"/>
              </w:rPr>
            </w:pPr>
          </w:p>
        </w:tc>
        <w:tc>
          <w:tcPr>
            <w:tcW w:w="654" w:type="dxa"/>
            <w:tcBorders>
              <w:top w:val="nil"/>
              <w:left w:val="nil"/>
              <w:bottom w:val="nil"/>
              <w:right w:val="nil"/>
            </w:tcBorders>
            <w:vAlign w:val="bottom"/>
          </w:tcPr>
          <w:p>
            <w:pPr>
              <w:widowControl/>
              <w:jc w:val="center"/>
              <w:rPr>
                <w:rFonts w:ascii="宋体" w:hAnsi="宋体" w:cs="宋体"/>
                <w:kern w:val="0"/>
                <w:sz w:val="20"/>
                <w:szCs w:val="20"/>
              </w:rPr>
            </w:pPr>
          </w:p>
        </w:tc>
        <w:tc>
          <w:tcPr>
            <w:tcW w:w="1755" w:type="dxa"/>
            <w:gridSpan w:val="3"/>
            <w:tcBorders>
              <w:top w:val="nil"/>
              <w:left w:val="nil"/>
              <w:bottom w:val="single" w:color="auto" w:sz="4" w:space="0"/>
              <w:right w:val="nil"/>
            </w:tcBorders>
            <w:vAlign w:val="bottom"/>
          </w:tcPr>
          <w:p>
            <w:pPr>
              <w:widowControl/>
              <w:ind w:right="800"/>
              <w:rPr>
                <w:rFonts w:ascii="宋体" w:hAnsi="宋体" w:cs="宋体"/>
                <w:kern w:val="0"/>
                <w:sz w:val="20"/>
                <w:szCs w:val="20"/>
              </w:rPr>
            </w:pPr>
          </w:p>
        </w:tc>
      </w:tr>
      <w:tr>
        <w:tblPrEx>
          <w:tblCellMar>
            <w:top w:w="0" w:type="dxa"/>
            <w:left w:w="108" w:type="dxa"/>
            <w:bottom w:w="0" w:type="dxa"/>
            <w:right w:w="108" w:type="dxa"/>
          </w:tblCellMar>
        </w:tblPrEx>
        <w:trPr>
          <w:trHeight w:val="510" w:hRule="atLeast"/>
        </w:trPr>
        <w:tc>
          <w:tcPr>
            <w:tcW w:w="1277" w:type="dxa"/>
            <w:vMerge w:val="restart"/>
            <w:tcBorders>
              <w:top w:val="single" w:color="auto" w:sz="4" w:space="0"/>
              <w:left w:val="single" w:color="auto"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w:t>
            </w:r>
          </w:p>
        </w:tc>
        <w:tc>
          <w:tcPr>
            <w:tcW w:w="110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预算批复</w:t>
            </w:r>
          </w:p>
        </w:tc>
        <w:tc>
          <w:tcPr>
            <w:tcW w:w="2168"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资金到位情况 </w:t>
            </w:r>
          </w:p>
        </w:tc>
        <w:tc>
          <w:tcPr>
            <w:tcW w:w="8063" w:type="dxa"/>
            <w:gridSpan w:val="13"/>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预算执行情况</w:t>
            </w:r>
          </w:p>
        </w:tc>
        <w:tc>
          <w:tcPr>
            <w:tcW w:w="708"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本年支出进度(%)</w:t>
            </w:r>
          </w:p>
        </w:tc>
        <w:tc>
          <w:tcPr>
            <w:tcW w:w="1264"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执行差额</w:t>
            </w:r>
          </w:p>
        </w:tc>
        <w:tc>
          <w:tcPr>
            <w:tcW w:w="578"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资金超支率（%）</w:t>
            </w:r>
          </w:p>
        </w:tc>
        <w:tc>
          <w:tcPr>
            <w:tcW w:w="567"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备注</w:t>
            </w:r>
          </w:p>
        </w:tc>
      </w:tr>
      <w:tr>
        <w:tblPrEx>
          <w:tblCellMar>
            <w:top w:w="0" w:type="dxa"/>
            <w:left w:w="108" w:type="dxa"/>
            <w:bottom w:w="0" w:type="dxa"/>
            <w:right w:w="108" w:type="dxa"/>
          </w:tblCellMar>
        </w:tblPrEx>
        <w:trPr>
          <w:trHeight w:val="450" w:hRule="atLeast"/>
        </w:trPr>
        <w:tc>
          <w:tcPr>
            <w:tcW w:w="1277"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31"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总预算</w:t>
            </w:r>
          </w:p>
        </w:tc>
        <w:tc>
          <w:tcPr>
            <w:tcW w:w="578"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622"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45"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第一、二季度</w:t>
            </w:r>
          </w:p>
        </w:tc>
        <w:tc>
          <w:tcPr>
            <w:tcW w:w="511"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第三季度</w:t>
            </w:r>
          </w:p>
        </w:tc>
        <w:tc>
          <w:tcPr>
            <w:tcW w:w="49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第四季度</w:t>
            </w:r>
          </w:p>
        </w:tc>
        <w:tc>
          <w:tcPr>
            <w:tcW w:w="73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558" w:type="dxa"/>
            <w:gridSpan w:val="9"/>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本年支出</w:t>
            </w:r>
          </w:p>
        </w:tc>
        <w:tc>
          <w:tcPr>
            <w:tcW w:w="1770"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跨年支出</w:t>
            </w:r>
          </w:p>
        </w:tc>
        <w:tc>
          <w:tcPr>
            <w:tcW w:w="708"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highlight w:val="none"/>
              </w:rPr>
            </w:pPr>
          </w:p>
        </w:tc>
        <w:tc>
          <w:tcPr>
            <w:tcW w:w="654"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执行差额数</w:t>
            </w:r>
          </w:p>
        </w:tc>
        <w:tc>
          <w:tcPr>
            <w:tcW w:w="61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差额原因</w:t>
            </w:r>
          </w:p>
        </w:tc>
        <w:tc>
          <w:tcPr>
            <w:tcW w:w="57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c>
          <w:tcPr>
            <w:tcW w:w="56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690" w:hRule="atLeast"/>
        </w:trPr>
        <w:tc>
          <w:tcPr>
            <w:tcW w:w="1277"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3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7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622"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4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1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49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3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c>
          <w:tcPr>
            <w:tcW w:w="72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78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第一、二季度</w:t>
            </w:r>
          </w:p>
        </w:tc>
        <w:tc>
          <w:tcPr>
            <w:tcW w:w="85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72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第三季度</w:t>
            </w:r>
          </w:p>
        </w:tc>
        <w:tc>
          <w:tcPr>
            <w:tcW w:w="85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78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第四季度 </w:t>
            </w:r>
          </w:p>
        </w:tc>
        <w:tc>
          <w:tcPr>
            <w:tcW w:w="84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49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金额</w:t>
            </w:r>
          </w:p>
        </w:tc>
        <w:tc>
          <w:tcPr>
            <w:tcW w:w="72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55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时间 </w:t>
            </w:r>
          </w:p>
        </w:tc>
        <w:tc>
          <w:tcPr>
            <w:tcW w:w="708"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highlight w:val="none"/>
              </w:rPr>
            </w:pPr>
          </w:p>
        </w:tc>
        <w:tc>
          <w:tcPr>
            <w:tcW w:w="65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c>
          <w:tcPr>
            <w:tcW w:w="6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c>
          <w:tcPr>
            <w:tcW w:w="57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c>
          <w:tcPr>
            <w:tcW w:w="56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420" w:hRule="atLeast"/>
        </w:trPr>
        <w:tc>
          <w:tcPr>
            <w:tcW w:w="1277"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53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57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622"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3</w:t>
            </w:r>
          </w:p>
        </w:tc>
        <w:tc>
          <w:tcPr>
            <w:tcW w:w="54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511"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5</w:t>
            </w:r>
          </w:p>
        </w:tc>
        <w:tc>
          <w:tcPr>
            <w:tcW w:w="49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6</w:t>
            </w:r>
          </w:p>
        </w:tc>
        <w:tc>
          <w:tcPr>
            <w:tcW w:w="73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7</w:t>
            </w:r>
          </w:p>
        </w:tc>
        <w:tc>
          <w:tcPr>
            <w:tcW w:w="72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8</w:t>
            </w:r>
          </w:p>
        </w:tc>
        <w:tc>
          <w:tcPr>
            <w:tcW w:w="78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9</w:t>
            </w:r>
          </w:p>
        </w:tc>
        <w:tc>
          <w:tcPr>
            <w:tcW w:w="85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10</w:t>
            </w:r>
          </w:p>
        </w:tc>
        <w:tc>
          <w:tcPr>
            <w:tcW w:w="72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11</w:t>
            </w:r>
          </w:p>
        </w:tc>
        <w:tc>
          <w:tcPr>
            <w:tcW w:w="85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12</w:t>
            </w:r>
          </w:p>
        </w:tc>
        <w:tc>
          <w:tcPr>
            <w:tcW w:w="78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13</w:t>
            </w:r>
          </w:p>
        </w:tc>
        <w:tc>
          <w:tcPr>
            <w:tcW w:w="84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14</w:t>
            </w:r>
          </w:p>
        </w:tc>
        <w:tc>
          <w:tcPr>
            <w:tcW w:w="49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15</w:t>
            </w:r>
          </w:p>
        </w:tc>
        <w:tc>
          <w:tcPr>
            <w:tcW w:w="72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16</w:t>
            </w:r>
          </w:p>
        </w:tc>
        <w:tc>
          <w:tcPr>
            <w:tcW w:w="55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17</w:t>
            </w:r>
          </w:p>
        </w:tc>
        <w:tc>
          <w:tcPr>
            <w:tcW w:w="70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18</w:t>
            </w:r>
          </w:p>
        </w:tc>
        <w:tc>
          <w:tcPr>
            <w:tcW w:w="65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19</w:t>
            </w:r>
          </w:p>
        </w:tc>
        <w:tc>
          <w:tcPr>
            <w:tcW w:w="61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20</w:t>
            </w:r>
          </w:p>
        </w:tc>
        <w:tc>
          <w:tcPr>
            <w:tcW w:w="57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21</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22</w:t>
            </w:r>
          </w:p>
        </w:tc>
      </w:tr>
      <w:tr>
        <w:tblPrEx>
          <w:tblCellMar>
            <w:top w:w="0" w:type="dxa"/>
            <w:left w:w="108" w:type="dxa"/>
            <w:bottom w:w="0" w:type="dxa"/>
            <w:right w:w="108" w:type="dxa"/>
          </w:tblCellMar>
        </w:tblPrEx>
        <w:trPr>
          <w:trHeight w:val="867" w:hRule="atLeast"/>
        </w:trPr>
        <w:tc>
          <w:tcPr>
            <w:tcW w:w="1277"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lang w:eastAsia="zh-CN"/>
              </w:rPr>
              <w:t>首都园艺驿站管理与园艺文化推广</w:t>
            </w:r>
          </w:p>
        </w:tc>
        <w:tc>
          <w:tcPr>
            <w:tcW w:w="531"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100</w:t>
            </w:r>
          </w:p>
        </w:tc>
        <w:tc>
          <w:tcPr>
            <w:tcW w:w="578"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r>
              <w:rPr>
                <w:rFonts w:hint="eastAsia" w:ascii="宋体" w:hAnsi="宋体" w:cs="宋体"/>
                <w:kern w:val="0"/>
                <w:sz w:val="16"/>
                <w:szCs w:val="16"/>
                <w:lang w:val="en-US" w:eastAsia="zh-CN"/>
              </w:rPr>
              <w:t>100</w:t>
            </w:r>
          </w:p>
        </w:tc>
        <w:tc>
          <w:tcPr>
            <w:tcW w:w="622"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r>
              <w:rPr>
                <w:rFonts w:hint="eastAsia" w:ascii="宋体" w:hAnsi="宋体" w:cs="宋体"/>
                <w:kern w:val="0"/>
                <w:sz w:val="16"/>
                <w:szCs w:val="16"/>
                <w:lang w:val="en-US" w:eastAsia="zh-CN"/>
              </w:rPr>
              <w:t>100</w:t>
            </w:r>
          </w:p>
        </w:tc>
        <w:tc>
          <w:tcPr>
            <w:tcW w:w="545"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r>
              <w:rPr>
                <w:rFonts w:hint="eastAsia" w:ascii="宋体" w:hAnsi="宋体" w:cs="宋体"/>
                <w:kern w:val="0"/>
                <w:sz w:val="16"/>
                <w:szCs w:val="16"/>
                <w:lang w:val="en-US" w:eastAsia="zh-CN"/>
              </w:rPr>
              <w:t>100</w:t>
            </w:r>
          </w:p>
        </w:tc>
        <w:tc>
          <w:tcPr>
            <w:tcW w:w="511"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49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735"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720"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100</w:t>
            </w:r>
          </w:p>
        </w:tc>
        <w:tc>
          <w:tcPr>
            <w:tcW w:w="78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855"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720" w:type="dxa"/>
            <w:gridSpan w:val="2"/>
            <w:tcBorders>
              <w:top w:val="nil"/>
              <w:left w:val="nil"/>
              <w:bottom w:val="single" w:color="auto" w:sz="4" w:space="0"/>
              <w:right w:val="single" w:color="auto" w:sz="4" w:space="0"/>
            </w:tcBorders>
            <w:vAlign w:val="center"/>
          </w:tcPr>
          <w:p>
            <w:pPr>
              <w:widowControl/>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10</w:t>
            </w:r>
          </w:p>
        </w:tc>
        <w:tc>
          <w:tcPr>
            <w:tcW w:w="851" w:type="dxa"/>
            <w:gridSpan w:val="2"/>
            <w:tcBorders>
              <w:top w:val="nil"/>
              <w:left w:val="nil"/>
              <w:bottom w:val="single" w:color="auto" w:sz="4" w:space="0"/>
              <w:right w:val="single" w:color="auto" w:sz="4" w:space="0"/>
            </w:tcBorders>
            <w:vAlign w:val="center"/>
          </w:tcPr>
          <w:p>
            <w:pPr>
              <w:widowControl/>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10</w:t>
            </w:r>
          </w:p>
        </w:tc>
        <w:tc>
          <w:tcPr>
            <w:tcW w:w="784"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r>
              <w:rPr>
                <w:rFonts w:hint="eastAsia" w:ascii="宋体" w:hAnsi="宋体" w:cs="宋体"/>
                <w:kern w:val="0"/>
                <w:sz w:val="16"/>
                <w:szCs w:val="16"/>
                <w:lang w:val="en-US" w:eastAsia="zh-CN"/>
              </w:rPr>
              <w:t>90</w:t>
            </w:r>
          </w:p>
        </w:tc>
        <w:tc>
          <w:tcPr>
            <w:tcW w:w="848"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r>
              <w:rPr>
                <w:rFonts w:hint="eastAsia" w:ascii="宋体" w:hAnsi="宋体" w:cs="宋体"/>
                <w:kern w:val="0"/>
                <w:sz w:val="16"/>
                <w:szCs w:val="16"/>
                <w:lang w:val="en-US" w:eastAsia="zh-CN"/>
              </w:rPr>
              <w:t>90</w:t>
            </w:r>
          </w:p>
        </w:tc>
        <w:tc>
          <w:tcPr>
            <w:tcW w:w="495"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72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555"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8"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lang w:val="en-US" w:eastAsia="zh-CN"/>
              </w:rPr>
              <w:t>100</w:t>
            </w:r>
            <w:r>
              <w:rPr>
                <w:rFonts w:hint="eastAsia" w:ascii="宋体" w:hAnsi="宋体" w:cs="宋体"/>
                <w:kern w:val="0"/>
                <w:sz w:val="16"/>
                <w:szCs w:val="16"/>
                <w:highlight w:val="none"/>
              </w:rPr>
              <w:t>%</w:t>
            </w:r>
          </w:p>
        </w:tc>
        <w:tc>
          <w:tcPr>
            <w:tcW w:w="654"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610" w:type="dxa"/>
            <w:tcBorders>
              <w:top w:val="nil"/>
              <w:left w:val="nil"/>
              <w:bottom w:val="single" w:color="auto" w:sz="4" w:space="0"/>
              <w:right w:val="single" w:color="auto" w:sz="4" w:space="0"/>
            </w:tcBorders>
            <w:vAlign w:val="center"/>
          </w:tcPr>
          <w:p>
            <w:pPr>
              <w:widowControl/>
              <w:jc w:val="center"/>
              <w:rPr>
                <w:rFonts w:ascii="宋体" w:hAnsi="宋体" w:cs="宋体"/>
                <w:kern w:val="0"/>
                <w:sz w:val="12"/>
                <w:szCs w:val="12"/>
              </w:rPr>
            </w:pPr>
            <w:r>
              <w:rPr>
                <w:rFonts w:hint="eastAsia" w:ascii="宋体" w:hAnsi="宋体" w:cs="宋体"/>
                <w:kern w:val="0"/>
                <w:sz w:val="12"/>
                <w:szCs w:val="12"/>
              </w:rPr>
              <w:t>　</w:t>
            </w:r>
          </w:p>
        </w:tc>
        <w:tc>
          <w:tcPr>
            <w:tcW w:w="578"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1875" w:hRule="atLeast"/>
        </w:trPr>
        <w:tc>
          <w:tcPr>
            <w:tcW w:w="15734" w:type="dxa"/>
            <w:gridSpan w:val="25"/>
            <w:tcBorders>
              <w:top w:val="single" w:color="auto" w:sz="4" w:space="0"/>
              <w:left w:val="nil"/>
              <w:bottom w:val="nil"/>
              <w:right w:val="nil"/>
            </w:tcBorders>
          </w:tcPr>
          <w:p>
            <w:pPr>
              <w:widowControl/>
              <w:jc w:val="left"/>
              <w:rPr>
                <w:rFonts w:ascii="宋体" w:hAnsi="宋体" w:cs="宋体"/>
                <w:kern w:val="0"/>
              </w:rPr>
            </w:pPr>
            <w:r>
              <w:rPr>
                <w:rFonts w:hint="eastAsia" w:ascii="宋体" w:hAnsi="宋体" w:cs="宋体"/>
                <w:kern w:val="0"/>
              </w:rPr>
              <w:t>注：1.此表按项目支出年度分项目进行填写；</w:t>
            </w:r>
            <w:r>
              <w:rPr>
                <w:rFonts w:hint="eastAsia" w:ascii="宋体" w:hAnsi="宋体" w:cs="宋体"/>
                <w:kern w:val="0"/>
              </w:rPr>
              <w:br w:type="textWrapping"/>
            </w:r>
            <w:r>
              <w:rPr>
                <w:rFonts w:hint="eastAsia" w:ascii="宋体" w:hAnsi="宋体" w:cs="宋体"/>
                <w:kern w:val="0"/>
              </w:rPr>
              <w:t xml:space="preserve">    2.“跨年支出”是指个别特殊性项目，当年预算未执行完毕，在下一年度支出的预算资金，时间填列到最后一次支出的日期；</w:t>
            </w:r>
            <w:r>
              <w:rPr>
                <w:rFonts w:hint="eastAsia" w:ascii="宋体" w:hAnsi="宋体" w:cs="宋体"/>
                <w:kern w:val="0"/>
              </w:rPr>
              <w:br w:type="textWrapping"/>
            </w:r>
            <w:r>
              <w:rPr>
                <w:rFonts w:hint="eastAsia" w:ascii="宋体" w:hAnsi="宋体" w:cs="宋体"/>
                <w:kern w:val="0"/>
              </w:rPr>
              <w:t xml:space="preserve">    3.执行差额数=预算执行-预算批复（19=7-1）；</w:t>
            </w:r>
            <w:r>
              <w:rPr>
                <w:rFonts w:hint="eastAsia" w:ascii="宋体" w:hAnsi="宋体" w:cs="宋体"/>
                <w:kern w:val="0"/>
              </w:rPr>
              <w:br w:type="textWrapping"/>
            </w:r>
            <w:r>
              <w:rPr>
                <w:rFonts w:hint="eastAsia" w:ascii="宋体" w:hAnsi="宋体" w:cs="宋体"/>
                <w:kern w:val="0"/>
              </w:rPr>
              <w:t xml:space="preserve">    4.本年支出小计:8=9+11+13；预算执行合计:7=8+15；项目本年支出进度:18=8/1*100%；</w:t>
            </w:r>
            <w:r>
              <w:rPr>
                <w:rFonts w:hint="eastAsia" w:ascii="宋体" w:hAnsi="宋体" w:cs="宋体"/>
                <w:kern w:val="0"/>
              </w:rPr>
              <w:br w:type="textWrapping"/>
            </w:r>
            <w:r>
              <w:rPr>
                <w:rFonts w:hint="eastAsia" w:ascii="宋体" w:hAnsi="宋体" w:cs="宋体"/>
                <w:kern w:val="0"/>
              </w:rPr>
              <w:t xml:space="preserve">    5.资金超支率:21=（7-1）/1*100%；</w:t>
            </w:r>
            <w:r>
              <w:rPr>
                <w:rFonts w:hint="eastAsia" w:ascii="宋体" w:hAnsi="宋体" w:cs="宋体"/>
                <w:kern w:val="0"/>
              </w:rPr>
              <w:br w:type="textWrapping"/>
            </w:r>
            <w:r>
              <w:rPr>
                <w:rFonts w:hint="eastAsia" w:ascii="宋体" w:hAnsi="宋体" w:cs="宋体"/>
                <w:kern w:val="0"/>
              </w:rPr>
              <w:t xml:space="preserve">    6.表中数据以单位实际</w:t>
            </w:r>
            <w:r>
              <w:rPr>
                <w:rFonts w:hint="eastAsia" w:ascii="宋体" w:hAnsi="宋体" w:cs="宋体"/>
                <w:kern w:val="0"/>
                <w:lang w:eastAsia="zh-CN"/>
              </w:rPr>
              <w:t>账面</w:t>
            </w:r>
            <w:r>
              <w:rPr>
                <w:rFonts w:hint="eastAsia" w:ascii="宋体" w:hAnsi="宋体" w:cs="宋体"/>
                <w:kern w:val="0"/>
              </w:rPr>
              <w:t>数据为准，保留小数点后两位数字。</w:t>
            </w:r>
          </w:p>
        </w:tc>
      </w:tr>
    </w:tbl>
    <w:p>
      <w:pPr>
        <w:sectPr>
          <w:pgSz w:w="16838" w:h="11906" w:orient="landscape"/>
          <w:pgMar w:top="1797" w:right="1440" w:bottom="1797" w:left="1440" w:header="851" w:footer="992" w:gutter="0"/>
          <w:cols w:space="720" w:num="1"/>
          <w:docGrid w:type="linesAndChars" w:linePitch="312" w:charSpace="0"/>
        </w:sectPr>
      </w:pPr>
    </w:p>
    <w:tbl>
      <w:tblPr>
        <w:tblStyle w:val="8"/>
        <w:tblW w:w="10140" w:type="dxa"/>
        <w:tblInd w:w="-601" w:type="dxa"/>
        <w:tblLayout w:type="fixed"/>
        <w:tblCellMar>
          <w:top w:w="0" w:type="dxa"/>
          <w:left w:w="108" w:type="dxa"/>
          <w:bottom w:w="0" w:type="dxa"/>
          <w:right w:w="108" w:type="dxa"/>
        </w:tblCellMar>
      </w:tblPr>
      <w:tblGrid>
        <w:gridCol w:w="1300"/>
        <w:gridCol w:w="5254"/>
        <w:gridCol w:w="1485"/>
        <w:gridCol w:w="2101"/>
      </w:tblGrid>
      <w:tr>
        <w:tblPrEx>
          <w:tblCellMar>
            <w:top w:w="0" w:type="dxa"/>
            <w:left w:w="108" w:type="dxa"/>
            <w:bottom w:w="0" w:type="dxa"/>
            <w:right w:w="108" w:type="dxa"/>
          </w:tblCellMar>
        </w:tblPrEx>
        <w:trPr>
          <w:trHeight w:val="285" w:hRule="atLeast"/>
        </w:trPr>
        <w:tc>
          <w:tcPr>
            <w:tcW w:w="1300" w:type="dxa"/>
            <w:tcBorders>
              <w:top w:val="nil"/>
              <w:left w:val="nil"/>
              <w:bottom w:val="nil"/>
              <w:right w:val="nil"/>
            </w:tcBorders>
            <w:vAlign w:val="center"/>
          </w:tcPr>
          <w:p>
            <w:pPr>
              <w:widowControl/>
              <w:jc w:val="left"/>
              <w:rPr>
                <w:rFonts w:ascii="宋体" w:hAnsi="宋体" w:cs="宋体"/>
                <w:kern w:val="0"/>
                <w:sz w:val="20"/>
                <w:szCs w:val="20"/>
              </w:rPr>
            </w:pPr>
            <w:r>
              <w:rPr>
                <w:rFonts w:hint="eastAsia" w:ascii="宋体" w:hAnsi="宋体" w:cs="宋体"/>
                <w:kern w:val="0"/>
                <w:sz w:val="24"/>
              </w:rPr>
              <w:t>附件2</w:t>
            </w:r>
          </w:p>
        </w:tc>
        <w:tc>
          <w:tcPr>
            <w:tcW w:w="5254" w:type="dxa"/>
            <w:tcBorders>
              <w:top w:val="nil"/>
              <w:left w:val="nil"/>
              <w:bottom w:val="nil"/>
              <w:right w:val="nil"/>
            </w:tcBorders>
            <w:vAlign w:val="center"/>
          </w:tcPr>
          <w:p>
            <w:pPr>
              <w:widowControl/>
              <w:jc w:val="center"/>
              <w:rPr>
                <w:rFonts w:ascii="黑体" w:hAnsi="黑体" w:eastAsia="黑体" w:cs="宋体"/>
                <w:kern w:val="0"/>
                <w:sz w:val="24"/>
              </w:rPr>
            </w:pPr>
          </w:p>
        </w:tc>
        <w:tc>
          <w:tcPr>
            <w:tcW w:w="1485" w:type="dxa"/>
            <w:tcBorders>
              <w:top w:val="nil"/>
              <w:left w:val="nil"/>
              <w:bottom w:val="nil"/>
              <w:right w:val="nil"/>
            </w:tcBorders>
            <w:vAlign w:val="center"/>
          </w:tcPr>
          <w:p>
            <w:pPr>
              <w:widowControl/>
              <w:jc w:val="center"/>
              <w:rPr>
                <w:rFonts w:ascii="黑体" w:hAnsi="黑体" w:eastAsia="黑体" w:cs="宋体"/>
                <w:kern w:val="0"/>
                <w:sz w:val="24"/>
              </w:rPr>
            </w:pPr>
          </w:p>
        </w:tc>
        <w:tc>
          <w:tcPr>
            <w:tcW w:w="2101" w:type="dxa"/>
            <w:tcBorders>
              <w:top w:val="nil"/>
              <w:left w:val="nil"/>
              <w:bottom w:val="nil"/>
              <w:right w:val="nil"/>
            </w:tcBorders>
            <w:vAlign w:val="center"/>
          </w:tcPr>
          <w:p>
            <w:pPr>
              <w:widowControl/>
              <w:jc w:val="center"/>
              <w:rPr>
                <w:rFonts w:ascii="黑体" w:hAnsi="黑体" w:eastAsia="黑体" w:cs="宋体"/>
                <w:kern w:val="0"/>
                <w:sz w:val="24"/>
              </w:rPr>
            </w:pPr>
          </w:p>
        </w:tc>
      </w:tr>
      <w:tr>
        <w:tblPrEx>
          <w:tblCellMar>
            <w:top w:w="0" w:type="dxa"/>
            <w:left w:w="108" w:type="dxa"/>
            <w:bottom w:w="0" w:type="dxa"/>
            <w:right w:w="108" w:type="dxa"/>
          </w:tblCellMar>
        </w:tblPrEx>
        <w:trPr>
          <w:trHeight w:val="675" w:hRule="atLeast"/>
        </w:trPr>
        <w:tc>
          <w:tcPr>
            <w:tcW w:w="10140" w:type="dxa"/>
            <w:gridSpan w:val="4"/>
            <w:tcBorders>
              <w:top w:val="nil"/>
              <w:left w:val="nil"/>
              <w:bottom w:val="nil"/>
              <w:right w:val="nil"/>
            </w:tcBorders>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项目绩效目标完成情况及收支明细表</w:t>
            </w:r>
          </w:p>
        </w:tc>
      </w:tr>
      <w:tr>
        <w:tblPrEx>
          <w:tblCellMar>
            <w:top w:w="0" w:type="dxa"/>
            <w:left w:w="108" w:type="dxa"/>
            <w:bottom w:w="0" w:type="dxa"/>
            <w:right w:w="108" w:type="dxa"/>
          </w:tblCellMar>
        </w:tblPrEx>
        <w:trPr>
          <w:trHeight w:val="240" w:hRule="atLeast"/>
        </w:trPr>
        <w:tc>
          <w:tcPr>
            <w:tcW w:w="1300" w:type="dxa"/>
            <w:tcBorders>
              <w:top w:val="nil"/>
              <w:left w:val="nil"/>
              <w:bottom w:val="nil"/>
              <w:right w:val="nil"/>
            </w:tcBorders>
            <w:vAlign w:val="center"/>
          </w:tcPr>
          <w:p>
            <w:pPr>
              <w:widowControl/>
              <w:jc w:val="left"/>
              <w:rPr>
                <w:rFonts w:ascii="宋体" w:hAnsi="宋体" w:cs="宋体"/>
                <w:kern w:val="0"/>
                <w:sz w:val="20"/>
                <w:szCs w:val="20"/>
              </w:rPr>
            </w:pPr>
          </w:p>
        </w:tc>
        <w:tc>
          <w:tcPr>
            <w:tcW w:w="5254" w:type="dxa"/>
            <w:tcBorders>
              <w:top w:val="nil"/>
              <w:left w:val="nil"/>
              <w:bottom w:val="nil"/>
              <w:right w:val="nil"/>
            </w:tcBorders>
            <w:vAlign w:val="center"/>
          </w:tcPr>
          <w:p>
            <w:pPr>
              <w:widowControl/>
              <w:jc w:val="center"/>
              <w:rPr>
                <w:rFonts w:ascii="宋体" w:hAnsi="宋体" w:cs="宋体"/>
                <w:kern w:val="0"/>
                <w:sz w:val="20"/>
                <w:szCs w:val="20"/>
              </w:rPr>
            </w:pPr>
          </w:p>
        </w:tc>
        <w:tc>
          <w:tcPr>
            <w:tcW w:w="1485" w:type="dxa"/>
            <w:tcBorders>
              <w:top w:val="nil"/>
              <w:left w:val="nil"/>
              <w:bottom w:val="nil"/>
              <w:right w:val="nil"/>
            </w:tcBorders>
            <w:vAlign w:val="center"/>
          </w:tcPr>
          <w:p>
            <w:pPr>
              <w:widowControl/>
              <w:jc w:val="left"/>
              <w:rPr>
                <w:rFonts w:ascii="宋体" w:hAnsi="宋体" w:cs="宋体"/>
                <w:kern w:val="0"/>
                <w:sz w:val="20"/>
                <w:szCs w:val="20"/>
              </w:rPr>
            </w:pPr>
          </w:p>
        </w:tc>
        <w:tc>
          <w:tcPr>
            <w:tcW w:w="2101" w:type="dxa"/>
            <w:tcBorders>
              <w:top w:val="nil"/>
              <w:left w:val="nil"/>
              <w:bottom w:val="nil"/>
              <w:right w:val="nil"/>
            </w:tcBorders>
            <w:vAlign w:val="center"/>
          </w:tcPr>
          <w:p>
            <w:pPr>
              <w:widowControl/>
              <w:jc w:val="right"/>
              <w:rPr>
                <w:rFonts w:ascii="宋体" w:hAnsi="宋体" w:cs="宋体"/>
                <w:kern w:val="0"/>
                <w:sz w:val="20"/>
                <w:szCs w:val="20"/>
              </w:rPr>
            </w:pPr>
          </w:p>
        </w:tc>
      </w:tr>
      <w:tr>
        <w:tblPrEx>
          <w:tblCellMar>
            <w:top w:w="0" w:type="dxa"/>
            <w:left w:w="108" w:type="dxa"/>
            <w:bottom w:w="0" w:type="dxa"/>
            <w:right w:w="108" w:type="dxa"/>
          </w:tblCellMar>
        </w:tblPrEx>
        <w:trPr>
          <w:trHeight w:val="420" w:hRule="atLeast"/>
        </w:trPr>
        <w:tc>
          <w:tcPr>
            <w:tcW w:w="6554" w:type="dxa"/>
            <w:gridSpan w:val="2"/>
            <w:tcBorders>
              <w:top w:val="nil"/>
              <w:left w:val="nil"/>
              <w:bottom w:val="nil"/>
              <w:right w:val="nil"/>
            </w:tcBorders>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项目名称：</w:t>
            </w:r>
            <w:r>
              <w:rPr>
                <w:rFonts w:hint="eastAsia" w:ascii="宋体" w:hAnsi="宋体" w:cs="宋体"/>
                <w:kern w:val="0"/>
                <w:sz w:val="20"/>
                <w:szCs w:val="20"/>
                <w:lang w:eastAsia="zh-CN"/>
              </w:rPr>
              <w:t>首都</w:t>
            </w:r>
            <w:r>
              <w:rPr>
                <w:rFonts w:hint="eastAsia" w:ascii="宋体" w:hAnsi="宋体" w:cs="宋体"/>
                <w:kern w:val="0"/>
                <w:sz w:val="18"/>
                <w:szCs w:val="18"/>
                <w:lang w:eastAsia="zh-CN"/>
              </w:rPr>
              <w:t>园艺驿站管理与园艺文化推广</w:t>
            </w:r>
          </w:p>
        </w:tc>
        <w:tc>
          <w:tcPr>
            <w:tcW w:w="1485" w:type="dxa"/>
            <w:tcBorders>
              <w:top w:val="nil"/>
              <w:left w:val="nil"/>
              <w:bottom w:val="nil"/>
              <w:right w:val="nil"/>
            </w:tcBorders>
            <w:vAlign w:val="center"/>
          </w:tcPr>
          <w:p>
            <w:pPr>
              <w:widowControl/>
              <w:jc w:val="left"/>
              <w:rPr>
                <w:rFonts w:ascii="宋体" w:hAnsi="宋体" w:cs="宋体"/>
                <w:kern w:val="0"/>
                <w:sz w:val="20"/>
                <w:szCs w:val="20"/>
              </w:rPr>
            </w:pPr>
          </w:p>
        </w:tc>
        <w:tc>
          <w:tcPr>
            <w:tcW w:w="2101" w:type="dxa"/>
            <w:tcBorders>
              <w:top w:val="nil"/>
              <w:left w:val="nil"/>
              <w:bottom w:val="nil"/>
              <w:right w:val="nil"/>
            </w:tcBorders>
            <w:vAlign w:val="center"/>
          </w:tcPr>
          <w:p>
            <w:pPr>
              <w:widowControl/>
              <w:jc w:val="right"/>
              <w:rPr>
                <w:rFonts w:ascii="宋体" w:hAnsi="宋体" w:cs="宋体"/>
                <w:kern w:val="0"/>
                <w:sz w:val="20"/>
                <w:szCs w:val="20"/>
              </w:rPr>
            </w:pPr>
            <w:r>
              <w:rPr>
                <w:rFonts w:hint="eastAsia" w:ascii="宋体" w:hAnsi="宋体" w:cs="宋体"/>
                <w:kern w:val="0"/>
                <w:sz w:val="20"/>
                <w:szCs w:val="20"/>
              </w:rPr>
              <w:t>单位：万元</w:t>
            </w:r>
          </w:p>
        </w:tc>
      </w:tr>
      <w:tr>
        <w:tblPrEx>
          <w:tblCellMar>
            <w:top w:w="0" w:type="dxa"/>
            <w:left w:w="108" w:type="dxa"/>
            <w:bottom w:w="0" w:type="dxa"/>
            <w:right w:w="108" w:type="dxa"/>
          </w:tblCellMar>
        </w:tblPrEx>
        <w:trPr>
          <w:trHeight w:val="559" w:hRule="atLeast"/>
        </w:trPr>
        <w:tc>
          <w:tcPr>
            <w:tcW w:w="1300" w:type="dxa"/>
            <w:vMerge w:val="restart"/>
            <w:tcBorders>
              <w:top w:val="single" w:color="auto" w:sz="4" w:space="0"/>
              <w:left w:val="single" w:color="auto" w:sz="4" w:space="0"/>
              <w:bottom w:val="nil"/>
              <w:right w:val="single" w:color="auto" w:sz="4" w:space="0"/>
            </w:tcBorders>
            <w:shd w:val="clear" w:color="000000" w:fill="FFFFFF"/>
            <w:textDirection w:val="tbRlV"/>
            <w:vAlign w:val="center"/>
          </w:tcPr>
          <w:p>
            <w:pPr>
              <w:widowControl/>
              <w:jc w:val="center"/>
              <w:rPr>
                <w:rFonts w:ascii="宋体" w:hAnsi="宋体" w:cs="宋体"/>
                <w:kern w:val="0"/>
                <w:sz w:val="20"/>
                <w:szCs w:val="20"/>
              </w:rPr>
            </w:pPr>
            <w:r>
              <w:rPr>
                <w:rFonts w:hint="eastAsia" w:ascii="宋体" w:hAnsi="宋体" w:cs="宋体"/>
                <w:kern w:val="0"/>
                <w:sz w:val="20"/>
                <w:szCs w:val="20"/>
              </w:rPr>
              <w:t>绩效目标完成情况</w:t>
            </w:r>
          </w:p>
        </w:tc>
        <w:tc>
          <w:tcPr>
            <w:tcW w:w="525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计划内容</w:t>
            </w:r>
          </w:p>
        </w:tc>
        <w:tc>
          <w:tcPr>
            <w:tcW w:w="148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目标调整情况</w:t>
            </w:r>
          </w:p>
        </w:tc>
        <w:tc>
          <w:tcPr>
            <w:tcW w:w="21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实际完成情况</w:t>
            </w:r>
          </w:p>
        </w:tc>
      </w:tr>
      <w:tr>
        <w:tblPrEx>
          <w:tblCellMar>
            <w:top w:w="0" w:type="dxa"/>
            <w:left w:w="108" w:type="dxa"/>
            <w:bottom w:w="0" w:type="dxa"/>
            <w:right w:w="108" w:type="dxa"/>
          </w:tblCellMar>
        </w:tblPrEx>
        <w:trPr>
          <w:trHeight w:val="559" w:hRule="atLeast"/>
        </w:trPr>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5254"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十四五生态规划报告</w:t>
            </w:r>
          </w:p>
        </w:tc>
        <w:tc>
          <w:tcPr>
            <w:tcW w:w="1485"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rPr>
            </w:pPr>
          </w:p>
        </w:tc>
        <w:tc>
          <w:tcPr>
            <w:tcW w:w="21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eastAsia="宋体" w:cs="宋体"/>
                <w:kern w:val="0"/>
                <w:sz w:val="20"/>
                <w:szCs w:val="20"/>
                <w:lang w:val="en-US" w:eastAsia="zh-CN"/>
              </w:rPr>
              <w:t>完成完整报告</w:t>
            </w:r>
          </w:p>
        </w:tc>
      </w:tr>
      <w:tr>
        <w:tblPrEx>
          <w:tblCellMar>
            <w:top w:w="0" w:type="dxa"/>
            <w:left w:w="108" w:type="dxa"/>
            <w:bottom w:w="0" w:type="dxa"/>
            <w:right w:w="108" w:type="dxa"/>
          </w:tblCellMar>
        </w:tblPrEx>
        <w:trPr>
          <w:trHeight w:val="559" w:hRule="atLeast"/>
        </w:trPr>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5254"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市民花园节活动</w:t>
            </w:r>
          </w:p>
        </w:tc>
        <w:tc>
          <w:tcPr>
            <w:tcW w:w="1485"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rPr>
            </w:pPr>
          </w:p>
        </w:tc>
        <w:tc>
          <w:tcPr>
            <w:tcW w:w="21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eastAsia="宋体" w:cs="宋体"/>
                <w:kern w:val="0"/>
                <w:sz w:val="20"/>
                <w:szCs w:val="20"/>
                <w:lang w:val="en-US" w:eastAsia="zh-CN"/>
              </w:rPr>
              <w:t>完成全年花园节活动</w:t>
            </w:r>
          </w:p>
        </w:tc>
      </w:tr>
      <w:tr>
        <w:tblPrEx>
          <w:tblCellMar>
            <w:top w:w="0" w:type="dxa"/>
            <w:left w:w="108" w:type="dxa"/>
            <w:bottom w:w="0" w:type="dxa"/>
            <w:right w:w="108" w:type="dxa"/>
          </w:tblCellMar>
        </w:tblPrEx>
        <w:trPr>
          <w:trHeight w:val="559" w:hRule="atLeast"/>
        </w:trPr>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5254"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活动宣传及报道</w:t>
            </w:r>
          </w:p>
        </w:tc>
        <w:tc>
          <w:tcPr>
            <w:tcW w:w="1485"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rPr>
            </w:pPr>
          </w:p>
        </w:tc>
        <w:tc>
          <w:tcPr>
            <w:tcW w:w="21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eastAsia="宋体" w:cs="宋体"/>
                <w:kern w:val="0"/>
                <w:sz w:val="20"/>
                <w:szCs w:val="20"/>
                <w:lang w:val="en-US" w:eastAsia="zh-CN"/>
              </w:rPr>
              <w:t>完成全年宣传任务</w:t>
            </w:r>
          </w:p>
        </w:tc>
      </w:tr>
      <w:tr>
        <w:tblPrEx>
          <w:tblCellMar>
            <w:top w:w="0" w:type="dxa"/>
            <w:left w:w="108" w:type="dxa"/>
            <w:bottom w:w="0" w:type="dxa"/>
            <w:right w:w="108" w:type="dxa"/>
          </w:tblCellMar>
        </w:tblPrEx>
        <w:trPr>
          <w:trHeight w:val="559" w:hRule="atLeast"/>
        </w:trPr>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5254"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园艺大赛</w:t>
            </w:r>
          </w:p>
        </w:tc>
        <w:tc>
          <w:tcPr>
            <w:tcW w:w="1485"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rPr>
            </w:pPr>
          </w:p>
        </w:tc>
        <w:tc>
          <w:tcPr>
            <w:tcW w:w="21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eastAsia="宋体" w:cs="宋体"/>
                <w:kern w:val="0"/>
                <w:sz w:val="20"/>
                <w:szCs w:val="20"/>
                <w:lang w:val="en-US" w:eastAsia="zh-CN"/>
              </w:rPr>
              <w:t>培训合格率达到95%以上。</w:t>
            </w:r>
          </w:p>
        </w:tc>
      </w:tr>
      <w:tr>
        <w:tblPrEx>
          <w:tblCellMar>
            <w:top w:w="0" w:type="dxa"/>
            <w:left w:w="108" w:type="dxa"/>
            <w:bottom w:w="0" w:type="dxa"/>
            <w:right w:w="108" w:type="dxa"/>
          </w:tblCellMar>
        </w:tblPrEx>
        <w:trPr>
          <w:trHeight w:val="559" w:hRule="atLeast"/>
        </w:trPr>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5254"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rPr>
            </w:pPr>
            <w:r>
              <w:rPr>
                <w:rFonts w:hint="eastAsia" w:ascii="宋体" w:hAnsi="宋体" w:cs="宋体"/>
                <w:kern w:val="0"/>
                <w:sz w:val="20"/>
                <w:szCs w:val="20"/>
              </w:rPr>
              <w:t>财政拨款</w:t>
            </w:r>
            <w:r>
              <w:rPr>
                <w:rFonts w:hint="eastAsia" w:ascii="宋体" w:hAnsi="宋体" w:cs="宋体"/>
                <w:kern w:val="0"/>
                <w:sz w:val="20"/>
                <w:szCs w:val="20"/>
                <w:lang w:val="en-US" w:eastAsia="zh-CN"/>
              </w:rPr>
              <w:t>100</w:t>
            </w:r>
            <w:r>
              <w:rPr>
                <w:rFonts w:hint="eastAsia" w:ascii="宋体" w:hAnsi="宋体" w:cs="宋体"/>
                <w:color w:val="000000"/>
                <w:kern w:val="0"/>
                <w:sz w:val="20"/>
                <w:szCs w:val="20"/>
                <w:lang w:val="en-US" w:eastAsia="zh-CN"/>
              </w:rPr>
              <w:t>.00</w:t>
            </w:r>
            <w:r>
              <w:rPr>
                <w:rFonts w:ascii="宋体" w:hAnsi="宋体" w:cs="宋体"/>
                <w:kern w:val="0"/>
                <w:sz w:val="20"/>
                <w:szCs w:val="20"/>
              </w:rPr>
              <w:t>万元</w:t>
            </w:r>
          </w:p>
        </w:tc>
        <w:tc>
          <w:tcPr>
            <w:tcW w:w="1485"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p>
        </w:tc>
        <w:tc>
          <w:tcPr>
            <w:tcW w:w="21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实际支出</w:t>
            </w:r>
            <w:r>
              <w:rPr>
                <w:rFonts w:hint="eastAsia" w:ascii="宋体" w:hAnsi="宋体" w:cs="宋体"/>
                <w:kern w:val="0"/>
                <w:sz w:val="20"/>
                <w:szCs w:val="20"/>
                <w:lang w:val="en-US" w:eastAsia="zh-CN"/>
              </w:rPr>
              <w:t>100</w:t>
            </w:r>
            <w:r>
              <w:rPr>
                <w:rFonts w:hint="eastAsia" w:ascii="宋体" w:hAnsi="宋体" w:cs="宋体"/>
                <w:color w:val="000000"/>
                <w:kern w:val="0"/>
                <w:sz w:val="20"/>
                <w:szCs w:val="20"/>
                <w:lang w:val="en-US" w:eastAsia="zh-CN"/>
              </w:rPr>
              <w:t>.00</w:t>
            </w:r>
            <w:r>
              <w:rPr>
                <w:rFonts w:ascii="宋体" w:hAnsi="宋体" w:cs="宋体"/>
                <w:kern w:val="0"/>
                <w:sz w:val="20"/>
                <w:szCs w:val="20"/>
              </w:rPr>
              <w:t>万元</w:t>
            </w:r>
          </w:p>
        </w:tc>
      </w:tr>
      <w:tr>
        <w:tblPrEx>
          <w:tblCellMar>
            <w:top w:w="0" w:type="dxa"/>
            <w:left w:w="108" w:type="dxa"/>
            <w:bottom w:w="0" w:type="dxa"/>
            <w:right w:w="108" w:type="dxa"/>
          </w:tblCellMar>
        </w:tblPrEx>
        <w:trPr>
          <w:trHeight w:val="559" w:hRule="atLeast"/>
        </w:trPr>
        <w:tc>
          <w:tcPr>
            <w:tcW w:w="1300" w:type="dxa"/>
            <w:vMerge w:val="restart"/>
            <w:tcBorders>
              <w:top w:val="single" w:color="auto" w:sz="4" w:space="0"/>
              <w:left w:val="single" w:color="auto" w:sz="4" w:space="0"/>
              <w:bottom w:val="nil"/>
              <w:right w:val="single" w:color="auto" w:sz="4" w:space="0"/>
            </w:tcBorders>
            <w:shd w:val="clear" w:color="000000" w:fill="FFFFFF"/>
            <w:textDirection w:val="tbRlV"/>
            <w:vAlign w:val="center"/>
          </w:tcPr>
          <w:p>
            <w:pPr>
              <w:widowControl/>
              <w:jc w:val="center"/>
              <w:rPr>
                <w:rFonts w:ascii="宋体" w:hAnsi="宋体" w:cs="宋体"/>
                <w:kern w:val="0"/>
                <w:sz w:val="20"/>
                <w:szCs w:val="20"/>
              </w:rPr>
            </w:pPr>
            <w:r>
              <w:rPr>
                <w:rFonts w:hint="eastAsia" w:ascii="宋体" w:hAnsi="宋体" w:cs="宋体"/>
                <w:kern w:val="0"/>
                <w:sz w:val="20"/>
                <w:szCs w:val="20"/>
              </w:rPr>
              <w:t>资金到位情况</w:t>
            </w:r>
          </w:p>
        </w:tc>
        <w:tc>
          <w:tcPr>
            <w:tcW w:w="5254" w:type="dxa"/>
            <w:tcBorders>
              <w:top w:val="nil"/>
              <w:left w:val="nil"/>
              <w:bottom w:val="single" w:color="auto" w:sz="4" w:space="0"/>
              <w:right w:val="single" w:color="auto" w:sz="4" w:space="0"/>
            </w:tcBorders>
            <w:vAlign w:val="center"/>
          </w:tcPr>
          <w:p>
            <w:pPr>
              <w:widowControl/>
              <w:rPr>
                <w:rFonts w:ascii="宋体" w:hAnsi="宋体" w:cs="宋体"/>
                <w:kern w:val="0"/>
                <w:sz w:val="20"/>
                <w:szCs w:val="20"/>
              </w:rPr>
            </w:pPr>
            <w:r>
              <w:rPr>
                <w:rFonts w:hint="eastAsia" w:ascii="宋体" w:hAnsi="宋体" w:cs="宋体"/>
                <w:kern w:val="0"/>
                <w:sz w:val="20"/>
                <w:szCs w:val="20"/>
              </w:rPr>
              <w:t>财政拨款</w:t>
            </w:r>
            <w:r>
              <w:rPr>
                <w:rFonts w:hint="eastAsia" w:ascii="宋体" w:hAnsi="宋体" w:cs="宋体"/>
                <w:kern w:val="0"/>
                <w:sz w:val="20"/>
                <w:szCs w:val="20"/>
                <w:lang w:val="en-US" w:eastAsia="zh-CN"/>
              </w:rPr>
              <w:t>100</w:t>
            </w:r>
            <w:r>
              <w:rPr>
                <w:rFonts w:hint="eastAsia" w:ascii="宋体" w:hAnsi="宋体" w:cs="宋体"/>
                <w:color w:val="000000"/>
                <w:kern w:val="0"/>
                <w:sz w:val="20"/>
                <w:szCs w:val="20"/>
                <w:lang w:val="en-US" w:eastAsia="zh-CN"/>
              </w:rPr>
              <w:t>.00</w:t>
            </w:r>
            <w:r>
              <w:rPr>
                <w:rFonts w:ascii="宋体" w:hAnsi="宋体" w:cs="宋体"/>
                <w:kern w:val="0"/>
                <w:sz w:val="20"/>
                <w:szCs w:val="20"/>
              </w:rPr>
              <w:t>万元</w:t>
            </w:r>
          </w:p>
        </w:tc>
        <w:tc>
          <w:tcPr>
            <w:tcW w:w="148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21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ascii="宋体" w:hAnsi="宋体" w:cs="宋体"/>
                <w:kern w:val="0"/>
                <w:sz w:val="20"/>
                <w:szCs w:val="20"/>
              </w:rPr>
              <w:t>实际到位</w:t>
            </w:r>
            <w:r>
              <w:rPr>
                <w:rFonts w:hint="eastAsia" w:ascii="宋体" w:hAnsi="宋体" w:cs="宋体"/>
                <w:kern w:val="0"/>
                <w:sz w:val="20"/>
                <w:szCs w:val="20"/>
                <w:lang w:val="en-US" w:eastAsia="zh-CN"/>
              </w:rPr>
              <w:t>100</w:t>
            </w:r>
            <w:r>
              <w:rPr>
                <w:rFonts w:hint="eastAsia" w:ascii="宋体" w:hAnsi="宋体" w:cs="宋体"/>
                <w:color w:val="000000"/>
                <w:kern w:val="0"/>
                <w:sz w:val="20"/>
                <w:szCs w:val="20"/>
                <w:lang w:val="en-US" w:eastAsia="zh-CN"/>
              </w:rPr>
              <w:t>.00万</w:t>
            </w:r>
            <w:r>
              <w:rPr>
                <w:rFonts w:ascii="宋体" w:hAnsi="宋体" w:cs="宋体"/>
                <w:kern w:val="0"/>
                <w:sz w:val="20"/>
                <w:szCs w:val="20"/>
              </w:rPr>
              <w:t>元</w:t>
            </w:r>
          </w:p>
        </w:tc>
      </w:tr>
      <w:tr>
        <w:tblPrEx>
          <w:tblCellMar>
            <w:top w:w="0" w:type="dxa"/>
            <w:left w:w="108" w:type="dxa"/>
            <w:bottom w:w="0" w:type="dxa"/>
            <w:right w:w="108" w:type="dxa"/>
          </w:tblCellMar>
        </w:tblPrEx>
        <w:trPr>
          <w:trHeight w:val="568" w:hRule="atLeast"/>
        </w:trPr>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5254" w:type="dxa"/>
            <w:tcBorders>
              <w:top w:val="nil"/>
              <w:left w:val="nil"/>
              <w:bottom w:val="single" w:color="auto" w:sz="4" w:space="0"/>
              <w:right w:val="single" w:color="auto" w:sz="4" w:space="0"/>
            </w:tcBorders>
            <w:vAlign w:val="bottom"/>
          </w:tcPr>
          <w:p>
            <w:pPr>
              <w:widowControl/>
              <w:jc w:val="left"/>
              <w:rPr>
                <w:rFonts w:ascii="宋体" w:hAnsi="宋体" w:cs="宋体"/>
                <w:kern w:val="0"/>
                <w:sz w:val="20"/>
                <w:szCs w:val="20"/>
              </w:rPr>
            </w:pPr>
          </w:p>
        </w:tc>
        <w:tc>
          <w:tcPr>
            <w:tcW w:w="148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21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r>
      <w:tr>
        <w:tblPrEx>
          <w:tblCellMar>
            <w:top w:w="0" w:type="dxa"/>
            <w:left w:w="108" w:type="dxa"/>
            <w:bottom w:w="0" w:type="dxa"/>
            <w:right w:w="108" w:type="dxa"/>
          </w:tblCellMar>
        </w:tblPrEx>
        <w:trPr>
          <w:trHeight w:val="559" w:hRule="atLeast"/>
        </w:trPr>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5254" w:type="dxa"/>
            <w:tcBorders>
              <w:top w:val="nil"/>
              <w:left w:val="nil"/>
              <w:bottom w:val="single" w:color="auto" w:sz="4" w:space="0"/>
              <w:right w:val="single" w:color="auto" w:sz="4" w:space="0"/>
            </w:tcBorders>
            <w:vAlign w:val="bottom"/>
          </w:tcPr>
          <w:p>
            <w:pPr>
              <w:widowControl/>
              <w:jc w:val="left"/>
              <w:rPr>
                <w:rFonts w:ascii="宋体" w:hAnsi="宋体" w:cs="宋体"/>
                <w:kern w:val="0"/>
                <w:sz w:val="20"/>
                <w:szCs w:val="20"/>
              </w:rPr>
            </w:pPr>
          </w:p>
        </w:tc>
        <w:tc>
          <w:tcPr>
            <w:tcW w:w="148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21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r>
      <w:tr>
        <w:tblPrEx>
          <w:tblCellMar>
            <w:top w:w="0" w:type="dxa"/>
            <w:left w:w="108" w:type="dxa"/>
            <w:bottom w:w="0" w:type="dxa"/>
            <w:right w:w="108" w:type="dxa"/>
          </w:tblCellMar>
        </w:tblPrEx>
        <w:trPr>
          <w:trHeight w:val="559" w:hRule="atLeast"/>
        </w:trPr>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5254" w:type="dxa"/>
            <w:tcBorders>
              <w:top w:val="nil"/>
              <w:left w:val="nil"/>
              <w:bottom w:val="single" w:color="auto" w:sz="4" w:space="0"/>
              <w:right w:val="single" w:color="auto" w:sz="4" w:space="0"/>
            </w:tcBorders>
            <w:vAlign w:val="bottom"/>
          </w:tcPr>
          <w:p>
            <w:pPr>
              <w:widowControl/>
              <w:jc w:val="left"/>
              <w:rPr>
                <w:rFonts w:ascii="宋体" w:hAnsi="宋体" w:cs="宋体"/>
                <w:kern w:val="0"/>
                <w:sz w:val="20"/>
                <w:szCs w:val="20"/>
              </w:rPr>
            </w:pPr>
          </w:p>
        </w:tc>
        <w:tc>
          <w:tcPr>
            <w:tcW w:w="148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21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r>
      <w:tr>
        <w:tblPrEx>
          <w:tblCellMar>
            <w:top w:w="0" w:type="dxa"/>
            <w:left w:w="108" w:type="dxa"/>
            <w:bottom w:w="0" w:type="dxa"/>
            <w:right w:w="108" w:type="dxa"/>
          </w:tblCellMar>
        </w:tblPrEx>
        <w:trPr>
          <w:trHeight w:val="559" w:hRule="atLeast"/>
        </w:trPr>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5254"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148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21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r>
      <w:tr>
        <w:tblPrEx>
          <w:tblCellMar>
            <w:top w:w="0" w:type="dxa"/>
            <w:left w:w="108" w:type="dxa"/>
            <w:bottom w:w="0" w:type="dxa"/>
            <w:right w:w="108" w:type="dxa"/>
          </w:tblCellMar>
        </w:tblPrEx>
        <w:trPr>
          <w:trHeight w:val="559" w:hRule="atLeast"/>
        </w:trPr>
        <w:tc>
          <w:tcPr>
            <w:tcW w:w="1300" w:type="dxa"/>
            <w:vMerge w:val="restart"/>
            <w:tcBorders>
              <w:top w:val="single" w:color="auto" w:sz="4" w:space="0"/>
              <w:left w:val="single" w:color="auto" w:sz="4" w:space="0"/>
              <w:bottom w:val="single" w:color="auto" w:sz="4" w:space="0"/>
              <w:right w:val="single" w:color="auto" w:sz="4" w:space="0"/>
            </w:tcBorders>
            <w:shd w:val="clear" w:color="000000" w:fill="FFFFFF"/>
            <w:textDirection w:val="tbRlV"/>
            <w:vAlign w:val="center"/>
          </w:tcPr>
          <w:p>
            <w:pPr>
              <w:widowControl/>
              <w:jc w:val="center"/>
              <w:rPr>
                <w:rFonts w:ascii="宋体" w:hAnsi="宋体" w:cs="宋体"/>
                <w:kern w:val="0"/>
                <w:sz w:val="20"/>
                <w:szCs w:val="20"/>
              </w:rPr>
            </w:pPr>
            <w:r>
              <w:rPr>
                <w:rFonts w:hint="eastAsia" w:ascii="宋体" w:hAnsi="宋体" w:cs="宋体"/>
                <w:kern w:val="0"/>
                <w:sz w:val="20"/>
                <w:szCs w:val="20"/>
              </w:rPr>
              <w:t>资金支出情况</w:t>
            </w:r>
          </w:p>
        </w:tc>
        <w:tc>
          <w:tcPr>
            <w:tcW w:w="5254"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rPr>
            </w:pPr>
            <w:r>
              <w:rPr>
                <w:rFonts w:hint="default" w:ascii="宋体" w:hAnsi="宋体" w:eastAsia="宋体" w:cs="宋体"/>
                <w:kern w:val="0"/>
                <w:sz w:val="20"/>
                <w:szCs w:val="20"/>
                <w:lang w:val="en-US" w:eastAsia="zh-CN"/>
              </w:rPr>
              <w:t>首都园艺驿站十四五发展规划研究报告</w:t>
            </w:r>
          </w:p>
        </w:tc>
        <w:tc>
          <w:tcPr>
            <w:tcW w:w="1485"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20"/>
                <w:szCs w:val="20"/>
              </w:rPr>
            </w:pPr>
          </w:p>
        </w:tc>
        <w:tc>
          <w:tcPr>
            <w:tcW w:w="210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default" w:ascii="宋体" w:hAnsi="宋体" w:cs="宋体"/>
                <w:color w:val="000000"/>
                <w:kern w:val="0"/>
                <w:sz w:val="20"/>
                <w:szCs w:val="20"/>
                <w:lang w:val="en-US" w:eastAsia="zh-CN"/>
              </w:rPr>
              <w:t>10</w:t>
            </w:r>
            <w:r>
              <w:rPr>
                <w:rFonts w:hint="eastAsia" w:ascii="宋体" w:hAnsi="宋体" w:cs="宋体"/>
                <w:color w:val="000000"/>
                <w:kern w:val="0"/>
                <w:sz w:val="20"/>
                <w:szCs w:val="20"/>
                <w:lang w:val="en-US" w:eastAsia="zh-CN"/>
              </w:rPr>
              <w:t>.00万元</w:t>
            </w:r>
          </w:p>
        </w:tc>
      </w:tr>
      <w:tr>
        <w:tblPrEx>
          <w:tblCellMar>
            <w:top w:w="0" w:type="dxa"/>
            <w:left w:w="108" w:type="dxa"/>
            <w:bottom w:w="0" w:type="dxa"/>
            <w:right w:w="108" w:type="dxa"/>
          </w:tblCellMar>
        </w:tblPrEx>
        <w:trPr>
          <w:trHeight w:val="559" w:hRule="atLeast"/>
        </w:trPr>
        <w:tc>
          <w:tcPr>
            <w:tcW w:w="1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5254"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rPr>
            </w:pPr>
            <w:r>
              <w:rPr>
                <w:rFonts w:hint="default" w:ascii="宋体" w:hAnsi="宋体" w:eastAsia="宋体" w:cs="宋体"/>
                <w:kern w:val="0"/>
                <w:sz w:val="20"/>
                <w:szCs w:val="20"/>
                <w:lang w:val="en-US" w:eastAsia="zh-CN"/>
              </w:rPr>
              <w:t>首都园艺驿站宣传推广服务</w:t>
            </w:r>
          </w:p>
        </w:tc>
        <w:tc>
          <w:tcPr>
            <w:tcW w:w="1485"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20"/>
                <w:szCs w:val="20"/>
              </w:rPr>
            </w:pPr>
          </w:p>
        </w:tc>
        <w:tc>
          <w:tcPr>
            <w:tcW w:w="210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default" w:ascii="宋体" w:hAnsi="宋体" w:cs="宋体"/>
                <w:color w:val="000000"/>
                <w:kern w:val="0"/>
                <w:sz w:val="20"/>
                <w:szCs w:val="20"/>
                <w:lang w:val="en-US" w:eastAsia="zh-CN"/>
              </w:rPr>
              <w:t>17</w:t>
            </w:r>
            <w:r>
              <w:rPr>
                <w:rFonts w:hint="eastAsia" w:ascii="宋体" w:hAnsi="宋体" w:cs="宋体"/>
                <w:color w:val="000000"/>
                <w:kern w:val="0"/>
                <w:sz w:val="20"/>
                <w:szCs w:val="20"/>
                <w:lang w:val="en-US" w:eastAsia="zh-CN"/>
              </w:rPr>
              <w:t>.</w:t>
            </w:r>
            <w:r>
              <w:rPr>
                <w:rFonts w:hint="default" w:ascii="宋体" w:hAnsi="宋体" w:cs="宋体"/>
                <w:color w:val="000000"/>
                <w:kern w:val="0"/>
                <w:sz w:val="20"/>
                <w:szCs w:val="20"/>
                <w:lang w:val="en-US" w:eastAsia="zh-CN"/>
              </w:rPr>
              <w:t>16</w:t>
            </w:r>
            <w:r>
              <w:rPr>
                <w:rFonts w:hint="eastAsia" w:ascii="宋体" w:hAnsi="宋体" w:cs="宋体"/>
                <w:color w:val="000000"/>
                <w:kern w:val="0"/>
                <w:sz w:val="20"/>
                <w:szCs w:val="20"/>
                <w:lang w:val="en-US" w:eastAsia="zh-CN"/>
              </w:rPr>
              <w:t>万元</w:t>
            </w:r>
          </w:p>
        </w:tc>
      </w:tr>
      <w:tr>
        <w:tblPrEx>
          <w:tblCellMar>
            <w:top w:w="0" w:type="dxa"/>
            <w:left w:w="108" w:type="dxa"/>
            <w:bottom w:w="0" w:type="dxa"/>
            <w:right w:w="108" w:type="dxa"/>
          </w:tblCellMar>
        </w:tblPrEx>
        <w:trPr>
          <w:trHeight w:val="559" w:hRule="atLeast"/>
        </w:trPr>
        <w:tc>
          <w:tcPr>
            <w:tcW w:w="1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5254"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rPr>
            </w:pPr>
            <w:r>
              <w:rPr>
                <w:rFonts w:hint="default" w:ascii="宋体" w:hAnsi="宋体" w:eastAsia="宋体" w:cs="宋体"/>
                <w:kern w:val="0"/>
                <w:sz w:val="20"/>
                <w:szCs w:val="20"/>
                <w:lang w:val="en-US" w:eastAsia="zh-CN"/>
              </w:rPr>
              <w:t>2021首都市民园艺风采大赛整体策划执行服务费</w:t>
            </w:r>
          </w:p>
        </w:tc>
        <w:tc>
          <w:tcPr>
            <w:tcW w:w="1485"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20"/>
                <w:szCs w:val="20"/>
              </w:rPr>
            </w:pPr>
          </w:p>
        </w:tc>
        <w:tc>
          <w:tcPr>
            <w:tcW w:w="210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default" w:ascii="宋体" w:hAnsi="宋体" w:cs="宋体"/>
                <w:color w:val="000000"/>
                <w:kern w:val="0"/>
                <w:sz w:val="20"/>
                <w:szCs w:val="20"/>
                <w:lang w:val="en-US" w:eastAsia="zh-CN"/>
              </w:rPr>
              <w:t>27</w:t>
            </w:r>
            <w:r>
              <w:rPr>
                <w:rFonts w:hint="eastAsia" w:ascii="宋体" w:hAnsi="宋体" w:cs="宋体"/>
                <w:color w:val="000000"/>
                <w:kern w:val="0"/>
                <w:sz w:val="20"/>
                <w:szCs w:val="20"/>
                <w:lang w:val="en-US" w:eastAsia="zh-CN"/>
              </w:rPr>
              <w:t>.</w:t>
            </w:r>
            <w:r>
              <w:rPr>
                <w:rFonts w:hint="default" w:ascii="宋体" w:hAnsi="宋体" w:cs="宋体"/>
                <w:color w:val="000000"/>
                <w:kern w:val="0"/>
                <w:sz w:val="20"/>
                <w:szCs w:val="20"/>
                <w:lang w:val="en-US" w:eastAsia="zh-CN"/>
              </w:rPr>
              <w:t>98</w:t>
            </w:r>
            <w:r>
              <w:rPr>
                <w:rFonts w:hint="eastAsia" w:ascii="宋体" w:hAnsi="宋体" w:cs="宋体"/>
                <w:color w:val="000000"/>
                <w:kern w:val="0"/>
                <w:sz w:val="20"/>
                <w:szCs w:val="20"/>
                <w:lang w:val="en-US" w:eastAsia="zh-CN"/>
              </w:rPr>
              <w:t>万元</w:t>
            </w:r>
          </w:p>
        </w:tc>
      </w:tr>
      <w:tr>
        <w:tblPrEx>
          <w:tblCellMar>
            <w:top w:w="0" w:type="dxa"/>
            <w:left w:w="108" w:type="dxa"/>
            <w:bottom w:w="0" w:type="dxa"/>
            <w:right w:w="108" w:type="dxa"/>
          </w:tblCellMar>
        </w:tblPrEx>
        <w:trPr>
          <w:trHeight w:val="559" w:hRule="atLeast"/>
        </w:trPr>
        <w:tc>
          <w:tcPr>
            <w:tcW w:w="1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5254"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rPr>
            </w:pPr>
            <w:r>
              <w:rPr>
                <w:rFonts w:hint="default" w:ascii="宋体" w:hAnsi="宋体" w:eastAsia="宋体" w:cs="宋体"/>
                <w:kern w:val="0"/>
                <w:sz w:val="20"/>
                <w:szCs w:val="20"/>
                <w:lang w:val="en-US" w:eastAsia="zh-CN"/>
              </w:rPr>
              <w:t>北京市民花园节活动</w:t>
            </w:r>
          </w:p>
        </w:tc>
        <w:tc>
          <w:tcPr>
            <w:tcW w:w="1485"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20"/>
                <w:szCs w:val="20"/>
              </w:rPr>
            </w:pPr>
          </w:p>
        </w:tc>
        <w:tc>
          <w:tcPr>
            <w:tcW w:w="210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default" w:ascii="宋体" w:hAnsi="宋体" w:cs="宋体"/>
                <w:color w:val="000000"/>
                <w:kern w:val="0"/>
                <w:sz w:val="20"/>
                <w:szCs w:val="20"/>
                <w:lang w:val="en-US" w:eastAsia="zh-CN"/>
              </w:rPr>
              <w:t>26</w:t>
            </w:r>
            <w:r>
              <w:rPr>
                <w:rFonts w:hint="eastAsia" w:ascii="宋体" w:hAnsi="宋体" w:cs="宋体"/>
                <w:color w:val="000000"/>
                <w:kern w:val="0"/>
                <w:sz w:val="20"/>
                <w:szCs w:val="20"/>
                <w:lang w:val="en-US" w:eastAsia="zh-CN"/>
              </w:rPr>
              <w:t>.</w:t>
            </w:r>
            <w:r>
              <w:rPr>
                <w:rFonts w:hint="default" w:ascii="宋体" w:hAnsi="宋体" w:cs="宋体"/>
                <w:color w:val="000000"/>
                <w:kern w:val="0"/>
                <w:sz w:val="20"/>
                <w:szCs w:val="20"/>
                <w:lang w:val="en-US" w:eastAsia="zh-CN"/>
              </w:rPr>
              <w:t>10</w:t>
            </w:r>
            <w:r>
              <w:rPr>
                <w:rFonts w:hint="eastAsia" w:ascii="宋体" w:hAnsi="宋体" w:cs="宋体"/>
                <w:color w:val="000000"/>
                <w:kern w:val="0"/>
                <w:sz w:val="20"/>
                <w:szCs w:val="20"/>
                <w:lang w:val="en-US" w:eastAsia="zh-CN"/>
              </w:rPr>
              <w:t>万元</w:t>
            </w:r>
          </w:p>
        </w:tc>
      </w:tr>
      <w:tr>
        <w:tblPrEx>
          <w:tblCellMar>
            <w:top w:w="0" w:type="dxa"/>
            <w:left w:w="108" w:type="dxa"/>
            <w:bottom w:w="0" w:type="dxa"/>
            <w:right w:w="108" w:type="dxa"/>
          </w:tblCellMar>
        </w:tblPrEx>
        <w:trPr>
          <w:trHeight w:val="559" w:hRule="atLeast"/>
        </w:trPr>
        <w:tc>
          <w:tcPr>
            <w:tcW w:w="1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5254"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rPr>
            </w:pPr>
            <w:r>
              <w:rPr>
                <w:rFonts w:hint="default" w:ascii="宋体" w:hAnsi="宋体" w:eastAsia="宋体" w:cs="宋体"/>
                <w:kern w:val="0"/>
                <w:sz w:val="20"/>
                <w:szCs w:val="20"/>
                <w:lang w:val="en-US" w:eastAsia="zh-CN"/>
              </w:rPr>
              <w:t>园艺驿站数据采集服务</w:t>
            </w:r>
          </w:p>
        </w:tc>
        <w:tc>
          <w:tcPr>
            <w:tcW w:w="1485"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20"/>
                <w:szCs w:val="20"/>
              </w:rPr>
            </w:pPr>
          </w:p>
        </w:tc>
        <w:tc>
          <w:tcPr>
            <w:tcW w:w="210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default" w:ascii="宋体" w:hAnsi="宋体" w:cs="宋体"/>
                <w:color w:val="000000"/>
                <w:kern w:val="0"/>
                <w:sz w:val="20"/>
                <w:szCs w:val="20"/>
                <w:lang w:val="en-US" w:eastAsia="zh-CN"/>
              </w:rPr>
              <w:t>16</w:t>
            </w:r>
            <w:r>
              <w:rPr>
                <w:rFonts w:hint="eastAsia" w:ascii="宋体" w:hAnsi="宋体" w:cs="宋体"/>
                <w:color w:val="000000"/>
                <w:kern w:val="0"/>
                <w:sz w:val="20"/>
                <w:szCs w:val="20"/>
                <w:lang w:val="en-US" w:eastAsia="zh-CN"/>
              </w:rPr>
              <w:t>.</w:t>
            </w:r>
            <w:r>
              <w:rPr>
                <w:rFonts w:hint="default" w:ascii="宋体" w:hAnsi="宋体" w:cs="宋体"/>
                <w:color w:val="000000"/>
                <w:kern w:val="0"/>
                <w:sz w:val="20"/>
                <w:szCs w:val="20"/>
                <w:lang w:val="en-US" w:eastAsia="zh-CN"/>
              </w:rPr>
              <w:t>4</w:t>
            </w:r>
            <w:r>
              <w:rPr>
                <w:rFonts w:hint="eastAsia" w:ascii="宋体" w:hAnsi="宋体" w:cs="宋体"/>
                <w:color w:val="000000"/>
                <w:kern w:val="0"/>
                <w:sz w:val="20"/>
                <w:szCs w:val="20"/>
                <w:lang w:val="en-US" w:eastAsia="zh-CN"/>
              </w:rPr>
              <w:t>2万元</w:t>
            </w:r>
          </w:p>
        </w:tc>
      </w:tr>
      <w:tr>
        <w:tblPrEx>
          <w:tblCellMar>
            <w:top w:w="0" w:type="dxa"/>
            <w:left w:w="108" w:type="dxa"/>
            <w:bottom w:w="0" w:type="dxa"/>
            <w:right w:w="108" w:type="dxa"/>
          </w:tblCellMar>
        </w:tblPrEx>
        <w:trPr>
          <w:trHeight w:val="559" w:hRule="atLeast"/>
        </w:trPr>
        <w:tc>
          <w:tcPr>
            <w:tcW w:w="1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5254"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hint="default" w:ascii="宋体" w:hAnsi="宋体" w:eastAsia="宋体" w:cs="宋体"/>
                <w:kern w:val="0"/>
                <w:sz w:val="20"/>
                <w:szCs w:val="20"/>
                <w:lang w:val="en-US" w:eastAsia="zh-CN"/>
              </w:rPr>
            </w:pPr>
            <w:r>
              <w:rPr>
                <w:rFonts w:hint="eastAsia" w:ascii="Default" w:hAnsi="Default" w:eastAsia="Default" w:cs="Default"/>
                <w:i w:val="0"/>
                <w:iCs w:val="0"/>
                <w:color w:val="000000"/>
                <w:kern w:val="0"/>
                <w:sz w:val="20"/>
                <w:szCs w:val="20"/>
                <w:u w:val="none"/>
                <w:lang w:val="en-US" w:eastAsia="zh-CN" w:bidi="ar"/>
              </w:rPr>
              <w:t>冬奥</w:t>
            </w:r>
            <w:r>
              <w:rPr>
                <w:rFonts w:hint="default" w:ascii="Default" w:hAnsi="Default" w:eastAsia="Default" w:cs="Default"/>
                <w:i w:val="0"/>
                <w:iCs w:val="0"/>
                <w:color w:val="000000"/>
                <w:kern w:val="0"/>
                <w:sz w:val="20"/>
                <w:szCs w:val="20"/>
                <w:u w:val="none"/>
                <w:lang w:val="en-US" w:eastAsia="zh-CN" w:bidi="ar"/>
              </w:rPr>
              <w:t>主题园艺作品征集</w:t>
            </w:r>
          </w:p>
        </w:tc>
        <w:tc>
          <w:tcPr>
            <w:tcW w:w="1485" w:type="dxa"/>
            <w:tcBorders>
              <w:top w:val="nil"/>
              <w:left w:val="nil"/>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color w:val="000000"/>
                <w:kern w:val="0"/>
                <w:sz w:val="20"/>
                <w:szCs w:val="20"/>
              </w:rPr>
            </w:pPr>
          </w:p>
        </w:tc>
        <w:tc>
          <w:tcPr>
            <w:tcW w:w="2101" w:type="dxa"/>
            <w:tcBorders>
              <w:top w:val="nil"/>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cs="宋体"/>
                <w:color w:val="000000"/>
                <w:kern w:val="0"/>
                <w:sz w:val="20"/>
                <w:szCs w:val="20"/>
                <w:lang w:val="en-US" w:eastAsia="zh-CN"/>
              </w:rPr>
            </w:pPr>
            <w:r>
              <w:rPr>
                <w:rFonts w:hint="default" w:ascii="宋体" w:hAnsi="宋体" w:eastAsia="宋体" w:cs="宋体"/>
                <w:color w:val="000000"/>
                <w:kern w:val="0"/>
                <w:sz w:val="20"/>
                <w:szCs w:val="20"/>
                <w:lang w:val="en-US" w:eastAsia="zh-CN"/>
              </w:rPr>
              <w:t>2</w:t>
            </w:r>
            <w:r>
              <w:rPr>
                <w:rFonts w:hint="eastAsia" w:ascii="宋体" w:hAnsi="宋体" w:eastAsia="宋体" w:cs="宋体"/>
                <w:color w:val="000000"/>
                <w:kern w:val="0"/>
                <w:sz w:val="20"/>
                <w:szCs w:val="20"/>
                <w:lang w:val="en-US" w:eastAsia="zh-CN"/>
              </w:rPr>
              <w:t>.</w:t>
            </w:r>
            <w:r>
              <w:rPr>
                <w:rFonts w:hint="default" w:ascii="宋体" w:hAnsi="宋体" w:eastAsia="宋体" w:cs="宋体"/>
                <w:color w:val="000000"/>
                <w:kern w:val="0"/>
                <w:sz w:val="20"/>
                <w:szCs w:val="20"/>
                <w:lang w:val="en-US" w:eastAsia="zh-CN"/>
              </w:rPr>
              <w:t>34</w:t>
            </w:r>
            <w:r>
              <w:rPr>
                <w:rFonts w:hint="eastAsia" w:ascii="宋体" w:hAnsi="宋体" w:eastAsia="宋体" w:cs="宋体"/>
                <w:color w:val="000000"/>
                <w:kern w:val="0"/>
                <w:sz w:val="20"/>
                <w:szCs w:val="20"/>
                <w:lang w:val="en-US" w:eastAsia="zh-CN"/>
              </w:rPr>
              <w:t>万元</w:t>
            </w:r>
          </w:p>
        </w:tc>
      </w:tr>
      <w:tr>
        <w:tblPrEx>
          <w:tblCellMar>
            <w:top w:w="0" w:type="dxa"/>
            <w:left w:w="108" w:type="dxa"/>
            <w:bottom w:w="0" w:type="dxa"/>
            <w:right w:w="108" w:type="dxa"/>
          </w:tblCellMar>
        </w:tblPrEx>
        <w:trPr>
          <w:trHeight w:val="559" w:hRule="atLeast"/>
        </w:trPr>
        <w:tc>
          <w:tcPr>
            <w:tcW w:w="1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5254"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合计</w:t>
            </w:r>
          </w:p>
        </w:tc>
        <w:tc>
          <w:tcPr>
            <w:tcW w:w="148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21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r>
      <w:tr>
        <w:tblPrEx>
          <w:tblCellMar>
            <w:top w:w="0" w:type="dxa"/>
            <w:left w:w="108" w:type="dxa"/>
            <w:bottom w:w="0" w:type="dxa"/>
            <w:right w:w="108" w:type="dxa"/>
          </w:tblCellMar>
        </w:tblPrEx>
        <w:trPr>
          <w:trHeight w:val="1095" w:hRule="atLeast"/>
        </w:trPr>
        <w:tc>
          <w:tcPr>
            <w:tcW w:w="10140" w:type="dxa"/>
            <w:gridSpan w:val="4"/>
            <w:tcBorders>
              <w:top w:val="single" w:color="auto" w:sz="4" w:space="0"/>
              <w:left w:val="nil"/>
              <w:bottom w:val="nil"/>
              <w:right w:val="nil"/>
            </w:tcBorders>
            <w:vAlign w:val="center"/>
          </w:tcPr>
          <w:p>
            <w:pPr>
              <w:widowControl/>
              <w:jc w:val="left"/>
              <w:rPr>
                <w:rFonts w:ascii="宋体" w:hAnsi="宋体" w:cs="宋体"/>
                <w:kern w:val="0"/>
              </w:rPr>
            </w:pPr>
            <w:r>
              <w:rPr>
                <w:rFonts w:hint="eastAsia" w:ascii="宋体" w:hAnsi="宋体" w:cs="宋体"/>
                <w:kern w:val="0"/>
              </w:rPr>
              <w:t>注：1.预算批复数为项目年度批复的预算数，包含年初批复和年中的追加核减数。</w:t>
            </w:r>
            <w:r>
              <w:rPr>
                <w:rFonts w:hint="eastAsia" w:ascii="宋体" w:hAnsi="宋体" w:cs="宋体"/>
                <w:kern w:val="0"/>
              </w:rPr>
              <w:br w:type="textWrapping"/>
            </w:r>
            <w:r>
              <w:rPr>
                <w:rFonts w:hint="eastAsia" w:ascii="宋体" w:hAnsi="宋体" w:cs="宋体"/>
                <w:kern w:val="0"/>
              </w:rPr>
              <w:t xml:space="preserve">    2.实际支出数是指对应项目明细的实际支出数。</w:t>
            </w:r>
            <w:r>
              <w:rPr>
                <w:rFonts w:hint="eastAsia" w:ascii="宋体" w:hAnsi="宋体" w:cs="宋体"/>
                <w:kern w:val="0"/>
              </w:rPr>
              <w:br w:type="textWrapping"/>
            </w:r>
            <w:r>
              <w:rPr>
                <w:rFonts w:hint="eastAsia" w:ascii="宋体" w:hAnsi="宋体" w:cs="宋体"/>
                <w:kern w:val="0"/>
              </w:rPr>
              <w:t xml:space="preserve">    3.表中数据以单位实际</w:t>
            </w:r>
            <w:r>
              <w:rPr>
                <w:rFonts w:hint="eastAsia" w:ascii="宋体" w:hAnsi="宋体" w:cs="宋体"/>
                <w:kern w:val="0"/>
                <w:lang w:eastAsia="zh-CN"/>
              </w:rPr>
              <w:t>账面</w:t>
            </w:r>
            <w:r>
              <w:rPr>
                <w:rFonts w:hint="eastAsia" w:ascii="宋体" w:hAnsi="宋体" w:cs="宋体"/>
                <w:kern w:val="0"/>
              </w:rPr>
              <w:t>数据为准，保留小数点后两位数字。</w:t>
            </w:r>
          </w:p>
        </w:tc>
      </w:tr>
    </w:tbl>
    <w:p/>
    <w:p/>
    <w:p>
      <w:pPr>
        <w:pStyle w:val="2"/>
      </w:pPr>
    </w:p>
    <w:tbl>
      <w:tblPr>
        <w:tblStyle w:val="8"/>
        <w:tblW w:w="0" w:type="auto"/>
        <w:tblInd w:w="-176" w:type="dxa"/>
        <w:tblLayout w:type="fixed"/>
        <w:tblCellMar>
          <w:top w:w="0" w:type="dxa"/>
          <w:left w:w="108" w:type="dxa"/>
          <w:bottom w:w="0" w:type="dxa"/>
          <w:right w:w="108" w:type="dxa"/>
        </w:tblCellMar>
      </w:tblPr>
      <w:tblGrid>
        <w:gridCol w:w="1486"/>
        <w:gridCol w:w="907"/>
        <w:gridCol w:w="1586"/>
        <w:gridCol w:w="674"/>
        <w:gridCol w:w="2115"/>
        <w:gridCol w:w="595"/>
        <w:gridCol w:w="1088"/>
      </w:tblGrid>
      <w:tr>
        <w:tblPrEx>
          <w:tblCellMar>
            <w:top w:w="0" w:type="dxa"/>
            <w:left w:w="108" w:type="dxa"/>
            <w:bottom w:w="0" w:type="dxa"/>
            <w:right w:w="108" w:type="dxa"/>
          </w:tblCellMar>
        </w:tblPrEx>
        <w:trPr>
          <w:trHeight w:val="507" w:hRule="atLeast"/>
        </w:trPr>
        <w:tc>
          <w:tcPr>
            <w:tcW w:w="1486" w:type="dxa"/>
            <w:tcBorders>
              <w:top w:val="nil"/>
              <w:left w:val="nil"/>
              <w:bottom w:val="nil"/>
              <w:right w:val="nil"/>
            </w:tcBorders>
            <w:vAlign w:val="center"/>
          </w:tcPr>
          <w:p>
            <w:pPr>
              <w:widowControl/>
              <w:jc w:val="left"/>
              <w:rPr>
                <w:rFonts w:ascii="宋体" w:hAnsi="宋体" w:cs="宋体"/>
                <w:kern w:val="0"/>
                <w:sz w:val="24"/>
              </w:rPr>
            </w:pPr>
            <w:r>
              <w:rPr>
                <w:rFonts w:hint="eastAsia" w:ascii="宋体" w:hAnsi="宋体" w:cs="宋体"/>
                <w:kern w:val="0"/>
                <w:sz w:val="24"/>
              </w:rPr>
              <w:t>附件3</w:t>
            </w:r>
          </w:p>
        </w:tc>
        <w:tc>
          <w:tcPr>
            <w:tcW w:w="907" w:type="dxa"/>
            <w:tcBorders>
              <w:top w:val="nil"/>
              <w:left w:val="nil"/>
              <w:bottom w:val="nil"/>
              <w:right w:val="nil"/>
            </w:tcBorders>
            <w:vAlign w:val="center"/>
          </w:tcPr>
          <w:p>
            <w:pPr>
              <w:widowControl/>
              <w:jc w:val="left"/>
              <w:rPr>
                <w:rFonts w:ascii="宋体" w:hAnsi="宋体" w:cs="宋体"/>
                <w:kern w:val="0"/>
                <w:sz w:val="22"/>
              </w:rPr>
            </w:pPr>
          </w:p>
        </w:tc>
        <w:tc>
          <w:tcPr>
            <w:tcW w:w="1586" w:type="dxa"/>
            <w:tcBorders>
              <w:top w:val="nil"/>
              <w:left w:val="nil"/>
              <w:bottom w:val="nil"/>
              <w:right w:val="nil"/>
            </w:tcBorders>
            <w:vAlign w:val="center"/>
          </w:tcPr>
          <w:p>
            <w:pPr>
              <w:widowControl/>
              <w:jc w:val="left"/>
              <w:rPr>
                <w:rFonts w:ascii="宋体" w:hAnsi="宋体" w:cs="宋体"/>
                <w:kern w:val="0"/>
                <w:sz w:val="22"/>
              </w:rPr>
            </w:pPr>
          </w:p>
        </w:tc>
        <w:tc>
          <w:tcPr>
            <w:tcW w:w="674" w:type="dxa"/>
            <w:tcBorders>
              <w:top w:val="nil"/>
              <w:left w:val="nil"/>
              <w:bottom w:val="nil"/>
              <w:right w:val="nil"/>
            </w:tcBorders>
            <w:vAlign w:val="center"/>
          </w:tcPr>
          <w:p>
            <w:pPr>
              <w:widowControl/>
              <w:jc w:val="left"/>
              <w:rPr>
                <w:rFonts w:ascii="宋体" w:hAnsi="宋体" w:cs="宋体"/>
                <w:kern w:val="0"/>
                <w:sz w:val="22"/>
              </w:rPr>
            </w:pPr>
          </w:p>
        </w:tc>
        <w:tc>
          <w:tcPr>
            <w:tcW w:w="2115" w:type="dxa"/>
            <w:tcBorders>
              <w:top w:val="nil"/>
              <w:left w:val="nil"/>
              <w:bottom w:val="nil"/>
              <w:right w:val="nil"/>
            </w:tcBorders>
            <w:vAlign w:val="center"/>
          </w:tcPr>
          <w:p>
            <w:pPr>
              <w:widowControl/>
              <w:jc w:val="center"/>
              <w:rPr>
                <w:rFonts w:ascii="宋体" w:hAnsi="宋体" w:cs="宋体"/>
                <w:kern w:val="0"/>
                <w:sz w:val="22"/>
              </w:rPr>
            </w:pPr>
          </w:p>
        </w:tc>
        <w:tc>
          <w:tcPr>
            <w:tcW w:w="595" w:type="dxa"/>
            <w:tcBorders>
              <w:top w:val="nil"/>
              <w:left w:val="nil"/>
              <w:bottom w:val="nil"/>
              <w:right w:val="nil"/>
            </w:tcBorders>
            <w:vAlign w:val="center"/>
          </w:tcPr>
          <w:p>
            <w:pPr>
              <w:widowControl/>
              <w:jc w:val="left"/>
              <w:rPr>
                <w:rFonts w:ascii="宋体" w:hAnsi="宋体" w:cs="宋体"/>
                <w:kern w:val="0"/>
                <w:sz w:val="22"/>
              </w:rPr>
            </w:pPr>
          </w:p>
        </w:tc>
        <w:tc>
          <w:tcPr>
            <w:tcW w:w="1088" w:type="dxa"/>
            <w:tcBorders>
              <w:top w:val="nil"/>
              <w:left w:val="nil"/>
              <w:bottom w:val="nil"/>
              <w:right w:val="nil"/>
            </w:tcBorders>
            <w:vAlign w:val="center"/>
          </w:tcPr>
          <w:p>
            <w:pPr>
              <w:widowControl/>
              <w:jc w:val="left"/>
              <w:rPr>
                <w:rFonts w:ascii="宋体" w:hAnsi="宋体" w:cs="宋体"/>
                <w:kern w:val="0"/>
                <w:sz w:val="22"/>
              </w:rPr>
            </w:pPr>
          </w:p>
        </w:tc>
      </w:tr>
      <w:tr>
        <w:tblPrEx>
          <w:tblCellMar>
            <w:top w:w="0" w:type="dxa"/>
            <w:left w:w="108" w:type="dxa"/>
            <w:bottom w:w="0" w:type="dxa"/>
            <w:right w:w="108" w:type="dxa"/>
          </w:tblCellMar>
        </w:tblPrEx>
        <w:trPr>
          <w:trHeight w:val="487" w:hRule="atLeast"/>
        </w:trPr>
        <w:tc>
          <w:tcPr>
            <w:tcW w:w="8451" w:type="dxa"/>
            <w:gridSpan w:val="7"/>
            <w:tcBorders>
              <w:top w:val="nil"/>
              <w:left w:val="nil"/>
              <w:bottom w:val="nil"/>
              <w:right w:val="nil"/>
            </w:tcBorders>
            <w:vAlign w:val="center"/>
          </w:tcPr>
          <w:p>
            <w:pPr>
              <w:widowControl/>
              <w:jc w:val="center"/>
              <w:rPr>
                <w:rFonts w:ascii="宋体" w:hAnsi="宋体" w:cs="宋体"/>
                <w:b/>
                <w:bCs/>
                <w:kern w:val="0"/>
                <w:sz w:val="36"/>
                <w:szCs w:val="36"/>
              </w:rPr>
            </w:pPr>
            <w:r>
              <w:rPr>
                <w:rFonts w:hint="eastAsia" w:ascii="宋体" w:hAnsi="宋体" w:cs="宋体"/>
                <w:b/>
                <w:bCs/>
                <w:kern w:val="0"/>
                <w:sz w:val="36"/>
                <w:szCs w:val="36"/>
              </w:rPr>
              <w:t>财政支出绩效评价指标评分表</w:t>
            </w:r>
          </w:p>
        </w:tc>
      </w:tr>
      <w:tr>
        <w:tblPrEx>
          <w:tblCellMar>
            <w:top w:w="0" w:type="dxa"/>
            <w:left w:w="108" w:type="dxa"/>
            <w:bottom w:w="0" w:type="dxa"/>
            <w:right w:w="108" w:type="dxa"/>
          </w:tblCellMar>
        </w:tblPrEx>
        <w:trPr>
          <w:trHeight w:val="492" w:hRule="atLeast"/>
        </w:trPr>
        <w:tc>
          <w:tcPr>
            <w:tcW w:w="1486" w:type="dxa"/>
            <w:tcBorders>
              <w:top w:val="single" w:color="auto" w:sz="4" w:space="0"/>
              <w:left w:val="single" w:color="auto" w:sz="4" w:space="0"/>
              <w:bottom w:val="nil"/>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一级指标</w:t>
            </w:r>
          </w:p>
        </w:tc>
        <w:tc>
          <w:tcPr>
            <w:tcW w:w="907" w:type="dxa"/>
            <w:tcBorders>
              <w:top w:val="single" w:color="auto" w:sz="4" w:space="0"/>
              <w:left w:val="nil"/>
              <w:bottom w:val="single" w:color="auto" w:sz="4" w:space="0"/>
              <w:right w:val="nil"/>
            </w:tcBorders>
            <w:vAlign w:val="center"/>
          </w:tcPr>
          <w:p>
            <w:pPr>
              <w:widowControl/>
              <w:jc w:val="center"/>
              <w:rPr>
                <w:rFonts w:ascii="宋体" w:hAnsi="宋体" w:cs="宋体"/>
                <w:b/>
                <w:bCs/>
                <w:kern w:val="0"/>
                <w:sz w:val="22"/>
              </w:rPr>
            </w:pPr>
            <w:r>
              <w:rPr>
                <w:rFonts w:hint="eastAsia" w:ascii="宋体" w:hAnsi="宋体" w:cs="宋体"/>
                <w:b/>
                <w:bCs/>
                <w:kern w:val="0"/>
                <w:sz w:val="22"/>
              </w:rPr>
              <w:t>分值</w:t>
            </w:r>
          </w:p>
        </w:tc>
        <w:tc>
          <w:tcPr>
            <w:tcW w:w="158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二级指标</w:t>
            </w:r>
          </w:p>
        </w:tc>
        <w:tc>
          <w:tcPr>
            <w:tcW w:w="67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分值</w:t>
            </w:r>
          </w:p>
        </w:tc>
        <w:tc>
          <w:tcPr>
            <w:tcW w:w="211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三级指标</w:t>
            </w:r>
          </w:p>
        </w:tc>
        <w:tc>
          <w:tcPr>
            <w:tcW w:w="59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分值</w:t>
            </w:r>
          </w:p>
        </w:tc>
        <w:tc>
          <w:tcPr>
            <w:tcW w:w="108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得分</w:t>
            </w:r>
          </w:p>
        </w:tc>
      </w:tr>
      <w:tr>
        <w:tblPrEx>
          <w:tblCellMar>
            <w:top w:w="0" w:type="dxa"/>
            <w:left w:w="108" w:type="dxa"/>
            <w:bottom w:w="0" w:type="dxa"/>
            <w:right w:w="108" w:type="dxa"/>
          </w:tblCellMar>
        </w:tblPrEx>
        <w:trPr>
          <w:trHeight w:val="552" w:hRule="atLeast"/>
        </w:trPr>
        <w:tc>
          <w:tcPr>
            <w:tcW w:w="1486"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项目决策</w:t>
            </w:r>
          </w:p>
        </w:tc>
        <w:tc>
          <w:tcPr>
            <w:tcW w:w="907"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586" w:type="dxa"/>
            <w:vMerge w:val="restart"/>
            <w:tcBorders>
              <w:top w:val="nil"/>
              <w:left w:val="nil"/>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项目立项</w:t>
            </w:r>
          </w:p>
        </w:tc>
        <w:tc>
          <w:tcPr>
            <w:tcW w:w="674" w:type="dxa"/>
            <w:vMerge w:val="restart"/>
            <w:tcBorders>
              <w:top w:val="nil"/>
              <w:left w:val="nil"/>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w:t>
            </w:r>
          </w:p>
        </w:tc>
        <w:tc>
          <w:tcPr>
            <w:tcW w:w="211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立项依据充分性</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1.5</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2"/>
              </w:rPr>
            </w:pPr>
            <w:r>
              <w:rPr>
                <w:rFonts w:hint="eastAsia" w:ascii="宋体" w:hAnsi="宋体" w:cs="宋体"/>
                <w:color w:val="000000"/>
                <w:kern w:val="0"/>
                <w:sz w:val="22"/>
                <w:szCs w:val="22"/>
              </w:rPr>
              <w:t>1.5</w:t>
            </w:r>
          </w:p>
        </w:tc>
      </w:tr>
      <w:tr>
        <w:tblPrEx>
          <w:tblCellMar>
            <w:top w:w="0" w:type="dxa"/>
            <w:left w:w="108" w:type="dxa"/>
            <w:bottom w:w="0" w:type="dxa"/>
            <w:right w:w="108" w:type="dxa"/>
          </w:tblCellMar>
        </w:tblPrEx>
        <w:trPr>
          <w:trHeight w:val="552" w:hRule="atLeast"/>
        </w:trPr>
        <w:tc>
          <w:tcPr>
            <w:tcW w:w="1486" w:type="dxa"/>
            <w:vMerge w:val="continue"/>
            <w:tcBorders>
              <w:left w:val="single" w:color="auto" w:sz="4" w:space="0"/>
              <w:right w:val="single" w:color="auto" w:sz="4" w:space="0"/>
            </w:tcBorders>
            <w:vAlign w:val="center"/>
          </w:tcPr>
          <w:p>
            <w:pPr>
              <w:widowControl/>
              <w:jc w:val="left"/>
              <w:rPr>
                <w:rFonts w:ascii="宋体" w:hAnsi="宋体" w:cs="宋体"/>
                <w:kern w:val="0"/>
                <w:sz w:val="22"/>
              </w:rPr>
            </w:pPr>
          </w:p>
        </w:tc>
        <w:tc>
          <w:tcPr>
            <w:tcW w:w="907" w:type="dxa"/>
            <w:vMerge w:val="continue"/>
            <w:tcBorders>
              <w:left w:val="single" w:color="auto" w:sz="4" w:space="0"/>
              <w:right w:val="single" w:color="auto" w:sz="4" w:space="0"/>
            </w:tcBorders>
            <w:vAlign w:val="center"/>
          </w:tcPr>
          <w:p>
            <w:pPr>
              <w:widowControl/>
              <w:jc w:val="left"/>
              <w:rPr>
                <w:rFonts w:ascii="宋体" w:hAnsi="宋体" w:cs="宋体"/>
                <w:kern w:val="0"/>
                <w:sz w:val="22"/>
              </w:rPr>
            </w:pPr>
          </w:p>
        </w:tc>
        <w:tc>
          <w:tcPr>
            <w:tcW w:w="1586" w:type="dxa"/>
            <w:vMerge w:val="continue"/>
            <w:tcBorders>
              <w:left w:val="nil"/>
              <w:bottom w:val="single" w:color="auto" w:sz="4" w:space="0"/>
              <w:right w:val="single" w:color="auto" w:sz="4" w:space="0"/>
            </w:tcBorders>
            <w:vAlign w:val="center"/>
          </w:tcPr>
          <w:p>
            <w:pPr>
              <w:widowControl/>
              <w:jc w:val="center"/>
              <w:rPr>
                <w:rFonts w:ascii="宋体" w:hAnsi="宋体" w:cs="宋体"/>
                <w:kern w:val="0"/>
                <w:sz w:val="22"/>
              </w:rPr>
            </w:pPr>
          </w:p>
        </w:tc>
        <w:tc>
          <w:tcPr>
            <w:tcW w:w="674" w:type="dxa"/>
            <w:vMerge w:val="continue"/>
            <w:tcBorders>
              <w:left w:val="nil"/>
              <w:bottom w:val="single" w:color="auto" w:sz="4" w:space="0"/>
              <w:right w:val="single" w:color="auto" w:sz="4" w:space="0"/>
            </w:tcBorders>
            <w:vAlign w:val="center"/>
          </w:tcPr>
          <w:p>
            <w:pPr>
              <w:widowControl/>
              <w:jc w:val="center"/>
              <w:rPr>
                <w:rFonts w:ascii="宋体" w:hAnsi="宋体" w:cs="宋体"/>
                <w:kern w:val="0"/>
                <w:sz w:val="22"/>
              </w:rPr>
            </w:pPr>
          </w:p>
        </w:tc>
        <w:tc>
          <w:tcPr>
            <w:tcW w:w="211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立项程序规范性</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1.5</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2"/>
              </w:rPr>
            </w:pPr>
            <w:r>
              <w:rPr>
                <w:rFonts w:hint="eastAsia" w:ascii="宋体" w:hAnsi="宋体" w:cs="宋体"/>
                <w:color w:val="000000"/>
                <w:kern w:val="0"/>
                <w:sz w:val="22"/>
                <w:szCs w:val="22"/>
              </w:rPr>
              <w:t>1.5</w:t>
            </w:r>
          </w:p>
        </w:tc>
      </w:tr>
      <w:tr>
        <w:tblPrEx>
          <w:tblCellMar>
            <w:top w:w="0" w:type="dxa"/>
            <w:left w:w="108" w:type="dxa"/>
            <w:bottom w:w="0" w:type="dxa"/>
            <w:right w:w="108" w:type="dxa"/>
          </w:tblCellMar>
        </w:tblPrEx>
        <w:trPr>
          <w:trHeight w:val="552" w:hRule="atLeast"/>
        </w:trPr>
        <w:tc>
          <w:tcPr>
            <w:tcW w:w="1486" w:type="dxa"/>
            <w:vMerge w:val="continue"/>
            <w:tcBorders>
              <w:left w:val="single" w:color="auto" w:sz="4" w:space="0"/>
              <w:right w:val="single" w:color="auto" w:sz="4" w:space="0"/>
            </w:tcBorders>
            <w:vAlign w:val="center"/>
          </w:tcPr>
          <w:p>
            <w:pPr>
              <w:widowControl/>
              <w:jc w:val="left"/>
              <w:rPr>
                <w:rFonts w:ascii="宋体" w:hAnsi="宋体" w:cs="宋体"/>
                <w:kern w:val="0"/>
                <w:sz w:val="22"/>
              </w:rPr>
            </w:pPr>
          </w:p>
        </w:tc>
        <w:tc>
          <w:tcPr>
            <w:tcW w:w="907" w:type="dxa"/>
            <w:vMerge w:val="continue"/>
            <w:tcBorders>
              <w:left w:val="single" w:color="auto" w:sz="4" w:space="0"/>
              <w:right w:val="single" w:color="auto" w:sz="4" w:space="0"/>
            </w:tcBorders>
            <w:vAlign w:val="center"/>
          </w:tcPr>
          <w:p>
            <w:pPr>
              <w:widowControl/>
              <w:jc w:val="left"/>
              <w:rPr>
                <w:rFonts w:ascii="宋体" w:hAnsi="宋体" w:cs="宋体"/>
                <w:kern w:val="0"/>
                <w:sz w:val="22"/>
              </w:rPr>
            </w:pPr>
          </w:p>
        </w:tc>
        <w:tc>
          <w:tcPr>
            <w:tcW w:w="1586"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绩效目标</w:t>
            </w:r>
          </w:p>
        </w:tc>
        <w:tc>
          <w:tcPr>
            <w:tcW w:w="674"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3.5</w:t>
            </w:r>
          </w:p>
        </w:tc>
        <w:tc>
          <w:tcPr>
            <w:tcW w:w="211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绩效目标合理性</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lang w:eastAsia="zh-CN"/>
              </w:rPr>
            </w:pPr>
            <w:r>
              <w:rPr>
                <w:rFonts w:hint="eastAsia" w:ascii="宋体" w:hAnsi="宋体" w:cs="宋体"/>
                <w:color w:val="000000"/>
                <w:kern w:val="0"/>
                <w:sz w:val="22"/>
                <w:szCs w:val="22"/>
              </w:rPr>
              <w:t>1.</w:t>
            </w:r>
            <w:r>
              <w:rPr>
                <w:rFonts w:hint="eastAsia" w:ascii="宋体" w:hAnsi="宋体" w:cs="宋体"/>
                <w:color w:val="000000"/>
                <w:kern w:val="0"/>
                <w:sz w:val="22"/>
                <w:szCs w:val="22"/>
                <w:lang w:val="en-US" w:eastAsia="zh-CN"/>
              </w:rPr>
              <w:t>5</w:t>
            </w:r>
          </w:p>
        </w:tc>
      </w:tr>
      <w:tr>
        <w:tblPrEx>
          <w:tblCellMar>
            <w:top w:w="0" w:type="dxa"/>
            <w:left w:w="108" w:type="dxa"/>
            <w:bottom w:w="0" w:type="dxa"/>
            <w:right w:w="108" w:type="dxa"/>
          </w:tblCellMar>
        </w:tblPrEx>
        <w:trPr>
          <w:trHeight w:val="552" w:hRule="atLeast"/>
        </w:trPr>
        <w:tc>
          <w:tcPr>
            <w:tcW w:w="1486" w:type="dxa"/>
            <w:vMerge w:val="continue"/>
            <w:tcBorders>
              <w:left w:val="single" w:color="auto" w:sz="4" w:space="0"/>
              <w:right w:val="single" w:color="auto" w:sz="4" w:space="0"/>
            </w:tcBorders>
            <w:vAlign w:val="center"/>
          </w:tcPr>
          <w:p>
            <w:pPr>
              <w:widowControl/>
              <w:jc w:val="left"/>
              <w:rPr>
                <w:rFonts w:ascii="宋体" w:hAnsi="宋体" w:cs="宋体"/>
                <w:kern w:val="0"/>
                <w:sz w:val="22"/>
              </w:rPr>
            </w:pPr>
          </w:p>
        </w:tc>
        <w:tc>
          <w:tcPr>
            <w:tcW w:w="907" w:type="dxa"/>
            <w:vMerge w:val="continue"/>
            <w:tcBorders>
              <w:left w:val="single" w:color="auto" w:sz="4" w:space="0"/>
              <w:right w:val="single" w:color="auto" w:sz="4" w:space="0"/>
            </w:tcBorders>
            <w:vAlign w:val="center"/>
          </w:tcPr>
          <w:p>
            <w:pPr>
              <w:widowControl/>
              <w:jc w:val="left"/>
              <w:rPr>
                <w:rFonts w:ascii="宋体" w:hAnsi="宋体" w:cs="宋体"/>
                <w:kern w:val="0"/>
                <w:sz w:val="22"/>
              </w:rPr>
            </w:pPr>
          </w:p>
        </w:tc>
        <w:tc>
          <w:tcPr>
            <w:tcW w:w="158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67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211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绩效指标明确性</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1.5</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2"/>
              </w:rPr>
            </w:pPr>
            <w:r>
              <w:rPr>
                <w:rFonts w:hint="eastAsia" w:ascii="宋体" w:hAnsi="宋体" w:cs="宋体"/>
                <w:color w:val="000000"/>
                <w:kern w:val="0"/>
                <w:sz w:val="22"/>
                <w:szCs w:val="22"/>
              </w:rPr>
              <w:t>0.5</w:t>
            </w:r>
          </w:p>
        </w:tc>
      </w:tr>
      <w:tr>
        <w:tblPrEx>
          <w:tblCellMar>
            <w:top w:w="0" w:type="dxa"/>
            <w:left w:w="108" w:type="dxa"/>
            <w:bottom w:w="0" w:type="dxa"/>
            <w:right w:w="108" w:type="dxa"/>
          </w:tblCellMar>
        </w:tblPrEx>
        <w:trPr>
          <w:trHeight w:val="552" w:hRule="atLeast"/>
        </w:trPr>
        <w:tc>
          <w:tcPr>
            <w:tcW w:w="1486" w:type="dxa"/>
            <w:vMerge w:val="continue"/>
            <w:tcBorders>
              <w:left w:val="single" w:color="auto" w:sz="4" w:space="0"/>
              <w:right w:val="single" w:color="auto" w:sz="4" w:space="0"/>
            </w:tcBorders>
            <w:vAlign w:val="center"/>
          </w:tcPr>
          <w:p>
            <w:pPr>
              <w:widowControl/>
              <w:jc w:val="left"/>
              <w:rPr>
                <w:rFonts w:ascii="宋体" w:hAnsi="宋体" w:cs="宋体"/>
                <w:kern w:val="0"/>
                <w:sz w:val="22"/>
              </w:rPr>
            </w:pPr>
          </w:p>
        </w:tc>
        <w:tc>
          <w:tcPr>
            <w:tcW w:w="907" w:type="dxa"/>
            <w:vMerge w:val="continue"/>
            <w:tcBorders>
              <w:left w:val="single" w:color="auto" w:sz="4" w:space="0"/>
              <w:right w:val="single" w:color="auto" w:sz="4" w:space="0"/>
            </w:tcBorders>
            <w:vAlign w:val="center"/>
          </w:tcPr>
          <w:p>
            <w:pPr>
              <w:widowControl/>
              <w:jc w:val="left"/>
              <w:rPr>
                <w:rFonts w:ascii="宋体" w:hAnsi="宋体" w:cs="宋体"/>
                <w:kern w:val="0"/>
                <w:sz w:val="22"/>
              </w:rPr>
            </w:pPr>
          </w:p>
        </w:tc>
        <w:tc>
          <w:tcPr>
            <w:tcW w:w="1586"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资金投入</w:t>
            </w:r>
          </w:p>
        </w:tc>
        <w:tc>
          <w:tcPr>
            <w:tcW w:w="674"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3.5</w:t>
            </w:r>
          </w:p>
        </w:tc>
        <w:tc>
          <w:tcPr>
            <w:tcW w:w="211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预算编制科学性</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2"/>
              </w:rPr>
            </w:pPr>
            <w:r>
              <w:rPr>
                <w:rFonts w:hint="eastAsia" w:ascii="宋体" w:hAnsi="宋体" w:cs="宋体"/>
                <w:color w:val="000000"/>
                <w:kern w:val="0"/>
                <w:sz w:val="22"/>
                <w:szCs w:val="22"/>
              </w:rPr>
              <w:t>1.0</w:t>
            </w:r>
          </w:p>
        </w:tc>
      </w:tr>
      <w:tr>
        <w:tblPrEx>
          <w:tblCellMar>
            <w:top w:w="0" w:type="dxa"/>
            <w:left w:w="108" w:type="dxa"/>
            <w:bottom w:w="0" w:type="dxa"/>
            <w:right w:w="108" w:type="dxa"/>
          </w:tblCellMar>
        </w:tblPrEx>
        <w:trPr>
          <w:trHeight w:val="552" w:hRule="atLeast"/>
        </w:trPr>
        <w:tc>
          <w:tcPr>
            <w:tcW w:w="1486" w:type="dxa"/>
            <w:vMerge w:val="continue"/>
            <w:tcBorders>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907" w:type="dxa"/>
            <w:vMerge w:val="continue"/>
            <w:tcBorders>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586"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674"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p>
        </w:tc>
        <w:tc>
          <w:tcPr>
            <w:tcW w:w="211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资金分配合理性</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1.5</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2"/>
              </w:rPr>
            </w:pPr>
            <w:r>
              <w:rPr>
                <w:rFonts w:hint="eastAsia" w:ascii="宋体" w:hAnsi="宋体" w:cs="宋体"/>
                <w:color w:val="000000"/>
                <w:kern w:val="0"/>
                <w:sz w:val="22"/>
                <w:szCs w:val="22"/>
              </w:rPr>
              <w:t>0.5</w:t>
            </w:r>
          </w:p>
        </w:tc>
      </w:tr>
      <w:tr>
        <w:tblPrEx>
          <w:tblCellMar>
            <w:top w:w="0" w:type="dxa"/>
            <w:left w:w="108" w:type="dxa"/>
            <w:bottom w:w="0" w:type="dxa"/>
            <w:right w:w="108" w:type="dxa"/>
          </w:tblCellMar>
        </w:tblPrEx>
        <w:trPr>
          <w:trHeight w:val="552" w:hRule="atLeast"/>
        </w:trPr>
        <w:tc>
          <w:tcPr>
            <w:tcW w:w="148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项目过程</w:t>
            </w:r>
          </w:p>
        </w:tc>
        <w:tc>
          <w:tcPr>
            <w:tcW w:w="907"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20</w:t>
            </w:r>
          </w:p>
        </w:tc>
        <w:tc>
          <w:tcPr>
            <w:tcW w:w="1586"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资金管理</w:t>
            </w:r>
          </w:p>
        </w:tc>
        <w:tc>
          <w:tcPr>
            <w:tcW w:w="674"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211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资金到位率</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2"/>
              </w:rPr>
            </w:pPr>
            <w:r>
              <w:rPr>
                <w:rFonts w:hint="eastAsia" w:ascii="宋体" w:hAnsi="宋体" w:cs="宋体"/>
                <w:color w:val="000000"/>
                <w:kern w:val="0"/>
                <w:sz w:val="22"/>
                <w:szCs w:val="22"/>
              </w:rPr>
              <w:t>2</w:t>
            </w:r>
          </w:p>
        </w:tc>
      </w:tr>
      <w:tr>
        <w:tblPrEx>
          <w:tblCellMar>
            <w:top w:w="0" w:type="dxa"/>
            <w:left w:w="108" w:type="dxa"/>
            <w:bottom w:w="0" w:type="dxa"/>
            <w:right w:w="108" w:type="dxa"/>
          </w:tblCellMar>
        </w:tblPrEx>
        <w:trPr>
          <w:trHeight w:val="552" w:hRule="atLeast"/>
        </w:trPr>
        <w:tc>
          <w:tcPr>
            <w:tcW w:w="148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90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586"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22"/>
              </w:rPr>
            </w:pPr>
          </w:p>
        </w:tc>
        <w:tc>
          <w:tcPr>
            <w:tcW w:w="674"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p>
        </w:tc>
        <w:tc>
          <w:tcPr>
            <w:tcW w:w="211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预算执行率</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2"/>
              </w:rPr>
            </w:pPr>
            <w:r>
              <w:rPr>
                <w:rFonts w:hint="eastAsia" w:ascii="宋体" w:hAnsi="宋体" w:cs="宋体"/>
                <w:color w:val="000000"/>
                <w:kern w:val="0"/>
                <w:sz w:val="22"/>
                <w:szCs w:val="22"/>
              </w:rPr>
              <w:t>3</w:t>
            </w:r>
          </w:p>
        </w:tc>
      </w:tr>
      <w:tr>
        <w:tblPrEx>
          <w:tblCellMar>
            <w:top w:w="0" w:type="dxa"/>
            <w:left w:w="108" w:type="dxa"/>
            <w:bottom w:w="0" w:type="dxa"/>
            <w:right w:w="108" w:type="dxa"/>
          </w:tblCellMar>
        </w:tblPrEx>
        <w:trPr>
          <w:trHeight w:val="552" w:hRule="atLeast"/>
        </w:trPr>
        <w:tc>
          <w:tcPr>
            <w:tcW w:w="148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90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586"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p>
        </w:tc>
        <w:tc>
          <w:tcPr>
            <w:tcW w:w="674"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p>
        </w:tc>
        <w:tc>
          <w:tcPr>
            <w:tcW w:w="211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资金使用合规性</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4</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2"/>
              </w:rPr>
            </w:pPr>
            <w:r>
              <w:rPr>
                <w:rFonts w:hint="eastAsia" w:ascii="宋体" w:hAnsi="宋体" w:cs="宋体"/>
                <w:color w:val="000000"/>
                <w:kern w:val="0"/>
                <w:sz w:val="22"/>
                <w:szCs w:val="22"/>
              </w:rPr>
              <w:t>4</w:t>
            </w:r>
          </w:p>
        </w:tc>
      </w:tr>
      <w:tr>
        <w:tblPrEx>
          <w:tblCellMar>
            <w:top w:w="0" w:type="dxa"/>
            <w:left w:w="108" w:type="dxa"/>
            <w:bottom w:w="0" w:type="dxa"/>
            <w:right w:w="108" w:type="dxa"/>
          </w:tblCellMar>
        </w:tblPrEx>
        <w:trPr>
          <w:trHeight w:val="552" w:hRule="atLeast"/>
        </w:trPr>
        <w:tc>
          <w:tcPr>
            <w:tcW w:w="148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90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586"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组织实施</w:t>
            </w:r>
          </w:p>
        </w:tc>
        <w:tc>
          <w:tcPr>
            <w:tcW w:w="674"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211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管理制度健全性</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hint="default" w:ascii="宋体" w:hAnsi="宋体" w:eastAsia="宋体" w:cs="宋体"/>
                <w:kern w:val="0"/>
                <w:sz w:val="22"/>
                <w:lang w:val="en-US" w:eastAsia="zh-CN"/>
              </w:rPr>
            </w:pPr>
            <w:r>
              <w:rPr>
                <w:rFonts w:hint="eastAsia" w:ascii="宋体" w:hAnsi="宋体" w:cs="宋体"/>
                <w:color w:val="000000"/>
                <w:kern w:val="0"/>
                <w:sz w:val="22"/>
                <w:szCs w:val="22"/>
                <w:lang w:val="en-US" w:eastAsia="zh-CN"/>
              </w:rPr>
              <w:t>2</w:t>
            </w:r>
          </w:p>
        </w:tc>
      </w:tr>
      <w:tr>
        <w:tblPrEx>
          <w:tblCellMar>
            <w:top w:w="0" w:type="dxa"/>
            <w:left w:w="108" w:type="dxa"/>
            <w:bottom w:w="0" w:type="dxa"/>
            <w:right w:w="108" w:type="dxa"/>
          </w:tblCellMar>
        </w:tblPrEx>
        <w:trPr>
          <w:trHeight w:val="610" w:hRule="atLeast"/>
        </w:trPr>
        <w:tc>
          <w:tcPr>
            <w:tcW w:w="1486"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cs="宋体"/>
                <w:kern w:val="0"/>
                <w:sz w:val="22"/>
              </w:rPr>
            </w:pPr>
          </w:p>
        </w:tc>
        <w:tc>
          <w:tcPr>
            <w:tcW w:w="907" w:type="dxa"/>
            <w:vMerge w:val="continue"/>
            <w:tcBorders>
              <w:top w:val="nil"/>
              <w:left w:val="single" w:color="auto" w:sz="4" w:space="0"/>
              <w:bottom w:val="single" w:color="000000" w:sz="4" w:space="0"/>
              <w:right w:val="single" w:color="auto" w:sz="4" w:space="0"/>
            </w:tcBorders>
            <w:vAlign w:val="center"/>
          </w:tcPr>
          <w:p>
            <w:pPr>
              <w:widowControl/>
              <w:spacing w:line="0" w:lineRule="atLeast"/>
              <w:jc w:val="center"/>
              <w:rPr>
                <w:rFonts w:ascii="宋体" w:hAnsi="宋体" w:cs="宋体"/>
                <w:kern w:val="0"/>
                <w:sz w:val="22"/>
              </w:rPr>
            </w:pPr>
          </w:p>
        </w:tc>
        <w:tc>
          <w:tcPr>
            <w:tcW w:w="1586"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cs="宋体"/>
                <w:kern w:val="0"/>
                <w:sz w:val="22"/>
              </w:rPr>
            </w:pPr>
          </w:p>
        </w:tc>
        <w:tc>
          <w:tcPr>
            <w:tcW w:w="674"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cs="宋体"/>
                <w:kern w:val="0"/>
                <w:sz w:val="22"/>
              </w:rPr>
            </w:pPr>
          </w:p>
        </w:tc>
        <w:tc>
          <w:tcPr>
            <w:tcW w:w="211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制度执行有效性</w:t>
            </w:r>
          </w:p>
        </w:tc>
        <w:tc>
          <w:tcPr>
            <w:tcW w:w="59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8</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2"/>
              </w:rPr>
            </w:pPr>
            <w:r>
              <w:rPr>
                <w:rFonts w:hint="eastAsia" w:ascii="宋体" w:hAnsi="宋体" w:cs="宋体"/>
                <w:color w:val="000000"/>
                <w:kern w:val="0"/>
                <w:sz w:val="22"/>
                <w:szCs w:val="22"/>
              </w:rPr>
              <w:t>6</w:t>
            </w:r>
          </w:p>
        </w:tc>
      </w:tr>
      <w:tr>
        <w:tblPrEx>
          <w:tblCellMar>
            <w:top w:w="0" w:type="dxa"/>
            <w:left w:w="108" w:type="dxa"/>
            <w:bottom w:w="0" w:type="dxa"/>
            <w:right w:w="108" w:type="dxa"/>
          </w:tblCellMar>
        </w:tblPrEx>
        <w:trPr>
          <w:trHeight w:val="552" w:hRule="atLeast"/>
        </w:trPr>
        <w:tc>
          <w:tcPr>
            <w:tcW w:w="1486"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项目产出</w:t>
            </w:r>
          </w:p>
        </w:tc>
        <w:tc>
          <w:tcPr>
            <w:tcW w:w="907"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40</w:t>
            </w:r>
          </w:p>
        </w:tc>
        <w:tc>
          <w:tcPr>
            <w:tcW w:w="158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产出数量</w:t>
            </w:r>
          </w:p>
        </w:tc>
        <w:tc>
          <w:tcPr>
            <w:tcW w:w="67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211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实际完成率</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 xml:space="preserve">10 </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2"/>
              </w:rPr>
            </w:pPr>
            <w:r>
              <w:rPr>
                <w:rFonts w:hint="eastAsia" w:ascii="宋体" w:hAnsi="宋体" w:cs="宋体"/>
                <w:color w:val="000000"/>
                <w:kern w:val="0"/>
                <w:sz w:val="22"/>
                <w:szCs w:val="22"/>
              </w:rPr>
              <w:t>9</w:t>
            </w:r>
          </w:p>
        </w:tc>
      </w:tr>
      <w:tr>
        <w:tblPrEx>
          <w:tblCellMar>
            <w:top w:w="0" w:type="dxa"/>
            <w:left w:w="108" w:type="dxa"/>
            <w:bottom w:w="0" w:type="dxa"/>
            <w:right w:w="108" w:type="dxa"/>
          </w:tblCellMar>
        </w:tblPrEx>
        <w:trPr>
          <w:trHeight w:val="552" w:hRule="atLeast"/>
        </w:trPr>
        <w:tc>
          <w:tcPr>
            <w:tcW w:w="1486" w:type="dxa"/>
            <w:vMerge w:val="continue"/>
            <w:tcBorders>
              <w:left w:val="single" w:color="auto" w:sz="4" w:space="0"/>
              <w:right w:val="single" w:color="auto" w:sz="4" w:space="0"/>
            </w:tcBorders>
            <w:vAlign w:val="center"/>
          </w:tcPr>
          <w:p>
            <w:pPr>
              <w:widowControl/>
              <w:jc w:val="center"/>
              <w:rPr>
                <w:rFonts w:ascii="宋体" w:hAnsi="宋体" w:cs="宋体"/>
                <w:kern w:val="0"/>
                <w:sz w:val="22"/>
              </w:rPr>
            </w:pPr>
          </w:p>
        </w:tc>
        <w:tc>
          <w:tcPr>
            <w:tcW w:w="907" w:type="dxa"/>
            <w:vMerge w:val="continue"/>
            <w:tcBorders>
              <w:left w:val="single" w:color="auto" w:sz="4" w:space="0"/>
              <w:right w:val="single" w:color="auto" w:sz="4" w:space="0"/>
            </w:tcBorders>
            <w:vAlign w:val="center"/>
          </w:tcPr>
          <w:p>
            <w:pPr>
              <w:widowControl/>
              <w:jc w:val="center"/>
              <w:rPr>
                <w:rFonts w:ascii="宋体" w:hAnsi="宋体" w:cs="宋体"/>
                <w:kern w:val="0"/>
                <w:sz w:val="22"/>
              </w:rPr>
            </w:pPr>
          </w:p>
        </w:tc>
        <w:tc>
          <w:tcPr>
            <w:tcW w:w="158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产出质量</w:t>
            </w:r>
          </w:p>
        </w:tc>
        <w:tc>
          <w:tcPr>
            <w:tcW w:w="67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211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质量达标率</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 xml:space="preserve">10 </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2"/>
              </w:rPr>
            </w:pPr>
            <w:r>
              <w:rPr>
                <w:rFonts w:hint="eastAsia" w:ascii="宋体" w:hAnsi="宋体" w:cs="宋体"/>
                <w:color w:val="000000"/>
                <w:kern w:val="0"/>
                <w:sz w:val="22"/>
                <w:szCs w:val="22"/>
              </w:rPr>
              <w:t>10</w:t>
            </w:r>
          </w:p>
        </w:tc>
      </w:tr>
      <w:tr>
        <w:tblPrEx>
          <w:tblCellMar>
            <w:top w:w="0" w:type="dxa"/>
            <w:left w:w="108" w:type="dxa"/>
            <w:bottom w:w="0" w:type="dxa"/>
            <w:right w:w="108" w:type="dxa"/>
          </w:tblCellMar>
        </w:tblPrEx>
        <w:trPr>
          <w:trHeight w:val="552" w:hRule="atLeast"/>
        </w:trPr>
        <w:tc>
          <w:tcPr>
            <w:tcW w:w="1486" w:type="dxa"/>
            <w:vMerge w:val="continue"/>
            <w:tcBorders>
              <w:left w:val="single" w:color="auto" w:sz="4" w:space="0"/>
              <w:right w:val="single" w:color="auto" w:sz="4" w:space="0"/>
            </w:tcBorders>
            <w:vAlign w:val="center"/>
          </w:tcPr>
          <w:p>
            <w:pPr>
              <w:widowControl/>
              <w:jc w:val="center"/>
              <w:rPr>
                <w:rFonts w:ascii="宋体" w:hAnsi="宋体" w:cs="宋体"/>
                <w:kern w:val="0"/>
                <w:sz w:val="22"/>
              </w:rPr>
            </w:pPr>
          </w:p>
        </w:tc>
        <w:tc>
          <w:tcPr>
            <w:tcW w:w="907" w:type="dxa"/>
            <w:vMerge w:val="continue"/>
            <w:tcBorders>
              <w:left w:val="single" w:color="auto" w:sz="4" w:space="0"/>
              <w:right w:val="single" w:color="auto" w:sz="4" w:space="0"/>
            </w:tcBorders>
            <w:vAlign w:val="center"/>
          </w:tcPr>
          <w:p>
            <w:pPr>
              <w:widowControl/>
              <w:jc w:val="center"/>
              <w:rPr>
                <w:rFonts w:ascii="宋体" w:hAnsi="宋体" w:cs="宋体"/>
                <w:kern w:val="0"/>
                <w:sz w:val="22"/>
              </w:rPr>
            </w:pPr>
          </w:p>
        </w:tc>
        <w:tc>
          <w:tcPr>
            <w:tcW w:w="158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产出时效</w:t>
            </w:r>
          </w:p>
        </w:tc>
        <w:tc>
          <w:tcPr>
            <w:tcW w:w="67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211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完成及时性</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2"/>
              </w:rPr>
            </w:pPr>
            <w:r>
              <w:rPr>
                <w:rFonts w:hint="eastAsia" w:ascii="宋体" w:hAnsi="宋体" w:cs="宋体"/>
                <w:color w:val="000000"/>
                <w:kern w:val="0"/>
                <w:sz w:val="22"/>
                <w:szCs w:val="22"/>
              </w:rPr>
              <w:t>8.5</w:t>
            </w:r>
          </w:p>
        </w:tc>
      </w:tr>
      <w:tr>
        <w:tblPrEx>
          <w:tblCellMar>
            <w:top w:w="0" w:type="dxa"/>
            <w:left w:w="108" w:type="dxa"/>
            <w:bottom w:w="0" w:type="dxa"/>
            <w:right w:w="108" w:type="dxa"/>
          </w:tblCellMar>
        </w:tblPrEx>
        <w:trPr>
          <w:trHeight w:val="552" w:hRule="atLeast"/>
        </w:trPr>
        <w:tc>
          <w:tcPr>
            <w:tcW w:w="1486"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p>
        </w:tc>
        <w:tc>
          <w:tcPr>
            <w:tcW w:w="90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p>
        </w:tc>
        <w:tc>
          <w:tcPr>
            <w:tcW w:w="158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产出成本</w:t>
            </w:r>
          </w:p>
        </w:tc>
        <w:tc>
          <w:tcPr>
            <w:tcW w:w="674" w:type="dxa"/>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10</w:t>
            </w:r>
          </w:p>
        </w:tc>
        <w:tc>
          <w:tcPr>
            <w:tcW w:w="211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成本节约率</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2"/>
              </w:rPr>
            </w:pPr>
            <w:r>
              <w:rPr>
                <w:rFonts w:hint="eastAsia" w:ascii="宋体" w:hAnsi="宋体" w:cs="宋体"/>
                <w:color w:val="000000"/>
                <w:kern w:val="0"/>
                <w:sz w:val="22"/>
                <w:szCs w:val="22"/>
              </w:rPr>
              <w:t>10</w:t>
            </w:r>
          </w:p>
        </w:tc>
      </w:tr>
      <w:tr>
        <w:tblPrEx>
          <w:tblCellMar>
            <w:top w:w="0" w:type="dxa"/>
            <w:left w:w="108" w:type="dxa"/>
            <w:bottom w:w="0" w:type="dxa"/>
            <w:right w:w="108" w:type="dxa"/>
          </w:tblCellMar>
        </w:tblPrEx>
        <w:trPr>
          <w:trHeight w:val="552" w:hRule="atLeast"/>
        </w:trPr>
        <w:tc>
          <w:tcPr>
            <w:tcW w:w="148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项目效益</w:t>
            </w:r>
          </w:p>
        </w:tc>
        <w:tc>
          <w:tcPr>
            <w:tcW w:w="90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30</w:t>
            </w:r>
          </w:p>
        </w:tc>
        <w:tc>
          <w:tcPr>
            <w:tcW w:w="158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项目效益</w:t>
            </w:r>
          </w:p>
        </w:tc>
        <w:tc>
          <w:tcPr>
            <w:tcW w:w="674"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30</w:t>
            </w:r>
          </w:p>
        </w:tc>
        <w:tc>
          <w:tcPr>
            <w:tcW w:w="211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实施效益</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20</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lang w:eastAsia="zh-CN"/>
              </w:rPr>
            </w:pPr>
            <w:r>
              <w:rPr>
                <w:rFonts w:hint="eastAsia" w:ascii="宋体" w:hAnsi="宋体" w:cs="宋体"/>
                <w:color w:val="000000"/>
                <w:kern w:val="0"/>
                <w:sz w:val="22"/>
                <w:szCs w:val="22"/>
                <w:lang w:val="en-US" w:eastAsia="zh-CN"/>
              </w:rPr>
              <w:t>15</w:t>
            </w:r>
          </w:p>
        </w:tc>
      </w:tr>
      <w:tr>
        <w:tblPrEx>
          <w:tblCellMar>
            <w:top w:w="0" w:type="dxa"/>
            <w:left w:w="108" w:type="dxa"/>
            <w:bottom w:w="0" w:type="dxa"/>
            <w:right w:w="108" w:type="dxa"/>
          </w:tblCellMar>
        </w:tblPrEx>
        <w:trPr>
          <w:trHeight w:val="570" w:hRule="atLeast"/>
        </w:trPr>
        <w:tc>
          <w:tcPr>
            <w:tcW w:w="14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9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15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67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211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满意度</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2"/>
              </w:rPr>
            </w:pPr>
            <w:r>
              <w:rPr>
                <w:rFonts w:hint="eastAsia" w:ascii="宋体" w:hAnsi="宋体" w:cs="宋体"/>
                <w:color w:val="000000"/>
                <w:kern w:val="0"/>
                <w:sz w:val="22"/>
                <w:szCs w:val="22"/>
              </w:rPr>
              <w:t>7</w:t>
            </w:r>
          </w:p>
        </w:tc>
      </w:tr>
      <w:tr>
        <w:tblPrEx>
          <w:tblCellMar>
            <w:top w:w="0" w:type="dxa"/>
            <w:left w:w="108" w:type="dxa"/>
            <w:bottom w:w="0" w:type="dxa"/>
            <w:right w:w="108" w:type="dxa"/>
          </w:tblCellMar>
        </w:tblPrEx>
        <w:trPr>
          <w:trHeight w:val="388" w:hRule="atLeast"/>
        </w:trPr>
        <w:tc>
          <w:tcPr>
            <w:tcW w:w="14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总分</w:t>
            </w:r>
          </w:p>
        </w:tc>
        <w:tc>
          <w:tcPr>
            <w:tcW w:w="90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100</w:t>
            </w:r>
          </w:p>
        </w:tc>
        <w:tc>
          <w:tcPr>
            <w:tcW w:w="1586"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b/>
                <w:bCs/>
                <w:kern w:val="0"/>
                <w:sz w:val="22"/>
              </w:rPr>
            </w:pPr>
            <w:r>
              <w:rPr>
                <w:rFonts w:hint="eastAsia" w:ascii="宋体" w:hAnsi="宋体" w:cs="宋体"/>
                <w:b/>
                <w:bCs/>
                <w:kern w:val="0"/>
                <w:sz w:val="22"/>
              </w:rPr>
              <w:t>　</w:t>
            </w:r>
          </w:p>
        </w:tc>
        <w:tc>
          <w:tcPr>
            <w:tcW w:w="674"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2"/>
              </w:rPr>
            </w:pPr>
            <w:r>
              <w:rPr>
                <w:rFonts w:hint="eastAsia" w:ascii="宋体" w:hAnsi="宋体" w:cs="宋体"/>
                <w:b/>
                <w:bCs/>
                <w:kern w:val="0"/>
                <w:sz w:val="22"/>
              </w:rPr>
              <w:t>100</w:t>
            </w:r>
          </w:p>
        </w:tc>
        <w:tc>
          <w:tcPr>
            <w:tcW w:w="2115" w:type="dxa"/>
            <w:tcBorders>
              <w:top w:val="nil"/>
              <w:left w:val="nil"/>
              <w:bottom w:val="single" w:color="auto" w:sz="4" w:space="0"/>
              <w:right w:val="single" w:color="auto" w:sz="4" w:space="0"/>
            </w:tcBorders>
            <w:vAlign w:val="center"/>
          </w:tcPr>
          <w:p>
            <w:pPr>
              <w:widowControl/>
              <w:jc w:val="left"/>
              <w:rPr>
                <w:rFonts w:ascii="宋体" w:hAnsi="宋体" w:cs="宋体"/>
                <w:b/>
                <w:bCs/>
                <w:kern w:val="0"/>
                <w:sz w:val="22"/>
              </w:rPr>
            </w:pPr>
            <w:r>
              <w:rPr>
                <w:rFonts w:hint="eastAsia" w:ascii="宋体" w:hAnsi="宋体" w:cs="宋体"/>
                <w:b/>
                <w:bCs/>
                <w:kern w:val="0"/>
                <w:sz w:val="22"/>
              </w:rPr>
              <w:t>　</w:t>
            </w:r>
          </w:p>
        </w:tc>
        <w:tc>
          <w:tcPr>
            <w:tcW w:w="595"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2"/>
              </w:rPr>
            </w:pPr>
            <w:r>
              <w:rPr>
                <w:rFonts w:hint="eastAsia" w:ascii="宋体" w:hAnsi="宋体" w:cs="宋体"/>
                <w:b/>
                <w:bCs/>
                <w:kern w:val="0"/>
                <w:sz w:val="22"/>
              </w:rPr>
              <w:t>100</w:t>
            </w:r>
          </w:p>
        </w:tc>
        <w:tc>
          <w:tcPr>
            <w:tcW w:w="1088"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b/>
                <w:bCs/>
                <w:kern w:val="0"/>
                <w:sz w:val="22"/>
                <w:lang w:eastAsia="zh-CN"/>
              </w:rPr>
            </w:pPr>
            <w:r>
              <w:rPr>
                <w:rFonts w:hint="eastAsia" w:ascii="宋体" w:hAnsi="宋体" w:cs="宋体"/>
                <w:b/>
                <w:bCs/>
                <w:kern w:val="0"/>
                <w:sz w:val="22"/>
              </w:rPr>
              <w:t>　 8</w:t>
            </w:r>
            <w:r>
              <w:rPr>
                <w:rFonts w:hint="eastAsia" w:ascii="宋体" w:hAnsi="宋体" w:cs="宋体"/>
                <w:b/>
                <w:bCs/>
                <w:kern w:val="0"/>
                <w:sz w:val="22"/>
                <w:lang w:val="en-US" w:eastAsia="zh-CN"/>
              </w:rPr>
              <w:t>3</w:t>
            </w:r>
          </w:p>
        </w:tc>
      </w:tr>
    </w:tbl>
    <w:p>
      <w:pPr>
        <w:spacing w:line="360" w:lineRule="auto"/>
        <w:jc w:val="left"/>
        <w:sectPr>
          <w:pgSz w:w="11906" w:h="16838"/>
          <w:pgMar w:top="1440" w:right="1797" w:bottom="1440" w:left="1797" w:header="851" w:footer="992" w:gutter="0"/>
          <w:cols w:space="720" w:num="1"/>
          <w:docGrid w:type="lines" w:linePitch="312" w:charSpace="0"/>
        </w:sectPr>
      </w:pPr>
    </w:p>
    <w:tbl>
      <w:tblPr>
        <w:tblStyle w:val="8"/>
        <w:tblW w:w="0" w:type="auto"/>
        <w:jc w:val="center"/>
        <w:tblLayout w:type="fixed"/>
        <w:tblCellMar>
          <w:top w:w="0" w:type="dxa"/>
          <w:left w:w="108" w:type="dxa"/>
          <w:bottom w:w="0" w:type="dxa"/>
          <w:right w:w="108" w:type="dxa"/>
        </w:tblCellMar>
      </w:tblPr>
      <w:tblGrid>
        <w:gridCol w:w="1215"/>
        <w:gridCol w:w="687"/>
        <w:gridCol w:w="1172"/>
        <w:gridCol w:w="687"/>
        <w:gridCol w:w="1162"/>
        <w:gridCol w:w="707"/>
        <w:gridCol w:w="2979"/>
        <w:gridCol w:w="1366"/>
        <w:gridCol w:w="3836"/>
      </w:tblGrid>
      <w:tr>
        <w:tblPrEx>
          <w:tblCellMar>
            <w:top w:w="0" w:type="dxa"/>
            <w:left w:w="108" w:type="dxa"/>
            <w:bottom w:w="0" w:type="dxa"/>
            <w:right w:w="108" w:type="dxa"/>
          </w:tblCellMar>
        </w:tblPrEx>
        <w:trPr>
          <w:trHeight w:val="90" w:hRule="atLeast"/>
          <w:tblHeader/>
          <w:jc w:val="center"/>
        </w:trPr>
        <w:tc>
          <w:tcPr>
            <w:tcW w:w="1215" w:type="dxa"/>
            <w:tcBorders>
              <w:top w:val="nil"/>
              <w:left w:val="nil"/>
              <w:bottom w:val="nil"/>
              <w:right w:val="nil"/>
            </w:tcBorders>
            <w:vAlign w:val="center"/>
          </w:tcPr>
          <w:p>
            <w:pPr>
              <w:widowControl/>
              <w:jc w:val="left"/>
              <w:rPr>
                <w:rFonts w:ascii="宋体" w:hAnsi="宋体" w:cs="宋体"/>
                <w:kern w:val="0"/>
                <w:sz w:val="24"/>
              </w:rPr>
            </w:pPr>
            <w:r>
              <w:rPr>
                <w:rFonts w:hint="eastAsia" w:ascii="宋体" w:hAnsi="宋体" w:cs="宋体"/>
                <w:kern w:val="0"/>
                <w:sz w:val="24"/>
              </w:rPr>
              <w:t>附件4</w:t>
            </w:r>
          </w:p>
        </w:tc>
        <w:tc>
          <w:tcPr>
            <w:tcW w:w="687" w:type="dxa"/>
            <w:tcBorders>
              <w:top w:val="nil"/>
              <w:left w:val="nil"/>
              <w:bottom w:val="nil"/>
              <w:right w:val="nil"/>
            </w:tcBorders>
            <w:vAlign w:val="center"/>
          </w:tcPr>
          <w:p>
            <w:pPr>
              <w:widowControl/>
              <w:jc w:val="left"/>
              <w:rPr>
                <w:rFonts w:ascii="宋体" w:hAnsi="宋体" w:cs="宋体"/>
                <w:kern w:val="0"/>
                <w:sz w:val="22"/>
              </w:rPr>
            </w:pPr>
          </w:p>
        </w:tc>
        <w:tc>
          <w:tcPr>
            <w:tcW w:w="1172" w:type="dxa"/>
            <w:tcBorders>
              <w:top w:val="nil"/>
              <w:left w:val="nil"/>
              <w:bottom w:val="nil"/>
              <w:right w:val="nil"/>
            </w:tcBorders>
            <w:vAlign w:val="center"/>
          </w:tcPr>
          <w:p>
            <w:pPr>
              <w:widowControl/>
              <w:jc w:val="left"/>
              <w:rPr>
                <w:rFonts w:ascii="宋体" w:hAnsi="宋体" w:cs="宋体"/>
                <w:kern w:val="0"/>
                <w:sz w:val="22"/>
              </w:rPr>
            </w:pPr>
          </w:p>
        </w:tc>
        <w:tc>
          <w:tcPr>
            <w:tcW w:w="687" w:type="dxa"/>
            <w:tcBorders>
              <w:top w:val="nil"/>
              <w:left w:val="nil"/>
              <w:bottom w:val="nil"/>
              <w:right w:val="nil"/>
            </w:tcBorders>
            <w:vAlign w:val="center"/>
          </w:tcPr>
          <w:p>
            <w:pPr>
              <w:widowControl/>
              <w:jc w:val="left"/>
              <w:rPr>
                <w:rFonts w:ascii="宋体" w:hAnsi="宋体" w:cs="宋体"/>
                <w:kern w:val="0"/>
                <w:sz w:val="22"/>
              </w:rPr>
            </w:pPr>
          </w:p>
        </w:tc>
        <w:tc>
          <w:tcPr>
            <w:tcW w:w="1162" w:type="dxa"/>
            <w:tcBorders>
              <w:top w:val="nil"/>
              <w:left w:val="nil"/>
              <w:bottom w:val="nil"/>
              <w:right w:val="nil"/>
            </w:tcBorders>
            <w:vAlign w:val="center"/>
          </w:tcPr>
          <w:p>
            <w:pPr>
              <w:widowControl/>
              <w:jc w:val="center"/>
              <w:rPr>
                <w:rFonts w:ascii="宋体" w:hAnsi="宋体" w:cs="宋体"/>
                <w:kern w:val="0"/>
                <w:sz w:val="22"/>
              </w:rPr>
            </w:pPr>
          </w:p>
        </w:tc>
        <w:tc>
          <w:tcPr>
            <w:tcW w:w="707" w:type="dxa"/>
            <w:tcBorders>
              <w:top w:val="nil"/>
              <w:left w:val="nil"/>
              <w:bottom w:val="nil"/>
              <w:right w:val="nil"/>
            </w:tcBorders>
            <w:vAlign w:val="center"/>
          </w:tcPr>
          <w:p>
            <w:pPr>
              <w:widowControl/>
              <w:jc w:val="left"/>
              <w:rPr>
                <w:rFonts w:ascii="宋体" w:hAnsi="宋体" w:cs="宋体"/>
                <w:kern w:val="0"/>
                <w:sz w:val="22"/>
              </w:rPr>
            </w:pPr>
          </w:p>
        </w:tc>
        <w:tc>
          <w:tcPr>
            <w:tcW w:w="4345" w:type="dxa"/>
            <w:gridSpan w:val="2"/>
            <w:tcBorders>
              <w:top w:val="nil"/>
              <w:left w:val="nil"/>
              <w:bottom w:val="nil"/>
              <w:right w:val="nil"/>
            </w:tcBorders>
            <w:vAlign w:val="center"/>
          </w:tcPr>
          <w:p>
            <w:pPr>
              <w:widowControl/>
              <w:jc w:val="left"/>
              <w:rPr>
                <w:rFonts w:ascii="宋体" w:hAnsi="宋体" w:cs="宋体"/>
                <w:kern w:val="0"/>
                <w:sz w:val="22"/>
              </w:rPr>
            </w:pPr>
          </w:p>
        </w:tc>
        <w:tc>
          <w:tcPr>
            <w:tcW w:w="3836" w:type="dxa"/>
            <w:tcBorders>
              <w:top w:val="nil"/>
              <w:left w:val="nil"/>
              <w:bottom w:val="nil"/>
              <w:right w:val="nil"/>
            </w:tcBorders>
            <w:vAlign w:val="center"/>
          </w:tcPr>
          <w:p>
            <w:pPr>
              <w:widowControl/>
              <w:jc w:val="left"/>
              <w:rPr>
                <w:rFonts w:ascii="宋体" w:hAnsi="宋体" w:cs="宋体"/>
                <w:kern w:val="0"/>
                <w:sz w:val="22"/>
              </w:rPr>
            </w:pPr>
          </w:p>
        </w:tc>
      </w:tr>
      <w:tr>
        <w:tblPrEx>
          <w:tblCellMar>
            <w:top w:w="0" w:type="dxa"/>
            <w:left w:w="108" w:type="dxa"/>
            <w:bottom w:w="0" w:type="dxa"/>
            <w:right w:w="108" w:type="dxa"/>
          </w:tblCellMar>
        </w:tblPrEx>
        <w:trPr>
          <w:trHeight w:val="675" w:hRule="atLeast"/>
          <w:tblHeader/>
          <w:jc w:val="center"/>
        </w:trPr>
        <w:tc>
          <w:tcPr>
            <w:tcW w:w="13811" w:type="dxa"/>
            <w:gridSpan w:val="9"/>
            <w:tcBorders>
              <w:top w:val="nil"/>
              <w:left w:val="nil"/>
              <w:bottom w:val="single" w:color="auto" w:sz="4" w:space="0"/>
              <w:right w:val="nil"/>
            </w:tcBorders>
            <w:vAlign w:val="center"/>
          </w:tcPr>
          <w:p>
            <w:pPr>
              <w:widowControl/>
              <w:jc w:val="center"/>
              <w:rPr>
                <w:rFonts w:ascii="宋体" w:hAnsi="宋体" w:cs="宋体"/>
                <w:b/>
                <w:bCs/>
                <w:kern w:val="0"/>
                <w:sz w:val="36"/>
                <w:szCs w:val="36"/>
              </w:rPr>
            </w:pPr>
            <w:r>
              <w:rPr>
                <w:rFonts w:hint="eastAsia" w:ascii="宋体" w:hAnsi="宋体" w:cs="宋体"/>
                <w:b/>
                <w:bCs/>
                <w:kern w:val="0"/>
                <w:sz w:val="36"/>
                <w:szCs w:val="36"/>
              </w:rPr>
              <w:t>财政支出绩效评价指标体系</w:t>
            </w:r>
          </w:p>
        </w:tc>
      </w:tr>
      <w:tr>
        <w:tblPrEx>
          <w:tblCellMar>
            <w:top w:w="0" w:type="dxa"/>
            <w:left w:w="108" w:type="dxa"/>
            <w:bottom w:w="0" w:type="dxa"/>
            <w:right w:w="108" w:type="dxa"/>
          </w:tblCellMar>
        </w:tblPrEx>
        <w:trPr>
          <w:trHeight w:val="495" w:hRule="atLeast"/>
          <w:tblHeader/>
          <w:jc w:val="center"/>
        </w:trPr>
        <w:tc>
          <w:tcPr>
            <w:tcW w:w="121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一级指标</w:t>
            </w:r>
          </w:p>
        </w:tc>
        <w:tc>
          <w:tcPr>
            <w:tcW w:w="68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分值</w:t>
            </w:r>
          </w:p>
        </w:tc>
        <w:tc>
          <w:tcPr>
            <w:tcW w:w="117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二级指标</w:t>
            </w:r>
          </w:p>
        </w:tc>
        <w:tc>
          <w:tcPr>
            <w:tcW w:w="68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分值</w:t>
            </w:r>
          </w:p>
        </w:tc>
        <w:tc>
          <w:tcPr>
            <w:tcW w:w="11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三级指标</w:t>
            </w:r>
          </w:p>
        </w:tc>
        <w:tc>
          <w:tcPr>
            <w:tcW w:w="7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分值</w:t>
            </w:r>
          </w:p>
        </w:tc>
        <w:tc>
          <w:tcPr>
            <w:tcW w:w="29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指标解释</w:t>
            </w:r>
          </w:p>
        </w:tc>
        <w:tc>
          <w:tcPr>
            <w:tcW w:w="520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评价标准</w:t>
            </w:r>
          </w:p>
        </w:tc>
      </w:tr>
      <w:tr>
        <w:tblPrEx>
          <w:tblCellMar>
            <w:top w:w="0" w:type="dxa"/>
            <w:left w:w="108" w:type="dxa"/>
            <w:bottom w:w="0" w:type="dxa"/>
            <w:right w:w="108" w:type="dxa"/>
          </w:tblCellMar>
        </w:tblPrEx>
        <w:trPr>
          <w:trHeight w:val="573" w:hRule="atLeast"/>
          <w:jc w:val="center"/>
        </w:trPr>
        <w:tc>
          <w:tcPr>
            <w:tcW w:w="1215" w:type="dxa"/>
            <w:vMerge w:val="restart"/>
            <w:tcBorders>
              <w:top w:val="single" w:color="auto" w:sz="4" w:space="0"/>
              <w:left w:val="single" w:color="auto" w:sz="4" w:space="0"/>
              <w:bottom w:val="single" w:color="000000" w:sz="4" w:space="0"/>
              <w:right w:val="single" w:color="000000" w:sz="4" w:space="0"/>
            </w:tcBorders>
            <w:vAlign w:val="center"/>
          </w:tcPr>
          <w:p>
            <w:pPr>
              <w:widowControl/>
              <w:jc w:val="center"/>
              <w:rPr>
                <w:rFonts w:ascii="宋体" w:hAnsi="宋体" w:cs="宋体"/>
                <w:kern w:val="0"/>
                <w:sz w:val="22"/>
              </w:rPr>
            </w:pPr>
            <w:r>
              <w:rPr>
                <w:rFonts w:hint="eastAsia" w:ascii="宋体" w:hAnsi="宋体" w:cs="宋体"/>
                <w:kern w:val="0"/>
                <w:sz w:val="22"/>
              </w:rPr>
              <w:t>项目决策</w:t>
            </w:r>
          </w:p>
        </w:tc>
        <w:tc>
          <w:tcPr>
            <w:tcW w:w="687" w:type="dxa"/>
            <w:vMerge w:val="restart"/>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172" w:type="dxa"/>
            <w:vMerge w:val="restart"/>
            <w:tcBorders>
              <w:top w:val="single" w:color="auto" w:sz="4" w:space="0"/>
              <w:left w:val="single" w:color="000000" w:sz="4" w:space="0"/>
              <w:right w:val="single" w:color="000000" w:sz="4" w:space="0"/>
            </w:tcBorders>
            <w:vAlign w:val="center"/>
          </w:tcPr>
          <w:p>
            <w:pPr>
              <w:widowControl/>
              <w:jc w:val="center"/>
              <w:rPr>
                <w:rFonts w:ascii="宋体" w:hAnsi="宋体" w:cs="宋体"/>
                <w:kern w:val="0"/>
                <w:sz w:val="22"/>
              </w:rPr>
            </w:pPr>
            <w:r>
              <w:rPr>
                <w:rFonts w:hint="eastAsia" w:ascii="宋体" w:hAnsi="宋体" w:cs="宋体"/>
                <w:kern w:val="0"/>
                <w:sz w:val="22"/>
              </w:rPr>
              <w:t>项目立项</w:t>
            </w:r>
          </w:p>
        </w:tc>
        <w:tc>
          <w:tcPr>
            <w:tcW w:w="687" w:type="dxa"/>
            <w:vMerge w:val="restart"/>
            <w:tcBorders>
              <w:top w:val="single" w:color="auto" w:sz="4" w:space="0"/>
              <w:left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w:t>
            </w:r>
          </w:p>
        </w:tc>
        <w:tc>
          <w:tcPr>
            <w:tcW w:w="1162" w:type="dxa"/>
            <w:tcBorders>
              <w:top w:val="single" w:color="auto" w:sz="4" w:space="0"/>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立项依据</w:t>
            </w:r>
          </w:p>
          <w:p>
            <w:pPr>
              <w:widowControl/>
              <w:jc w:val="center"/>
              <w:rPr>
                <w:rFonts w:ascii="宋体" w:hAnsi="宋体" w:cs="宋体"/>
                <w:kern w:val="0"/>
                <w:sz w:val="22"/>
              </w:rPr>
            </w:pPr>
            <w:r>
              <w:rPr>
                <w:rFonts w:hint="eastAsia" w:ascii="宋体" w:hAnsi="宋体" w:cs="宋体"/>
                <w:kern w:val="0"/>
                <w:sz w:val="22"/>
              </w:rPr>
              <w:t>充分性</w:t>
            </w:r>
          </w:p>
        </w:tc>
        <w:tc>
          <w:tcPr>
            <w:tcW w:w="70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1.5</w:t>
            </w:r>
          </w:p>
        </w:tc>
        <w:tc>
          <w:tcPr>
            <w:tcW w:w="2979"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项目立项是否符合法律法规、相关政策、发展规划以及部门职责，用以反映和考核项目立项依据情况。</w:t>
            </w:r>
          </w:p>
        </w:tc>
        <w:tc>
          <w:tcPr>
            <w:tcW w:w="5202"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①项目立项是否符合国家法律法规、国民经济发展规划和相关政策(0.5分）；</w:t>
            </w:r>
            <w:r>
              <w:rPr>
                <w:rFonts w:hint="eastAsia" w:ascii="宋体" w:hAnsi="宋体" w:cs="宋体"/>
                <w:kern w:val="0"/>
                <w:sz w:val="22"/>
              </w:rPr>
              <w:br w:type="textWrapping"/>
            </w:r>
            <w:r>
              <w:rPr>
                <w:rFonts w:hint="eastAsia" w:ascii="宋体" w:hAnsi="宋体" w:cs="宋体"/>
                <w:kern w:val="0"/>
                <w:sz w:val="22"/>
              </w:rPr>
              <w:t>②项目立项是否符合行业发展规划和政策要求、项目立项是否与部门职责范围相符，属于部门履职所需(0.5分）；</w:t>
            </w:r>
            <w:r>
              <w:rPr>
                <w:rFonts w:hint="eastAsia" w:ascii="宋体" w:hAnsi="宋体" w:cs="宋体"/>
                <w:kern w:val="0"/>
                <w:sz w:val="22"/>
              </w:rPr>
              <w:br w:type="textWrapping"/>
            </w:r>
            <w:r>
              <w:rPr>
                <w:rFonts w:hint="eastAsia" w:ascii="宋体" w:hAnsi="宋体" w:cs="宋体"/>
                <w:kern w:val="0"/>
                <w:sz w:val="22"/>
              </w:rPr>
              <w:t>③项目是否属于公共财政支持范围，是否符合中央、地方事权支出责任划分原则、项目是否与相关部门同类项目或部门内部相关项目重复(0.5分）。</w:t>
            </w:r>
          </w:p>
        </w:tc>
      </w:tr>
      <w:tr>
        <w:tblPrEx>
          <w:tblCellMar>
            <w:top w:w="0" w:type="dxa"/>
            <w:left w:w="108" w:type="dxa"/>
            <w:bottom w:w="0" w:type="dxa"/>
            <w:right w:w="108" w:type="dxa"/>
          </w:tblCellMar>
        </w:tblPrEx>
        <w:trPr>
          <w:trHeight w:val="570" w:hRule="atLeast"/>
          <w:jc w:val="center"/>
        </w:trPr>
        <w:tc>
          <w:tcPr>
            <w:tcW w:w="1215" w:type="dxa"/>
            <w:vMerge w:val="continue"/>
            <w:tcBorders>
              <w:top w:val="single" w:color="auto" w:sz="4" w:space="0"/>
              <w:left w:val="single" w:color="auto" w:sz="4" w:space="0"/>
              <w:bottom w:val="single" w:color="000000" w:sz="4" w:space="0"/>
              <w:right w:val="single" w:color="000000" w:sz="4" w:space="0"/>
            </w:tcBorders>
            <w:vAlign w:val="center"/>
          </w:tcPr>
          <w:p>
            <w:pPr>
              <w:widowControl/>
              <w:jc w:val="center"/>
              <w:rPr>
                <w:rFonts w:ascii="宋体" w:hAnsi="宋体" w:cs="宋体"/>
                <w:kern w:val="0"/>
                <w:sz w:val="22"/>
              </w:rPr>
            </w:pPr>
          </w:p>
        </w:tc>
        <w:tc>
          <w:tcPr>
            <w:tcW w:w="687"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2"/>
              </w:rPr>
            </w:pPr>
          </w:p>
        </w:tc>
        <w:tc>
          <w:tcPr>
            <w:tcW w:w="1172" w:type="dxa"/>
            <w:vMerge w:val="continue"/>
            <w:tcBorders>
              <w:left w:val="single" w:color="000000" w:sz="4" w:space="0"/>
              <w:bottom w:val="single" w:color="000000" w:sz="4" w:space="0"/>
              <w:right w:val="single" w:color="000000" w:sz="4" w:space="0"/>
            </w:tcBorders>
            <w:vAlign w:val="center"/>
          </w:tcPr>
          <w:p>
            <w:pPr>
              <w:widowControl/>
              <w:jc w:val="center"/>
              <w:rPr>
                <w:rFonts w:ascii="宋体" w:hAnsi="宋体" w:cs="宋体"/>
                <w:kern w:val="0"/>
                <w:sz w:val="22"/>
              </w:rPr>
            </w:pPr>
          </w:p>
        </w:tc>
        <w:tc>
          <w:tcPr>
            <w:tcW w:w="687" w:type="dxa"/>
            <w:vMerge w:val="continue"/>
            <w:tcBorders>
              <w:left w:val="single" w:color="000000" w:sz="4" w:space="0"/>
              <w:bottom w:val="nil"/>
              <w:right w:val="single" w:color="auto" w:sz="4" w:space="0"/>
            </w:tcBorders>
            <w:vAlign w:val="center"/>
          </w:tcPr>
          <w:p>
            <w:pPr>
              <w:widowControl/>
              <w:jc w:val="center"/>
              <w:rPr>
                <w:rFonts w:ascii="宋体" w:hAnsi="宋体" w:cs="宋体"/>
                <w:kern w:val="0"/>
                <w:sz w:val="22"/>
              </w:rPr>
            </w:pPr>
          </w:p>
        </w:tc>
        <w:tc>
          <w:tcPr>
            <w:tcW w:w="1162" w:type="dxa"/>
            <w:tcBorders>
              <w:top w:val="single" w:color="auto" w:sz="4" w:space="0"/>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立项程序</w:t>
            </w:r>
          </w:p>
          <w:p>
            <w:pPr>
              <w:widowControl/>
              <w:spacing w:line="0" w:lineRule="atLeast"/>
              <w:jc w:val="center"/>
              <w:rPr>
                <w:rFonts w:ascii="宋体" w:hAnsi="宋体" w:cs="宋体"/>
                <w:kern w:val="0"/>
                <w:sz w:val="22"/>
              </w:rPr>
            </w:pPr>
            <w:r>
              <w:rPr>
                <w:rFonts w:hint="eastAsia" w:ascii="宋体" w:hAnsi="宋体" w:cs="宋体"/>
                <w:kern w:val="0"/>
                <w:sz w:val="22"/>
              </w:rPr>
              <w:t>规范性</w:t>
            </w:r>
          </w:p>
        </w:tc>
        <w:tc>
          <w:tcPr>
            <w:tcW w:w="70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1.5</w:t>
            </w:r>
          </w:p>
        </w:tc>
        <w:tc>
          <w:tcPr>
            <w:tcW w:w="2979"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项目申请、设立过程是否符合相关要求，用以反映和考核项目立项的规范情况。</w:t>
            </w:r>
          </w:p>
        </w:tc>
        <w:tc>
          <w:tcPr>
            <w:tcW w:w="5202"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①项目是否按照规定的程序申请设立(0.5分）；</w:t>
            </w:r>
            <w:r>
              <w:rPr>
                <w:rFonts w:hint="eastAsia" w:ascii="宋体" w:hAnsi="宋体" w:cs="宋体"/>
                <w:kern w:val="0"/>
                <w:sz w:val="22"/>
              </w:rPr>
              <w:br w:type="textWrapping"/>
            </w:r>
            <w:r>
              <w:rPr>
                <w:rFonts w:hint="eastAsia" w:ascii="宋体" w:hAnsi="宋体" w:cs="宋体"/>
                <w:kern w:val="0"/>
                <w:sz w:val="22"/>
              </w:rPr>
              <w:t>②审批文件、材料是否符合相关要求(0.5分）；</w:t>
            </w:r>
            <w:r>
              <w:rPr>
                <w:rFonts w:hint="eastAsia" w:ascii="宋体" w:hAnsi="宋体" w:cs="宋体"/>
                <w:kern w:val="0"/>
                <w:sz w:val="22"/>
              </w:rPr>
              <w:br w:type="textWrapping"/>
            </w:r>
            <w:r>
              <w:rPr>
                <w:rFonts w:hint="eastAsia" w:ascii="宋体" w:hAnsi="宋体" w:cs="宋体"/>
                <w:kern w:val="0"/>
                <w:sz w:val="22"/>
              </w:rPr>
              <w:t>③事前是否已经过必要的可行性研究、专家论证、风险评估、绩效评估、集体决策(0.5分）。</w:t>
            </w:r>
          </w:p>
        </w:tc>
      </w:tr>
      <w:tr>
        <w:tblPrEx>
          <w:tblCellMar>
            <w:top w:w="0" w:type="dxa"/>
            <w:left w:w="108" w:type="dxa"/>
            <w:bottom w:w="0" w:type="dxa"/>
            <w:right w:w="108" w:type="dxa"/>
          </w:tblCellMar>
        </w:tblPrEx>
        <w:trPr>
          <w:trHeight w:val="840" w:hRule="atLeast"/>
          <w:jc w:val="center"/>
        </w:trPr>
        <w:tc>
          <w:tcPr>
            <w:tcW w:w="1215"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000000" w:sz="4" w:space="0"/>
              <w:bottom w:val="single" w:color="000000" w:sz="4" w:space="0"/>
              <w:right w:val="nil"/>
            </w:tcBorders>
            <w:vAlign w:val="center"/>
          </w:tcPr>
          <w:p>
            <w:pPr>
              <w:widowControl/>
              <w:jc w:val="center"/>
              <w:rPr>
                <w:rFonts w:ascii="宋体" w:hAnsi="宋体" w:cs="宋体"/>
                <w:kern w:val="0"/>
                <w:sz w:val="22"/>
              </w:rPr>
            </w:pPr>
          </w:p>
        </w:tc>
        <w:tc>
          <w:tcPr>
            <w:tcW w:w="1172" w:type="dxa"/>
            <w:vMerge w:val="restart"/>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绩效目标</w:t>
            </w:r>
          </w:p>
        </w:tc>
        <w:tc>
          <w:tcPr>
            <w:tcW w:w="687"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3.5</w:t>
            </w:r>
          </w:p>
        </w:tc>
        <w:tc>
          <w:tcPr>
            <w:tcW w:w="1162"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绩效目标</w:t>
            </w:r>
          </w:p>
          <w:p>
            <w:pPr>
              <w:widowControl/>
              <w:jc w:val="center"/>
              <w:rPr>
                <w:rFonts w:ascii="宋体" w:hAnsi="宋体" w:cs="宋体"/>
                <w:kern w:val="0"/>
                <w:sz w:val="22"/>
              </w:rPr>
            </w:pPr>
            <w:r>
              <w:rPr>
                <w:rFonts w:hint="eastAsia" w:ascii="宋体" w:hAnsi="宋体" w:cs="宋体"/>
                <w:kern w:val="0"/>
                <w:sz w:val="22"/>
              </w:rPr>
              <w:t>合理性</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项目所设定的绩效目标是否依据充分，是否符合客观实际，用以反映和考核项目绩效目标与项目实施的相符情况。</w:t>
            </w:r>
          </w:p>
        </w:tc>
        <w:tc>
          <w:tcPr>
            <w:tcW w:w="5202"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①项目是否有绩效目标（0.5分）；</w:t>
            </w:r>
            <w:r>
              <w:rPr>
                <w:rFonts w:hint="eastAsia" w:ascii="宋体" w:hAnsi="宋体" w:cs="宋体"/>
                <w:kern w:val="0"/>
                <w:sz w:val="22"/>
              </w:rPr>
              <w:br w:type="textWrapping"/>
            </w:r>
            <w:r>
              <w:rPr>
                <w:rFonts w:hint="eastAsia" w:ascii="宋体" w:hAnsi="宋体" w:cs="宋体"/>
                <w:kern w:val="0"/>
                <w:sz w:val="22"/>
              </w:rPr>
              <w:t>②项目绩效目标与实际工作内容是否具有相关性（0.5分）；</w:t>
            </w:r>
            <w:r>
              <w:rPr>
                <w:rFonts w:hint="eastAsia" w:ascii="宋体" w:hAnsi="宋体" w:cs="宋体"/>
                <w:kern w:val="0"/>
                <w:sz w:val="22"/>
              </w:rPr>
              <w:br w:type="textWrapping"/>
            </w:r>
            <w:r>
              <w:rPr>
                <w:rFonts w:hint="eastAsia" w:ascii="宋体" w:hAnsi="宋体" w:cs="宋体"/>
                <w:kern w:val="0"/>
                <w:sz w:val="22"/>
              </w:rPr>
              <w:t>③项目预期产出效益和效果是否符合正常的业绩水平（0.5分）；</w:t>
            </w:r>
          </w:p>
          <w:p>
            <w:pPr>
              <w:widowControl/>
              <w:jc w:val="left"/>
              <w:rPr>
                <w:rFonts w:ascii="宋体" w:hAnsi="宋体" w:cs="宋体"/>
                <w:kern w:val="0"/>
                <w:sz w:val="22"/>
              </w:rPr>
            </w:pPr>
            <w:r>
              <w:rPr>
                <w:rFonts w:hint="eastAsia" w:ascii="宋体" w:hAnsi="宋体" w:cs="宋体"/>
                <w:kern w:val="0"/>
                <w:sz w:val="22"/>
              </w:rPr>
              <w:t>④是否与预算确定的项目投资额或资金量相匹配（0.5分）。</w:t>
            </w:r>
          </w:p>
        </w:tc>
      </w:tr>
      <w:tr>
        <w:tblPrEx>
          <w:tblCellMar>
            <w:top w:w="0" w:type="dxa"/>
            <w:left w:w="108" w:type="dxa"/>
            <w:bottom w:w="0" w:type="dxa"/>
            <w:right w:w="108" w:type="dxa"/>
          </w:tblCellMar>
        </w:tblPrEx>
        <w:trPr>
          <w:trHeight w:val="900" w:hRule="atLeast"/>
          <w:jc w:val="center"/>
        </w:trPr>
        <w:tc>
          <w:tcPr>
            <w:tcW w:w="1215"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000000" w:sz="4" w:space="0"/>
              <w:bottom w:val="single" w:color="000000" w:sz="4" w:space="0"/>
              <w:right w:val="nil"/>
            </w:tcBorders>
            <w:vAlign w:val="center"/>
          </w:tcPr>
          <w:p>
            <w:pPr>
              <w:widowControl/>
              <w:jc w:val="center"/>
              <w:rPr>
                <w:rFonts w:ascii="宋体" w:hAnsi="宋体" w:cs="宋体"/>
                <w:kern w:val="0"/>
                <w:sz w:val="22"/>
              </w:rPr>
            </w:pPr>
          </w:p>
        </w:tc>
        <w:tc>
          <w:tcPr>
            <w:tcW w:w="1172"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p>
        </w:tc>
        <w:tc>
          <w:tcPr>
            <w:tcW w:w="1162"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绩效指标</w:t>
            </w:r>
          </w:p>
          <w:p>
            <w:pPr>
              <w:widowControl/>
              <w:jc w:val="center"/>
              <w:rPr>
                <w:rFonts w:ascii="宋体" w:hAnsi="宋体" w:cs="宋体"/>
                <w:kern w:val="0"/>
                <w:sz w:val="22"/>
              </w:rPr>
            </w:pPr>
            <w:r>
              <w:rPr>
                <w:rFonts w:hint="eastAsia" w:ascii="宋体" w:hAnsi="宋体" w:cs="宋体"/>
                <w:kern w:val="0"/>
                <w:sz w:val="22"/>
              </w:rPr>
              <w:t>明确性</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1.5</w:t>
            </w:r>
          </w:p>
        </w:tc>
        <w:tc>
          <w:tcPr>
            <w:tcW w:w="2979"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依据绩效目标设定的绩效指标是否清晰、细化、可衡量等，用以反映和考核项目绩效目标的明细化情况。</w:t>
            </w:r>
          </w:p>
        </w:tc>
        <w:tc>
          <w:tcPr>
            <w:tcW w:w="5202"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①是否将项目绩效目标细化分解为具体的绩效指标（0.5分）；</w:t>
            </w:r>
            <w:r>
              <w:rPr>
                <w:rFonts w:hint="eastAsia" w:ascii="宋体" w:hAnsi="宋体" w:cs="宋体"/>
                <w:kern w:val="0"/>
                <w:sz w:val="22"/>
              </w:rPr>
              <w:br w:type="textWrapping"/>
            </w:r>
            <w:r>
              <w:rPr>
                <w:rFonts w:hint="eastAsia" w:ascii="宋体" w:hAnsi="宋体" w:cs="宋体"/>
                <w:kern w:val="0"/>
                <w:sz w:val="22"/>
              </w:rPr>
              <w:t>②是否通过清晰、可衡量的指标值予以体现（0.5分）；</w:t>
            </w:r>
            <w:r>
              <w:rPr>
                <w:rFonts w:hint="eastAsia" w:ascii="宋体" w:hAnsi="宋体" w:cs="宋体"/>
                <w:kern w:val="0"/>
                <w:sz w:val="22"/>
              </w:rPr>
              <w:br w:type="textWrapping"/>
            </w:r>
            <w:r>
              <w:rPr>
                <w:rFonts w:hint="eastAsia" w:ascii="宋体" w:hAnsi="宋体" w:cs="宋体"/>
                <w:kern w:val="0"/>
                <w:sz w:val="22"/>
              </w:rPr>
              <w:t>③是否与项目目标任务数或计划数相对应（0.5分）。</w:t>
            </w:r>
          </w:p>
        </w:tc>
      </w:tr>
      <w:tr>
        <w:tblPrEx>
          <w:tblCellMar>
            <w:top w:w="0" w:type="dxa"/>
            <w:left w:w="108" w:type="dxa"/>
            <w:bottom w:w="0" w:type="dxa"/>
            <w:right w:w="108" w:type="dxa"/>
          </w:tblCellMar>
        </w:tblPrEx>
        <w:trPr>
          <w:trHeight w:val="2133" w:hRule="atLeast"/>
          <w:jc w:val="center"/>
        </w:trPr>
        <w:tc>
          <w:tcPr>
            <w:tcW w:w="1215"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000000" w:sz="4" w:space="0"/>
              <w:bottom w:val="single" w:color="000000" w:sz="4" w:space="0"/>
              <w:right w:val="nil"/>
            </w:tcBorders>
            <w:vAlign w:val="center"/>
          </w:tcPr>
          <w:p>
            <w:pPr>
              <w:widowControl/>
              <w:jc w:val="center"/>
              <w:rPr>
                <w:rFonts w:ascii="宋体" w:hAnsi="宋体" w:cs="宋体"/>
                <w:kern w:val="0"/>
                <w:sz w:val="22"/>
              </w:rPr>
            </w:pPr>
          </w:p>
        </w:tc>
        <w:tc>
          <w:tcPr>
            <w:tcW w:w="1172" w:type="dxa"/>
            <w:vMerge w:val="restart"/>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资金投入</w:t>
            </w:r>
          </w:p>
          <w:p>
            <w:pPr>
              <w:widowControl/>
              <w:jc w:val="center"/>
              <w:rPr>
                <w:rFonts w:ascii="宋体" w:hAnsi="宋体" w:cs="宋体"/>
                <w:kern w:val="0"/>
                <w:sz w:val="22"/>
              </w:rPr>
            </w:pPr>
          </w:p>
        </w:tc>
        <w:tc>
          <w:tcPr>
            <w:tcW w:w="687"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3.5</w:t>
            </w:r>
          </w:p>
        </w:tc>
        <w:tc>
          <w:tcPr>
            <w:tcW w:w="1162"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预算编制</w:t>
            </w:r>
          </w:p>
          <w:p>
            <w:pPr>
              <w:widowControl/>
              <w:jc w:val="center"/>
              <w:rPr>
                <w:rFonts w:ascii="宋体" w:hAnsi="宋体" w:cs="宋体"/>
                <w:kern w:val="0"/>
                <w:sz w:val="22"/>
              </w:rPr>
            </w:pPr>
            <w:r>
              <w:rPr>
                <w:rFonts w:hint="eastAsia" w:ascii="宋体" w:hAnsi="宋体" w:cs="宋体"/>
                <w:kern w:val="0"/>
                <w:sz w:val="22"/>
              </w:rPr>
              <w:t>科学性</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项目预算编制是否经过科学论证、有明确标准，资金额度与年度目标是否相适应，用以反映和考核项目预算编制的科学性、合理性情况。</w:t>
            </w:r>
          </w:p>
        </w:tc>
        <w:tc>
          <w:tcPr>
            <w:tcW w:w="5202"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①预算编制是否经过科学论证（0.5分）；</w:t>
            </w:r>
            <w:r>
              <w:rPr>
                <w:rFonts w:hint="eastAsia" w:ascii="宋体" w:hAnsi="宋体" w:cs="宋体"/>
                <w:kern w:val="0"/>
                <w:sz w:val="22"/>
              </w:rPr>
              <w:br w:type="textWrapping"/>
            </w:r>
            <w:r>
              <w:rPr>
                <w:rFonts w:hint="eastAsia" w:ascii="宋体" w:hAnsi="宋体" w:cs="宋体"/>
                <w:kern w:val="0"/>
                <w:sz w:val="22"/>
              </w:rPr>
              <w:t>②预算内容与项目内容是否匹配（0.5分）；</w:t>
            </w:r>
            <w:r>
              <w:rPr>
                <w:rFonts w:hint="eastAsia" w:ascii="宋体" w:hAnsi="宋体" w:cs="宋体"/>
                <w:kern w:val="0"/>
                <w:sz w:val="22"/>
              </w:rPr>
              <w:br w:type="textWrapping"/>
            </w:r>
            <w:r>
              <w:rPr>
                <w:rFonts w:hint="eastAsia" w:ascii="宋体" w:hAnsi="宋体" w:cs="宋体"/>
                <w:kern w:val="0"/>
                <w:sz w:val="22"/>
              </w:rPr>
              <w:t>③预算额度测算依据是否充分，是否按照标准编制（0.5分）；</w:t>
            </w:r>
            <w:r>
              <w:rPr>
                <w:rFonts w:hint="eastAsia" w:ascii="宋体" w:hAnsi="宋体" w:cs="宋体"/>
                <w:kern w:val="0"/>
                <w:sz w:val="22"/>
              </w:rPr>
              <w:br w:type="textWrapping"/>
            </w:r>
            <w:r>
              <w:rPr>
                <w:rFonts w:hint="eastAsia" w:ascii="宋体" w:hAnsi="宋体" w:cs="宋体"/>
                <w:kern w:val="0"/>
                <w:sz w:val="22"/>
              </w:rPr>
              <w:t>④预算确定的项目投资额或资金量是否与工作任务相匹配（0.5分）。</w:t>
            </w:r>
          </w:p>
        </w:tc>
      </w:tr>
      <w:tr>
        <w:tblPrEx>
          <w:tblCellMar>
            <w:top w:w="0" w:type="dxa"/>
            <w:left w:w="108" w:type="dxa"/>
            <w:bottom w:w="0" w:type="dxa"/>
            <w:right w:w="108" w:type="dxa"/>
          </w:tblCellMar>
        </w:tblPrEx>
        <w:trPr>
          <w:trHeight w:val="630" w:hRule="atLeast"/>
          <w:jc w:val="center"/>
        </w:trPr>
        <w:tc>
          <w:tcPr>
            <w:tcW w:w="1215"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000000" w:sz="4" w:space="0"/>
              <w:bottom w:val="single" w:color="000000" w:sz="4" w:space="0"/>
              <w:right w:val="nil"/>
            </w:tcBorders>
            <w:vAlign w:val="center"/>
          </w:tcPr>
          <w:p>
            <w:pPr>
              <w:widowControl/>
              <w:jc w:val="center"/>
              <w:rPr>
                <w:rFonts w:ascii="宋体" w:hAnsi="宋体" w:cs="宋体"/>
                <w:kern w:val="0"/>
                <w:sz w:val="22"/>
              </w:rPr>
            </w:pPr>
          </w:p>
        </w:tc>
        <w:tc>
          <w:tcPr>
            <w:tcW w:w="1172"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p>
        </w:tc>
        <w:tc>
          <w:tcPr>
            <w:tcW w:w="1162"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资金分配</w:t>
            </w:r>
          </w:p>
          <w:p>
            <w:pPr>
              <w:widowControl/>
              <w:jc w:val="center"/>
              <w:rPr>
                <w:rFonts w:ascii="宋体" w:hAnsi="宋体" w:cs="宋体"/>
                <w:kern w:val="0"/>
                <w:sz w:val="22"/>
              </w:rPr>
            </w:pPr>
            <w:r>
              <w:rPr>
                <w:rFonts w:hint="eastAsia" w:ascii="宋体" w:hAnsi="宋体" w:cs="宋体"/>
                <w:kern w:val="0"/>
                <w:sz w:val="22"/>
              </w:rPr>
              <w:t>合理性</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1.5</w:t>
            </w:r>
          </w:p>
        </w:tc>
        <w:tc>
          <w:tcPr>
            <w:tcW w:w="2979"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项目预算资金分配是否有测算依据，与补助单位或地方实际是否相适应，用以反映和考核项目预算资金分配的科学性、合理性情况。</w:t>
            </w:r>
          </w:p>
        </w:tc>
        <w:tc>
          <w:tcPr>
            <w:tcW w:w="5202"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①预算资金分配依据是否充分（0.5分）；</w:t>
            </w:r>
            <w:r>
              <w:rPr>
                <w:rFonts w:hint="eastAsia" w:ascii="宋体" w:hAnsi="宋体" w:cs="宋体"/>
                <w:kern w:val="0"/>
                <w:sz w:val="22"/>
              </w:rPr>
              <w:br w:type="textWrapping"/>
            </w:r>
            <w:r>
              <w:rPr>
                <w:rFonts w:hint="eastAsia" w:ascii="宋体" w:hAnsi="宋体" w:cs="宋体"/>
                <w:kern w:val="0"/>
                <w:sz w:val="22"/>
              </w:rPr>
              <w:t>②资金分配额度是否合理（0.5分），与项目单位或地方实际是否相适应（0.5分）。</w:t>
            </w:r>
          </w:p>
        </w:tc>
      </w:tr>
      <w:tr>
        <w:tblPrEx>
          <w:tblCellMar>
            <w:top w:w="0" w:type="dxa"/>
            <w:left w:w="108" w:type="dxa"/>
            <w:bottom w:w="0" w:type="dxa"/>
            <w:right w:w="108" w:type="dxa"/>
          </w:tblCellMar>
        </w:tblPrEx>
        <w:trPr>
          <w:trHeight w:val="615" w:hRule="atLeast"/>
          <w:jc w:val="center"/>
        </w:trPr>
        <w:tc>
          <w:tcPr>
            <w:tcW w:w="121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项目过程</w:t>
            </w:r>
          </w:p>
        </w:tc>
        <w:tc>
          <w:tcPr>
            <w:tcW w:w="687" w:type="dxa"/>
            <w:vMerge w:val="restart"/>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20</w:t>
            </w:r>
          </w:p>
        </w:tc>
        <w:tc>
          <w:tcPr>
            <w:tcW w:w="1172" w:type="dxa"/>
            <w:vMerge w:val="restart"/>
            <w:tcBorders>
              <w:top w:val="single" w:color="000000" w:sz="4" w:space="0"/>
              <w:left w:val="single" w:color="auto" w:sz="4" w:space="0"/>
              <w:right w:val="single" w:color="auto" w:sz="4" w:space="0"/>
            </w:tcBorders>
            <w:vAlign w:val="center"/>
          </w:tcPr>
          <w:p>
            <w:pPr>
              <w:widowControl/>
              <w:rPr>
                <w:rFonts w:ascii="宋体" w:hAnsi="宋体" w:cs="宋体"/>
                <w:kern w:val="0"/>
                <w:sz w:val="22"/>
              </w:rPr>
            </w:pPr>
            <w:r>
              <w:rPr>
                <w:rFonts w:hint="eastAsia" w:ascii="宋体" w:hAnsi="宋体" w:cs="宋体"/>
                <w:kern w:val="0"/>
                <w:sz w:val="22"/>
              </w:rPr>
              <w:t>资金管理</w:t>
            </w:r>
          </w:p>
        </w:tc>
        <w:tc>
          <w:tcPr>
            <w:tcW w:w="687"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162"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资金到位率</w:t>
            </w:r>
          </w:p>
        </w:tc>
        <w:tc>
          <w:tcPr>
            <w:tcW w:w="707"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3</w:t>
            </w:r>
          </w:p>
        </w:tc>
        <w:tc>
          <w:tcPr>
            <w:tcW w:w="2979" w:type="dxa"/>
            <w:tcBorders>
              <w:top w:val="nil"/>
              <w:left w:val="nil"/>
              <w:bottom w:val="single" w:color="auto" w:sz="4" w:space="0"/>
              <w:right w:val="single" w:color="auto" w:sz="4" w:space="0"/>
            </w:tcBorders>
            <w:vAlign w:val="center"/>
          </w:tcPr>
          <w:p>
            <w:pPr>
              <w:widowControl/>
              <w:spacing w:line="0" w:lineRule="atLeast"/>
              <w:jc w:val="left"/>
              <w:rPr>
                <w:rFonts w:ascii="宋体" w:hAnsi="宋体" w:cs="宋体"/>
                <w:kern w:val="0"/>
                <w:sz w:val="22"/>
              </w:rPr>
            </w:pPr>
            <w:r>
              <w:rPr>
                <w:rFonts w:hint="eastAsia" w:ascii="宋体" w:hAnsi="宋体" w:cs="宋体"/>
                <w:kern w:val="0"/>
                <w:sz w:val="22"/>
              </w:rPr>
              <w:t>实际到位资金与预算资金的比率，用以反映和考核资金落实情况对项目实施的总体保障程度。</w:t>
            </w:r>
          </w:p>
        </w:tc>
        <w:tc>
          <w:tcPr>
            <w:tcW w:w="5202" w:type="dxa"/>
            <w:gridSpan w:val="2"/>
            <w:tcBorders>
              <w:top w:val="nil"/>
              <w:left w:val="nil"/>
              <w:bottom w:val="single" w:color="auto" w:sz="4" w:space="0"/>
              <w:right w:val="single" w:color="auto" w:sz="4" w:space="0"/>
            </w:tcBorders>
            <w:vAlign w:val="center"/>
          </w:tcPr>
          <w:p>
            <w:pPr>
              <w:widowControl/>
              <w:spacing w:line="0" w:lineRule="atLeast"/>
              <w:jc w:val="left"/>
              <w:rPr>
                <w:rFonts w:ascii="宋体" w:hAnsi="宋体" w:cs="宋体"/>
                <w:kern w:val="0"/>
                <w:sz w:val="22"/>
              </w:rPr>
            </w:pPr>
            <w:r>
              <w:rPr>
                <w:rFonts w:hint="eastAsia" w:ascii="宋体" w:hAnsi="宋体" w:cs="宋体"/>
                <w:kern w:val="0"/>
                <w:sz w:val="22"/>
              </w:rPr>
              <w:t>根据项目实际到位资金占预算资金的比重计算得分（3分）</w:t>
            </w:r>
          </w:p>
        </w:tc>
      </w:tr>
      <w:tr>
        <w:tblPrEx>
          <w:tblCellMar>
            <w:top w:w="0" w:type="dxa"/>
            <w:left w:w="108" w:type="dxa"/>
            <w:bottom w:w="0" w:type="dxa"/>
            <w:right w:w="108" w:type="dxa"/>
          </w:tblCellMar>
        </w:tblPrEx>
        <w:trPr>
          <w:trHeight w:val="585" w:hRule="atLeast"/>
          <w:jc w:val="center"/>
        </w:trPr>
        <w:tc>
          <w:tcPr>
            <w:tcW w:w="121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72" w:type="dxa"/>
            <w:vMerge w:val="continue"/>
            <w:tcBorders>
              <w:left w:val="single" w:color="auto" w:sz="4" w:space="0"/>
              <w:right w:val="single" w:color="auto" w:sz="4" w:space="0"/>
            </w:tcBorders>
            <w:vAlign w:val="center"/>
          </w:tcPr>
          <w:p>
            <w:pPr>
              <w:jc w:val="center"/>
              <w:rPr>
                <w:rFonts w:ascii="宋体" w:hAnsi="宋体" w:cs="宋体"/>
                <w:kern w:val="0"/>
                <w:sz w:val="22"/>
              </w:rPr>
            </w:pPr>
          </w:p>
        </w:tc>
        <w:tc>
          <w:tcPr>
            <w:tcW w:w="687" w:type="dxa"/>
            <w:vMerge w:val="continue"/>
            <w:tcBorders>
              <w:left w:val="single" w:color="auto" w:sz="4" w:space="0"/>
              <w:right w:val="single" w:color="auto" w:sz="4" w:space="0"/>
            </w:tcBorders>
            <w:vAlign w:val="center"/>
          </w:tcPr>
          <w:p>
            <w:pPr>
              <w:widowControl/>
              <w:jc w:val="center"/>
              <w:rPr>
                <w:rFonts w:ascii="宋体" w:hAnsi="宋体" w:cs="宋体"/>
                <w:kern w:val="0"/>
                <w:sz w:val="22"/>
              </w:rPr>
            </w:pPr>
          </w:p>
        </w:tc>
        <w:tc>
          <w:tcPr>
            <w:tcW w:w="1162"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预算执行率</w:t>
            </w:r>
          </w:p>
        </w:tc>
        <w:tc>
          <w:tcPr>
            <w:tcW w:w="707"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3</w:t>
            </w:r>
          </w:p>
        </w:tc>
        <w:tc>
          <w:tcPr>
            <w:tcW w:w="2979" w:type="dxa"/>
            <w:tcBorders>
              <w:top w:val="nil"/>
              <w:left w:val="nil"/>
              <w:bottom w:val="single" w:color="auto" w:sz="4" w:space="0"/>
              <w:right w:val="single" w:color="auto" w:sz="4" w:space="0"/>
            </w:tcBorders>
            <w:vAlign w:val="center"/>
          </w:tcPr>
          <w:p>
            <w:pPr>
              <w:widowControl/>
              <w:spacing w:line="0" w:lineRule="atLeast"/>
              <w:jc w:val="left"/>
              <w:rPr>
                <w:rFonts w:ascii="宋体" w:hAnsi="宋体" w:cs="宋体"/>
                <w:kern w:val="0"/>
                <w:sz w:val="22"/>
              </w:rPr>
            </w:pPr>
            <w:r>
              <w:rPr>
                <w:rFonts w:hint="eastAsia" w:ascii="宋体" w:hAnsi="宋体" w:cs="宋体"/>
                <w:kern w:val="0"/>
                <w:sz w:val="22"/>
              </w:rPr>
              <w:t>项目预算资金是否按照计划执行，用以反映或考核项目预算执行情况。</w:t>
            </w:r>
          </w:p>
        </w:tc>
        <w:tc>
          <w:tcPr>
            <w:tcW w:w="5202"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根据项目实际支出资金占实际到位资金的比重计算得分（3分）</w:t>
            </w:r>
          </w:p>
        </w:tc>
      </w:tr>
      <w:tr>
        <w:tblPrEx>
          <w:tblCellMar>
            <w:top w:w="0" w:type="dxa"/>
            <w:left w:w="108" w:type="dxa"/>
            <w:bottom w:w="0" w:type="dxa"/>
            <w:right w:w="108" w:type="dxa"/>
          </w:tblCellMar>
        </w:tblPrEx>
        <w:trPr>
          <w:trHeight w:val="707" w:hRule="atLeast"/>
          <w:jc w:val="center"/>
        </w:trPr>
        <w:tc>
          <w:tcPr>
            <w:tcW w:w="121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72" w:type="dxa"/>
            <w:vMerge w:val="continue"/>
            <w:tcBorders>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p>
        </w:tc>
        <w:tc>
          <w:tcPr>
            <w:tcW w:w="687" w:type="dxa"/>
            <w:vMerge w:val="continue"/>
            <w:tcBorders>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p>
        </w:tc>
        <w:tc>
          <w:tcPr>
            <w:tcW w:w="1162" w:type="dxa"/>
            <w:tcBorders>
              <w:top w:val="nil"/>
              <w:left w:val="nil"/>
              <w:bottom w:val="single" w:color="000000"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资金使用</w:t>
            </w:r>
          </w:p>
          <w:p>
            <w:pPr>
              <w:widowControl/>
              <w:jc w:val="center"/>
              <w:rPr>
                <w:rFonts w:ascii="宋体" w:hAnsi="宋体" w:cs="宋体"/>
                <w:kern w:val="0"/>
                <w:sz w:val="22"/>
              </w:rPr>
            </w:pPr>
            <w:r>
              <w:rPr>
                <w:rFonts w:hint="eastAsia" w:ascii="宋体" w:hAnsi="宋体" w:cs="宋体"/>
                <w:kern w:val="0"/>
                <w:sz w:val="22"/>
              </w:rPr>
              <w:t>合规性</w:t>
            </w:r>
          </w:p>
        </w:tc>
        <w:tc>
          <w:tcPr>
            <w:tcW w:w="707" w:type="dxa"/>
            <w:tcBorders>
              <w:top w:val="nil"/>
              <w:left w:val="nil"/>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4</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项目资金使用是否符合相关的财务管理制度规定，用以反映和考核项目资金的规范运行情况。</w:t>
            </w:r>
          </w:p>
        </w:tc>
        <w:tc>
          <w:tcPr>
            <w:tcW w:w="5202"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①是否符合国家财经法规和财务管理制度以及有关专项资金管理办法的规定（1分）；</w:t>
            </w:r>
            <w:r>
              <w:rPr>
                <w:rFonts w:hint="eastAsia" w:ascii="宋体" w:hAnsi="宋体" w:cs="宋体"/>
                <w:kern w:val="0"/>
                <w:sz w:val="22"/>
              </w:rPr>
              <w:br w:type="textWrapping"/>
            </w:r>
            <w:r>
              <w:rPr>
                <w:rFonts w:hint="eastAsia" w:ascii="宋体" w:hAnsi="宋体" w:cs="宋体"/>
                <w:kern w:val="0"/>
                <w:sz w:val="22"/>
              </w:rPr>
              <w:t>②资金的拨付是否有完整的审批程序和手续（1分）；</w:t>
            </w:r>
            <w:r>
              <w:rPr>
                <w:rFonts w:hint="eastAsia" w:ascii="宋体" w:hAnsi="宋体" w:cs="宋体"/>
                <w:kern w:val="0"/>
                <w:sz w:val="22"/>
              </w:rPr>
              <w:br w:type="textWrapping"/>
            </w:r>
            <w:r>
              <w:rPr>
                <w:rFonts w:hint="eastAsia" w:ascii="宋体" w:hAnsi="宋体" w:cs="宋体"/>
                <w:kern w:val="0"/>
                <w:sz w:val="22"/>
              </w:rPr>
              <w:t>③是否符合项目预算批复或合同规定的用途（1分）；</w:t>
            </w:r>
            <w:r>
              <w:rPr>
                <w:rFonts w:hint="eastAsia" w:ascii="宋体" w:hAnsi="宋体" w:cs="宋体"/>
                <w:kern w:val="0"/>
                <w:sz w:val="22"/>
              </w:rPr>
              <w:br w:type="textWrapping"/>
            </w:r>
            <w:r>
              <w:rPr>
                <w:rFonts w:hint="eastAsia" w:ascii="宋体" w:hAnsi="宋体" w:cs="宋体"/>
                <w:kern w:val="0"/>
                <w:sz w:val="22"/>
              </w:rPr>
              <w:t>④是否存在截留、挤占、挪用、虚列支出等情况（1分）。</w:t>
            </w:r>
          </w:p>
        </w:tc>
      </w:tr>
      <w:tr>
        <w:tblPrEx>
          <w:tblCellMar>
            <w:top w:w="0" w:type="dxa"/>
            <w:left w:w="108" w:type="dxa"/>
            <w:bottom w:w="0" w:type="dxa"/>
            <w:right w:w="108" w:type="dxa"/>
          </w:tblCellMar>
        </w:tblPrEx>
        <w:trPr>
          <w:trHeight w:val="450" w:hRule="atLeast"/>
          <w:jc w:val="center"/>
        </w:trPr>
        <w:tc>
          <w:tcPr>
            <w:tcW w:w="121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72" w:type="dxa"/>
            <w:vMerge w:val="restart"/>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组织实施</w:t>
            </w:r>
          </w:p>
        </w:tc>
        <w:tc>
          <w:tcPr>
            <w:tcW w:w="687"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162" w:type="dxa"/>
            <w:tcBorders>
              <w:top w:val="single" w:color="000000" w:sz="4" w:space="0"/>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管理制度</w:t>
            </w:r>
          </w:p>
          <w:p>
            <w:pPr>
              <w:widowControl/>
              <w:jc w:val="center"/>
              <w:rPr>
                <w:rFonts w:ascii="宋体" w:hAnsi="宋体" w:cs="宋体"/>
                <w:kern w:val="0"/>
                <w:sz w:val="22"/>
              </w:rPr>
            </w:pPr>
            <w:r>
              <w:rPr>
                <w:rFonts w:hint="eastAsia" w:ascii="宋体" w:hAnsi="宋体" w:cs="宋体"/>
                <w:kern w:val="0"/>
                <w:sz w:val="22"/>
              </w:rPr>
              <w:t>健全性</w:t>
            </w:r>
          </w:p>
        </w:tc>
        <w:tc>
          <w:tcPr>
            <w:tcW w:w="707" w:type="dxa"/>
            <w:tcBorders>
              <w:top w:val="single" w:color="000000" w:sz="4" w:space="0"/>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项目实施单位的财务和业务管理制度是否健全，用以反映和考核财务和业务管理制度对项目顺利实施的保障情况。</w:t>
            </w:r>
          </w:p>
        </w:tc>
        <w:tc>
          <w:tcPr>
            <w:tcW w:w="5202"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①是否已制定或具有相应的财务和业务管理制度（1分）；</w:t>
            </w:r>
            <w:r>
              <w:rPr>
                <w:rFonts w:hint="eastAsia" w:ascii="宋体" w:hAnsi="宋体" w:cs="宋体"/>
                <w:kern w:val="0"/>
                <w:sz w:val="22"/>
              </w:rPr>
              <w:br w:type="textWrapping"/>
            </w:r>
            <w:r>
              <w:rPr>
                <w:rFonts w:hint="eastAsia" w:ascii="宋体" w:hAnsi="宋体" w:cs="宋体"/>
                <w:kern w:val="0"/>
                <w:sz w:val="22"/>
              </w:rPr>
              <w:t>②财务和业务管理制度是否合法、合规、完整（1分）。</w:t>
            </w:r>
          </w:p>
        </w:tc>
      </w:tr>
      <w:tr>
        <w:tblPrEx>
          <w:tblCellMar>
            <w:top w:w="0" w:type="dxa"/>
            <w:left w:w="108" w:type="dxa"/>
            <w:bottom w:w="0" w:type="dxa"/>
            <w:right w:w="108" w:type="dxa"/>
          </w:tblCellMar>
        </w:tblPrEx>
        <w:trPr>
          <w:trHeight w:val="1043" w:hRule="atLeast"/>
          <w:jc w:val="center"/>
        </w:trPr>
        <w:tc>
          <w:tcPr>
            <w:tcW w:w="121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72"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62" w:type="dxa"/>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制度执行</w:t>
            </w:r>
          </w:p>
          <w:p>
            <w:pPr>
              <w:widowControl/>
              <w:jc w:val="center"/>
              <w:rPr>
                <w:rFonts w:ascii="宋体" w:hAnsi="宋体" w:cs="宋体"/>
                <w:kern w:val="0"/>
                <w:sz w:val="22"/>
              </w:rPr>
            </w:pPr>
            <w:r>
              <w:rPr>
                <w:rFonts w:hint="eastAsia" w:ascii="宋体" w:hAnsi="宋体" w:cs="宋体"/>
                <w:kern w:val="0"/>
                <w:sz w:val="22"/>
              </w:rPr>
              <w:t>有效性</w:t>
            </w:r>
          </w:p>
        </w:tc>
        <w:tc>
          <w:tcPr>
            <w:tcW w:w="7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8</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项目实施是否符合相关管理规定，用以反映和考核相关管理制度的有效执行情况。</w:t>
            </w:r>
          </w:p>
        </w:tc>
        <w:tc>
          <w:tcPr>
            <w:tcW w:w="5202"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①是否遵守相关法律法规和相关管理规定（2分）；</w:t>
            </w:r>
            <w:r>
              <w:rPr>
                <w:rFonts w:hint="eastAsia" w:ascii="宋体" w:hAnsi="宋体" w:cs="宋体"/>
                <w:kern w:val="0"/>
                <w:sz w:val="22"/>
              </w:rPr>
              <w:br w:type="textWrapping"/>
            </w:r>
            <w:r>
              <w:rPr>
                <w:rFonts w:hint="eastAsia" w:ascii="宋体" w:hAnsi="宋体" w:cs="宋体"/>
                <w:kern w:val="0"/>
                <w:sz w:val="22"/>
              </w:rPr>
              <w:t>②项目调整及支出调整手续是否完备（2分）；</w:t>
            </w:r>
            <w:r>
              <w:rPr>
                <w:rFonts w:hint="eastAsia" w:ascii="宋体" w:hAnsi="宋体" w:cs="宋体"/>
                <w:kern w:val="0"/>
                <w:sz w:val="22"/>
              </w:rPr>
              <w:br w:type="textWrapping"/>
            </w:r>
            <w:r>
              <w:rPr>
                <w:rFonts w:hint="eastAsia" w:ascii="宋体" w:hAnsi="宋体" w:cs="宋体"/>
                <w:kern w:val="0"/>
                <w:sz w:val="22"/>
              </w:rPr>
              <w:t>③项目合同书、验收报告、技术鉴定等资料是否齐全并及时归档（2分）；</w:t>
            </w:r>
            <w:r>
              <w:rPr>
                <w:rFonts w:hint="eastAsia" w:ascii="宋体" w:hAnsi="宋体" w:cs="宋体"/>
                <w:kern w:val="0"/>
                <w:sz w:val="22"/>
              </w:rPr>
              <w:br w:type="textWrapping"/>
            </w:r>
            <w:r>
              <w:rPr>
                <w:rFonts w:hint="eastAsia" w:ascii="宋体" w:hAnsi="宋体" w:cs="宋体"/>
                <w:kern w:val="0"/>
                <w:sz w:val="22"/>
              </w:rPr>
              <w:t>④项目实施的人员条件、场地设备、信息支撑等是否落实到位（2分）。</w:t>
            </w:r>
          </w:p>
        </w:tc>
      </w:tr>
      <w:tr>
        <w:tblPrEx>
          <w:tblCellMar>
            <w:top w:w="0" w:type="dxa"/>
            <w:left w:w="108" w:type="dxa"/>
            <w:bottom w:w="0" w:type="dxa"/>
            <w:right w:w="108" w:type="dxa"/>
          </w:tblCellMar>
        </w:tblPrEx>
        <w:trPr>
          <w:trHeight w:val="952" w:hRule="atLeast"/>
          <w:jc w:val="center"/>
        </w:trPr>
        <w:tc>
          <w:tcPr>
            <w:tcW w:w="1215"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项目产出</w:t>
            </w:r>
          </w:p>
        </w:tc>
        <w:tc>
          <w:tcPr>
            <w:tcW w:w="687" w:type="dxa"/>
            <w:vMerge w:val="restart"/>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40</w:t>
            </w:r>
          </w:p>
        </w:tc>
        <w:tc>
          <w:tcPr>
            <w:tcW w:w="1172"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产出数量</w:t>
            </w:r>
          </w:p>
        </w:tc>
        <w:tc>
          <w:tcPr>
            <w:tcW w:w="68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162" w:type="dxa"/>
            <w:tcBorders>
              <w:top w:val="single" w:color="auto" w:sz="4" w:space="0"/>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实际完成率</w:t>
            </w:r>
          </w:p>
        </w:tc>
        <w:tc>
          <w:tcPr>
            <w:tcW w:w="707" w:type="dxa"/>
            <w:tcBorders>
              <w:top w:val="single" w:color="auto" w:sz="4" w:space="0"/>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10</w:t>
            </w:r>
          </w:p>
        </w:tc>
        <w:tc>
          <w:tcPr>
            <w:tcW w:w="2979" w:type="dxa"/>
            <w:tcBorders>
              <w:top w:val="nil"/>
              <w:left w:val="nil"/>
              <w:bottom w:val="single" w:color="auto" w:sz="4" w:space="0"/>
              <w:right w:val="single" w:color="auto" w:sz="4" w:space="0"/>
            </w:tcBorders>
            <w:vAlign w:val="center"/>
          </w:tcPr>
          <w:p>
            <w:pPr>
              <w:widowControl/>
              <w:spacing w:line="0" w:lineRule="atLeast"/>
              <w:jc w:val="left"/>
              <w:rPr>
                <w:rFonts w:ascii="宋体" w:hAnsi="宋体" w:cs="宋体"/>
                <w:kern w:val="0"/>
                <w:sz w:val="22"/>
              </w:rPr>
            </w:pPr>
            <w:r>
              <w:rPr>
                <w:rFonts w:hint="eastAsia" w:ascii="宋体" w:hAnsi="宋体" w:cs="宋体"/>
                <w:kern w:val="0"/>
                <w:sz w:val="22"/>
              </w:rPr>
              <w:t>项目实施的实际产出数与计划产出数的比率，用以反映和考核项目产出数量目标的实现程度。</w:t>
            </w:r>
          </w:p>
        </w:tc>
        <w:tc>
          <w:tcPr>
            <w:tcW w:w="5202" w:type="dxa"/>
            <w:gridSpan w:val="2"/>
            <w:tcBorders>
              <w:top w:val="nil"/>
              <w:left w:val="nil"/>
              <w:bottom w:val="single" w:color="auto" w:sz="4" w:space="0"/>
              <w:right w:val="single" w:color="auto" w:sz="4" w:space="0"/>
            </w:tcBorders>
            <w:vAlign w:val="center"/>
          </w:tcPr>
          <w:p>
            <w:pPr>
              <w:widowControl/>
              <w:spacing w:line="0" w:lineRule="atLeast"/>
              <w:jc w:val="left"/>
              <w:rPr>
                <w:rFonts w:ascii="宋体" w:hAnsi="宋体" w:cs="宋体"/>
                <w:kern w:val="0"/>
                <w:sz w:val="22"/>
              </w:rPr>
            </w:pPr>
            <w:r>
              <w:rPr>
                <w:rFonts w:hint="eastAsia" w:ascii="宋体" w:hAnsi="宋体" w:cs="宋体"/>
                <w:kern w:val="0"/>
                <w:sz w:val="22"/>
              </w:rPr>
              <w:t>首都园艺驿站宣传推广服务（</w:t>
            </w:r>
            <w:r>
              <w:rPr>
                <w:rFonts w:hint="eastAsia" w:ascii="宋体" w:hAnsi="宋体" w:cs="宋体"/>
                <w:kern w:val="0"/>
                <w:sz w:val="22"/>
                <w:lang w:val="en-US" w:eastAsia="zh-CN"/>
              </w:rPr>
              <w:t>2.5</w:t>
            </w:r>
            <w:r>
              <w:rPr>
                <w:rFonts w:hint="eastAsia" w:ascii="宋体" w:hAnsi="宋体" w:cs="宋体"/>
                <w:kern w:val="0"/>
                <w:sz w:val="22"/>
              </w:rPr>
              <w:t>分）首都园艺驿站发展十四五规划（</w:t>
            </w:r>
            <w:r>
              <w:rPr>
                <w:rFonts w:hint="eastAsia" w:ascii="宋体" w:hAnsi="宋体" w:cs="宋体"/>
                <w:kern w:val="0"/>
                <w:sz w:val="22"/>
                <w:lang w:val="en-US" w:eastAsia="zh-CN"/>
              </w:rPr>
              <w:t>2.5</w:t>
            </w:r>
            <w:r>
              <w:rPr>
                <w:rFonts w:hint="eastAsia" w:ascii="宋体" w:hAnsi="宋体" w:cs="宋体"/>
                <w:kern w:val="0"/>
                <w:sz w:val="22"/>
              </w:rPr>
              <w:t>分）2021北京市民花园节（</w:t>
            </w:r>
            <w:r>
              <w:rPr>
                <w:rFonts w:hint="eastAsia" w:ascii="宋体" w:hAnsi="宋体" w:cs="宋体"/>
                <w:kern w:val="0"/>
                <w:sz w:val="22"/>
                <w:lang w:val="en-US" w:eastAsia="zh-CN"/>
              </w:rPr>
              <w:t>2.5</w:t>
            </w:r>
            <w:r>
              <w:rPr>
                <w:rFonts w:hint="eastAsia" w:ascii="宋体" w:hAnsi="宋体" w:cs="宋体"/>
                <w:kern w:val="0"/>
                <w:sz w:val="22"/>
              </w:rPr>
              <w:t>分）2021市民园艺大赛（</w:t>
            </w:r>
            <w:r>
              <w:rPr>
                <w:rFonts w:hint="eastAsia" w:ascii="宋体" w:hAnsi="宋体" w:cs="宋体"/>
                <w:kern w:val="0"/>
                <w:sz w:val="22"/>
                <w:lang w:val="en-US" w:eastAsia="zh-CN"/>
              </w:rPr>
              <w:t>2.5</w:t>
            </w:r>
            <w:r>
              <w:rPr>
                <w:rFonts w:hint="eastAsia" w:ascii="宋体" w:hAnsi="宋体" w:cs="宋体"/>
                <w:kern w:val="0"/>
                <w:sz w:val="22"/>
              </w:rPr>
              <w:t>分）</w:t>
            </w:r>
          </w:p>
        </w:tc>
      </w:tr>
      <w:tr>
        <w:tblPrEx>
          <w:tblCellMar>
            <w:top w:w="0" w:type="dxa"/>
            <w:left w:w="108" w:type="dxa"/>
            <w:bottom w:w="0" w:type="dxa"/>
            <w:right w:w="108" w:type="dxa"/>
          </w:tblCellMar>
        </w:tblPrEx>
        <w:trPr>
          <w:trHeight w:val="837" w:hRule="atLeast"/>
          <w:jc w:val="center"/>
        </w:trPr>
        <w:tc>
          <w:tcPr>
            <w:tcW w:w="12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72"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产出质量</w:t>
            </w:r>
          </w:p>
        </w:tc>
        <w:tc>
          <w:tcPr>
            <w:tcW w:w="68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162"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质量达标率</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2979"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项目完成的质量达标产出数与实际产出数的比率，用以反映和考核项目产出质量目标的实现程度。</w:t>
            </w:r>
          </w:p>
        </w:tc>
        <w:tc>
          <w:tcPr>
            <w:tcW w:w="5202"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园艺大赛培训合格率达到95%以上（7分）</w:t>
            </w:r>
          </w:p>
        </w:tc>
      </w:tr>
      <w:tr>
        <w:tblPrEx>
          <w:tblCellMar>
            <w:top w:w="0" w:type="dxa"/>
            <w:left w:w="108" w:type="dxa"/>
            <w:bottom w:w="0" w:type="dxa"/>
            <w:right w:w="108" w:type="dxa"/>
          </w:tblCellMar>
        </w:tblPrEx>
        <w:trPr>
          <w:trHeight w:val="390" w:hRule="atLeast"/>
          <w:jc w:val="center"/>
        </w:trPr>
        <w:tc>
          <w:tcPr>
            <w:tcW w:w="12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72"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产出时效</w:t>
            </w:r>
          </w:p>
        </w:tc>
        <w:tc>
          <w:tcPr>
            <w:tcW w:w="68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162"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完成及时性</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2979"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项目实际完成时间与计划完成时间的比较，用以反映和考核项目产出时效目标的实现程度。</w:t>
            </w:r>
          </w:p>
        </w:tc>
        <w:tc>
          <w:tcPr>
            <w:tcW w:w="5202"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根据项目实际完成时间与计划完成时间的比较计算得分（10分）</w:t>
            </w:r>
          </w:p>
        </w:tc>
      </w:tr>
      <w:tr>
        <w:tblPrEx>
          <w:tblCellMar>
            <w:top w:w="0" w:type="dxa"/>
            <w:left w:w="108" w:type="dxa"/>
            <w:bottom w:w="0" w:type="dxa"/>
            <w:right w:w="108" w:type="dxa"/>
          </w:tblCellMar>
        </w:tblPrEx>
        <w:trPr>
          <w:trHeight w:val="644" w:hRule="atLeast"/>
          <w:jc w:val="center"/>
        </w:trPr>
        <w:tc>
          <w:tcPr>
            <w:tcW w:w="12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72"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产出成本</w:t>
            </w:r>
          </w:p>
        </w:tc>
        <w:tc>
          <w:tcPr>
            <w:tcW w:w="687" w:type="dxa"/>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10</w:t>
            </w:r>
          </w:p>
        </w:tc>
        <w:tc>
          <w:tcPr>
            <w:tcW w:w="1162"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成本节约率</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2979"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完成项目计划工作目标的实际节约成本与计划成本的比率，用以反映和考核项目的成本节约程度。</w:t>
            </w:r>
          </w:p>
        </w:tc>
        <w:tc>
          <w:tcPr>
            <w:tcW w:w="5202"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年度成本控制在</w:t>
            </w:r>
            <w:r>
              <w:rPr>
                <w:rFonts w:hint="eastAsia" w:ascii="宋体" w:hAnsi="宋体" w:cs="宋体"/>
                <w:kern w:val="0"/>
                <w:sz w:val="22"/>
                <w:lang w:val="en-US" w:eastAsia="zh-CN"/>
              </w:rPr>
              <w:t>100</w:t>
            </w:r>
            <w:r>
              <w:rPr>
                <w:rFonts w:hint="eastAsia" w:ascii="宋体" w:hAnsi="宋体" w:cs="宋体"/>
                <w:kern w:val="0"/>
                <w:sz w:val="22"/>
              </w:rPr>
              <w:t>万元（10分）</w:t>
            </w:r>
          </w:p>
        </w:tc>
      </w:tr>
      <w:tr>
        <w:tblPrEx>
          <w:tblCellMar>
            <w:top w:w="0" w:type="dxa"/>
            <w:left w:w="108" w:type="dxa"/>
            <w:bottom w:w="0" w:type="dxa"/>
            <w:right w:w="108" w:type="dxa"/>
          </w:tblCellMar>
        </w:tblPrEx>
        <w:trPr>
          <w:trHeight w:val="540" w:hRule="atLeast"/>
          <w:jc w:val="center"/>
        </w:trPr>
        <w:tc>
          <w:tcPr>
            <w:tcW w:w="1215" w:type="dxa"/>
            <w:vMerge w:val="restart"/>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项目效益</w:t>
            </w:r>
          </w:p>
        </w:tc>
        <w:tc>
          <w:tcPr>
            <w:tcW w:w="687" w:type="dxa"/>
            <w:vMerge w:val="restart"/>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30</w:t>
            </w:r>
          </w:p>
        </w:tc>
        <w:tc>
          <w:tcPr>
            <w:tcW w:w="1172" w:type="dxa"/>
            <w:vMerge w:val="restart"/>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项目效益</w:t>
            </w:r>
          </w:p>
        </w:tc>
        <w:tc>
          <w:tcPr>
            <w:tcW w:w="687"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30</w:t>
            </w:r>
          </w:p>
        </w:tc>
        <w:tc>
          <w:tcPr>
            <w:tcW w:w="1162"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实施效益</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20</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项目实施所产生的效益。</w:t>
            </w:r>
          </w:p>
        </w:tc>
        <w:tc>
          <w:tcPr>
            <w:tcW w:w="5202"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项目实施所产生的社会效益（5分）、经济效益（5分）、生态效益（5分）、可持续影响等（5分）。</w:t>
            </w:r>
          </w:p>
        </w:tc>
      </w:tr>
      <w:tr>
        <w:tblPrEx>
          <w:tblCellMar>
            <w:top w:w="0" w:type="dxa"/>
            <w:left w:w="108" w:type="dxa"/>
            <w:bottom w:w="0" w:type="dxa"/>
            <w:right w:w="108" w:type="dxa"/>
          </w:tblCellMar>
        </w:tblPrEx>
        <w:trPr>
          <w:trHeight w:val="570" w:hRule="atLeast"/>
          <w:jc w:val="center"/>
        </w:trPr>
        <w:tc>
          <w:tcPr>
            <w:tcW w:w="12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72"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1162"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满意度</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社会公众或服务对象对项目实施效果的满意程度。</w:t>
            </w:r>
          </w:p>
        </w:tc>
        <w:tc>
          <w:tcPr>
            <w:tcW w:w="5202"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园艺大赛受训学员</w:t>
            </w:r>
            <w:r>
              <w:rPr>
                <w:rFonts w:hint="eastAsia" w:ascii="宋体" w:hAnsi="宋体" w:cs="宋体"/>
                <w:kern w:val="0"/>
                <w:sz w:val="22"/>
                <w:lang w:eastAsia="zh-CN"/>
              </w:rPr>
              <w:t>、市民花园节大赛参与人员满意度达到95%以上</w:t>
            </w:r>
            <w:r>
              <w:rPr>
                <w:rFonts w:hint="eastAsia" w:ascii="宋体" w:hAnsi="宋体" w:cs="宋体"/>
                <w:kern w:val="0"/>
                <w:sz w:val="22"/>
              </w:rPr>
              <w:t>（10分）</w:t>
            </w:r>
          </w:p>
        </w:tc>
      </w:tr>
      <w:tr>
        <w:tblPrEx>
          <w:tblCellMar>
            <w:top w:w="0" w:type="dxa"/>
            <w:left w:w="108" w:type="dxa"/>
            <w:bottom w:w="0" w:type="dxa"/>
            <w:right w:w="108" w:type="dxa"/>
          </w:tblCellMar>
        </w:tblPrEx>
        <w:trPr>
          <w:trHeight w:val="390" w:hRule="atLeast"/>
          <w:jc w:val="center"/>
        </w:trPr>
        <w:tc>
          <w:tcPr>
            <w:tcW w:w="121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总分</w:t>
            </w:r>
          </w:p>
        </w:tc>
        <w:tc>
          <w:tcPr>
            <w:tcW w:w="687" w:type="dxa"/>
            <w:tcBorders>
              <w:top w:val="single" w:color="000000"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100</w:t>
            </w:r>
          </w:p>
        </w:tc>
        <w:tc>
          <w:tcPr>
            <w:tcW w:w="1172" w:type="dxa"/>
            <w:tcBorders>
              <w:top w:val="single" w:color="000000" w:sz="4" w:space="0"/>
              <w:left w:val="nil"/>
              <w:bottom w:val="single" w:color="auto" w:sz="4" w:space="0"/>
              <w:right w:val="single" w:color="auto" w:sz="4" w:space="0"/>
            </w:tcBorders>
            <w:vAlign w:val="center"/>
          </w:tcPr>
          <w:p>
            <w:pPr>
              <w:widowControl/>
              <w:jc w:val="left"/>
              <w:rPr>
                <w:rFonts w:ascii="宋体" w:hAnsi="宋体" w:cs="宋体"/>
                <w:b/>
                <w:bCs/>
                <w:kern w:val="0"/>
                <w:sz w:val="22"/>
              </w:rPr>
            </w:pPr>
            <w:r>
              <w:rPr>
                <w:rFonts w:hint="eastAsia" w:ascii="宋体" w:hAnsi="宋体" w:cs="宋体"/>
                <w:b/>
                <w:bCs/>
                <w:kern w:val="0"/>
                <w:sz w:val="22"/>
              </w:rPr>
              <w:t>　</w:t>
            </w:r>
          </w:p>
        </w:tc>
        <w:tc>
          <w:tcPr>
            <w:tcW w:w="687"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100</w:t>
            </w:r>
          </w:p>
        </w:tc>
        <w:tc>
          <w:tcPr>
            <w:tcW w:w="1162" w:type="dxa"/>
            <w:tcBorders>
              <w:top w:val="nil"/>
              <w:left w:val="nil"/>
              <w:bottom w:val="single" w:color="auto" w:sz="4" w:space="0"/>
              <w:right w:val="single" w:color="auto" w:sz="4" w:space="0"/>
            </w:tcBorders>
            <w:vAlign w:val="center"/>
          </w:tcPr>
          <w:p>
            <w:pPr>
              <w:widowControl/>
              <w:jc w:val="left"/>
              <w:rPr>
                <w:rFonts w:ascii="宋体" w:hAnsi="宋体" w:cs="宋体"/>
                <w:b/>
                <w:bCs/>
                <w:kern w:val="0"/>
                <w:sz w:val="22"/>
              </w:rPr>
            </w:pPr>
            <w:r>
              <w:rPr>
                <w:rFonts w:hint="eastAsia" w:ascii="宋体" w:hAnsi="宋体" w:cs="宋体"/>
                <w:b/>
                <w:bCs/>
                <w:kern w:val="0"/>
                <w:sz w:val="22"/>
              </w:rPr>
              <w:t>　</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100</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b/>
                <w:bCs/>
                <w:kern w:val="0"/>
                <w:sz w:val="22"/>
              </w:rPr>
            </w:pPr>
            <w:r>
              <w:rPr>
                <w:rFonts w:hint="eastAsia" w:ascii="宋体" w:hAnsi="宋体" w:cs="宋体"/>
                <w:b/>
                <w:bCs/>
                <w:kern w:val="0"/>
                <w:sz w:val="22"/>
              </w:rPr>
              <w:t>　</w:t>
            </w:r>
          </w:p>
        </w:tc>
        <w:tc>
          <w:tcPr>
            <w:tcW w:w="5202" w:type="dxa"/>
            <w:gridSpan w:val="2"/>
            <w:tcBorders>
              <w:top w:val="nil"/>
              <w:left w:val="nil"/>
              <w:bottom w:val="single" w:color="auto" w:sz="4" w:space="0"/>
              <w:right w:val="single" w:color="auto" w:sz="4" w:space="0"/>
            </w:tcBorders>
            <w:vAlign w:val="center"/>
          </w:tcPr>
          <w:p>
            <w:pPr>
              <w:widowControl/>
              <w:jc w:val="left"/>
              <w:rPr>
                <w:rFonts w:ascii="宋体" w:hAnsi="宋体" w:cs="宋体"/>
                <w:b/>
                <w:bCs/>
                <w:kern w:val="0"/>
                <w:sz w:val="22"/>
              </w:rPr>
            </w:pPr>
            <w:r>
              <w:rPr>
                <w:rFonts w:hint="eastAsia" w:ascii="宋体" w:hAnsi="宋体" w:cs="宋体"/>
                <w:b/>
                <w:bCs/>
                <w:kern w:val="0"/>
                <w:sz w:val="22"/>
              </w:rPr>
              <w:t>　</w:t>
            </w:r>
          </w:p>
        </w:tc>
      </w:tr>
    </w:tbl>
    <w:p/>
    <w:sectPr>
      <w:footerReference r:id="rId3" w:type="default"/>
      <w:pgSz w:w="16838" w:h="11906" w:orient="landscape"/>
      <w:pgMar w:top="1800" w:right="1440" w:bottom="1800" w:left="144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Defaul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jc w:val="both"/>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5"/>
                      <w:jc w:val="both"/>
                    </w:pPr>
                  </w:p>
                </w:txbxContent>
              </v:textbox>
            </v:shape>
          </w:pict>
        </mc:Fallback>
      </mc:AlternateContent>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728358"/>
    <w:multiLevelType w:val="singleLevel"/>
    <w:tmpl w:val="8E728358"/>
    <w:lvl w:ilvl="0" w:tentative="0">
      <w:start w:val="6"/>
      <w:numFmt w:val="chineseCounting"/>
      <w:suff w:val="nothing"/>
      <w:lvlText w:val="%1、"/>
      <w:lvlJc w:val="left"/>
      <w:rPr>
        <w:rFonts w:hint="eastAsia"/>
      </w:rPr>
    </w:lvl>
  </w:abstractNum>
  <w:abstractNum w:abstractNumId="1">
    <w:nsid w:val="D09E3C44"/>
    <w:multiLevelType w:val="singleLevel"/>
    <w:tmpl w:val="D09E3C44"/>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hMTAxMDM5Yjk2NjUxZjhjZTc3MWY4ZWE3NjU3ODkifQ=="/>
  </w:docVars>
  <w:rsids>
    <w:rsidRoot w:val="F77F09F4"/>
    <w:rsid w:val="04DE20EB"/>
    <w:rsid w:val="05500BDA"/>
    <w:rsid w:val="084B79B9"/>
    <w:rsid w:val="099C619C"/>
    <w:rsid w:val="0B464611"/>
    <w:rsid w:val="0C50326D"/>
    <w:rsid w:val="11472E91"/>
    <w:rsid w:val="14D7452C"/>
    <w:rsid w:val="15C64815"/>
    <w:rsid w:val="1BBF4804"/>
    <w:rsid w:val="2EC76F67"/>
    <w:rsid w:val="32BD1813"/>
    <w:rsid w:val="37173543"/>
    <w:rsid w:val="3BC60A9D"/>
    <w:rsid w:val="3FF76880"/>
    <w:rsid w:val="469A5235"/>
    <w:rsid w:val="4B624301"/>
    <w:rsid w:val="5117793B"/>
    <w:rsid w:val="53004C31"/>
    <w:rsid w:val="59A73A9A"/>
    <w:rsid w:val="5B6339F0"/>
    <w:rsid w:val="5B9C180B"/>
    <w:rsid w:val="5E543AC4"/>
    <w:rsid w:val="63E94CAF"/>
    <w:rsid w:val="63FB14F4"/>
    <w:rsid w:val="65FD2C93"/>
    <w:rsid w:val="68866F70"/>
    <w:rsid w:val="691D13DE"/>
    <w:rsid w:val="6C305B70"/>
    <w:rsid w:val="7AB7FF50"/>
    <w:rsid w:val="7BFEB0DB"/>
    <w:rsid w:val="7D9C5DE8"/>
    <w:rsid w:val="CEFD3F3D"/>
    <w:rsid w:val="EA3F77F2"/>
    <w:rsid w:val="EEFE5989"/>
    <w:rsid w:val="EFCF3EAE"/>
    <w:rsid w:val="EFEF9281"/>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Plain Text"/>
    <w:basedOn w:val="1"/>
    <w:next w:val="1"/>
    <w:unhideWhenUsed/>
    <w:qFormat/>
    <w:uiPriority w:val="99"/>
    <w:pPr>
      <w:widowControl w:val="0"/>
      <w:spacing w:line="600" w:lineRule="exact"/>
      <w:ind w:firstLine="880" w:firstLineChars="200"/>
    </w:pPr>
    <w:rPr>
      <w:rFonts w:ascii="宋体" w:hAnsi="Courier New" w:eastAsia="仿宋_GB2312" w:cs="黑体"/>
      <w:sz w:val="32"/>
      <w:szCs w:val="21"/>
    </w:rPr>
  </w:style>
  <w:style w:type="paragraph" w:styleId="4">
    <w:name w:val="Body Text"/>
    <w:basedOn w:val="1"/>
    <w:qFormat/>
    <w:uiPriority w:val="1"/>
    <w:pPr>
      <w:spacing w:before="48"/>
      <w:ind w:left="111"/>
    </w:pPr>
    <w:rPr>
      <w:rFonts w:ascii="仿宋" w:hAnsi="仿宋" w:eastAsia="仿宋"/>
      <w:sz w:val="32"/>
      <w:szCs w:val="32"/>
    </w:r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First Indent"/>
    <w:basedOn w:val="4"/>
    <w:qFormat/>
    <w:uiPriority w:val="0"/>
    <w:pPr>
      <w:ind w:firstLine="420" w:firstLineChars="100"/>
    </w:pPr>
  </w:style>
  <w:style w:type="paragraph" w:customStyle="1" w:styleId="10">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6744</Words>
  <Characters>7131</Characters>
  <Lines>0</Lines>
  <Paragraphs>0</Paragraphs>
  <TotalTime>36</TotalTime>
  <ScaleCrop>false</ScaleCrop>
  <LinksUpToDate>false</LinksUpToDate>
  <CharactersWithSpaces>7328</CharactersWithSpaces>
  <Application>WPS Office_11.1.0.10950_F1E327BC-269C-435d-A152-05C5408002CA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2022-03-10T11:16:00Z</dcterms:created>
  <dc:creator>user</dc:creator>
  <cp:lastModifiedBy>ZqhnkwdJ</cp:lastModifiedBy>
  <cp:lastPrinted>2022-03-24T18:01:00Z</cp:lastPrinted>
  <dcterms:modified xsi:type="dcterms:W3CDTF">2022-06-06T08:28:29Z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2052-11.1.0.10950</vt:lpwstr>
  </property>
  <property fmtid="{D5CDD505-2E9C-101B-9397-08002B2CF9AE}" pid="3" name="ICV">
    <vt:lpwstr>A2AD99FB78A94BC096D21C7483A2F754</vt:lpwstr>
  </property>
</Properties>
</file>