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Toc27325"/>
      <w:bookmarkStart w:id="1" w:name="_Toc2502"/>
    </w:p>
    <w:p>
      <w:pPr>
        <w:rPr>
          <w:rFonts w:ascii="宋体" w:hAnsi="宋体" w:cs="宋体"/>
          <w:b/>
          <w:bCs/>
          <w:sz w:val="44"/>
          <w:szCs w:val="44"/>
        </w:rPr>
      </w:pPr>
    </w:p>
    <w:p>
      <w:pPr>
        <w:spacing w:line="360" w:lineRule="auto"/>
        <w:jc w:val="center"/>
        <w:rPr>
          <w:rFonts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北京市财政支出项目</w:t>
      </w:r>
    </w:p>
    <w:p>
      <w:pPr>
        <w:spacing w:line="360" w:lineRule="auto"/>
        <w:jc w:val="center"/>
        <w:rPr>
          <w:rFonts w:ascii="宋体" w:hAnsi="宋体" w:cs="宋体"/>
          <w:b/>
          <w:bCs/>
          <w:sz w:val="44"/>
          <w:szCs w:val="44"/>
        </w:rPr>
      </w:pPr>
      <w:r>
        <w:rPr>
          <w:rFonts w:hint="eastAsia" w:ascii="方正小标宋简体" w:hAnsi="方正小标宋简体" w:eastAsia="方正小标宋简体" w:cs="方正小标宋简体"/>
          <w:b/>
          <w:bCs/>
          <w:sz w:val="44"/>
          <w:szCs w:val="44"/>
        </w:rPr>
        <w:t>绩效评价报告</w:t>
      </w:r>
      <w:bookmarkEnd w:id="0"/>
      <w:bookmarkEnd w:id="1"/>
    </w:p>
    <w:p>
      <w:pPr>
        <w:spacing w:before="100" w:beforeAutospacing="1" w:after="100" w:afterAutospacing="1" w:line="360" w:lineRule="auto"/>
        <w:rPr>
          <w:rFonts w:ascii="宋体" w:hAnsi="宋体"/>
          <w:b/>
          <w:sz w:val="36"/>
          <w:szCs w:val="36"/>
        </w:rPr>
      </w:pPr>
    </w:p>
    <w:p>
      <w:pPr>
        <w:pStyle w:val="7"/>
        <w:ind w:firstLine="640"/>
      </w:pPr>
    </w:p>
    <w:p>
      <w:pPr>
        <w:snapToGrid w:val="0"/>
        <w:spacing w:after="240" w:line="360" w:lineRule="auto"/>
        <w:ind w:firstLine="640" w:firstLineChars="200"/>
        <w:rPr>
          <w:rFonts w:ascii="楷体" w:hAnsi="楷体" w:eastAsia="楷体" w:cs="仿宋_GB2312"/>
          <w:sz w:val="32"/>
          <w:szCs w:val="32"/>
          <w:u w:val="single"/>
        </w:rPr>
      </w:pPr>
      <w:r>
        <w:rPr>
          <w:rFonts w:hint="eastAsia" w:ascii="楷体" w:hAnsi="楷体" w:eastAsia="楷体" w:cs="仿宋_GB2312"/>
          <w:sz w:val="32"/>
          <w:szCs w:val="32"/>
        </w:rPr>
        <w:t>主管部门：</w:t>
      </w:r>
      <w:r>
        <w:rPr>
          <w:rFonts w:hint="eastAsia" w:ascii="楷体" w:hAnsi="楷体" w:eastAsia="楷体" w:cs="仿宋_GB2312"/>
          <w:sz w:val="32"/>
          <w:szCs w:val="32"/>
          <w:u w:val="single"/>
        </w:rPr>
        <w:t xml:space="preserve">北京市人民检察院                </w:t>
      </w:r>
      <w:r>
        <w:rPr>
          <w:rFonts w:ascii="楷体" w:hAnsi="楷体" w:eastAsia="楷体" w:cs="仿宋_GB2312"/>
          <w:sz w:val="32"/>
          <w:szCs w:val="32"/>
          <w:u w:val="single"/>
        </w:rPr>
        <w:t xml:space="preserve"> </w:t>
      </w:r>
      <w:r>
        <w:rPr>
          <w:rFonts w:hint="eastAsia" w:ascii="楷体" w:hAnsi="楷体" w:eastAsia="楷体" w:cs="仿宋_GB2312"/>
          <w:sz w:val="32"/>
          <w:szCs w:val="32"/>
          <w:u w:val="single"/>
        </w:rPr>
        <w:t xml:space="preserve"> </w:t>
      </w:r>
    </w:p>
    <w:p>
      <w:pPr>
        <w:snapToGrid w:val="0"/>
        <w:spacing w:after="240" w:line="360" w:lineRule="auto"/>
        <w:ind w:firstLine="640" w:firstLineChars="200"/>
        <w:rPr>
          <w:rFonts w:ascii="楷体" w:hAnsi="楷体" w:eastAsia="楷体" w:cs="仿宋_GB2312"/>
          <w:sz w:val="32"/>
          <w:szCs w:val="32"/>
          <w:u w:val="single"/>
        </w:rPr>
      </w:pPr>
      <w:r>
        <w:rPr>
          <w:rFonts w:hint="eastAsia" w:ascii="楷体" w:hAnsi="楷体" w:eastAsia="楷体" w:cs="仿宋_GB2312"/>
          <w:sz w:val="32"/>
          <w:szCs w:val="32"/>
        </w:rPr>
        <w:t>部门名称：</w:t>
      </w:r>
      <w:r>
        <w:rPr>
          <w:rFonts w:hint="eastAsia" w:ascii="楷体" w:hAnsi="楷体" w:eastAsia="楷体" w:cs="仿宋_GB2312"/>
          <w:sz w:val="32"/>
          <w:szCs w:val="32"/>
          <w:u w:val="single"/>
        </w:rPr>
        <w:t xml:space="preserve">北京市人民检察院第四分院          </w:t>
      </w:r>
    </w:p>
    <w:p>
      <w:pPr>
        <w:snapToGrid w:val="0"/>
        <w:spacing w:after="240" w:line="360" w:lineRule="auto"/>
        <w:ind w:firstLine="640" w:firstLineChars="200"/>
        <w:rPr>
          <w:rFonts w:ascii="楷体" w:hAnsi="楷体" w:eastAsia="楷体" w:cs="仿宋_GB2312"/>
          <w:sz w:val="32"/>
          <w:szCs w:val="32"/>
          <w:u w:val="single"/>
        </w:rPr>
      </w:pPr>
      <w:r>
        <w:rPr>
          <w:rFonts w:hint="eastAsia" w:ascii="楷体" w:hAnsi="楷体" w:eastAsia="楷体" w:cs="仿宋_GB2312"/>
          <w:sz w:val="32"/>
          <w:szCs w:val="32"/>
        </w:rPr>
        <w:t>项目名称：</w:t>
      </w:r>
      <w:r>
        <w:rPr>
          <w:rFonts w:hint="eastAsia" w:ascii="楷体" w:hAnsi="楷体" w:eastAsia="楷体" w:cs="仿宋_GB2312"/>
          <w:sz w:val="32"/>
          <w:szCs w:val="32"/>
          <w:u w:val="single"/>
        </w:rPr>
        <w:t>202</w:t>
      </w:r>
      <w:r>
        <w:rPr>
          <w:rFonts w:ascii="楷体" w:hAnsi="楷体" w:eastAsia="楷体" w:cs="仿宋_GB2312"/>
          <w:sz w:val="32"/>
          <w:szCs w:val="32"/>
          <w:u w:val="single"/>
        </w:rPr>
        <w:t>1</w:t>
      </w:r>
      <w:r>
        <w:rPr>
          <w:rFonts w:hint="eastAsia" w:ascii="楷体" w:hAnsi="楷体" w:eastAsia="楷体" w:cs="仿宋_GB2312"/>
          <w:sz w:val="32"/>
          <w:szCs w:val="32"/>
          <w:u w:val="single"/>
        </w:rPr>
        <w:t xml:space="preserve">年度“安检安保工作费用”项目  </w:t>
      </w:r>
    </w:p>
    <w:p>
      <w:pPr>
        <w:snapToGrid w:val="0"/>
        <w:spacing w:after="240" w:line="360" w:lineRule="auto"/>
        <w:ind w:firstLine="640" w:firstLineChars="200"/>
        <w:rPr>
          <w:rFonts w:ascii="楷体" w:hAnsi="楷体" w:eastAsia="楷体" w:cs="仿宋_GB2312"/>
          <w:sz w:val="32"/>
          <w:szCs w:val="32"/>
        </w:rPr>
      </w:pPr>
      <w:r>
        <w:rPr>
          <w:rFonts w:hint="eastAsia" w:ascii="楷体" w:hAnsi="楷体" w:eastAsia="楷体" w:cs="仿宋_GB2312"/>
          <w:sz w:val="32"/>
          <w:szCs w:val="32"/>
        </w:rPr>
        <w:t>评价单位：</w:t>
      </w:r>
      <w:r>
        <w:rPr>
          <w:rFonts w:hint="eastAsia" w:ascii="楷体" w:hAnsi="楷体" w:eastAsia="楷体" w:cs="仿宋_GB2312"/>
          <w:sz w:val="32"/>
          <w:szCs w:val="32"/>
          <w:u w:val="single"/>
        </w:rPr>
        <w:t xml:space="preserve">北京市人民检察院第四分院          </w:t>
      </w:r>
    </w:p>
    <w:p>
      <w:pPr>
        <w:snapToGrid w:val="0"/>
        <w:spacing w:after="240" w:line="360" w:lineRule="auto"/>
        <w:ind w:firstLine="640" w:firstLineChars="200"/>
        <w:rPr>
          <w:rFonts w:ascii="楷体" w:hAnsi="楷体" w:eastAsia="楷体" w:cs="仿宋_GB2312"/>
          <w:sz w:val="32"/>
          <w:szCs w:val="32"/>
        </w:rPr>
      </w:pPr>
      <w:r>
        <w:rPr>
          <w:rFonts w:hint="eastAsia" w:ascii="楷体" w:hAnsi="楷体" w:eastAsia="楷体" w:cs="仿宋_GB2312"/>
          <w:sz w:val="32"/>
          <w:szCs w:val="32"/>
        </w:rPr>
        <w:t>参与评价</w:t>
      </w:r>
    </w:p>
    <w:p>
      <w:pPr>
        <w:snapToGrid w:val="0"/>
        <w:spacing w:after="240" w:line="360" w:lineRule="auto"/>
        <w:ind w:firstLine="640" w:firstLineChars="200"/>
        <w:rPr>
          <w:rFonts w:ascii="楷体" w:hAnsi="楷体" w:eastAsia="楷体" w:cs="仿宋_GB2312"/>
          <w:sz w:val="32"/>
          <w:szCs w:val="32"/>
        </w:rPr>
      </w:pPr>
      <w:r>
        <w:rPr>
          <w:rFonts w:hint="eastAsia" w:ascii="楷体" w:hAnsi="楷体" w:eastAsia="楷体" w:cs="仿宋_GB2312"/>
          <w:sz w:val="32"/>
          <w:szCs w:val="32"/>
        </w:rPr>
        <w:t>中介机构：</w:t>
      </w:r>
      <w:r>
        <w:rPr>
          <w:rFonts w:hint="eastAsia" w:ascii="楷体" w:hAnsi="楷体" w:eastAsia="楷体" w:cs="仿宋_GB2312"/>
          <w:sz w:val="32"/>
          <w:szCs w:val="32"/>
          <w:u w:val="single"/>
        </w:rPr>
        <w:t xml:space="preserve">北京建中会计师事务所（普通合伙）  </w:t>
      </w:r>
    </w:p>
    <w:p>
      <w:pPr>
        <w:rPr>
          <w:rFonts w:ascii="宋体" w:hAnsi="宋体"/>
          <w:sz w:val="36"/>
          <w:szCs w:val="36"/>
        </w:rPr>
      </w:pPr>
    </w:p>
    <w:p>
      <w:pPr>
        <w:rPr>
          <w:rFonts w:ascii="宋体" w:hAnsi="宋体"/>
          <w:b/>
          <w:bCs/>
          <w:szCs w:val="32"/>
        </w:rPr>
      </w:pPr>
    </w:p>
    <w:p>
      <w:pPr>
        <w:jc w:val="center"/>
        <w:rPr>
          <w:rFonts w:ascii="宋体" w:hAnsi="宋体" w:eastAsia="仿宋_GB2312" w:cs="宋体"/>
          <w:b/>
          <w:sz w:val="32"/>
          <w:szCs w:val="32"/>
        </w:rPr>
      </w:pPr>
      <w:r>
        <w:rPr>
          <w:rFonts w:hint="eastAsia" w:ascii="宋体" w:hAnsi="宋体" w:eastAsia="仿宋_GB2312" w:cs="宋体"/>
          <w:b/>
          <w:sz w:val="32"/>
          <w:szCs w:val="32"/>
        </w:rPr>
        <w:t>北京市人民检察院第四分院</w:t>
      </w:r>
    </w:p>
    <w:p>
      <w:pPr>
        <w:jc w:val="center"/>
        <w:rPr>
          <w:rFonts w:ascii="宋体" w:hAnsi="宋体" w:eastAsia="仿宋_GB2312" w:cs="宋体"/>
          <w:b/>
          <w:sz w:val="32"/>
          <w:szCs w:val="32"/>
        </w:rPr>
      </w:pPr>
      <w:r>
        <w:rPr>
          <w:rFonts w:hint="eastAsia" w:ascii="宋体" w:hAnsi="宋体" w:eastAsia="仿宋_GB2312" w:cs="宋体"/>
          <w:b/>
          <w:sz w:val="32"/>
          <w:szCs w:val="32"/>
        </w:rPr>
        <w:t>二〇二二年五月</w:t>
      </w:r>
    </w:p>
    <w:p>
      <w:pPr>
        <w:jc w:val="center"/>
        <w:rPr>
          <w:rFonts w:ascii="宋体" w:hAnsi="宋体" w:eastAsia="仿宋_GB2312" w:cs="宋体"/>
          <w:b/>
          <w:sz w:val="32"/>
          <w:szCs w:val="32"/>
        </w:rPr>
        <w:sectPr>
          <w:footerReference r:id="rId3" w:type="default"/>
          <w:pgSz w:w="11906" w:h="16838"/>
          <w:pgMar w:top="1440" w:right="1800" w:bottom="1440" w:left="1800" w:header="851" w:footer="992" w:gutter="0"/>
          <w:pgNumType w:fmt="numberInDash"/>
          <w:cols w:space="425" w:num="1"/>
          <w:titlePg/>
          <w:docGrid w:type="lines" w:linePitch="312" w:charSpace="0"/>
        </w:sectPr>
      </w:pPr>
    </w:p>
    <w:sdt>
      <w:sdtPr>
        <w:rPr>
          <w:lang w:val="zh-CN"/>
        </w:rPr>
        <w:id w:val="1272509163"/>
        <w:docPartObj>
          <w:docPartGallery w:val="Table of Contents"/>
          <w:docPartUnique/>
        </w:docPartObj>
      </w:sdtPr>
      <w:sdtEndPr>
        <w:rPr>
          <w:b/>
          <w:bCs/>
          <w:lang w:val="zh-CN"/>
        </w:rPr>
      </w:sdtEndPr>
      <w:sdtContent>
        <w:p>
          <w:pPr>
            <w:widowControl/>
            <w:jc w:val="center"/>
            <w:rPr>
              <w:rFonts w:ascii="黑体" w:hAnsi="黑体" w:eastAsia="黑体"/>
              <w:sz w:val="32"/>
              <w:szCs w:val="32"/>
            </w:rPr>
          </w:pPr>
          <w:r>
            <w:rPr>
              <w:rFonts w:ascii="黑体" w:hAnsi="黑体" w:eastAsia="黑体"/>
              <w:sz w:val="32"/>
              <w:szCs w:val="32"/>
              <w:lang w:val="zh-CN"/>
            </w:rPr>
            <w:t>目</w:t>
          </w:r>
          <w:r>
            <w:rPr>
              <w:rFonts w:hint="eastAsia" w:ascii="黑体" w:hAnsi="黑体" w:eastAsia="黑体"/>
              <w:sz w:val="32"/>
              <w:szCs w:val="32"/>
              <w:lang w:val="zh-CN"/>
            </w:rPr>
            <w:t xml:space="preserve">  </w:t>
          </w:r>
          <w:r>
            <w:rPr>
              <w:rFonts w:ascii="黑体" w:hAnsi="黑体" w:eastAsia="黑体"/>
              <w:sz w:val="32"/>
              <w:szCs w:val="32"/>
              <w:lang w:val="zh-CN"/>
            </w:rPr>
            <w:t>录</w:t>
          </w:r>
        </w:p>
        <w:p>
          <w:pPr>
            <w:pStyle w:val="9"/>
            <w:tabs>
              <w:tab w:val="right" w:leader="dot" w:pos="8296"/>
            </w:tabs>
            <w:spacing w:line="500" w:lineRule="exact"/>
            <w:rPr>
              <w:rFonts w:asciiTheme="minorHAnsi" w:hAnsiTheme="minorHAnsi" w:eastAsiaTheme="minorEastAsia" w:cstheme="minorBidi"/>
              <w:szCs w:val="22"/>
            </w:rPr>
          </w:pPr>
          <w:r>
            <w:fldChar w:fldCharType="begin"/>
          </w:r>
          <w:r>
            <w:instrText xml:space="preserve"> TOC \o "1-3" \h \z \u </w:instrText>
          </w:r>
          <w:r>
            <w:fldChar w:fldCharType="separate"/>
          </w:r>
          <w:r>
            <w:fldChar w:fldCharType="begin"/>
          </w:r>
          <w:r>
            <w:instrText xml:space="preserve"> HYPERLINK \l "_Toc103767312" </w:instrText>
          </w:r>
          <w:r>
            <w:fldChar w:fldCharType="separate"/>
          </w:r>
          <w:r>
            <w:rPr>
              <w:rStyle w:val="13"/>
              <w:rFonts w:hint="eastAsia" w:ascii="黑体" w:hAnsi="黑体" w:eastAsia="黑体" w:cs="黑体"/>
            </w:rPr>
            <w:t>一、基本情况</w:t>
          </w:r>
          <w:r>
            <w:tab/>
          </w:r>
          <w:r>
            <w:fldChar w:fldCharType="begin"/>
          </w:r>
          <w:r>
            <w:instrText xml:space="preserve"> PAGEREF _Toc103767312 \h </w:instrText>
          </w:r>
          <w:r>
            <w:fldChar w:fldCharType="separate"/>
          </w:r>
          <w:r>
            <w:t>- 1 -</w:t>
          </w:r>
          <w:r>
            <w:fldChar w:fldCharType="end"/>
          </w:r>
          <w:r>
            <w:fldChar w:fldCharType="end"/>
          </w:r>
        </w:p>
        <w:p>
          <w:pPr>
            <w:pStyle w:val="10"/>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"_Toc103767313" </w:instrText>
          </w:r>
          <w:r>
            <w:fldChar w:fldCharType="separate"/>
          </w:r>
          <w:r>
            <w:rPr>
              <w:rStyle w:val="13"/>
              <w:rFonts w:hint="eastAsia" w:ascii="楷体_GB2312" w:hAnsi="楷体_GB2312" w:eastAsia="楷体_GB2312" w:cs="楷体_GB2312"/>
            </w:rPr>
            <w:t>（一）项目概况</w:t>
          </w:r>
          <w:r>
            <w:tab/>
          </w:r>
          <w:r>
            <w:fldChar w:fldCharType="begin"/>
          </w:r>
          <w:r>
            <w:instrText xml:space="preserve"> PAGEREF _Toc103767313 \h </w:instrText>
          </w:r>
          <w:r>
            <w:fldChar w:fldCharType="separate"/>
          </w:r>
          <w:r>
            <w:t>- 1 -</w:t>
          </w:r>
          <w:r>
            <w:fldChar w:fldCharType="end"/>
          </w:r>
          <w:r>
            <w:fldChar w:fldCharType="end"/>
          </w:r>
        </w:p>
        <w:p>
          <w:pPr>
            <w:pStyle w:val="10"/>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"_Toc103767314" </w:instrText>
          </w:r>
          <w:r>
            <w:fldChar w:fldCharType="separate"/>
          </w:r>
          <w:r>
            <w:rPr>
              <w:rStyle w:val="13"/>
              <w:rFonts w:hint="eastAsia" w:ascii="楷体_GB2312" w:hAnsi="楷体_GB2312" w:eastAsia="楷体_GB2312" w:cs="楷体_GB2312"/>
            </w:rPr>
            <w:t>（二）项目绩效目标</w:t>
          </w:r>
          <w:r>
            <w:tab/>
          </w:r>
          <w:r>
            <w:fldChar w:fldCharType="begin"/>
          </w:r>
          <w:r>
            <w:instrText xml:space="preserve"> PAGEREF _Toc103767314 \h </w:instrText>
          </w:r>
          <w:r>
            <w:fldChar w:fldCharType="separate"/>
          </w:r>
          <w:r>
            <w:t>- 3 -</w:t>
          </w:r>
          <w:r>
            <w:fldChar w:fldCharType="end"/>
          </w:r>
          <w:r>
            <w:fldChar w:fldCharType="end"/>
          </w:r>
        </w:p>
        <w:p>
          <w:pPr>
            <w:pStyle w:val="9"/>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"_Toc103767315" </w:instrText>
          </w:r>
          <w:r>
            <w:fldChar w:fldCharType="separate"/>
          </w:r>
          <w:r>
            <w:rPr>
              <w:rStyle w:val="13"/>
              <w:rFonts w:hint="eastAsia" w:ascii="黑体" w:hAnsi="黑体" w:eastAsia="黑体" w:cs="黑体"/>
            </w:rPr>
            <w:t>二、绩效评价工作开展情况</w:t>
          </w:r>
          <w:r>
            <w:tab/>
          </w:r>
          <w:r>
            <w:fldChar w:fldCharType="begin"/>
          </w:r>
          <w:r>
            <w:instrText xml:space="preserve"> PAGEREF _Toc103767315 \h </w:instrText>
          </w:r>
          <w:r>
            <w:fldChar w:fldCharType="separate"/>
          </w:r>
          <w:r>
            <w:t>- 3 -</w:t>
          </w:r>
          <w:r>
            <w:fldChar w:fldCharType="end"/>
          </w:r>
          <w:r>
            <w:fldChar w:fldCharType="end"/>
          </w:r>
        </w:p>
        <w:p>
          <w:pPr>
            <w:pStyle w:val="10"/>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"_Toc103767316" </w:instrText>
          </w:r>
          <w:r>
            <w:fldChar w:fldCharType="separate"/>
          </w:r>
          <w:r>
            <w:rPr>
              <w:rStyle w:val="13"/>
              <w:rFonts w:hint="eastAsia" w:ascii="楷体_GB2312" w:hAnsi="楷体_GB2312" w:eastAsia="楷体_GB2312" w:cs="楷体_GB2312"/>
            </w:rPr>
            <w:t>（一）绩效评价目的、对象和范围</w:t>
          </w:r>
          <w:r>
            <w:tab/>
          </w:r>
          <w:r>
            <w:fldChar w:fldCharType="begin"/>
          </w:r>
          <w:r>
            <w:instrText xml:space="preserve"> PAGEREF _Toc103767316 \h </w:instrText>
          </w:r>
          <w:r>
            <w:fldChar w:fldCharType="separate"/>
          </w:r>
          <w:r>
            <w:t>- 3 -</w:t>
          </w:r>
          <w:r>
            <w:fldChar w:fldCharType="end"/>
          </w:r>
          <w:r>
            <w:fldChar w:fldCharType="end"/>
          </w:r>
        </w:p>
        <w:p>
          <w:pPr>
            <w:pStyle w:val="10"/>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"_Toc103767317" </w:instrText>
          </w:r>
          <w:r>
            <w:fldChar w:fldCharType="separate"/>
          </w:r>
          <w:r>
            <w:rPr>
              <w:rStyle w:val="13"/>
              <w:rFonts w:hint="eastAsia" w:ascii="楷体_GB2312" w:hAnsi="楷体_GB2312" w:eastAsia="楷体_GB2312" w:cs="楷体_GB2312"/>
            </w:rPr>
            <w:t>（二）绩效评价原则、评价指标体系、评价方法、评价标准等</w:t>
          </w:r>
          <w:r>
            <w:tab/>
          </w:r>
          <w:r>
            <w:fldChar w:fldCharType="begin"/>
          </w:r>
          <w:r>
            <w:instrText xml:space="preserve"> PAGEREF _Toc103767317 \h </w:instrText>
          </w:r>
          <w:r>
            <w:fldChar w:fldCharType="separate"/>
          </w:r>
          <w:r>
            <w:t>- 4 -</w:t>
          </w:r>
          <w:r>
            <w:fldChar w:fldCharType="end"/>
          </w:r>
          <w:r>
            <w:fldChar w:fldCharType="end"/>
          </w:r>
        </w:p>
        <w:p>
          <w:pPr>
            <w:pStyle w:val="10"/>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"_Toc103767318" </w:instrText>
          </w:r>
          <w:r>
            <w:fldChar w:fldCharType="separate"/>
          </w:r>
          <w:r>
            <w:rPr>
              <w:rStyle w:val="13"/>
              <w:rFonts w:hint="eastAsia" w:ascii="楷体_GB2312" w:hAnsi="楷体_GB2312" w:eastAsia="楷体_GB2312" w:cs="楷体_GB2312"/>
            </w:rPr>
            <w:t>（三）绩效评价工作过程</w:t>
          </w:r>
          <w:r>
            <w:tab/>
          </w:r>
          <w:r>
            <w:fldChar w:fldCharType="begin"/>
          </w:r>
          <w:r>
            <w:instrText xml:space="preserve"> PAGEREF _Toc103767318 \h </w:instrText>
          </w:r>
          <w:r>
            <w:fldChar w:fldCharType="separate"/>
          </w:r>
          <w:r>
            <w:t>- 6 -</w:t>
          </w:r>
          <w:r>
            <w:fldChar w:fldCharType="end"/>
          </w:r>
          <w:r>
            <w:fldChar w:fldCharType="end"/>
          </w:r>
        </w:p>
        <w:p>
          <w:pPr>
            <w:pStyle w:val="9"/>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"_Toc103767319" </w:instrText>
          </w:r>
          <w:r>
            <w:fldChar w:fldCharType="separate"/>
          </w:r>
          <w:r>
            <w:rPr>
              <w:rStyle w:val="13"/>
              <w:rFonts w:hint="eastAsia" w:ascii="黑体" w:hAnsi="黑体" w:eastAsia="黑体" w:cs="黑体"/>
            </w:rPr>
            <w:t>三、综合评价情况及评价结论</w:t>
          </w:r>
          <w:r>
            <w:tab/>
          </w:r>
          <w:r>
            <w:fldChar w:fldCharType="begin"/>
          </w:r>
          <w:r>
            <w:instrText xml:space="preserve"> PAGEREF _Toc103767319 \h </w:instrText>
          </w:r>
          <w:r>
            <w:fldChar w:fldCharType="separate"/>
          </w:r>
          <w:r>
            <w:t>- 6 -</w:t>
          </w:r>
          <w:r>
            <w:fldChar w:fldCharType="end"/>
          </w:r>
          <w:r>
            <w:fldChar w:fldCharType="end"/>
          </w:r>
        </w:p>
        <w:p>
          <w:pPr>
            <w:pStyle w:val="9"/>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"_Toc103767320" </w:instrText>
          </w:r>
          <w:r>
            <w:fldChar w:fldCharType="separate"/>
          </w:r>
          <w:r>
            <w:rPr>
              <w:rStyle w:val="13"/>
              <w:rFonts w:hint="eastAsia" w:ascii="黑体" w:hAnsi="黑体" w:eastAsia="黑体" w:cs="黑体"/>
            </w:rPr>
            <w:t>四、绩效评价指标分析</w:t>
          </w:r>
          <w:r>
            <w:tab/>
          </w:r>
          <w:r>
            <w:fldChar w:fldCharType="begin"/>
          </w:r>
          <w:r>
            <w:instrText xml:space="preserve"> PAGEREF _Toc103767320 \h </w:instrText>
          </w:r>
          <w:r>
            <w:fldChar w:fldCharType="separate"/>
          </w:r>
          <w:r>
            <w:t>- 6 -</w:t>
          </w:r>
          <w:r>
            <w:fldChar w:fldCharType="end"/>
          </w:r>
          <w:r>
            <w:fldChar w:fldCharType="end"/>
          </w:r>
        </w:p>
        <w:p>
          <w:pPr>
            <w:pStyle w:val="10"/>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"_Toc103767321" </w:instrText>
          </w:r>
          <w:r>
            <w:fldChar w:fldCharType="separate"/>
          </w:r>
          <w:r>
            <w:rPr>
              <w:rStyle w:val="13"/>
              <w:rFonts w:hint="eastAsia" w:ascii="楷体_GB2312" w:hAnsi="楷体_GB2312" w:eastAsia="楷体_GB2312" w:cs="楷体_GB2312"/>
            </w:rPr>
            <w:t>（一）项目决策情况</w:t>
          </w:r>
          <w:r>
            <w:tab/>
          </w:r>
          <w:r>
            <w:fldChar w:fldCharType="begin"/>
          </w:r>
          <w:r>
            <w:instrText xml:space="preserve"> PAGEREF _Toc103767321 \h </w:instrText>
          </w:r>
          <w:r>
            <w:fldChar w:fldCharType="separate"/>
          </w:r>
          <w:r>
            <w:t>- 6 -</w:t>
          </w:r>
          <w:r>
            <w:fldChar w:fldCharType="end"/>
          </w:r>
          <w:r>
            <w:fldChar w:fldCharType="end"/>
          </w:r>
        </w:p>
        <w:p>
          <w:pPr>
            <w:pStyle w:val="10"/>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"_Toc103767322" </w:instrText>
          </w:r>
          <w:r>
            <w:fldChar w:fldCharType="separate"/>
          </w:r>
          <w:r>
            <w:rPr>
              <w:rStyle w:val="13"/>
              <w:rFonts w:hint="eastAsia" w:ascii="楷体_GB2312" w:hAnsi="楷体_GB2312" w:eastAsia="楷体_GB2312" w:cs="楷体_GB2312"/>
            </w:rPr>
            <w:t>（二）项目过程情况</w:t>
          </w:r>
          <w:r>
            <w:tab/>
          </w:r>
          <w:r>
            <w:fldChar w:fldCharType="begin"/>
          </w:r>
          <w:r>
            <w:instrText xml:space="preserve"> PAGEREF _Toc103767322 \h </w:instrText>
          </w:r>
          <w:r>
            <w:fldChar w:fldCharType="separate"/>
          </w:r>
          <w:r>
            <w:t>- 8 -</w:t>
          </w:r>
          <w:r>
            <w:fldChar w:fldCharType="end"/>
          </w:r>
          <w:r>
            <w:fldChar w:fldCharType="end"/>
          </w:r>
        </w:p>
        <w:p>
          <w:pPr>
            <w:pStyle w:val="10"/>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"_Toc103767323" </w:instrText>
          </w:r>
          <w:r>
            <w:fldChar w:fldCharType="separate"/>
          </w:r>
          <w:r>
            <w:rPr>
              <w:rStyle w:val="13"/>
              <w:rFonts w:hint="eastAsia" w:ascii="楷体_GB2312" w:hAnsi="楷体_GB2312" w:eastAsia="楷体_GB2312" w:cs="楷体_GB2312"/>
            </w:rPr>
            <w:t>（三）项目产出情况</w:t>
          </w:r>
          <w:r>
            <w:tab/>
          </w:r>
          <w:r>
            <w:fldChar w:fldCharType="begin"/>
          </w:r>
          <w:r>
            <w:instrText xml:space="preserve"> PAGEREF _Toc103767323 \h </w:instrText>
          </w:r>
          <w:r>
            <w:fldChar w:fldCharType="separate"/>
          </w:r>
          <w:r>
            <w:t>- 9 -</w:t>
          </w:r>
          <w:r>
            <w:fldChar w:fldCharType="end"/>
          </w:r>
          <w:r>
            <w:fldChar w:fldCharType="end"/>
          </w:r>
        </w:p>
        <w:p>
          <w:pPr>
            <w:pStyle w:val="10"/>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"_Toc103767324" </w:instrText>
          </w:r>
          <w:r>
            <w:fldChar w:fldCharType="separate"/>
          </w:r>
          <w:r>
            <w:rPr>
              <w:rStyle w:val="13"/>
              <w:rFonts w:hint="eastAsia" w:ascii="楷体_GB2312" w:hAnsi="楷体_GB2312" w:eastAsia="楷体_GB2312" w:cs="楷体_GB2312"/>
            </w:rPr>
            <w:t>（四）项目效益情况</w:t>
          </w:r>
          <w:r>
            <w:tab/>
          </w:r>
          <w:r>
            <w:fldChar w:fldCharType="begin"/>
          </w:r>
          <w:r>
            <w:instrText xml:space="preserve"> PAGEREF _Toc103767324 \h </w:instrText>
          </w:r>
          <w:r>
            <w:fldChar w:fldCharType="separate"/>
          </w:r>
          <w:r>
            <w:t>- 10 -</w:t>
          </w:r>
          <w:r>
            <w:fldChar w:fldCharType="end"/>
          </w:r>
          <w:r>
            <w:fldChar w:fldCharType="end"/>
          </w:r>
        </w:p>
        <w:p>
          <w:pPr>
            <w:pStyle w:val="9"/>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"_Toc103767325" </w:instrText>
          </w:r>
          <w:r>
            <w:fldChar w:fldCharType="separate"/>
          </w:r>
          <w:r>
            <w:rPr>
              <w:rStyle w:val="13"/>
              <w:rFonts w:hint="eastAsia" w:ascii="黑体" w:hAnsi="黑体" w:eastAsia="黑体" w:cs="黑体"/>
            </w:rPr>
            <w:t>五、主要经验及做法、存在的问题及原因分析</w:t>
          </w:r>
          <w:r>
            <w:tab/>
          </w:r>
          <w:r>
            <w:fldChar w:fldCharType="begin"/>
          </w:r>
          <w:r>
            <w:instrText xml:space="preserve"> PAGEREF _Toc103767325 \h </w:instrText>
          </w:r>
          <w:r>
            <w:fldChar w:fldCharType="separate"/>
          </w:r>
          <w:r>
            <w:t>- 11 -</w:t>
          </w:r>
          <w:r>
            <w:fldChar w:fldCharType="end"/>
          </w:r>
          <w:r>
            <w:fldChar w:fldCharType="end"/>
          </w:r>
        </w:p>
        <w:p>
          <w:pPr>
            <w:pStyle w:val="9"/>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"_Toc103767326" </w:instrText>
          </w:r>
          <w:r>
            <w:fldChar w:fldCharType="separate"/>
          </w:r>
          <w:r>
            <w:rPr>
              <w:rStyle w:val="13"/>
              <w:rFonts w:hint="eastAsia" w:ascii="黑体" w:hAnsi="黑体" w:eastAsia="黑体" w:cs="黑体"/>
            </w:rPr>
            <w:t>六、有关建议</w:t>
          </w:r>
          <w:r>
            <w:tab/>
          </w:r>
          <w:r>
            <w:fldChar w:fldCharType="begin"/>
          </w:r>
          <w:r>
            <w:instrText xml:space="preserve"> PAGEREF _Toc103767326 \h </w:instrText>
          </w:r>
          <w:r>
            <w:fldChar w:fldCharType="separate"/>
          </w:r>
          <w:r>
            <w:t>- 11 -</w:t>
          </w:r>
          <w:r>
            <w:fldChar w:fldCharType="end"/>
          </w:r>
          <w:r>
            <w:fldChar w:fldCharType="end"/>
          </w:r>
        </w:p>
        <w:p>
          <w:pPr>
            <w:pStyle w:val="9"/>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"_Toc103767327" </w:instrText>
          </w:r>
          <w:r>
            <w:fldChar w:fldCharType="separate"/>
          </w:r>
          <w:r>
            <w:rPr>
              <w:rStyle w:val="13"/>
              <w:rFonts w:hint="eastAsia" w:ascii="黑体" w:hAnsi="黑体" w:eastAsia="黑体" w:cs="黑体"/>
            </w:rPr>
            <w:t>七、其他需要说明的问题</w:t>
          </w:r>
          <w:r>
            <w:tab/>
          </w:r>
          <w:r>
            <w:fldChar w:fldCharType="begin"/>
          </w:r>
          <w:r>
            <w:instrText xml:space="preserve"> PAGEREF _Toc103767327 \h </w:instrText>
          </w:r>
          <w:r>
            <w:fldChar w:fldCharType="separate"/>
          </w:r>
          <w:r>
            <w:t>- 11 -</w:t>
          </w:r>
          <w:r>
            <w:fldChar w:fldCharType="end"/>
          </w:r>
          <w:r>
            <w:fldChar w:fldCharType="end"/>
          </w:r>
        </w:p>
        <w:p>
          <w:pPr>
            <w:pStyle w:val="9"/>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"_Toc103767328" </w:instrText>
          </w:r>
          <w:r>
            <w:fldChar w:fldCharType="separate"/>
          </w:r>
          <w:r>
            <w:rPr>
              <w:rStyle w:val="13"/>
              <w:rFonts w:hint="eastAsia" w:ascii="黑体" w:hAnsi="黑体" w:eastAsia="黑体" w:cs="黑体"/>
            </w:rPr>
            <w:t>八、附件</w:t>
          </w:r>
          <w:r>
            <w:tab/>
          </w:r>
          <w:r>
            <w:fldChar w:fldCharType="begin"/>
          </w:r>
          <w:r>
            <w:instrText xml:space="preserve"> PAGEREF _Toc103767328 \h </w:instrText>
          </w:r>
          <w:r>
            <w:fldChar w:fldCharType="separate"/>
          </w:r>
          <w:r>
            <w:t>- 11 -</w:t>
          </w:r>
          <w:r>
            <w:fldChar w:fldCharType="end"/>
          </w:r>
          <w:r>
            <w:fldChar w:fldCharType="end"/>
          </w:r>
        </w:p>
        <w:p>
          <w:pPr>
            <w:spacing w:line="600" w:lineRule="exact"/>
          </w:pPr>
          <w:r>
            <w:rPr>
              <w:b/>
              <w:bCs/>
              <w:lang w:val="zh-CN"/>
            </w:rPr>
            <w:fldChar w:fldCharType="end"/>
          </w:r>
        </w:p>
      </w:sdtContent>
    </w:sdt>
    <w:p>
      <w:pPr>
        <w:widowControl/>
        <w:jc w:val="left"/>
        <w:rPr>
          <w:rFonts w:ascii="方正小标宋简体" w:eastAsia="方正小标宋简体"/>
          <w:sz w:val="36"/>
          <w:szCs w:val="36"/>
        </w:rPr>
        <w:sectPr>
          <w:pgSz w:w="11906" w:h="16838"/>
          <w:pgMar w:top="1440" w:right="1800" w:bottom="1440" w:left="1800" w:header="851" w:footer="992" w:gutter="0"/>
          <w:pgNumType w:fmt="numberInDash" w:start="1"/>
          <w:cols w:space="425" w:num="1"/>
          <w:docGrid w:type="lines" w:linePitch="312" w:charSpace="0"/>
        </w:sectPr>
      </w:pPr>
    </w:p>
    <w:p>
      <w:pPr>
        <w:widowControl/>
        <w:jc w:val="left"/>
        <w:rPr>
          <w:rFonts w:ascii="方正小标宋简体" w:eastAsia="方正小标宋简体"/>
          <w:sz w:val="36"/>
          <w:szCs w:val="36"/>
        </w:rPr>
      </w:pP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北京市人民检察院第四分院</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2021年度“安检安保工作费用”项目</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绩效评价报告</w:t>
      </w:r>
    </w:p>
    <w:p>
      <w:pPr>
        <w:spacing w:line="560" w:lineRule="exact"/>
        <w:jc w:val="center"/>
        <w:rPr>
          <w:rFonts w:ascii="方正小标宋简体" w:eastAsia="方正小标宋简体"/>
          <w:sz w:val="36"/>
          <w:szCs w:val="36"/>
        </w:rPr>
      </w:pP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进一步推进预算绩效管理工作，提升财政资金使用效率和部门绩效管理水平，并为2021年度决算公开做好准备，根据《中共北京市委北京市人民政府关于全面实施预算绩效管理的实施意见》(京发〔2019〕12号)、《北京市预算绩效管理办法》(京财绩效〔2019〕2129号)和《北京市项目支出绩效评价管理办法》(京财绩效〔2020〕2146号)等制度规范，《北京市财政局关于开展2021年绩效自评工作的通知》（京财绩效〔2021〕283号）和《北京市财政局关于开展2022年全面预算绩效管理工作的通知》（京财绩效〔2022〕669号）工作安排，北京市人民检察院第四分院（以下简称“四分院”）组建绩效评价工作组，聘请北京建中会计师事务所（普通合伙）接受委托（以下简称“建中事务所”）开展对四分院202</w:t>
      </w: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年度“安检安保工作费用”项目（以下简称“该项目”）的绩效情况实施绩效评价，形成本绩效评价报告。</w:t>
      </w:r>
    </w:p>
    <w:p>
      <w:pPr>
        <w:spacing w:line="600" w:lineRule="exact"/>
        <w:ind w:firstLine="640" w:firstLineChars="200"/>
        <w:outlineLvl w:val="0"/>
        <w:rPr>
          <w:rFonts w:ascii="黑体" w:hAnsi="黑体" w:eastAsia="黑体" w:cs="黑体"/>
          <w:sz w:val="32"/>
          <w:szCs w:val="32"/>
        </w:rPr>
      </w:pPr>
      <w:bookmarkStart w:id="2" w:name="_Toc103767312"/>
      <w:r>
        <w:rPr>
          <w:rFonts w:hint="eastAsia" w:ascii="黑体" w:hAnsi="黑体" w:eastAsia="黑体" w:cs="黑体"/>
          <w:sz w:val="32"/>
          <w:szCs w:val="32"/>
        </w:rPr>
        <w:t>一、基本情况</w:t>
      </w:r>
      <w:bookmarkEnd w:id="2"/>
    </w:p>
    <w:p>
      <w:pPr>
        <w:spacing w:line="600" w:lineRule="exact"/>
        <w:ind w:firstLine="640" w:firstLineChars="200"/>
        <w:outlineLvl w:val="1"/>
        <w:rPr>
          <w:rFonts w:ascii="楷体_GB2312" w:hAnsi="楷体_GB2312" w:eastAsia="楷体_GB2312" w:cs="楷体_GB2312"/>
          <w:sz w:val="32"/>
          <w:szCs w:val="32"/>
        </w:rPr>
      </w:pPr>
      <w:bookmarkStart w:id="3" w:name="_Toc103767313"/>
      <w:r>
        <w:rPr>
          <w:rFonts w:hint="eastAsia" w:ascii="楷体_GB2312" w:hAnsi="楷体_GB2312" w:eastAsia="楷体_GB2312" w:cs="楷体_GB2312"/>
          <w:sz w:val="32"/>
          <w:szCs w:val="32"/>
        </w:rPr>
        <w:t>（一）项目概况</w:t>
      </w:r>
      <w:bookmarkEnd w:id="3"/>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1.项目背景</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北京市人民检察院第四分院是按照中央政法委、北京市委、最高人民检察院的部署要求，在原北京市人民检察院铁路运输分院的基础上于2014年12月30日正式揭牌成立。</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分院是全国首批跨行政区划人民检察院试点单位。探索设立跨行政区划的人民检察院，是中央从制度上保障依法独立公正行使检察权、优化司法职能权配置的重大顶层设计，对于确保公正司法、加快建设公正高效权威的社会主义司法制度具有重要而深远的影响，是全面推进依法治国的必然要求，也是从检察工作实际出发，进一步深化法律监督职能的迫切需求。</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年，为了维护四分院正常办公秩序，维护公民合法权益，申请安检安保工作费用</w:t>
      </w:r>
      <w:r>
        <w:rPr>
          <w:rFonts w:ascii="仿宋_GB2312" w:hAnsi="宋体" w:eastAsia="仿宋_GB2312" w:cs="宋体"/>
          <w:color w:val="000000"/>
          <w:kern w:val="0"/>
          <w:sz w:val="32"/>
          <w:szCs w:val="32"/>
        </w:rPr>
        <w:t>123.84</w:t>
      </w:r>
      <w:r>
        <w:rPr>
          <w:rFonts w:hint="eastAsia" w:ascii="仿宋_GB2312" w:hAnsi="宋体" w:eastAsia="仿宋_GB2312" w:cs="宋体"/>
          <w:color w:val="000000"/>
          <w:kern w:val="0"/>
          <w:sz w:val="32"/>
          <w:szCs w:val="32"/>
        </w:rPr>
        <w:t>万元。</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2.主要内容及实施情况</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（1）安检安保工作费主要内容</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完成机关门岗执勤、安全检查、信访接待引导、秩序维护、滞留人员劝返、处置违法上访突发事件、消防应急处置等任务。</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（2）202</w:t>
      </w:r>
      <w:r>
        <w:rPr>
          <w:rFonts w:ascii="楷体_GB2312" w:hAnsi="楷体_GB2312" w:eastAsia="楷体_GB2312" w:cs="楷体_GB2312"/>
          <w:sz w:val="32"/>
          <w:szCs w:val="32"/>
        </w:rPr>
        <w:t>1</w:t>
      </w:r>
      <w:r>
        <w:rPr>
          <w:rFonts w:hint="eastAsia" w:ascii="楷体_GB2312" w:hAnsi="楷体_GB2312" w:eastAsia="楷体_GB2312" w:cs="楷体_GB2312"/>
          <w:sz w:val="32"/>
          <w:szCs w:val="32"/>
        </w:rPr>
        <w:t>年项目实施情况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配置</w:t>
      </w:r>
      <w:r>
        <w:rPr>
          <w:rFonts w:ascii="仿宋_GB2312" w:hAnsi="宋体" w:eastAsia="仿宋_GB2312" w:cs="宋体"/>
          <w:color w:val="000000"/>
          <w:kern w:val="0"/>
          <w:sz w:val="32"/>
          <w:szCs w:val="32"/>
        </w:rPr>
        <w:t>安检安保人员</w:t>
      </w:r>
      <w:r>
        <w:rPr>
          <w:rFonts w:hint="eastAsia" w:ascii="仿宋_GB2312" w:hAnsi="宋体" w:eastAsia="仿宋_GB2312" w:cs="宋体"/>
          <w:color w:val="000000"/>
          <w:kern w:val="0"/>
          <w:sz w:val="32"/>
          <w:szCs w:val="32"/>
        </w:rPr>
        <w:t>24人</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保安人员在值勤安检过程中能够积极协助检察机关预防、减少违法犯罪，安全检查等方面能起到积极作用。</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3.项目资金情况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w:t>
      </w: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年2月15日，北京市财政局批复该项目预算</w:t>
      </w:r>
      <w:r>
        <w:rPr>
          <w:rFonts w:ascii="仿宋_GB2312" w:hAnsi="宋体" w:eastAsia="仿宋_GB2312" w:cs="宋体"/>
          <w:color w:val="000000"/>
          <w:kern w:val="0"/>
          <w:sz w:val="32"/>
          <w:szCs w:val="32"/>
        </w:rPr>
        <w:t>123.84</w:t>
      </w:r>
      <w:r>
        <w:rPr>
          <w:rFonts w:hint="eastAsia" w:ascii="仿宋_GB2312" w:hAnsi="宋体" w:eastAsia="仿宋_GB2312" w:cs="宋体"/>
          <w:color w:val="000000"/>
          <w:kern w:val="0"/>
          <w:sz w:val="32"/>
          <w:szCs w:val="32"/>
        </w:rPr>
        <w:t>万元。</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w:t>
      </w: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年该项目实际到位资金</w:t>
      </w:r>
      <w:r>
        <w:rPr>
          <w:rFonts w:ascii="仿宋_GB2312" w:hAnsi="宋体" w:eastAsia="仿宋_GB2312" w:cs="宋体"/>
          <w:color w:val="000000"/>
          <w:kern w:val="0"/>
          <w:sz w:val="32"/>
          <w:szCs w:val="32"/>
        </w:rPr>
        <w:t>123.84</w:t>
      </w:r>
      <w:r>
        <w:rPr>
          <w:rFonts w:hint="eastAsia" w:ascii="仿宋_GB2312" w:hAnsi="宋体" w:eastAsia="仿宋_GB2312" w:cs="宋体"/>
          <w:color w:val="000000"/>
          <w:kern w:val="0"/>
          <w:sz w:val="32"/>
          <w:szCs w:val="32"/>
        </w:rPr>
        <w:t>万元，实际支出资金</w:t>
      </w:r>
      <w:r>
        <w:rPr>
          <w:rFonts w:ascii="仿宋_GB2312" w:hAnsi="宋体" w:eastAsia="仿宋_GB2312" w:cs="宋体"/>
          <w:color w:val="000000"/>
          <w:kern w:val="0"/>
          <w:sz w:val="32"/>
          <w:szCs w:val="32"/>
        </w:rPr>
        <w:t>123.84</w:t>
      </w:r>
      <w:r>
        <w:rPr>
          <w:rFonts w:hint="eastAsia" w:ascii="仿宋_GB2312" w:hAnsi="宋体" w:eastAsia="仿宋_GB2312" w:cs="宋体"/>
          <w:color w:val="000000"/>
          <w:kern w:val="0"/>
          <w:sz w:val="32"/>
          <w:szCs w:val="32"/>
        </w:rPr>
        <w:t>万元，无结余资金，预算执行率100.00%。</w:t>
      </w:r>
    </w:p>
    <w:p>
      <w:pPr>
        <w:spacing w:line="600" w:lineRule="exact"/>
        <w:ind w:firstLine="640" w:firstLineChars="200"/>
        <w:outlineLvl w:val="1"/>
        <w:rPr>
          <w:rFonts w:ascii="楷体_GB2312" w:hAnsi="楷体_GB2312" w:eastAsia="楷体_GB2312" w:cs="楷体_GB2312"/>
          <w:sz w:val="32"/>
          <w:szCs w:val="32"/>
        </w:rPr>
      </w:pPr>
      <w:bookmarkStart w:id="4" w:name="_Toc103767314"/>
      <w:r>
        <w:rPr>
          <w:rFonts w:hint="eastAsia" w:ascii="楷体_GB2312" w:hAnsi="楷体_GB2312" w:eastAsia="楷体_GB2312" w:cs="楷体_GB2312"/>
          <w:sz w:val="32"/>
          <w:szCs w:val="32"/>
        </w:rPr>
        <w:t>（二）项目绩效目标</w:t>
      </w:r>
      <w:bookmarkEnd w:id="4"/>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1.总体绩效目标</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经费支出，为了维护四分院正常办公秩序，维护公民合法权益，完成机关门岗执勤、安全检查、信访接待引导、秩序维护、滞留人员劝返、处置违法上访突发事件、消防应急处置等任务，保安人员在值勤安检过程中能够积极协助检察机关预防、减少违法犯罪，安全检查等方面能起到积极作用。</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2.具体绩效指标</w:t>
      </w:r>
      <w:r>
        <w:rPr>
          <w:rFonts w:hint="eastAsia" w:ascii="楷体_GB2312" w:hAnsi="楷体_GB2312" w:eastAsia="楷体_GB2312" w:cs="楷体_GB2312"/>
          <w:sz w:val="32"/>
          <w:szCs w:val="32"/>
        </w:rPr>
        <w:tab/>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数量</w:t>
      </w:r>
      <w:r>
        <w:rPr>
          <w:rFonts w:ascii="仿宋_GB2312" w:hAnsi="宋体" w:eastAsia="仿宋_GB2312" w:cs="宋体"/>
          <w:color w:val="000000"/>
          <w:kern w:val="0"/>
          <w:sz w:val="32"/>
          <w:szCs w:val="32"/>
        </w:rPr>
        <w:t>指标：</w:t>
      </w:r>
      <w:r>
        <w:rPr>
          <w:rFonts w:hint="eastAsia" w:ascii="仿宋_GB2312" w:hAnsi="宋体" w:eastAsia="仿宋_GB2312" w:cs="宋体"/>
          <w:color w:val="000000"/>
          <w:kern w:val="0"/>
          <w:sz w:val="32"/>
          <w:szCs w:val="32"/>
        </w:rPr>
        <w:t>总安检安保人数</w:t>
      </w:r>
      <w:r>
        <w:rPr>
          <w:rFonts w:hint="eastAsia" w:ascii="仿宋_GB2312" w:hAnsi="宋体" w:eastAsia="仿宋_GB2312" w:cs="宋体"/>
          <w:color w:val="000000"/>
          <w:kern w:val="0"/>
          <w:sz w:val="32"/>
          <w:szCs w:val="32"/>
        </w:rPr>
        <w:tab/>
      </w:r>
      <w:r>
        <w:rPr>
          <w:rFonts w:hint="eastAsia" w:ascii="仿宋_GB2312" w:hAnsi="宋体" w:eastAsia="仿宋_GB2312" w:cs="宋体"/>
          <w:color w:val="000000"/>
          <w:kern w:val="0"/>
          <w:sz w:val="32"/>
          <w:szCs w:val="32"/>
        </w:rPr>
        <w:t>24人；</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质量</w:t>
      </w:r>
      <w:r>
        <w:rPr>
          <w:rFonts w:ascii="仿宋_GB2312" w:hAnsi="宋体" w:eastAsia="仿宋_GB2312" w:cs="宋体"/>
          <w:color w:val="000000"/>
          <w:kern w:val="0"/>
          <w:sz w:val="32"/>
          <w:szCs w:val="32"/>
        </w:rPr>
        <w:t>指标：</w:t>
      </w:r>
      <w:r>
        <w:rPr>
          <w:rFonts w:hint="eastAsia" w:ascii="仿宋_GB2312" w:hAnsi="宋体" w:eastAsia="仿宋_GB2312" w:cs="宋体"/>
          <w:color w:val="000000"/>
          <w:kern w:val="0"/>
          <w:sz w:val="32"/>
          <w:szCs w:val="32"/>
        </w:rPr>
        <w:t>日常执勤、安全检查、秩序维护、处理冲突时间以及消防应急处置等任务完成情况</w:t>
      </w:r>
      <w:r>
        <w:rPr>
          <w:rFonts w:hint="eastAsia" w:ascii="仿宋_GB2312" w:hAnsi="宋体" w:eastAsia="仿宋_GB2312" w:cs="宋体"/>
          <w:color w:val="000000"/>
          <w:kern w:val="0"/>
          <w:sz w:val="32"/>
          <w:szCs w:val="32"/>
        </w:rPr>
        <w:tab/>
      </w:r>
      <w:r>
        <w:rPr>
          <w:rFonts w:hint="eastAsia" w:ascii="仿宋_GB2312" w:hAnsi="宋体" w:eastAsia="仿宋_GB2312" w:cs="宋体"/>
          <w:color w:val="000000"/>
          <w:kern w:val="0"/>
          <w:sz w:val="32"/>
          <w:szCs w:val="32"/>
        </w:rPr>
        <w:t>；</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时效指标</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2021年12月前完成；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成本</w:t>
      </w:r>
      <w:r>
        <w:rPr>
          <w:rFonts w:ascii="仿宋_GB2312" w:hAnsi="宋体" w:eastAsia="仿宋_GB2312" w:cs="宋体"/>
          <w:color w:val="000000"/>
          <w:kern w:val="0"/>
          <w:sz w:val="32"/>
          <w:szCs w:val="32"/>
        </w:rPr>
        <w:t>指标：</w:t>
      </w:r>
      <w:r>
        <w:rPr>
          <w:rFonts w:hint="eastAsia" w:ascii="仿宋_GB2312" w:hAnsi="宋体" w:eastAsia="仿宋_GB2312" w:cs="宋体"/>
          <w:color w:val="000000"/>
          <w:kern w:val="0"/>
          <w:sz w:val="32"/>
          <w:szCs w:val="32"/>
        </w:rPr>
        <w:t>项目预算控制数123.84万元；</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效益</w:t>
      </w:r>
      <w:r>
        <w:rPr>
          <w:rFonts w:ascii="仿宋_GB2312" w:hAnsi="宋体" w:eastAsia="仿宋_GB2312" w:cs="宋体"/>
          <w:color w:val="000000"/>
          <w:kern w:val="0"/>
          <w:sz w:val="32"/>
          <w:szCs w:val="32"/>
        </w:rPr>
        <w:t>指标：</w:t>
      </w:r>
      <w:r>
        <w:rPr>
          <w:rFonts w:hint="eastAsia" w:ascii="仿宋_GB2312" w:hAnsi="宋体" w:eastAsia="仿宋_GB2312" w:cs="宋体"/>
          <w:color w:val="000000"/>
          <w:kern w:val="0"/>
          <w:sz w:val="32"/>
          <w:szCs w:val="32"/>
        </w:rPr>
        <w:t>依法独立行使检察权；维护社会治安，扩大检察工作影响力；</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满意度指标</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服务对象满意度≥95%。</w:t>
      </w:r>
    </w:p>
    <w:p>
      <w:pPr>
        <w:spacing w:line="600" w:lineRule="exact"/>
        <w:ind w:firstLine="640" w:firstLineChars="200"/>
        <w:outlineLvl w:val="0"/>
        <w:rPr>
          <w:rFonts w:ascii="黑体" w:hAnsi="黑体" w:eastAsia="黑体" w:cs="黑体"/>
          <w:sz w:val="32"/>
          <w:szCs w:val="32"/>
        </w:rPr>
      </w:pPr>
      <w:bookmarkStart w:id="5" w:name="_Toc103767315"/>
      <w:r>
        <w:rPr>
          <w:rFonts w:hint="eastAsia" w:ascii="黑体" w:hAnsi="黑体" w:eastAsia="黑体" w:cs="黑体"/>
          <w:sz w:val="32"/>
          <w:szCs w:val="32"/>
        </w:rPr>
        <w:t>二、绩效评价工作开展情况</w:t>
      </w:r>
      <w:bookmarkEnd w:id="5"/>
    </w:p>
    <w:p>
      <w:pPr>
        <w:spacing w:line="600" w:lineRule="exact"/>
        <w:ind w:firstLine="640" w:firstLineChars="200"/>
        <w:outlineLvl w:val="1"/>
        <w:rPr>
          <w:rFonts w:ascii="楷体_GB2312" w:hAnsi="楷体_GB2312" w:eastAsia="楷体_GB2312" w:cs="楷体_GB2312"/>
          <w:sz w:val="32"/>
          <w:szCs w:val="32"/>
        </w:rPr>
      </w:pPr>
      <w:bookmarkStart w:id="6" w:name="_Toc103767316"/>
      <w:r>
        <w:rPr>
          <w:rFonts w:hint="eastAsia" w:ascii="楷体_GB2312" w:hAnsi="楷体_GB2312" w:eastAsia="楷体_GB2312" w:cs="楷体_GB2312"/>
          <w:sz w:val="32"/>
          <w:szCs w:val="32"/>
        </w:rPr>
        <w:t>（一）绩效评价目的、对象和范围</w:t>
      </w:r>
      <w:bookmarkEnd w:id="6"/>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绩效评价目的</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通过绩效评价，衡量和考核四分院使用财政资金的绩效实现情况，了解、分析和检验资金使用是否达到预期目标，资金管理是否规范，资金使用是否有效，通过总结经验，分析问题，采取切实措施进一步改进和加强财政支出项目管理，提高财政资金使用效益。</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2.绩效评价对象及范围</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对四分院202</w:t>
      </w: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年度“安检安保工作费用”项目预算资金</w:t>
      </w:r>
      <w:r>
        <w:rPr>
          <w:rFonts w:ascii="仿宋_GB2312" w:hAnsi="宋体" w:eastAsia="仿宋_GB2312" w:cs="宋体"/>
          <w:color w:val="000000"/>
          <w:kern w:val="0"/>
          <w:sz w:val="32"/>
          <w:szCs w:val="32"/>
        </w:rPr>
        <w:t>123.84</w:t>
      </w:r>
      <w:r>
        <w:rPr>
          <w:rFonts w:hint="eastAsia" w:ascii="仿宋_GB2312" w:hAnsi="宋体" w:eastAsia="仿宋_GB2312" w:cs="宋体"/>
          <w:color w:val="000000"/>
          <w:kern w:val="0"/>
          <w:sz w:val="32"/>
          <w:szCs w:val="32"/>
        </w:rPr>
        <w:t>万元支出情况开展绩效评价。</w:t>
      </w:r>
    </w:p>
    <w:p>
      <w:pPr>
        <w:spacing w:line="600" w:lineRule="exact"/>
        <w:ind w:firstLine="640" w:firstLineChars="200"/>
        <w:outlineLvl w:val="1"/>
        <w:rPr>
          <w:rFonts w:ascii="楷体_GB2312" w:hAnsi="楷体_GB2312" w:eastAsia="楷体_GB2312" w:cs="楷体_GB2312"/>
          <w:sz w:val="32"/>
          <w:szCs w:val="32"/>
        </w:rPr>
      </w:pPr>
      <w:bookmarkStart w:id="7" w:name="_Toc103767317"/>
      <w:r>
        <w:rPr>
          <w:rFonts w:hint="eastAsia" w:ascii="楷体_GB2312" w:hAnsi="楷体_GB2312" w:eastAsia="楷体_GB2312" w:cs="楷体_GB2312"/>
          <w:sz w:val="32"/>
          <w:szCs w:val="32"/>
        </w:rPr>
        <w:t>（二）绩效评价原则、评价指标体系、评价方法、评价标准等</w:t>
      </w:r>
      <w:bookmarkEnd w:id="7"/>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1.绩效评价原则及评价方法</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本次绩效评价遵循“客观、公正、科学、规范”的原则，结合项目的特点，采用比较法、因素分析法、评价组评议法等方法开展评价工作。</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2.绩效评价指标体系</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绩效评价指标体系主要包括项目决策、项目过程、项目产出、项目效益</w:t>
      </w: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个方面，满分100分。一是决策指标(</w:t>
      </w:r>
      <w:r>
        <w:rPr>
          <w:rFonts w:ascii="仿宋_GB2312" w:hAnsi="宋体" w:eastAsia="仿宋_GB2312" w:cs="宋体"/>
          <w:color w:val="000000"/>
          <w:kern w:val="0"/>
          <w:sz w:val="32"/>
          <w:szCs w:val="32"/>
        </w:rPr>
        <w:t>15</w:t>
      </w:r>
      <w:r>
        <w:rPr>
          <w:rFonts w:hint="eastAsia" w:ascii="仿宋_GB2312" w:hAnsi="宋体" w:eastAsia="仿宋_GB2312" w:cs="宋体"/>
          <w:color w:val="000000"/>
          <w:kern w:val="0"/>
          <w:sz w:val="32"/>
          <w:szCs w:val="32"/>
        </w:rPr>
        <w:t>分)，主要评价项目立项、绩效目标、资金投入等内容；二是过程指标(2</w:t>
      </w:r>
      <w:r>
        <w:rPr>
          <w:rFonts w:ascii="仿宋_GB2312" w:hAnsi="宋体" w:eastAsia="仿宋_GB2312" w:cs="宋体"/>
          <w:color w:val="000000"/>
          <w:kern w:val="0"/>
          <w:sz w:val="32"/>
          <w:szCs w:val="32"/>
        </w:rPr>
        <w:t>0</w:t>
      </w:r>
      <w:r>
        <w:rPr>
          <w:rFonts w:hint="eastAsia" w:ascii="仿宋_GB2312" w:hAnsi="宋体" w:eastAsia="仿宋_GB2312" w:cs="宋体"/>
          <w:color w:val="000000"/>
          <w:kern w:val="0"/>
          <w:sz w:val="32"/>
          <w:szCs w:val="32"/>
        </w:rPr>
        <w:t>分)，主要评价资金管理和组织实施等内容；三是产出指标(</w:t>
      </w:r>
      <w:r>
        <w:rPr>
          <w:rFonts w:ascii="仿宋_GB2312" w:hAnsi="宋体" w:eastAsia="仿宋_GB2312" w:cs="宋体"/>
          <w:color w:val="000000"/>
          <w:kern w:val="0"/>
          <w:sz w:val="32"/>
          <w:szCs w:val="32"/>
        </w:rPr>
        <w:t>34</w:t>
      </w:r>
      <w:r>
        <w:rPr>
          <w:rFonts w:hint="eastAsia" w:ascii="仿宋_GB2312" w:hAnsi="宋体" w:eastAsia="仿宋_GB2312" w:cs="宋体"/>
          <w:color w:val="000000"/>
          <w:kern w:val="0"/>
          <w:sz w:val="32"/>
          <w:szCs w:val="32"/>
        </w:rPr>
        <w:t>分)，主要评价项目产出数量、产出质量、产出时效和产出成本等内容；四是效益指标（</w:t>
      </w:r>
      <w:r>
        <w:rPr>
          <w:rFonts w:ascii="仿宋_GB2312" w:hAnsi="宋体" w:eastAsia="仿宋_GB2312" w:cs="宋体"/>
          <w:color w:val="000000"/>
          <w:kern w:val="0"/>
          <w:sz w:val="32"/>
          <w:szCs w:val="32"/>
        </w:rPr>
        <w:t>31</w:t>
      </w:r>
      <w:r>
        <w:rPr>
          <w:rFonts w:hint="eastAsia" w:ascii="仿宋_GB2312" w:hAnsi="宋体" w:eastAsia="仿宋_GB2312" w:cs="宋体"/>
          <w:color w:val="000000"/>
          <w:kern w:val="0"/>
          <w:sz w:val="32"/>
          <w:szCs w:val="32"/>
        </w:rPr>
        <w:t>分），主要评价实施效益和满意度等内容。具体内容见下表：</w:t>
      </w:r>
    </w:p>
    <w:p>
      <w:pPr>
        <w:keepNext/>
        <w:spacing w:after="156" w:afterLines="50" w:line="560" w:lineRule="exact"/>
        <w:ind w:firstLine="562" w:firstLineChars="200"/>
        <w:jc w:val="center"/>
        <w:rPr>
          <w:rFonts w:ascii="楷体" w:hAnsi="楷体" w:eastAsia="楷体" w:cs="宋体"/>
          <w:b/>
          <w:bCs/>
          <w:kern w:val="0"/>
          <w:sz w:val="28"/>
          <w:szCs w:val="28"/>
        </w:rPr>
      </w:pPr>
      <w:r>
        <w:rPr>
          <w:rFonts w:hint="eastAsia" w:ascii="楷体" w:hAnsi="楷体" w:eastAsia="楷体" w:cs="宋体"/>
          <w:b/>
          <w:bCs/>
          <w:kern w:val="0"/>
          <w:sz w:val="28"/>
          <w:szCs w:val="28"/>
        </w:rPr>
        <w:t>202</w:t>
      </w:r>
      <w:r>
        <w:rPr>
          <w:rFonts w:ascii="楷体" w:hAnsi="楷体" w:eastAsia="楷体" w:cs="宋体"/>
          <w:b/>
          <w:bCs/>
          <w:kern w:val="0"/>
          <w:sz w:val="28"/>
          <w:szCs w:val="28"/>
        </w:rPr>
        <w:t>1</w:t>
      </w:r>
      <w:r>
        <w:rPr>
          <w:rFonts w:hint="eastAsia" w:ascii="楷体" w:hAnsi="楷体" w:eastAsia="楷体" w:cs="宋体"/>
          <w:b/>
          <w:bCs/>
          <w:kern w:val="0"/>
          <w:sz w:val="28"/>
          <w:szCs w:val="28"/>
        </w:rPr>
        <w:t>年度“安检安保工作费用”项目绩效评价指标体系表</w:t>
      </w:r>
    </w:p>
    <w:tbl>
      <w:tblPr>
        <w:tblStyle w:val="14"/>
        <w:tblW w:w="9056" w:type="dxa"/>
        <w:tblInd w:w="0" w:type="dxa"/>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947"/>
        <w:gridCol w:w="1288"/>
        <w:gridCol w:w="1748"/>
        <w:gridCol w:w="648"/>
        <w:gridCol w:w="4425"/>
      </w:tblGrid>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362" w:hRule="atLeast"/>
          <w:tblHeader/>
        </w:trPr>
        <w:tc>
          <w:tcPr>
            <w:tcW w:w="947" w:type="dxa"/>
            <w:tcBorders>
              <w:tl2br w:val="nil"/>
              <w:tr2bl w:val="nil"/>
            </w:tcBorders>
            <w:vAlign w:val="center"/>
          </w:tcPr>
          <w:p>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lang w:bidi="ar"/>
              </w:rPr>
              <w:t>一级</w:t>
            </w:r>
          </w:p>
        </w:tc>
        <w:tc>
          <w:tcPr>
            <w:tcW w:w="1288" w:type="dxa"/>
            <w:tcBorders>
              <w:tl2br w:val="nil"/>
              <w:tr2bl w:val="nil"/>
            </w:tcBorders>
            <w:vAlign w:val="center"/>
          </w:tcPr>
          <w:p>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lang w:bidi="ar"/>
              </w:rPr>
              <w:t>二级</w:t>
            </w:r>
          </w:p>
        </w:tc>
        <w:tc>
          <w:tcPr>
            <w:tcW w:w="1748" w:type="dxa"/>
            <w:tcBorders>
              <w:tl2br w:val="nil"/>
              <w:tr2bl w:val="nil"/>
            </w:tcBorders>
            <w:vAlign w:val="center"/>
          </w:tcPr>
          <w:p>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lang w:bidi="ar"/>
              </w:rPr>
              <w:t>三级</w:t>
            </w:r>
          </w:p>
        </w:tc>
        <w:tc>
          <w:tcPr>
            <w:tcW w:w="648" w:type="dxa"/>
            <w:tcBorders>
              <w:tl2br w:val="nil"/>
              <w:tr2bl w:val="nil"/>
            </w:tcBorders>
            <w:vAlign w:val="center"/>
          </w:tcPr>
          <w:p>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lang w:bidi="ar"/>
              </w:rPr>
              <w:t>分值</w:t>
            </w:r>
          </w:p>
        </w:tc>
        <w:tc>
          <w:tcPr>
            <w:tcW w:w="4425" w:type="dxa"/>
            <w:tcBorders>
              <w:tl2br w:val="nil"/>
              <w:tr2bl w:val="nil"/>
            </w:tcBorders>
            <w:vAlign w:val="center"/>
          </w:tcPr>
          <w:p>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lang w:bidi="ar"/>
              </w:rPr>
              <w:t>指标解释</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242" w:hRule="atLeast"/>
        </w:trPr>
        <w:tc>
          <w:tcPr>
            <w:tcW w:w="947"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项目决策（</w:t>
            </w:r>
            <w:r>
              <w:rPr>
                <w:rFonts w:ascii="楷体" w:hAnsi="楷体" w:eastAsia="楷体" w:cs="宋体"/>
                <w:color w:val="000000"/>
                <w:kern w:val="0"/>
                <w:szCs w:val="21"/>
                <w:lang w:bidi="ar"/>
              </w:rPr>
              <w:t>15</w:t>
            </w:r>
            <w:r>
              <w:rPr>
                <w:rFonts w:hint="eastAsia" w:ascii="楷体" w:hAnsi="楷体" w:eastAsia="楷体" w:cs="宋体"/>
                <w:color w:val="000000"/>
                <w:kern w:val="0"/>
                <w:szCs w:val="21"/>
                <w:lang w:bidi="ar"/>
              </w:rPr>
              <w:t>分）</w:t>
            </w:r>
          </w:p>
        </w:tc>
        <w:tc>
          <w:tcPr>
            <w:tcW w:w="1288"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项目立项（</w:t>
            </w:r>
            <w:r>
              <w:rPr>
                <w:rFonts w:ascii="楷体" w:hAnsi="楷体" w:eastAsia="楷体" w:cs="宋体"/>
                <w:color w:val="000000"/>
                <w:kern w:val="0"/>
                <w:szCs w:val="21"/>
                <w:lang w:bidi="ar"/>
              </w:rPr>
              <w:t>5</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立项依据充分性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3</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项目立项是否符合法律法规、相关政策、发展规划以及部门职责，用以反映和考核项目立项依据情况。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90"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continue"/>
            <w:tcBorders>
              <w:tl2br w:val="nil"/>
              <w:tr2bl w:val="nil"/>
            </w:tcBorders>
            <w:vAlign w:val="center"/>
          </w:tcPr>
          <w:p>
            <w:pPr>
              <w:jc w:val="center"/>
              <w:rPr>
                <w:rFonts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立项程序规范性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2</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项目申请、设立过程是否符合相关要求，用以反映和考核项目立项的规范情况。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308"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绩效目标（</w:t>
            </w:r>
            <w:r>
              <w:rPr>
                <w:rFonts w:ascii="楷体" w:hAnsi="楷体" w:eastAsia="楷体" w:cs="宋体"/>
                <w:color w:val="000000"/>
                <w:kern w:val="0"/>
                <w:szCs w:val="21"/>
                <w:lang w:bidi="ar"/>
              </w:rPr>
              <w:t>6</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绩效目标合理性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3</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项目所设定的绩效目标是否依据充分，是否符合客观实际，用以反映和考核项目绩效目标与项目实施的相符情况。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486"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continue"/>
            <w:tcBorders>
              <w:tl2br w:val="nil"/>
              <w:tr2bl w:val="nil"/>
            </w:tcBorders>
            <w:vAlign w:val="center"/>
          </w:tcPr>
          <w:p>
            <w:pPr>
              <w:jc w:val="center"/>
              <w:rPr>
                <w:rFonts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绩效指标明确性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3</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依据绩效目标设定的绩效指标是否清晰、细化、可衡量等，用以反映和考核项目绩效目标的明细化情况。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782"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资金投入（</w:t>
            </w:r>
            <w:r>
              <w:rPr>
                <w:rFonts w:ascii="楷体" w:hAnsi="楷体" w:eastAsia="楷体" w:cs="宋体"/>
                <w:color w:val="000000"/>
                <w:kern w:val="0"/>
                <w:szCs w:val="21"/>
                <w:lang w:bidi="ar"/>
              </w:rPr>
              <w:t>4</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预算编制科学性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2</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项目预算编制是否经过科学论证、有明确标准，资金额度与年度目标是否相适应，用以反映和考核项目预算编制的科学性、合理性情况。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182"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continue"/>
            <w:tcBorders>
              <w:tl2br w:val="nil"/>
              <w:tr2bl w:val="nil"/>
            </w:tcBorders>
            <w:vAlign w:val="center"/>
          </w:tcPr>
          <w:p>
            <w:pPr>
              <w:jc w:val="center"/>
              <w:rPr>
                <w:rFonts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资金分配合理性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2</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项目预算资金分配是否有测算依据，与补助单位或地方实际是否相适应，用以反映和考核项目预算资金分配的科学性、合理性情况。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项目过程（</w:t>
            </w:r>
            <w:r>
              <w:rPr>
                <w:rFonts w:ascii="楷体" w:hAnsi="楷体" w:eastAsia="楷体" w:cs="宋体"/>
                <w:color w:val="000000"/>
                <w:kern w:val="0"/>
                <w:szCs w:val="21"/>
                <w:lang w:bidi="ar"/>
              </w:rPr>
              <w:t>20</w:t>
            </w:r>
            <w:r>
              <w:rPr>
                <w:rFonts w:hint="eastAsia" w:ascii="楷体" w:hAnsi="楷体" w:eastAsia="楷体" w:cs="宋体"/>
                <w:color w:val="000000"/>
                <w:kern w:val="0"/>
                <w:szCs w:val="21"/>
                <w:lang w:bidi="ar"/>
              </w:rPr>
              <w:t>分）</w:t>
            </w:r>
          </w:p>
        </w:tc>
        <w:tc>
          <w:tcPr>
            <w:tcW w:w="1288"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资金管理（</w:t>
            </w:r>
            <w:r>
              <w:rPr>
                <w:rFonts w:ascii="楷体" w:hAnsi="楷体" w:eastAsia="楷体" w:cs="宋体"/>
                <w:color w:val="000000"/>
                <w:kern w:val="0"/>
                <w:szCs w:val="21"/>
                <w:lang w:bidi="ar"/>
              </w:rPr>
              <w:t>8</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资金到位率</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2</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实际到位资金与预算资金的比率，用以反映和考核资金落实情况对项目实施的总体保障程度。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314"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continue"/>
            <w:tcBorders>
              <w:tl2br w:val="nil"/>
              <w:tr2bl w:val="nil"/>
            </w:tcBorders>
            <w:vAlign w:val="center"/>
          </w:tcPr>
          <w:p>
            <w:pPr>
              <w:jc w:val="center"/>
              <w:rPr>
                <w:rFonts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预算执行率</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2</w:t>
            </w:r>
          </w:p>
        </w:tc>
        <w:tc>
          <w:tcPr>
            <w:tcW w:w="4425" w:type="dxa"/>
            <w:tcBorders>
              <w:tl2br w:val="nil"/>
              <w:tr2bl w:val="nil"/>
            </w:tcBorders>
            <w:vAlign w:val="center"/>
          </w:tcPr>
          <w:p>
            <w:pPr>
              <w:rPr>
                <w:rFonts w:ascii="楷体" w:hAnsi="楷体" w:eastAsia="楷体" w:cs="宋体"/>
                <w:color w:val="000000"/>
                <w:szCs w:val="21"/>
              </w:rPr>
            </w:pPr>
            <w:r>
              <w:rPr>
                <w:rFonts w:hint="eastAsia" w:ascii="楷体" w:hAnsi="楷体" w:eastAsia="楷体" w:cs="宋体"/>
                <w:color w:val="000000"/>
                <w:kern w:val="0"/>
                <w:szCs w:val="21"/>
                <w:lang w:bidi="ar"/>
              </w:rPr>
              <w:t>项目预算资金是否按照计划执行，用以反映或考核项目预算执行情况。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1011"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continue"/>
            <w:tcBorders>
              <w:tl2br w:val="nil"/>
              <w:tr2bl w:val="nil"/>
            </w:tcBorders>
            <w:vAlign w:val="center"/>
          </w:tcPr>
          <w:p>
            <w:pPr>
              <w:jc w:val="center"/>
              <w:rPr>
                <w:rFonts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资金使用合规性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4</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项目资金使用是否符合相关的财务管理制度规定，用以反映和考核项目资金的规范运行情况。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720"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组织实施（</w:t>
            </w:r>
            <w:r>
              <w:rPr>
                <w:rFonts w:ascii="楷体" w:hAnsi="楷体" w:eastAsia="楷体" w:cs="宋体"/>
                <w:color w:val="000000"/>
                <w:kern w:val="0"/>
                <w:szCs w:val="21"/>
                <w:lang w:bidi="ar"/>
              </w:rPr>
              <w:t>12</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管理制度健全性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4</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项目实施单位的财务和业务管理制度是否健全，用以反映和考核财务和业务管理制度对项目顺利实施的保障情况。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742"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continue"/>
            <w:tcBorders>
              <w:tl2br w:val="nil"/>
              <w:tr2bl w:val="nil"/>
            </w:tcBorders>
            <w:vAlign w:val="center"/>
          </w:tcPr>
          <w:p>
            <w:pPr>
              <w:jc w:val="center"/>
              <w:rPr>
                <w:rFonts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制度实施有效性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8</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项目实施是否符合相关管理规定，用以反映和考核相关管理制度的有效执行情况。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项目产出（</w:t>
            </w:r>
            <w:r>
              <w:rPr>
                <w:rFonts w:ascii="楷体" w:hAnsi="楷体" w:eastAsia="楷体" w:cs="宋体"/>
                <w:color w:val="000000"/>
                <w:kern w:val="0"/>
                <w:szCs w:val="21"/>
                <w:lang w:bidi="ar"/>
              </w:rPr>
              <w:t>34</w:t>
            </w:r>
            <w:r>
              <w:rPr>
                <w:rFonts w:hint="eastAsia" w:ascii="楷体" w:hAnsi="楷体" w:eastAsia="楷体" w:cs="宋体"/>
                <w:color w:val="000000"/>
                <w:kern w:val="0"/>
                <w:szCs w:val="21"/>
                <w:lang w:bidi="ar"/>
              </w:rPr>
              <w:t>分）</w:t>
            </w:r>
          </w:p>
        </w:tc>
        <w:tc>
          <w:tcPr>
            <w:tcW w:w="128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产出数量（</w:t>
            </w:r>
            <w:r>
              <w:rPr>
                <w:rFonts w:ascii="楷体" w:hAnsi="楷体" w:eastAsia="楷体" w:cs="宋体"/>
                <w:color w:val="000000"/>
                <w:kern w:val="0"/>
                <w:szCs w:val="21"/>
                <w:lang w:bidi="ar"/>
              </w:rPr>
              <w:t>8</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实际完成率</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szCs w:val="21"/>
              </w:rPr>
              <w:t>8</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项目实施的实际产出数与计划产出数的比率，用以反映和考核项目产出数量目标的实现程度。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产出质量（</w:t>
            </w:r>
            <w:r>
              <w:rPr>
                <w:rFonts w:ascii="楷体" w:hAnsi="楷体" w:eastAsia="楷体" w:cs="宋体"/>
                <w:color w:val="000000"/>
                <w:kern w:val="0"/>
                <w:szCs w:val="21"/>
                <w:lang w:bidi="ar"/>
              </w:rPr>
              <w:t>12</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质量达标率</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szCs w:val="21"/>
              </w:rPr>
              <w:t>12</w:t>
            </w:r>
          </w:p>
        </w:tc>
        <w:tc>
          <w:tcPr>
            <w:tcW w:w="4425" w:type="dxa"/>
            <w:tcBorders>
              <w:tl2br w:val="nil"/>
              <w:tr2bl w:val="nil"/>
            </w:tcBorders>
            <w:vAlign w:val="center"/>
          </w:tcPr>
          <w:p>
            <w:pPr>
              <w:rPr>
                <w:rFonts w:ascii="楷体" w:hAnsi="楷体" w:eastAsia="楷体" w:cs="宋体"/>
                <w:color w:val="000000"/>
                <w:szCs w:val="21"/>
              </w:rPr>
            </w:pPr>
            <w:r>
              <w:rPr>
                <w:rFonts w:hint="eastAsia" w:ascii="楷体" w:hAnsi="楷体" w:eastAsia="楷体" w:cs="宋体"/>
                <w:color w:val="000000"/>
                <w:kern w:val="0"/>
                <w:szCs w:val="21"/>
                <w:lang w:bidi="ar"/>
              </w:rPr>
              <w:t>项目完成的质量达标产出数与实际产出数的比率，用以反映和考核项目产出质量目标的实现程度。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36"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产出时效（</w:t>
            </w:r>
            <w:r>
              <w:rPr>
                <w:rFonts w:ascii="楷体" w:hAnsi="楷体" w:eastAsia="楷体" w:cs="宋体"/>
                <w:color w:val="000000"/>
                <w:kern w:val="0"/>
                <w:szCs w:val="21"/>
                <w:lang w:bidi="ar"/>
              </w:rPr>
              <w:t>8</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完成及时性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szCs w:val="21"/>
              </w:rPr>
              <w:t>8</w:t>
            </w:r>
          </w:p>
        </w:tc>
        <w:tc>
          <w:tcPr>
            <w:tcW w:w="4425" w:type="dxa"/>
            <w:tcBorders>
              <w:tl2br w:val="nil"/>
              <w:tr2bl w:val="nil"/>
            </w:tcBorders>
            <w:vAlign w:val="center"/>
          </w:tcPr>
          <w:p>
            <w:pPr>
              <w:rPr>
                <w:rFonts w:ascii="楷体" w:hAnsi="楷体" w:eastAsia="楷体" w:cs="宋体"/>
                <w:color w:val="000000"/>
                <w:szCs w:val="21"/>
              </w:rPr>
            </w:pPr>
            <w:r>
              <w:rPr>
                <w:rFonts w:hint="eastAsia" w:ascii="楷体" w:hAnsi="楷体" w:eastAsia="楷体" w:cs="宋体"/>
                <w:color w:val="000000"/>
                <w:kern w:val="0"/>
                <w:szCs w:val="21"/>
                <w:lang w:bidi="ar"/>
              </w:rPr>
              <w:t>项目实际完成时间与计划完成时间的比较，用以反映和考核项目产出时效目标的实现程度。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产出成本（</w:t>
            </w:r>
            <w:r>
              <w:rPr>
                <w:rFonts w:ascii="楷体" w:hAnsi="楷体" w:eastAsia="楷体" w:cs="宋体"/>
                <w:color w:val="000000"/>
                <w:kern w:val="0"/>
                <w:szCs w:val="21"/>
                <w:lang w:bidi="ar"/>
              </w:rPr>
              <w:t>6</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成本节约率</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szCs w:val="21"/>
              </w:rPr>
              <w:t>6</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完成项目计划工作目标的实际节约成本与计划成本的比率，用以反映和考核项目的成本节约程度。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项目效益（</w:t>
            </w:r>
            <w:r>
              <w:rPr>
                <w:rFonts w:ascii="楷体" w:hAnsi="楷体" w:eastAsia="楷体" w:cs="宋体"/>
                <w:color w:val="000000"/>
                <w:kern w:val="0"/>
                <w:szCs w:val="21"/>
                <w:lang w:bidi="ar"/>
              </w:rPr>
              <w:t>31</w:t>
            </w:r>
            <w:r>
              <w:rPr>
                <w:rFonts w:hint="eastAsia" w:ascii="楷体" w:hAnsi="楷体" w:eastAsia="楷体" w:cs="宋体"/>
                <w:color w:val="000000"/>
                <w:kern w:val="0"/>
                <w:szCs w:val="21"/>
                <w:lang w:bidi="ar"/>
              </w:rPr>
              <w:t>分）</w:t>
            </w:r>
          </w:p>
        </w:tc>
        <w:tc>
          <w:tcPr>
            <w:tcW w:w="1288"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项目效益（</w:t>
            </w:r>
            <w:r>
              <w:rPr>
                <w:rFonts w:ascii="楷体" w:hAnsi="楷体" w:eastAsia="楷体" w:cs="宋体"/>
                <w:color w:val="000000"/>
                <w:kern w:val="0"/>
                <w:szCs w:val="21"/>
                <w:lang w:bidi="ar"/>
              </w:rPr>
              <w:t>31</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实施效益</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20</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szCs w:val="21"/>
              </w:rPr>
              <w:t>项目实施所产生的效益。</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continue"/>
            <w:tcBorders>
              <w:tl2br w:val="nil"/>
              <w:tr2bl w:val="nil"/>
            </w:tcBorders>
            <w:vAlign w:val="center"/>
          </w:tcPr>
          <w:p>
            <w:pPr>
              <w:jc w:val="center"/>
              <w:rPr>
                <w:rFonts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满意度</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1</w:t>
            </w:r>
            <w:r>
              <w:rPr>
                <w:rFonts w:ascii="楷体" w:hAnsi="楷体" w:eastAsia="楷体" w:cs="宋体"/>
                <w:color w:val="000000"/>
                <w:kern w:val="0"/>
                <w:szCs w:val="21"/>
                <w:lang w:bidi="ar"/>
              </w:rPr>
              <w:t>1</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szCs w:val="21"/>
              </w:rPr>
              <w:t>社会公众或服务对象对项目实施效果的满意程度。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3983" w:type="dxa"/>
            <w:gridSpan w:val="3"/>
            <w:tcBorders>
              <w:tl2br w:val="nil"/>
              <w:tr2bl w:val="nil"/>
            </w:tcBorders>
            <w:vAlign w:val="center"/>
          </w:tcPr>
          <w:p>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lang w:bidi="ar"/>
              </w:rPr>
              <w:t>合计</w:t>
            </w:r>
          </w:p>
        </w:tc>
        <w:tc>
          <w:tcPr>
            <w:tcW w:w="648" w:type="dxa"/>
            <w:tcBorders>
              <w:tl2br w:val="nil"/>
              <w:tr2bl w:val="nil"/>
            </w:tcBorders>
            <w:vAlign w:val="center"/>
          </w:tcPr>
          <w:p>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lang w:bidi="ar"/>
              </w:rPr>
              <w:t>100</w:t>
            </w:r>
          </w:p>
        </w:tc>
        <w:tc>
          <w:tcPr>
            <w:tcW w:w="4425" w:type="dxa"/>
            <w:tcBorders>
              <w:tl2br w:val="nil"/>
              <w:tr2bl w:val="nil"/>
            </w:tcBorders>
            <w:vAlign w:val="center"/>
          </w:tcPr>
          <w:p>
            <w:pPr>
              <w:jc w:val="center"/>
              <w:rPr>
                <w:rFonts w:ascii="楷体" w:hAnsi="楷体" w:eastAsia="楷体" w:cs="宋体"/>
                <w:b/>
                <w:bCs/>
                <w:color w:val="000000"/>
                <w:szCs w:val="21"/>
              </w:rPr>
            </w:pPr>
          </w:p>
        </w:tc>
      </w:tr>
    </w:tbl>
    <w:p>
      <w:pPr>
        <w:spacing w:line="600" w:lineRule="exact"/>
        <w:ind w:firstLine="640" w:firstLineChars="200"/>
        <w:outlineLvl w:val="1"/>
        <w:rPr>
          <w:rFonts w:ascii="楷体_GB2312" w:hAnsi="楷体_GB2312" w:eastAsia="楷体_GB2312" w:cs="楷体_GB2312"/>
          <w:sz w:val="32"/>
          <w:szCs w:val="32"/>
        </w:rPr>
      </w:pPr>
      <w:bookmarkStart w:id="8" w:name="_Toc103767318"/>
      <w:r>
        <w:rPr>
          <w:rFonts w:hint="eastAsia" w:ascii="楷体_GB2312" w:hAnsi="楷体_GB2312" w:eastAsia="楷体_GB2312" w:cs="楷体_GB2312"/>
          <w:sz w:val="32"/>
          <w:szCs w:val="32"/>
        </w:rPr>
        <w:t>（三）绩效评价工作过程</w:t>
      </w:r>
      <w:bookmarkEnd w:id="8"/>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绩效评价工作小组通过现场对项目资料逐一进行核实，了解项目资金的使用和取得的效益情况，最终根据评价前期入户调研及收集资料情况，结合工作小组的评价意见，完成绩效评价报告撰写。</w:t>
      </w:r>
    </w:p>
    <w:p>
      <w:pPr>
        <w:spacing w:line="600" w:lineRule="exact"/>
        <w:ind w:firstLine="640" w:firstLineChars="200"/>
        <w:outlineLvl w:val="0"/>
        <w:rPr>
          <w:rFonts w:ascii="黑体" w:hAnsi="黑体" w:eastAsia="黑体" w:cs="黑体"/>
          <w:sz w:val="32"/>
          <w:szCs w:val="32"/>
        </w:rPr>
      </w:pPr>
      <w:bookmarkStart w:id="9" w:name="_Toc103767319"/>
      <w:r>
        <w:rPr>
          <w:rFonts w:hint="eastAsia" w:ascii="黑体" w:hAnsi="黑体" w:eastAsia="黑体" w:cs="黑体"/>
          <w:sz w:val="32"/>
          <w:szCs w:val="32"/>
        </w:rPr>
        <w:t>三、综合评价情况及评价结论</w:t>
      </w:r>
      <w:bookmarkEnd w:id="9"/>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四分院202</w:t>
      </w:r>
      <w:r>
        <w:rPr>
          <w:rFonts w:ascii="楷体_GB2312" w:hAnsi="楷体_GB2312" w:eastAsia="楷体_GB2312" w:cs="楷体_GB2312"/>
          <w:sz w:val="32"/>
          <w:szCs w:val="32"/>
        </w:rPr>
        <w:t>1</w:t>
      </w:r>
      <w:r>
        <w:rPr>
          <w:rFonts w:hint="eastAsia" w:ascii="楷体_GB2312" w:hAnsi="楷体_GB2312" w:eastAsia="楷体_GB2312" w:cs="楷体_GB2312"/>
          <w:sz w:val="32"/>
          <w:szCs w:val="32"/>
        </w:rPr>
        <w:t>年度“安检安保工作费用”项目，项目绩效评价综合得分</w:t>
      </w:r>
      <w:r>
        <w:rPr>
          <w:rFonts w:ascii="楷体_GB2312" w:hAnsi="楷体_GB2312" w:eastAsia="楷体_GB2312" w:cs="楷体_GB2312"/>
          <w:sz w:val="32"/>
          <w:szCs w:val="32"/>
        </w:rPr>
        <w:t>87.50</w:t>
      </w:r>
      <w:r>
        <w:rPr>
          <w:rFonts w:hint="eastAsia" w:ascii="楷体_GB2312" w:hAnsi="楷体_GB2312" w:eastAsia="楷体_GB2312" w:cs="楷体_GB2312"/>
          <w:sz w:val="32"/>
          <w:szCs w:val="32"/>
        </w:rPr>
        <w:t>分，其中项目决策</w:t>
      </w:r>
      <w:r>
        <w:rPr>
          <w:rFonts w:ascii="楷体_GB2312" w:hAnsi="楷体_GB2312" w:eastAsia="楷体_GB2312" w:cs="楷体_GB2312"/>
          <w:sz w:val="32"/>
          <w:szCs w:val="32"/>
        </w:rPr>
        <w:t>11.50</w:t>
      </w:r>
      <w:r>
        <w:rPr>
          <w:rFonts w:hint="eastAsia" w:ascii="楷体_GB2312" w:hAnsi="楷体_GB2312" w:eastAsia="楷体_GB2312" w:cs="楷体_GB2312"/>
          <w:sz w:val="32"/>
          <w:szCs w:val="32"/>
        </w:rPr>
        <w:t>分、项目过程</w:t>
      </w:r>
      <w:r>
        <w:rPr>
          <w:rFonts w:ascii="楷体_GB2312" w:hAnsi="楷体_GB2312" w:eastAsia="楷体_GB2312" w:cs="楷体_GB2312"/>
          <w:sz w:val="32"/>
          <w:szCs w:val="32"/>
        </w:rPr>
        <w:t>19.00</w:t>
      </w:r>
      <w:r>
        <w:rPr>
          <w:rFonts w:hint="eastAsia" w:ascii="楷体_GB2312" w:hAnsi="楷体_GB2312" w:eastAsia="楷体_GB2312" w:cs="楷体_GB2312"/>
          <w:sz w:val="32"/>
          <w:szCs w:val="32"/>
        </w:rPr>
        <w:t>分、项目产出</w:t>
      </w:r>
      <w:r>
        <w:rPr>
          <w:rFonts w:ascii="楷体_GB2312" w:hAnsi="楷体_GB2312" w:eastAsia="楷体_GB2312" w:cs="楷体_GB2312"/>
          <w:sz w:val="32"/>
          <w:szCs w:val="32"/>
        </w:rPr>
        <w:t>31.00</w:t>
      </w:r>
      <w:r>
        <w:rPr>
          <w:rFonts w:hint="eastAsia" w:ascii="楷体_GB2312" w:hAnsi="楷体_GB2312" w:eastAsia="楷体_GB2312" w:cs="楷体_GB2312"/>
          <w:sz w:val="32"/>
          <w:szCs w:val="32"/>
        </w:rPr>
        <w:t>分，项目效益</w:t>
      </w:r>
      <w:r>
        <w:rPr>
          <w:rFonts w:ascii="楷体_GB2312" w:hAnsi="楷体_GB2312" w:eastAsia="楷体_GB2312" w:cs="楷体_GB2312"/>
          <w:sz w:val="32"/>
          <w:szCs w:val="32"/>
        </w:rPr>
        <w:t>26.00</w:t>
      </w:r>
      <w:r>
        <w:rPr>
          <w:rFonts w:hint="eastAsia" w:ascii="楷体_GB2312" w:hAnsi="楷体_GB2312" w:eastAsia="楷体_GB2312" w:cs="楷体_GB2312"/>
          <w:sz w:val="32"/>
          <w:szCs w:val="32"/>
        </w:rPr>
        <w:t>分，绩效评定结论为“良好”。</w:t>
      </w:r>
    </w:p>
    <w:p>
      <w:pPr>
        <w:spacing w:after="156" w:afterLines="50" w:line="560" w:lineRule="exact"/>
        <w:jc w:val="center"/>
        <w:rPr>
          <w:rFonts w:ascii="楷体" w:hAnsi="楷体" w:eastAsia="楷体" w:cs="宋体"/>
          <w:b/>
          <w:sz w:val="28"/>
          <w:szCs w:val="28"/>
        </w:rPr>
      </w:pPr>
      <w:r>
        <w:rPr>
          <w:rFonts w:hint="eastAsia" w:ascii="楷体" w:hAnsi="楷体" w:eastAsia="楷体" w:cs="宋体"/>
          <w:b/>
          <w:sz w:val="28"/>
          <w:szCs w:val="28"/>
        </w:rPr>
        <w:t>202</w:t>
      </w:r>
      <w:r>
        <w:rPr>
          <w:rFonts w:ascii="楷体" w:hAnsi="楷体" w:eastAsia="楷体" w:cs="宋体"/>
          <w:b/>
          <w:sz w:val="28"/>
          <w:szCs w:val="28"/>
        </w:rPr>
        <w:t>1</w:t>
      </w:r>
      <w:r>
        <w:rPr>
          <w:rFonts w:hint="eastAsia" w:ascii="楷体" w:hAnsi="楷体" w:eastAsia="楷体" w:cs="宋体"/>
          <w:b/>
          <w:sz w:val="28"/>
          <w:szCs w:val="28"/>
        </w:rPr>
        <w:t>年度“安检安保工作费用”项目绩效评价结论一览表</w:t>
      </w:r>
    </w:p>
    <w:tbl>
      <w:tblPr>
        <w:tblStyle w:val="14"/>
        <w:tblW w:w="8505" w:type="dxa"/>
        <w:tblInd w:w="108"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shd w:val="clear" w:color="000000" w:fill="auto"/>
        <w:tblLayout w:type="fixed"/>
        <w:tblCellMar>
          <w:top w:w="0" w:type="dxa"/>
          <w:left w:w="108" w:type="dxa"/>
          <w:bottom w:w="0" w:type="dxa"/>
          <w:right w:w="108" w:type="dxa"/>
        </w:tblCellMar>
      </w:tblPr>
      <w:tblGrid>
        <w:gridCol w:w="3381"/>
        <w:gridCol w:w="2899"/>
        <w:gridCol w:w="2225"/>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shd w:val="clear" w:color="000000" w:fill="auto"/>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ascii="楷体" w:hAnsi="楷体" w:eastAsia="楷体" w:cs="宋体"/>
                <w:b/>
                <w:bCs/>
                <w:kern w:val="0"/>
                <w:szCs w:val="21"/>
              </w:rPr>
            </w:pPr>
            <w:r>
              <w:rPr>
                <w:rFonts w:hint="eastAsia" w:ascii="楷体" w:hAnsi="楷体" w:eastAsia="楷体" w:cs="宋体"/>
                <w:b/>
                <w:bCs/>
                <w:kern w:val="0"/>
                <w:szCs w:val="21"/>
              </w:rPr>
              <w:t>评价内容</w:t>
            </w:r>
          </w:p>
        </w:tc>
        <w:tc>
          <w:tcPr>
            <w:tcW w:w="2899" w:type="dxa"/>
            <w:tcBorders>
              <w:tl2br w:val="nil"/>
              <w:tr2bl w:val="nil"/>
            </w:tcBorders>
            <w:shd w:val="clear" w:color="000000" w:fill="auto"/>
            <w:vAlign w:val="center"/>
          </w:tcPr>
          <w:p>
            <w:pPr>
              <w:widowControl/>
              <w:jc w:val="center"/>
              <w:rPr>
                <w:rFonts w:ascii="楷体" w:hAnsi="楷体" w:eastAsia="楷体" w:cs="宋体"/>
                <w:b/>
                <w:bCs/>
                <w:kern w:val="0"/>
                <w:szCs w:val="21"/>
              </w:rPr>
            </w:pPr>
            <w:r>
              <w:rPr>
                <w:rFonts w:hint="eastAsia" w:ascii="楷体" w:hAnsi="楷体" w:eastAsia="楷体" w:cs="宋体"/>
                <w:b/>
                <w:bCs/>
                <w:kern w:val="0"/>
                <w:szCs w:val="21"/>
              </w:rPr>
              <w:t>分值</w:t>
            </w:r>
          </w:p>
        </w:tc>
        <w:tc>
          <w:tcPr>
            <w:tcW w:w="2225" w:type="dxa"/>
            <w:tcBorders>
              <w:tl2br w:val="nil"/>
              <w:tr2bl w:val="nil"/>
            </w:tcBorders>
            <w:shd w:val="clear" w:color="000000" w:fill="auto"/>
            <w:vAlign w:val="center"/>
          </w:tcPr>
          <w:p>
            <w:pPr>
              <w:widowControl/>
              <w:jc w:val="center"/>
              <w:rPr>
                <w:rFonts w:ascii="楷体" w:hAnsi="楷体" w:eastAsia="楷体" w:cs="宋体"/>
                <w:b/>
                <w:bCs/>
                <w:kern w:val="0"/>
                <w:szCs w:val="21"/>
              </w:rPr>
            </w:pPr>
            <w:r>
              <w:rPr>
                <w:rFonts w:hint="eastAsia" w:ascii="楷体" w:hAnsi="楷体" w:eastAsia="楷体" w:cs="宋体"/>
                <w:b/>
                <w:bCs/>
                <w:kern w:val="0"/>
                <w:szCs w:val="21"/>
              </w:rPr>
              <w:t>评价得分</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项目决策</w:t>
            </w:r>
          </w:p>
        </w:tc>
        <w:tc>
          <w:tcPr>
            <w:tcW w:w="2899"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30.00</w:t>
            </w:r>
          </w:p>
        </w:tc>
        <w:tc>
          <w:tcPr>
            <w:tcW w:w="2225" w:type="dxa"/>
            <w:tcBorders>
              <w:tl2br w:val="nil"/>
              <w:tr2bl w:val="nil"/>
            </w:tcBorders>
            <w:shd w:val="clear" w:color="000000" w:fill="auto"/>
            <w:vAlign w:val="center"/>
          </w:tcPr>
          <w:p>
            <w:pPr>
              <w:widowControl/>
              <w:jc w:val="center"/>
              <w:rPr>
                <w:rFonts w:ascii="楷体" w:hAnsi="楷体" w:eastAsia="楷体" w:cs="宋体"/>
                <w:kern w:val="0"/>
                <w:szCs w:val="21"/>
              </w:rPr>
            </w:pPr>
            <w:r>
              <w:rPr>
                <w:rFonts w:ascii="楷体" w:hAnsi="楷体" w:eastAsia="楷体" w:cs="宋体"/>
                <w:kern w:val="0"/>
                <w:szCs w:val="21"/>
              </w:rPr>
              <w:t>11.50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项目过程</w:t>
            </w:r>
          </w:p>
        </w:tc>
        <w:tc>
          <w:tcPr>
            <w:tcW w:w="2899"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25.00</w:t>
            </w:r>
          </w:p>
        </w:tc>
        <w:tc>
          <w:tcPr>
            <w:tcW w:w="2225" w:type="dxa"/>
            <w:tcBorders>
              <w:tl2br w:val="nil"/>
              <w:tr2bl w:val="nil"/>
            </w:tcBorders>
            <w:shd w:val="clear" w:color="000000" w:fill="auto"/>
            <w:vAlign w:val="center"/>
          </w:tcPr>
          <w:p>
            <w:pPr>
              <w:widowControl/>
              <w:jc w:val="center"/>
              <w:rPr>
                <w:rFonts w:ascii="楷体" w:hAnsi="楷体" w:eastAsia="楷体" w:cs="宋体"/>
                <w:kern w:val="0"/>
                <w:szCs w:val="21"/>
              </w:rPr>
            </w:pPr>
            <w:r>
              <w:rPr>
                <w:rFonts w:ascii="楷体" w:hAnsi="楷体" w:eastAsia="楷体" w:cs="宋体"/>
                <w:kern w:val="0"/>
                <w:szCs w:val="21"/>
              </w:rPr>
              <w:t>19.00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项目产出</w:t>
            </w:r>
          </w:p>
        </w:tc>
        <w:tc>
          <w:tcPr>
            <w:tcW w:w="2899"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20.00</w:t>
            </w:r>
          </w:p>
        </w:tc>
        <w:tc>
          <w:tcPr>
            <w:tcW w:w="2225" w:type="dxa"/>
            <w:tcBorders>
              <w:tl2br w:val="nil"/>
              <w:tr2bl w:val="nil"/>
            </w:tcBorders>
            <w:shd w:val="clear" w:color="000000" w:fill="auto"/>
            <w:vAlign w:val="center"/>
          </w:tcPr>
          <w:p>
            <w:pPr>
              <w:widowControl/>
              <w:jc w:val="center"/>
              <w:rPr>
                <w:rFonts w:ascii="楷体" w:hAnsi="楷体" w:eastAsia="楷体" w:cs="宋体"/>
                <w:kern w:val="0"/>
                <w:szCs w:val="21"/>
              </w:rPr>
            </w:pPr>
            <w:r>
              <w:rPr>
                <w:rFonts w:ascii="楷体" w:hAnsi="楷体" w:eastAsia="楷体" w:cs="宋体"/>
                <w:kern w:val="0"/>
                <w:szCs w:val="21"/>
              </w:rPr>
              <w:t>31</w:t>
            </w:r>
            <w:r>
              <w:rPr>
                <w:rFonts w:hint="eastAsia" w:ascii="楷体" w:hAnsi="楷体" w:eastAsia="楷体" w:cs="宋体"/>
                <w:kern w:val="0"/>
                <w:szCs w:val="21"/>
              </w:rPr>
              <w:t>.00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bCs/>
                <w:szCs w:val="21"/>
              </w:rPr>
              <w:t>项目效益</w:t>
            </w:r>
          </w:p>
        </w:tc>
        <w:tc>
          <w:tcPr>
            <w:tcW w:w="2899"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25.00</w:t>
            </w:r>
          </w:p>
        </w:tc>
        <w:tc>
          <w:tcPr>
            <w:tcW w:w="2225" w:type="dxa"/>
            <w:tcBorders>
              <w:tl2br w:val="nil"/>
              <w:tr2bl w:val="nil"/>
            </w:tcBorders>
            <w:shd w:val="clear" w:color="000000" w:fill="auto"/>
            <w:vAlign w:val="center"/>
          </w:tcPr>
          <w:p>
            <w:pPr>
              <w:widowControl/>
              <w:jc w:val="center"/>
              <w:rPr>
                <w:rFonts w:ascii="楷体" w:hAnsi="楷体" w:eastAsia="楷体" w:cs="宋体"/>
                <w:kern w:val="0"/>
                <w:szCs w:val="21"/>
              </w:rPr>
            </w:pPr>
            <w:r>
              <w:rPr>
                <w:rFonts w:ascii="楷体" w:hAnsi="楷体" w:eastAsia="楷体" w:cs="宋体"/>
                <w:kern w:val="0"/>
                <w:szCs w:val="21"/>
              </w:rPr>
              <w:t>26</w:t>
            </w:r>
            <w:r>
              <w:rPr>
                <w:rFonts w:hint="eastAsia" w:ascii="楷体" w:hAnsi="楷体" w:eastAsia="楷体" w:cs="宋体"/>
                <w:kern w:val="0"/>
                <w:szCs w:val="21"/>
              </w:rPr>
              <w:t>.00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综合得分</w:t>
            </w:r>
          </w:p>
        </w:tc>
        <w:tc>
          <w:tcPr>
            <w:tcW w:w="2899"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100.00</w:t>
            </w:r>
          </w:p>
        </w:tc>
        <w:tc>
          <w:tcPr>
            <w:tcW w:w="2225" w:type="dxa"/>
            <w:tcBorders>
              <w:tl2br w:val="nil"/>
              <w:tr2bl w:val="nil"/>
            </w:tcBorders>
            <w:shd w:val="clear" w:color="000000" w:fill="auto"/>
            <w:vAlign w:val="center"/>
          </w:tcPr>
          <w:p>
            <w:pPr>
              <w:widowControl/>
              <w:jc w:val="center"/>
              <w:rPr>
                <w:rFonts w:ascii="楷体" w:hAnsi="楷体" w:eastAsia="楷体" w:cs="宋体"/>
                <w:kern w:val="0"/>
                <w:szCs w:val="21"/>
              </w:rPr>
            </w:pPr>
            <w:r>
              <w:rPr>
                <w:rFonts w:ascii="楷体" w:hAnsi="楷体" w:eastAsia="楷体" w:cs="宋体"/>
                <w:kern w:val="0"/>
                <w:szCs w:val="21"/>
              </w:rPr>
              <w:fldChar w:fldCharType="begin"/>
            </w:r>
            <w:r>
              <w:rPr>
                <w:rFonts w:ascii="楷体" w:hAnsi="楷体" w:eastAsia="楷体" w:cs="宋体"/>
                <w:kern w:val="0"/>
                <w:szCs w:val="21"/>
              </w:rPr>
              <w:instrText xml:space="preserve"> =SUM(ABOVE) \# "#,##0.00" </w:instrText>
            </w:r>
            <w:r>
              <w:rPr>
                <w:rFonts w:ascii="楷体" w:hAnsi="楷体" w:eastAsia="楷体" w:cs="宋体"/>
                <w:kern w:val="0"/>
                <w:szCs w:val="21"/>
              </w:rPr>
              <w:fldChar w:fldCharType="separate"/>
            </w:r>
            <w:r>
              <w:rPr>
                <w:rFonts w:ascii="楷体" w:hAnsi="楷体" w:eastAsia="楷体" w:cs="宋体"/>
                <w:kern w:val="0"/>
                <w:szCs w:val="21"/>
              </w:rPr>
              <w:t>87.50</w:t>
            </w:r>
            <w:r>
              <w:rPr>
                <w:rFonts w:ascii="楷体" w:hAnsi="楷体" w:eastAsia="楷体" w:cs="宋体"/>
                <w:kern w:val="0"/>
                <w:szCs w:val="21"/>
              </w:rPr>
              <w:fldChar w:fldCharType="end"/>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绩效评定级别</w:t>
            </w:r>
          </w:p>
        </w:tc>
        <w:tc>
          <w:tcPr>
            <w:tcW w:w="5124" w:type="dxa"/>
            <w:gridSpan w:val="2"/>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良好</w:t>
            </w:r>
          </w:p>
        </w:tc>
      </w:tr>
    </w:tbl>
    <w:p>
      <w:pPr>
        <w:spacing w:line="600" w:lineRule="exact"/>
        <w:ind w:firstLine="640" w:firstLineChars="200"/>
        <w:outlineLvl w:val="0"/>
        <w:rPr>
          <w:rFonts w:ascii="黑体" w:hAnsi="黑体" w:eastAsia="黑体" w:cs="黑体"/>
          <w:sz w:val="32"/>
          <w:szCs w:val="32"/>
        </w:rPr>
      </w:pPr>
      <w:bookmarkStart w:id="10" w:name="_Toc103767320"/>
      <w:r>
        <w:rPr>
          <w:rFonts w:hint="eastAsia" w:ascii="黑体" w:hAnsi="黑体" w:eastAsia="黑体" w:cs="黑体"/>
          <w:sz w:val="32"/>
          <w:szCs w:val="32"/>
        </w:rPr>
        <w:t>四、绩效评价指标分析</w:t>
      </w:r>
      <w:bookmarkEnd w:id="10"/>
    </w:p>
    <w:p>
      <w:pPr>
        <w:spacing w:line="600" w:lineRule="exact"/>
        <w:ind w:firstLine="640" w:firstLineChars="200"/>
        <w:outlineLvl w:val="1"/>
        <w:rPr>
          <w:rFonts w:ascii="楷体_GB2312" w:hAnsi="楷体_GB2312" w:eastAsia="楷体_GB2312" w:cs="楷体_GB2312"/>
          <w:sz w:val="32"/>
          <w:szCs w:val="32"/>
        </w:rPr>
      </w:pPr>
      <w:bookmarkStart w:id="11" w:name="_Toc103767321"/>
      <w:r>
        <w:rPr>
          <w:rFonts w:hint="eastAsia" w:ascii="楷体_GB2312" w:hAnsi="楷体_GB2312" w:eastAsia="楷体_GB2312" w:cs="楷体_GB2312"/>
          <w:sz w:val="32"/>
          <w:szCs w:val="32"/>
        </w:rPr>
        <w:t>（一）项目决策情况</w:t>
      </w:r>
      <w:bookmarkEnd w:id="11"/>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1.项目立项</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（1）立项依据充分性评价分析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立项依据较充分，北京市人民检察院第四分院是按照中央政法委、北京市委、最高人民检察院的部署要求，在原北京市人民检察院铁路运输分院的基础上于2014年12月30日正式揭牌成立。四分院是全国首批跨行政区划人民检察院试点单位。探索设立跨行政区划的人民检察院，是中央从制度上保障依法独立公正行使检察权、优化司法职能权配置的重大顶层设计，对于确保公正司法、加快建设公正高效权威的社会主义司法制度具有重要而深远的影响，是全面推进依法治国的必然要求，也是从检察工作实际出发，进一步深化法律监督职能的迫切需求。2021年，为了维护四分院正常办公秩序，维护公民合法权益，申请安检安保工作费用123.84万元。</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（2）立项程序规范性评价分析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该项目立项程序较规范，严格按照北京市财政规定的立项程序执行预算编制工作，并经院党组会审议通过后报至北京市财政。202</w:t>
      </w: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年2月15日，北京市财政局发函批复了四分院该项目的预算。</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2.绩效目标</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（1）绩效目标合理性评价分析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该项目绩效目标基本合理，四分院在申报202</w:t>
      </w: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年预算时填制了“项目支出绩效目标申报表”，设立了该项目的相应绩效目标。绩效目标中设定了“配置安检</w:t>
      </w:r>
      <w:r>
        <w:rPr>
          <w:rFonts w:ascii="仿宋_GB2312" w:hAnsi="宋体" w:eastAsia="仿宋_GB2312" w:cs="宋体"/>
          <w:color w:val="000000"/>
          <w:kern w:val="0"/>
          <w:sz w:val="32"/>
          <w:szCs w:val="32"/>
        </w:rPr>
        <w:t>安保人员</w:t>
      </w:r>
      <w:r>
        <w:rPr>
          <w:rFonts w:hint="eastAsia" w:ascii="仿宋_GB2312" w:hAnsi="宋体" w:eastAsia="仿宋_GB2312" w:cs="宋体"/>
          <w:color w:val="000000"/>
          <w:kern w:val="0"/>
          <w:sz w:val="32"/>
          <w:szCs w:val="32"/>
        </w:rPr>
        <w:t>24人”的数量指标、“按照合同约定要求完成安保相关任务”的质量指标，“每季度按合同规定拨支付”的进度指标。</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（2）绩效指标明确性评价分析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该项目绩效指标较为明确、细化，具有可衡量性。该项目将绩效目标按照产出指标、效果指标等一级指标以及数量、质量、进度、</w:t>
      </w:r>
      <w:r>
        <w:rPr>
          <w:rFonts w:ascii="仿宋_GB2312" w:hAnsi="宋体" w:eastAsia="仿宋_GB2312" w:cs="宋体"/>
          <w:color w:val="000000"/>
          <w:kern w:val="0"/>
          <w:sz w:val="32"/>
          <w:szCs w:val="32"/>
        </w:rPr>
        <w:t>效益</w:t>
      </w:r>
      <w:r>
        <w:rPr>
          <w:rFonts w:hint="eastAsia" w:ascii="仿宋_GB2312" w:hAnsi="宋体" w:eastAsia="仿宋_GB2312" w:cs="宋体"/>
          <w:color w:val="000000"/>
          <w:kern w:val="0"/>
          <w:sz w:val="32"/>
          <w:szCs w:val="32"/>
        </w:rPr>
        <w:t>等二级指标进行细化分解。</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3.资金投入</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（1）预算编制科学性评价分析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该项目预算编制较为科学，对项目的支出按照市财政对预算的要求进行了二级项目的划分，为委托</w:t>
      </w:r>
      <w:r>
        <w:rPr>
          <w:rFonts w:ascii="仿宋_GB2312" w:hAnsi="宋体" w:eastAsia="仿宋_GB2312" w:cs="宋体"/>
          <w:color w:val="000000"/>
          <w:kern w:val="0"/>
          <w:sz w:val="32"/>
          <w:szCs w:val="32"/>
        </w:rPr>
        <w:t>业务费</w:t>
      </w:r>
      <w:r>
        <w:rPr>
          <w:rFonts w:hint="eastAsia" w:ascii="仿宋_GB2312" w:hAnsi="宋体" w:eastAsia="仿宋_GB2312" w:cs="宋体"/>
          <w:color w:val="000000"/>
          <w:kern w:val="0"/>
          <w:sz w:val="32"/>
          <w:szCs w:val="32"/>
        </w:rPr>
        <w:t>，进一步保障了项目预算编制的科学性。</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（2）资金分配合理性评价分析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该项目预算资金分配基本合理，分配情况如下：委托业务</w:t>
      </w:r>
      <w:r>
        <w:rPr>
          <w:rFonts w:ascii="仿宋_GB2312" w:hAnsi="宋体" w:eastAsia="仿宋_GB2312" w:cs="宋体"/>
          <w:color w:val="000000"/>
          <w:kern w:val="0"/>
          <w:sz w:val="32"/>
          <w:szCs w:val="32"/>
        </w:rPr>
        <w:t>费（</w:t>
      </w:r>
      <w:r>
        <w:rPr>
          <w:rFonts w:hint="eastAsia" w:ascii="仿宋_GB2312" w:hAnsi="宋体" w:eastAsia="仿宋_GB2312" w:cs="宋体"/>
          <w:color w:val="000000"/>
          <w:kern w:val="0"/>
          <w:sz w:val="32"/>
          <w:szCs w:val="32"/>
        </w:rPr>
        <w:t>安保费</w:t>
      </w:r>
      <w:r>
        <w:rPr>
          <w:rFonts w:ascii="仿宋_GB2312" w:hAnsi="宋体" w:eastAsia="仿宋_GB2312" w:cs="宋体"/>
          <w:color w:val="000000"/>
          <w:kern w:val="0"/>
          <w:sz w:val="32"/>
          <w:szCs w:val="32"/>
        </w:rPr>
        <w:t>）123.84</w:t>
      </w:r>
      <w:r>
        <w:rPr>
          <w:rFonts w:hint="eastAsia" w:ascii="仿宋_GB2312" w:hAnsi="宋体" w:eastAsia="仿宋_GB2312" w:cs="宋体"/>
          <w:color w:val="000000"/>
          <w:kern w:val="0"/>
          <w:sz w:val="32"/>
          <w:szCs w:val="32"/>
        </w:rPr>
        <w:t>万元，与实际支出情况基本相符。</w:t>
      </w:r>
    </w:p>
    <w:p>
      <w:pPr>
        <w:spacing w:line="600" w:lineRule="exact"/>
        <w:ind w:firstLine="640" w:firstLineChars="200"/>
        <w:outlineLvl w:val="1"/>
        <w:rPr>
          <w:rFonts w:ascii="楷体_GB2312" w:hAnsi="楷体_GB2312" w:eastAsia="楷体_GB2312" w:cs="楷体_GB2312"/>
          <w:sz w:val="32"/>
          <w:szCs w:val="32"/>
        </w:rPr>
      </w:pPr>
      <w:bookmarkStart w:id="12" w:name="_Toc103767322"/>
      <w:r>
        <w:rPr>
          <w:rFonts w:hint="eastAsia" w:ascii="楷体_GB2312" w:hAnsi="楷体_GB2312" w:eastAsia="楷体_GB2312" w:cs="楷体_GB2312"/>
          <w:sz w:val="32"/>
          <w:szCs w:val="32"/>
        </w:rPr>
        <w:t>（二）项目过程情况</w:t>
      </w:r>
      <w:bookmarkEnd w:id="12"/>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1.资金管理</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（1）资金到位率评价分析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该项目的资金到位率为100.00%。</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资金到位率=（实际到位资金/预算资金）×100%=（</w:t>
      </w:r>
      <w:r>
        <w:rPr>
          <w:rFonts w:ascii="仿宋_GB2312" w:hAnsi="宋体" w:eastAsia="仿宋_GB2312" w:cs="宋体"/>
          <w:color w:val="000000"/>
          <w:kern w:val="0"/>
          <w:sz w:val="32"/>
          <w:szCs w:val="32"/>
        </w:rPr>
        <w:t>123.84</w:t>
      </w:r>
      <w:r>
        <w:rPr>
          <w:rFonts w:hint="eastAsia" w:ascii="仿宋_GB2312" w:hAnsi="宋体" w:eastAsia="仿宋_GB2312" w:cs="宋体"/>
          <w:color w:val="000000"/>
          <w:kern w:val="0"/>
          <w:sz w:val="32"/>
          <w:szCs w:val="32"/>
        </w:rPr>
        <w:t>万元/</w:t>
      </w:r>
      <w:r>
        <w:rPr>
          <w:rFonts w:ascii="仿宋_GB2312" w:hAnsi="宋体" w:eastAsia="仿宋_GB2312" w:cs="宋体"/>
          <w:color w:val="000000"/>
          <w:kern w:val="0"/>
          <w:sz w:val="32"/>
          <w:szCs w:val="32"/>
        </w:rPr>
        <w:t>123.84</w:t>
      </w:r>
      <w:r>
        <w:rPr>
          <w:rFonts w:hint="eastAsia" w:ascii="仿宋_GB2312" w:hAnsi="宋体" w:eastAsia="仿宋_GB2312" w:cs="宋体"/>
          <w:color w:val="000000"/>
          <w:kern w:val="0"/>
          <w:sz w:val="32"/>
          <w:szCs w:val="32"/>
        </w:rPr>
        <w:t>万元）×100%=100.00%。</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（2）预算执行率评价分析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该项目的预算执行率为100.00%。</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预算执行率=（实际支出资金/实际到位资金）×100%=（</w:t>
      </w:r>
      <w:r>
        <w:rPr>
          <w:rFonts w:ascii="仿宋_GB2312" w:hAnsi="宋体" w:eastAsia="仿宋_GB2312" w:cs="宋体"/>
          <w:color w:val="000000"/>
          <w:kern w:val="0"/>
          <w:sz w:val="32"/>
          <w:szCs w:val="32"/>
        </w:rPr>
        <w:t>123.84</w:t>
      </w:r>
      <w:r>
        <w:rPr>
          <w:rFonts w:hint="eastAsia" w:ascii="仿宋_GB2312" w:hAnsi="宋体" w:eastAsia="仿宋_GB2312" w:cs="宋体"/>
          <w:color w:val="000000"/>
          <w:kern w:val="0"/>
          <w:sz w:val="32"/>
          <w:szCs w:val="32"/>
        </w:rPr>
        <w:t>万元/</w:t>
      </w:r>
      <w:r>
        <w:rPr>
          <w:rFonts w:ascii="仿宋_GB2312" w:hAnsi="宋体" w:eastAsia="仿宋_GB2312" w:cs="宋体"/>
          <w:color w:val="000000"/>
          <w:kern w:val="0"/>
          <w:sz w:val="32"/>
          <w:szCs w:val="32"/>
        </w:rPr>
        <w:t>123.84</w:t>
      </w:r>
      <w:r>
        <w:rPr>
          <w:rFonts w:hint="eastAsia" w:ascii="仿宋_GB2312" w:hAnsi="宋体" w:eastAsia="仿宋_GB2312" w:cs="宋体"/>
          <w:color w:val="000000"/>
          <w:kern w:val="0"/>
          <w:sz w:val="32"/>
          <w:szCs w:val="32"/>
        </w:rPr>
        <w:t>万元）×100%=100.00%。</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（3）资金使用合规性</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该项目资金使用符合国家财经法规和财务管理制度的规定，严格按照预算批复及四分院财务管理实施细则的规定执行，且每笔支出均有完整的审批程序和手续。</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2.组织实施</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（1）管理制度健全性评价分析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该项目涉及的管理制度，包括《北京市人民检察院第四分院财务管理实施细则》、《北京市人民检察院第四分院项目管理办法》等制度，对项目顺利实施提供了一定保障。</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（2）制度执行有效性评价分析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该项目执行过程中，均严格遵守相关法律法规和相关管理规定，项目支出手续均完备，项目中涉及的合同等资料均齐全并及时归档，项目实施的人员条件、场地设备、信息支撑等均落实到位。</w:t>
      </w:r>
    </w:p>
    <w:p>
      <w:pPr>
        <w:spacing w:line="600" w:lineRule="exact"/>
        <w:ind w:firstLine="640" w:firstLineChars="200"/>
        <w:outlineLvl w:val="1"/>
        <w:rPr>
          <w:rFonts w:ascii="楷体_GB2312" w:hAnsi="楷体_GB2312" w:eastAsia="楷体_GB2312" w:cs="楷体_GB2312"/>
          <w:sz w:val="32"/>
          <w:szCs w:val="32"/>
        </w:rPr>
      </w:pPr>
      <w:bookmarkStart w:id="13" w:name="_Toc103767323"/>
      <w:r>
        <w:rPr>
          <w:rFonts w:hint="eastAsia" w:ascii="楷体_GB2312" w:hAnsi="楷体_GB2312" w:eastAsia="楷体_GB2312" w:cs="楷体_GB2312"/>
          <w:sz w:val="32"/>
          <w:szCs w:val="32"/>
        </w:rPr>
        <w:t>（三）项目产出情况</w:t>
      </w:r>
      <w:bookmarkEnd w:id="13"/>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1.产出</w:t>
      </w:r>
      <w:r>
        <w:rPr>
          <w:rFonts w:ascii="楷体_GB2312" w:hAnsi="楷体_GB2312" w:eastAsia="楷体_GB2312" w:cs="楷体_GB2312"/>
          <w:sz w:val="32"/>
          <w:szCs w:val="32"/>
        </w:rPr>
        <w:t>数量</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计划：总安检安保人数24人。</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实际：总安检安保人数24人。</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2.产出质量</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计划：日常执勤、安全检查、秩序维护、处理冲突时间以及消防应急处置等任务完成情况。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实际</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日常执勤、安全检查、秩序维护、处理冲突时间以及消防应急处置等任务完成情况。</w:t>
      </w:r>
    </w:p>
    <w:p>
      <w:pPr>
        <w:spacing w:line="600" w:lineRule="exact"/>
        <w:ind w:firstLine="640" w:firstLineChars="200"/>
        <w:rPr>
          <w:rFonts w:ascii="楷体_GB2312" w:hAnsi="楷体_GB2312" w:eastAsia="楷体_GB2312" w:cs="楷体_GB2312"/>
          <w:sz w:val="32"/>
          <w:szCs w:val="32"/>
        </w:rPr>
      </w:pPr>
      <w:r>
        <w:rPr>
          <w:rFonts w:ascii="楷体_GB2312" w:hAnsi="楷体_GB2312" w:eastAsia="楷体_GB2312" w:cs="楷体_GB2312"/>
          <w:sz w:val="32"/>
          <w:szCs w:val="32"/>
        </w:rPr>
        <w:t>3.</w:t>
      </w:r>
      <w:r>
        <w:rPr>
          <w:rFonts w:hint="eastAsia" w:ascii="楷体_GB2312" w:hAnsi="楷体_GB2312" w:eastAsia="楷体_GB2312" w:cs="楷体_GB2312"/>
          <w:sz w:val="32"/>
          <w:szCs w:val="32"/>
        </w:rPr>
        <w:t>产出时效</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计划</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2021年12月前完成。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实际</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2021年12月前完成</w:t>
      </w:r>
      <w:r>
        <w:rPr>
          <w:rFonts w:ascii="仿宋_GB2312" w:hAnsi="宋体" w:eastAsia="仿宋_GB2312" w:cs="宋体"/>
          <w:color w:val="000000"/>
          <w:kern w:val="0"/>
          <w:sz w:val="32"/>
          <w:szCs w:val="32"/>
        </w:rPr>
        <w:t>。</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4.产出</w:t>
      </w:r>
      <w:r>
        <w:rPr>
          <w:rFonts w:ascii="楷体_GB2312" w:hAnsi="楷体_GB2312" w:eastAsia="楷体_GB2312" w:cs="楷体_GB2312"/>
          <w:sz w:val="32"/>
          <w:szCs w:val="32"/>
        </w:rPr>
        <w:t>成本</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计划</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项目预算控制数123.84万元。</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实际</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项目预算控制数123.84万元。</w:t>
      </w:r>
    </w:p>
    <w:p>
      <w:pPr>
        <w:spacing w:line="600" w:lineRule="exact"/>
        <w:ind w:firstLine="640" w:firstLineChars="200"/>
        <w:outlineLvl w:val="1"/>
        <w:rPr>
          <w:rFonts w:ascii="楷体_GB2312" w:hAnsi="楷体_GB2312" w:eastAsia="楷体_GB2312" w:cs="楷体_GB2312"/>
          <w:sz w:val="32"/>
          <w:szCs w:val="32"/>
        </w:rPr>
      </w:pPr>
      <w:bookmarkStart w:id="14" w:name="_Toc103767324"/>
      <w:r>
        <w:rPr>
          <w:rFonts w:hint="eastAsia" w:ascii="楷体_GB2312" w:hAnsi="楷体_GB2312" w:eastAsia="楷体_GB2312" w:cs="楷体_GB2312"/>
          <w:sz w:val="32"/>
          <w:szCs w:val="32"/>
        </w:rPr>
        <w:t>（四）项目效益情况</w:t>
      </w:r>
      <w:bookmarkEnd w:id="14"/>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1.实施效益评价分析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分院是在全面推进依法治国，全面深化司法体制改革的春风中成立，四分院将倍加珍惜时代赋予的历史机遇，坚持依法独立公正行使检察权，做好司法改革的探路者和先行者，自觉地把检察业务工作融入到首都法治建设和经济社会发展的大局当中，全面推进检察队伍的正规化、专业化、职业化建设，努力让人民群众在检察机关办理的每一起案件中感受到公平正义。在安检安保工作费用的保障下，能够有效</w:t>
      </w:r>
      <w:r>
        <w:rPr>
          <w:rFonts w:ascii="仿宋_GB2312" w:hAnsi="宋体" w:eastAsia="仿宋_GB2312" w:cs="宋体"/>
          <w:color w:val="000000"/>
          <w:kern w:val="0"/>
          <w:sz w:val="32"/>
          <w:szCs w:val="32"/>
        </w:rPr>
        <w:t>预防</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减少</w:t>
      </w:r>
      <w:r>
        <w:rPr>
          <w:rFonts w:hint="eastAsia" w:ascii="仿宋_GB2312" w:hAnsi="宋体" w:eastAsia="仿宋_GB2312" w:cs="宋体"/>
          <w:color w:val="000000"/>
          <w:kern w:val="0"/>
          <w:sz w:val="32"/>
          <w:szCs w:val="32"/>
        </w:rPr>
        <w:t>违法</w:t>
      </w:r>
      <w:r>
        <w:rPr>
          <w:rFonts w:ascii="仿宋_GB2312" w:hAnsi="宋体" w:eastAsia="仿宋_GB2312" w:cs="宋体"/>
          <w:color w:val="000000"/>
          <w:kern w:val="0"/>
          <w:sz w:val="32"/>
          <w:szCs w:val="32"/>
        </w:rPr>
        <w:t>犯罪</w:t>
      </w:r>
      <w:r>
        <w:rPr>
          <w:rFonts w:hint="eastAsia" w:ascii="仿宋_GB2312" w:hAnsi="宋体" w:eastAsia="仿宋_GB2312" w:cs="宋体"/>
          <w:color w:val="000000"/>
          <w:kern w:val="0"/>
          <w:sz w:val="32"/>
          <w:szCs w:val="32"/>
        </w:rPr>
        <w:t>，维护</w:t>
      </w:r>
      <w:r>
        <w:rPr>
          <w:rFonts w:ascii="仿宋_GB2312" w:hAnsi="宋体" w:eastAsia="仿宋_GB2312" w:cs="宋体"/>
          <w:color w:val="000000"/>
          <w:kern w:val="0"/>
          <w:sz w:val="32"/>
          <w:szCs w:val="32"/>
        </w:rPr>
        <w:t>四分院</w:t>
      </w:r>
      <w:r>
        <w:rPr>
          <w:rFonts w:hint="eastAsia" w:ascii="仿宋_GB2312" w:hAnsi="宋体" w:eastAsia="仿宋_GB2312" w:cs="宋体"/>
          <w:color w:val="000000"/>
          <w:kern w:val="0"/>
          <w:sz w:val="32"/>
          <w:szCs w:val="32"/>
        </w:rPr>
        <w:t>正常办公</w:t>
      </w:r>
      <w:r>
        <w:rPr>
          <w:rFonts w:ascii="仿宋_GB2312" w:hAnsi="宋体" w:eastAsia="仿宋_GB2312" w:cs="宋体"/>
          <w:color w:val="000000"/>
          <w:kern w:val="0"/>
          <w:sz w:val="32"/>
          <w:szCs w:val="32"/>
        </w:rPr>
        <w:t>秩序，</w:t>
      </w:r>
      <w:r>
        <w:rPr>
          <w:rFonts w:hint="eastAsia" w:ascii="仿宋_GB2312" w:hAnsi="宋体" w:eastAsia="仿宋_GB2312" w:cs="宋体"/>
          <w:color w:val="000000"/>
          <w:kern w:val="0"/>
          <w:sz w:val="32"/>
          <w:szCs w:val="32"/>
        </w:rPr>
        <w:t>维护公民合法</w:t>
      </w:r>
      <w:r>
        <w:rPr>
          <w:rFonts w:ascii="仿宋_GB2312" w:hAnsi="宋体" w:eastAsia="仿宋_GB2312" w:cs="宋体"/>
          <w:color w:val="000000"/>
          <w:kern w:val="0"/>
          <w:sz w:val="32"/>
          <w:szCs w:val="32"/>
        </w:rPr>
        <w:t>权益</w:t>
      </w:r>
      <w:r>
        <w:rPr>
          <w:rFonts w:hint="eastAsia" w:ascii="仿宋_GB2312" w:hAnsi="宋体" w:eastAsia="仿宋_GB2312" w:cs="宋体"/>
          <w:color w:val="000000"/>
          <w:kern w:val="0"/>
          <w:sz w:val="32"/>
          <w:szCs w:val="32"/>
        </w:rPr>
        <w:t>，扩大检察工作影响力</w:t>
      </w:r>
      <w:r>
        <w:rPr>
          <w:rFonts w:ascii="仿宋_GB2312" w:hAnsi="宋体" w:eastAsia="仿宋_GB2312" w:cs="宋体"/>
          <w:color w:val="000000"/>
          <w:kern w:val="0"/>
          <w:sz w:val="32"/>
          <w:szCs w:val="32"/>
        </w:rPr>
        <w:t>。</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2.满意</w:t>
      </w:r>
      <w:r>
        <w:rPr>
          <w:rFonts w:ascii="楷体_GB2312" w:hAnsi="楷体_GB2312" w:eastAsia="楷体_GB2312" w:cs="楷体_GB2312"/>
          <w:sz w:val="32"/>
          <w:szCs w:val="32"/>
        </w:rPr>
        <w:t>度评价分析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四分院就本院的安保安检工作对院内各部门开展了满意度调查，满意度达到9</w:t>
      </w:r>
      <w:r>
        <w:rPr>
          <w:rFonts w:ascii="仿宋_GB2312" w:hAnsi="宋体" w:eastAsia="仿宋_GB2312" w:cs="宋体"/>
          <w:color w:val="000000"/>
          <w:kern w:val="0"/>
          <w:sz w:val="32"/>
          <w:szCs w:val="32"/>
        </w:rPr>
        <w:t>0</w:t>
      </w:r>
      <w:r>
        <w:rPr>
          <w:rFonts w:hint="eastAsia" w:ascii="仿宋_GB2312" w:hAnsi="宋体" w:eastAsia="仿宋_GB2312" w:cs="宋体"/>
          <w:color w:val="000000"/>
          <w:kern w:val="0"/>
          <w:sz w:val="32"/>
          <w:szCs w:val="32"/>
        </w:rPr>
        <w:t>%以上。</w:t>
      </w:r>
    </w:p>
    <w:p>
      <w:pPr>
        <w:spacing w:line="600" w:lineRule="exact"/>
        <w:ind w:firstLine="640" w:firstLineChars="200"/>
        <w:outlineLvl w:val="0"/>
        <w:rPr>
          <w:rFonts w:ascii="黑体" w:hAnsi="黑体" w:eastAsia="黑体" w:cs="黑体"/>
          <w:sz w:val="32"/>
          <w:szCs w:val="32"/>
        </w:rPr>
      </w:pPr>
      <w:bookmarkStart w:id="15" w:name="_Toc103767325"/>
      <w:r>
        <w:rPr>
          <w:rFonts w:hint="eastAsia" w:ascii="黑体" w:hAnsi="黑体" w:eastAsia="黑体" w:cs="黑体"/>
          <w:sz w:val="32"/>
          <w:szCs w:val="32"/>
        </w:rPr>
        <w:t>五、主要经验及做法、存在的问题及原因分析</w:t>
      </w:r>
      <w:bookmarkEnd w:id="15"/>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部分绩效指标难以量化。</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绩效自评结果应用不广泛。绩效自评结果未与预算安排挂钩，绩效管理约束机制体现不明显。</w:t>
      </w:r>
    </w:p>
    <w:p>
      <w:pPr>
        <w:spacing w:line="600" w:lineRule="exact"/>
        <w:ind w:firstLine="640" w:firstLineChars="200"/>
        <w:outlineLvl w:val="0"/>
        <w:rPr>
          <w:rFonts w:ascii="黑体" w:hAnsi="黑体" w:eastAsia="黑体" w:cs="黑体"/>
          <w:sz w:val="32"/>
          <w:szCs w:val="32"/>
        </w:rPr>
      </w:pPr>
      <w:bookmarkStart w:id="16" w:name="_Toc103767326"/>
      <w:r>
        <w:rPr>
          <w:rFonts w:hint="eastAsia" w:ascii="黑体" w:hAnsi="黑体" w:eastAsia="黑体" w:cs="黑体"/>
          <w:sz w:val="32"/>
          <w:szCs w:val="32"/>
        </w:rPr>
        <w:t>六、有关建议</w:t>
      </w:r>
      <w:bookmarkEnd w:id="16"/>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进一步完善项目支出和资金管理办法。</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将预算绩效工作做在平时，贯彻始终，加强事前绩效评估。</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开展绩效执行监控，同时将项目的绩效评价结果与预算安排挂钩。</w:t>
      </w:r>
    </w:p>
    <w:p>
      <w:pPr>
        <w:spacing w:line="600" w:lineRule="exact"/>
        <w:ind w:firstLine="640" w:firstLineChars="200"/>
        <w:outlineLvl w:val="0"/>
        <w:rPr>
          <w:rFonts w:ascii="黑体" w:hAnsi="黑体" w:eastAsia="黑体" w:cs="黑体"/>
          <w:sz w:val="32"/>
          <w:szCs w:val="32"/>
        </w:rPr>
      </w:pPr>
      <w:bookmarkStart w:id="17" w:name="_Toc103767327"/>
      <w:r>
        <w:rPr>
          <w:rFonts w:hint="eastAsia" w:ascii="黑体" w:hAnsi="黑体" w:eastAsia="黑体" w:cs="黑体"/>
          <w:sz w:val="32"/>
          <w:szCs w:val="32"/>
        </w:rPr>
        <w:t>七、其他需要说明的问题</w:t>
      </w:r>
      <w:bookmarkEnd w:id="17"/>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无。</w:t>
      </w:r>
    </w:p>
    <w:p>
      <w:pPr>
        <w:spacing w:line="600" w:lineRule="exact"/>
        <w:ind w:firstLine="640" w:firstLineChars="200"/>
        <w:outlineLvl w:val="0"/>
        <w:rPr>
          <w:rFonts w:ascii="黑体" w:hAnsi="黑体" w:eastAsia="黑体" w:cs="黑体"/>
          <w:sz w:val="32"/>
          <w:szCs w:val="32"/>
        </w:rPr>
      </w:pPr>
      <w:bookmarkStart w:id="18" w:name="_Toc103767328"/>
      <w:r>
        <w:rPr>
          <w:rFonts w:hint="eastAsia" w:ascii="黑体" w:hAnsi="黑体" w:eastAsia="黑体" w:cs="黑体"/>
          <w:sz w:val="32"/>
          <w:szCs w:val="32"/>
        </w:rPr>
        <w:t>八、附件</w:t>
      </w:r>
      <w:bookmarkEnd w:id="18"/>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1.北京市人民检察院第四分院安检安保工作费用项目预算执行情况表</w:t>
      </w:r>
    </w:p>
    <w:p>
      <w:pPr>
        <w:spacing w:line="600" w:lineRule="exact"/>
        <w:ind w:firstLine="640" w:firstLineChars="200"/>
        <w:rPr>
          <w:rFonts w:ascii="宋体" w:hAnsi="宋体"/>
          <w:kern w:val="44"/>
          <w:szCs w:val="28"/>
        </w:rPr>
      </w:pPr>
      <w:r>
        <w:rPr>
          <w:rFonts w:hint="eastAsia" w:ascii="仿宋_GB2312" w:hAnsi="宋体" w:eastAsia="仿宋_GB2312" w:cs="宋体"/>
          <w:color w:val="000000"/>
          <w:kern w:val="0"/>
          <w:sz w:val="32"/>
          <w:szCs w:val="32"/>
        </w:rPr>
        <w:t>2.北京市人民检察院第四分院安检安保工作费用项目绩效目标完成情况及收支明细表</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3.北京市人民检察院第四分院安检安保工作费用项目支出绩效评价指标体系</w:t>
      </w:r>
    </w:p>
    <w:p>
      <w:pPr>
        <w:spacing w:line="600" w:lineRule="exact"/>
        <w:ind w:firstLine="640" w:firstLineChars="200"/>
        <w:rPr>
          <w:rFonts w:ascii="仿宋_GB2312" w:hAnsi="宋体" w:eastAsia="仿宋_GB2312" w:cs="宋体"/>
          <w:color w:val="000000"/>
          <w:kern w:val="0"/>
          <w:sz w:val="32"/>
          <w:szCs w:val="32"/>
          <w:highlight w:val="yellow"/>
        </w:rPr>
      </w:pPr>
    </w:p>
    <w:p>
      <w:pPr>
        <w:spacing w:line="600" w:lineRule="exact"/>
        <w:ind w:firstLine="640" w:firstLineChars="200"/>
        <w:rPr>
          <w:rFonts w:ascii="仿宋_GB2312" w:hAnsi="宋体" w:eastAsia="仿宋_GB2312" w:cs="宋体"/>
          <w:color w:val="000000"/>
          <w:kern w:val="0"/>
          <w:sz w:val="32"/>
          <w:szCs w:val="32"/>
          <w:highlight w:val="yellow"/>
        </w:rPr>
      </w:pPr>
    </w:p>
    <w:p>
      <w:pPr>
        <w:spacing w:line="600" w:lineRule="exact"/>
        <w:ind w:firstLine="640" w:firstLineChars="200"/>
        <w:rPr>
          <w:rFonts w:ascii="仿宋_GB2312" w:hAnsi="宋体" w:eastAsia="仿宋_GB2312" w:cs="宋体"/>
          <w:color w:val="000000"/>
          <w:kern w:val="0"/>
          <w:sz w:val="32"/>
          <w:szCs w:val="32"/>
          <w:highlight w:val="yellow"/>
        </w:rPr>
      </w:pPr>
    </w:p>
    <w:p>
      <w:pPr>
        <w:spacing w:line="600" w:lineRule="exact"/>
        <w:ind w:firstLine="640" w:firstLineChars="200"/>
        <w:rPr>
          <w:rFonts w:ascii="仿宋_GB2312" w:hAnsi="宋体" w:eastAsia="仿宋_GB2312" w:cs="宋体"/>
          <w:color w:val="000000"/>
          <w:kern w:val="0"/>
          <w:sz w:val="32"/>
          <w:szCs w:val="32"/>
          <w:highlight w:val="yellow"/>
        </w:rPr>
      </w:pPr>
    </w:p>
    <w:p>
      <w:pPr>
        <w:spacing w:line="600" w:lineRule="exact"/>
        <w:ind w:firstLine="640" w:firstLineChars="200"/>
        <w:rPr>
          <w:rFonts w:ascii="仿宋_GB2312" w:hAnsi="宋体" w:eastAsia="仿宋_GB2312" w:cs="宋体"/>
          <w:color w:val="000000"/>
          <w:kern w:val="0"/>
          <w:sz w:val="32"/>
          <w:szCs w:val="32"/>
          <w:highlight w:val="yellow"/>
        </w:rPr>
        <w:sectPr>
          <w:pgSz w:w="11906" w:h="16838"/>
          <w:pgMar w:top="1440" w:right="1800" w:bottom="1440" w:left="1800" w:header="851" w:footer="992" w:gutter="0"/>
          <w:pgNumType w:fmt="numberInDash" w:start="1"/>
          <w:cols w:space="425" w:num="1"/>
          <w:docGrid w:type="lines" w:linePitch="312" w:charSpace="0"/>
        </w:sectPr>
      </w:pPr>
    </w:p>
    <w:tbl>
      <w:tblPr>
        <w:tblStyle w:val="14"/>
        <w:tblpPr w:leftFromText="180" w:rightFromText="180" w:vertAnchor="text" w:horzAnchor="page" w:tblpX="1394" w:tblpY="-89"/>
        <w:tblOverlap w:val="never"/>
        <w:tblW w:w="13975" w:type="dxa"/>
        <w:tblInd w:w="0" w:type="dxa"/>
        <w:shd w:val="clear" w:color="auto" w:fill="auto"/>
        <w:tblLayout w:type="fixed"/>
        <w:tblCellMar>
          <w:top w:w="0" w:type="dxa"/>
          <w:left w:w="0" w:type="dxa"/>
          <w:bottom w:w="0" w:type="dxa"/>
          <w:right w:w="0" w:type="dxa"/>
        </w:tblCellMar>
      </w:tblPr>
      <w:tblGrid>
        <w:gridCol w:w="745"/>
        <w:gridCol w:w="160"/>
        <w:gridCol w:w="686"/>
        <w:gridCol w:w="807"/>
        <w:gridCol w:w="686"/>
        <w:gridCol w:w="776"/>
        <w:gridCol w:w="336"/>
        <w:gridCol w:w="336"/>
        <w:gridCol w:w="686"/>
        <w:gridCol w:w="686"/>
        <w:gridCol w:w="681"/>
        <w:gridCol w:w="712"/>
        <w:gridCol w:w="621"/>
        <w:gridCol w:w="712"/>
        <w:gridCol w:w="621"/>
        <w:gridCol w:w="712"/>
        <w:gridCol w:w="276"/>
        <w:gridCol w:w="617"/>
        <w:gridCol w:w="276"/>
        <w:gridCol w:w="947"/>
        <w:gridCol w:w="367"/>
        <w:gridCol w:w="336"/>
        <w:gridCol w:w="727"/>
        <w:gridCol w:w="466"/>
      </w:tblGrid>
      <w:tr>
        <w:tblPrEx>
          <w:shd w:val="clear" w:color="auto" w:fill="auto"/>
          <w:tblLayout w:type="fixed"/>
          <w:tblCellMar>
            <w:top w:w="0" w:type="dxa"/>
            <w:left w:w="0" w:type="dxa"/>
            <w:bottom w:w="0" w:type="dxa"/>
            <w:right w:w="0" w:type="dxa"/>
          </w:tblCellMar>
        </w:tblPrEx>
        <w:trPr>
          <w:trHeight w:val="600" w:hRule="atLeast"/>
        </w:trPr>
        <w:tc>
          <w:tcPr>
            <w:tcW w:w="905" w:type="dxa"/>
            <w:gridSpan w:val="2"/>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ascii="黑体" w:hAnsi="宋体" w:eastAsia="黑体" w:cs="黑体"/>
                <w:i w:val="0"/>
                <w:color w:val="000000"/>
                <w:sz w:val="32"/>
                <w:szCs w:val="32"/>
                <w:u w:val="none"/>
              </w:rPr>
            </w:pPr>
            <w:r>
              <w:rPr>
                <w:rFonts w:hint="eastAsia" w:ascii="黑体" w:hAnsi="宋体" w:eastAsia="黑体" w:cs="黑体"/>
                <w:i w:val="0"/>
                <w:color w:val="000000"/>
                <w:kern w:val="0"/>
                <w:sz w:val="32"/>
                <w:szCs w:val="32"/>
                <w:u w:val="none"/>
                <w:lang w:val="en-US" w:eastAsia="zh-CN" w:bidi="ar"/>
              </w:rPr>
              <w:t>附件1</w:t>
            </w:r>
          </w:p>
        </w:tc>
        <w:tc>
          <w:tcPr>
            <w:tcW w:w="686" w:type="dxa"/>
            <w:tcBorders>
              <w:top w:val="nil"/>
              <w:left w:val="nil"/>
              <w:bottom w:val="nil"/>
              <w:right w:val="nil"/>
            </w:tcBorders>
            <w:shd w:val="clear" w:color="auto" w:fill="auto"/>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807" w:type="dxa"/>
            <w:tcBorders>
              <w:top w:val="nil"/>
              <w:left w:val="nil"/>
              <w:bottom w:val="nil"/>
              <w:right w:val="nil"/>
            </w:tcBorders>
            <w:shd w:val="clear" w:color="auto" w:fill="auto"/>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686" w:type="dxa"/>
            <w:tcBorders>
              <w:top w:val="nil"/>
              <w:left w:val="nil"/>
              <w:bottom w:val="nil"/>
              <w:right w:val="nil"/>
            </w:tcBorders>
            <w:shd w:val="clear" w:color="auto" w:fill="auto"/>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776" w:type="dxa"/>
            <w:tcBorders>
              <w:top w:val="nil"/>
              <w:left w:val="nil"/>
              <w:bottom w:val="nil"/>
              <w:right w:val="nil"/>
            </w:tcBorders>
            <w:shd w:val="clear" w:color="auto" w:fill="auto"/>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336" w:type="dxa"/>
            <w:tcBorders>
              <w:top w:val="nil"/>
              <w:left w:val="nil"/>
              <w:bottom w:val="nil"/>
              <w:right w:val="nil"/>
            </w:tcBorders>
            <w:shd w:val="clear" w:color="auto" w:fill="auto"/>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336" w:type="dxa"/>
            <w:tcBorders>
              <w:top w:val="nil"/>
              <w:left w:val="nil"/>
              <w:bottom w:val="nil"/>
              <w:right w:val="nil"/>
            </w:tcBorders>
            <w:shd w:val="clear" w:color="auto" w:fill="auto"/>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686" w:type="dxa"/>
            <w:tcBorders>
              <w:top w:val="nil"/>
              <w:left w:val="nil"/>
              <w:bottom w:val="nil"/>
              <w:right w:val="nil"/>
            </w:tcBorders>
            <w:shd w:val="clear" w:color="auto" w:fill="auto"/>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686" w:type="dxa"/>
            <w:tcBorders>
              <w:top w:val="nil"/>
              <w:left w:val="nil"/>
              <w:bottom w:val="nil"/>
              <w:right w:val="nil"/>
            </w:tcBorders>
            <w:shd w:val="clear" w:color="auto" w:fill="auto"/>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681" w:type="dxa"/>
            <w:tcBorders>
              <w:top w:val="nil"/>
              <w:left w:val="nil"/>
              <w:bottom w:val="nil"/>
              <w:right w:val="nil"/>
            </w:tcBorders>
            <w:shd w:val="clear" w:color="auto" w:fill="auto"/>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712" w:type="dxa"/>
            <w:tcBorders>
              <w:top w:val="nil"/>
              <w:left w:val="nil"/>
              <w:bottom w:val="nil"/>
              <w:right w:val="nil"/>
            </w:tcBorders>
            <w:shd w:val="clear" w:color="auto" w:fill="auto"/>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621" w:type="dxa"/>
            <w:tcBorders>
              <w:top w:val="nil"/>
              <w:left w:val="nil"/>
              <w:bottom w:val="nil"/>
              <w:right w:val="nil"/>
            </w:tcBorders>
            <w:shd w:val="clear" w:color="auto" w:fill="auto"/>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712" w:type="dxa"/>
            <w:tcBorders>
              <w:top w:val="nil"/>
              <w:left w:val="nil"/>
              <w:bottom w:val="nil"/>
              <w:right w:val="nil"/>
            </w:tcBorders>
            <w:shd w:val="clear" w:color="auto" w:fill="auto"/>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621" w:type="dxa"/>
            <w:tcBorders>
              <w:top w:val="nil"/>
              <w:left w:val="nil"/>
              <w:bottom w:val="nil"/>
              <w:right w:val="nil"/>
            </w:tcBorders>
            <w:shd w:val="clear" w:color="auto" w:fill="auto"/>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712" w:type="dxa"/>
            <w:tcBorders>
              <w:top w:val="nil"/>
              <w:left w:val="nil"/>
              <w:bottom w:val="nil"/>
              <w:right w:val="nil"/>
            </w:tcBorders>
            <w:shd w:val="clear" w:color="auto" w:fill="auto"/>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276" w:type="dxa"/>
            <w:tcBorders>
              <w:top w:val="nil"/>
              <w:left w:val="nil"/>
              <w:bottom w:val="nil"/>
              <w:right w:val="nil"/>
            </w:tcBorders>
            <w:shd w:val="clear" w:color="auto" w:fill="auto"/>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617" w:type="dxa"/>
            <w:tcBorders>
              <w:top w:val="nil"/>
              <w:left w:val="nil"/>
              <w:bottom w:val="nil"/>
              <w:right w:val="nil"/>
            </w:tcBorders>
            <w:shd w:val="clear" w:color="auto" w:fill="auto"/>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276" w:type="dxa"/>
            <w:tcBorders>
              <w:top w:val="nil"/>
              <w:left w:val="nil"/>
              <w:bottom w:val="nil"/>
              <w:right w:val="nil"/>
            </w:tcBorders>
            <w:shd w:val="clear" w:color="auto" w:fill="auto"/>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947" w:type="dxa"/>
            <w:tcBorders>
              <w:top w:val="nil"/>
              <w:left w:val="nil"/>
              <w:bottom w:val="nil"/>
              <w:right w:val="nil"/>
            </w:tcBorders>
            <w:shd w:val="clear" w:color="auto" w:fill="auto"/>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367" w:type="dxa"/>
            <w:tcBorders>
              <w:top w:val="nil"/>
              <w:left w:val="nil"/>
              <w:bottom w:val="nil"/>
              <w:right w:val="nil"/>
            </w:tcBorders>
            <w:shd w:val="clear" w:color="auto" w:fill="auto"/>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336" w:type="dxa"/>
            <w:tcBorders>
              <w:top w:val="nil"/>
              <w:left w:val="nil"/>
              <w:bottom w:val="nil"/>
              <w:right w:val="nil"/>
            </w:tcBorders>
            <w:shd w:val="clear" w:color="auto" w:fill="auto"/>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1193" w:type="dxa"/>
            <w:gridSpan w:val="2"/>
            <w:tcBorders>
              <w:top w:val="nil"/>
              <w:left w:val="nil"/>
              <w:bottom w:val="nil"/>
              <w:right w:val="nil"/>
            </w:tcBorders>
            <w:shd w:val="clear" w:color="auto" w:fill="auto"/>
            <w:tcMar>
              <w:top w:w="12" w:type="dxa"/>
              <w:left w:w="12" w:type="dxa"/>
              <w:right w:w="12" w:type="dxa"/>
            </w:tcMar>
            <w:vAlign w:val="center"/>
          </w:tcPr>
          <w:p>
            <w:pPr>
              <w:jc w:val="right"/>
              <w:rPr>
                <w:rFonts w:hint="eastAsia" w:ascii="黑体" w:hAnsi="宋体" w:eastAsia="黑体" w:cs="黑体"/>
                <w:i w:val="0"/>
                <w:color w:val="000000"/>
                <w:sz w:val="32"/>
                <w:szCs w:val="32"/>
                <w:u w:val="none"/>
              </w:rPr>
            </w:pPr>
          </w:p>
        </w:tc>
      </w:tr>
      <w:tr>
        <w:tblPrEx>
          <w:tblLayout w:type="fixed"/>
          <w:tblCellMar>
            <w:top w:w="0" w:type="dxa"/>
            <w:left w:w="0" w:type="dxa"/>
            <w:bottom w:w="0" w:type="dxa"/>
            <w:right w:w="0" w:type="dxa"/>
          </w:tblCellMar>
        </w:tblPrEx>
        <w:trPr>
          <w:trHeight w:val="600" w:hRule="atLeast"/>
        </w:trPr>
        <w:tc>
          <w:tcPr>
            <w:tcW w:w="13975" w:type="dxa"/>
            <w:gridSpan w:val="24"/>
            <w:tcBorders>
              <w:top w:val="nil"/>
              <w:left w:val="nil"/>
              <w:bottom w:val="nil"/>
              <w:right w:val="nil"/>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36"/>
                <w:szCs w:val="36"/>
                <w:u w:val="none"/>
              </w:rPr>
            </w:pPr>
            <w:r>
              <w:rPr>
                <w:rFonts w:hint="default" w:ascii="方正小标宋简体" w:hAnsi="方正小标宋简体" w:eastAsia="方正小标宋简体" w:cs="方正小标宋简体"/>
                <w:i w:val="0"/>
                <w:color w:val="000000"/>
                <w:kern w:val="0"/>
                <w:sz w:val="36"/>
                <w:szCs w:val="36"/>
                <w:u w:val="none"/>
                <w:lang w:val="en-US" w:eastAsia="zh-CN" w:bidi="ar"/>
              </w:rPr>
              <w:t>北京市人民检察院第四分院2021年度项目预算执行情况表</w:t>
            </w:r>
          </w:p>
        </w:tc>
      </w:tr>
      <w:tr>
        <w:tblPrEx>
          <w:tblLayout w:type="fixed"/>
          <w:tblCellMar>
            <w:top w:w="0" w:type="dxa"/>
            <w:left w:w="0" w:type="dxa"/>
            <w:bottom w:w="0" w:type="dxa"/>
            <w:right w:w="0" w:type="dxa"/>
          </w:tblCellMar>
        </w:tblPrEx>
        <w:trPr>
          <w:trHeight w:val="480" w:hRule="atLeast"/>
        </w:trPr>
        <w:tc>
          <w:tcPr>
            <w:tcW w:w="12079" w:type="dxa"/>
            <w:gridSpan w:val="20"/>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项目名称：安检安保工作费用项目</w:t>
            </w:r>
          </w:p>
        </w:tc>
        <w:tc>
          <w:tcPr>
            <w:tcW w:w="189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审核人：唐伟</w:t>
            </w:r>
          </w:p>
        </w:tc>
      </w:tr>
      <w:tr>
        <w:tblPrEx>
          <w:tblLayout w:type="fixed"/>
          <w:tblCellMar>
            <w:top w:w="0" w:type="dxa"/>
            <w:left w:w="0" w:type="dxa"/>
            <w:bottom w:w="0" w:type="dxa"/>
            <w:right w:w="0" w:type="dxa"/>
          </w:tblCellMar>
        </w:tblPrEx>
        <w:trPr>
          <w:trHeight w:val="480" w:hRule="atLeast"/>
        </w:trPr>
        <w:tc>
          <w:tcPr>
            <w:tcW w:w="12079" w:type="dxa"/>
            <w:gridSpan w:val="20"/>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default" w:ascii="仿宋_GB2312" w:hAnsi="宋体" w:eastAsia="仿宋_GB2312" w:cs="仿宋_GB2312"/>
                <w:i w:val="0"/>
                <w:color w:val="000000"/>
                <w:sz w:val="22"/>
                <w:szCs w:val="22"/>
                <w:u w:val="none"/>
              </w:rPr>
            </w:pPr>
          </w:p>
        </w:tc>
        <w:tc>
          <w:tcPr>
            <w:tcW w:w="189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单位：万元</w:t>
            </w:r>
          </w:p>
        </w:tc>
      </w:tr>
      <w:tr>
        <w:tblPrEx>
          <w:tblLayout w:type="fixed"/>
          <w:tblCellMar>
            <w:top w:w="0" w:type="dxa"/>
            <w:left w:w="0" w:type="dxa"/>
            <w:bottom w:w="0" w:type="dxa"/>
            <w:right w:w="0" w:type="dxa"/>
          </w:tblCellMar>
        </w:tblPrEx>
        <w:trPr>
          <w:trHeight w:val="480" w:hRule="atLeast"/>
        </w:trPr>
        <w:tc>
          <w:tcPr>
            <w:tcW w:w="9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项目</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预算批复</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资金到位情况</w:t>
            </w:r>
          </w:p>
        </w:tc>
        <w:tc>
          <w:tcPr>
            <w:tcW w:w="6600" w:type="dxa"/>
            <w:gridSpan w:val="11"/>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预算执行情况</w:t>
            </w:r>
          </w:p>
        </w:tc>
        <w:tc>
          <w:tcPr>
            <w:tcW w:w="94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本年支出进度（%）</w:t>
            </w:r>
          </w:p>
        </w:tc>
        <w:tc>
          <w:tcPr>
            <w:tcW w:w="70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执行差额</w:t>
            </w:r>
          </w:p>
        </w:tc>
        <w:tc>
          <w:tcPr>
            <w:tcW w:w="72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资金超支率（%）</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备注</w:t>
            </w:r>
          </w:p>
        </w:tc>
      </w:tr>
      <w:tr>
        <w:tblPrEx>
          <w:tblLayout w:type="fixed"/>
          <w:tblCellMar>
            <w:top w:w="0" w:type="dxa"/>
            <w:left w:w="0" w:type="dxa"/>
            <w:bottom w:w="0" w:type="dxa"/>
            <w:right w:w="0" w:type="dxa"/>
          </w:tblCellMar>
        </w:tblPrEx>
        <w:trPr>
          <w:trHeight w:val="402" w:hRule="atLeast"/>
        </w:trPr>
        <w:tc>
          <w:tcPr>
            <w:tcW w:w="9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总预算</w:t>
            </w:r>
          </w:p>
        </w:tc>
        <w:tc>
          <w:tcPr>
            <w:tcW w:w="80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其中：财政拨款</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合计</w:t>
            </w:r>
          </w:p>
        </w:tc>
        <w:tc>
          <w:tcPr>
            <w:tcW w:w="7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第一、二季度</w:t>
            </w:r>
          </w:p>
        </w:tc>
        <w:tc>
          <w:tcPr>
            <w:tcW w:w="33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第三季度</w:t>
            </w:r>
          </w:p>
        </w:tc>
        <w:tc>
          <w:tcPr>
            <w:tcW w:w="33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第四季度</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合计</w:t>
            </w:r>
          </w:p>
        </w:tc>
        <w:tc>
          <w:tcPr>
            <w:tcW w:w="4745"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本年支出</w:t>
            </w:r>
          </w:p>
        </w:tc>
        <w:tc>
          <w:tcPr>
            <w:tcW w:w="1169"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跨年支出</w:t>
            </w:r>
          </w:p>
        </w:tc>
        <w:tc>
          <w:tcPr>
            <w:tcW w:w="9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执行差额数</w:t>
            </w:r>
          </w:p>
        </w:tc>
        <w:tc>
          <w:tcPr>
            <w:tcW w:w="33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差额原因</w:t>
            </w: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r>
      <w:tr>
        <w:tblPrEx>
          <w:tblLayout w:type="fixed"/>
          <w:tblCellMar>
            <w:top w:w="0" w:type="dxa"/>
            <w:left w:w="0" w:type="dxa"/>
            <w:bottom w:w="0" w:type="dxa"/>
            <w:right w:w="0" w:type="dxa"/>
          </w:tblCellMar>
        </w:tblPrEx>
        <w:trPr>
          <w:trHeight w:val="1110" w:hRule="atLeast"/>
        </w:trPr>
        <w:tc>
          <w:tcPr>
            <w:tcW w:w="9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3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3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6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小计</w:t>
            </w:r>
          </w:p>
        </w:tc>
        <w:tc>
          <w:tcPr>
            <w:tcW w:w="68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第一、二季度</w:t>
            </w:r>
          </w:p>
        </w:tc>
        <w:tc>
          <w:tcPr>
            <w:tcW w:w="7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其中：财政拨款</w:t>
            </w:r>
          </w:p>
        </w:tc>
        <w:tc>
          <w:tcPr>
            <w:tcW w:w="6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第三季度</w:t>
            </w:r>
          </w:p>
        </w:tc>
        <w:tc>
          <w:tcPr>
            <w:tcW w:w="7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其中：财政拨款</w:t>
            </w:r>
          </w:p>
        </w:tc>
        <w:tc>
          <w:tcPr>
            <w:tcW w:w="6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第四季度</w:t>
            </w:r>
          </w:p>
        </w:tc>
        <w:tc>
          <w:tcPr>
            <w:tcW w:w="7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其中：财政拨款</w:t>
            </w:r>
          </w:p>
        </w:tc>
        <w:tc>
          <w:tcPr>
            <w:tcW w:w="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金额</w:t>
            </w:r>
          </w:p>
        </w:tc>
        <w:tc>
          <w:tcPr>
            <w:tcW w:w="6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其中：财政拨款</w:t>
            </w:r>
          </w:p>
        </w:tc>
        <w:tc>
          <w:tcPr>
            <w:tcW w:w="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时间</w:t>
            </w:r>
          </w:p>
        </w:tc>
        <w:tc>
          <w:tcPr>
            <w:tcW w:w="9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3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r>
      <w:tr>
        <w:tblPrEx>
          <w:tblLayout w:type="fixed"/>
          <w:tblCellMar>
            <w:top w:w="0" w:type="dxa"/>
            <w:left w:w="0" w:type="dxa"/>
            <w:bottom w:w="0" w:type="dxa"/>
            <w:right w:w="0" w:type="dxa"/>
          </w:tblCellMar>
        </w:tblPrEx>
        <w:trPr>
          <w:trHeight w:val="480" w:hRule="atLeast"/>
        </w:trPr>
        <w:tc>
          <w:tcPr>
            <w:tcW w:w="9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6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2</w:t>
            </w:r>
          </w:p>
        </w:tc>
        <w:tc>
          <w:tcPr>
            <w:tcW w:w="6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3</w:t>
            </w:r>
          </w:p>
        </w:tc>
        <w:tc>
          <w:tcPr>
            <w:tcW w:w="7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4</w:t>
            </w:r>
          </w:p>
        </w:tc>
        <w:tc>
          <w:tcPr>
            <w:tcW w:w="3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5</w:t>
            </w:r>
          </w:p>
        </w:tc>
        <w:tc>
          <w:tcPr>
            <w:tcW w:w="3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6</w:t>
            </w:r>
          </w:p>
        </w:tc>
        <w:tc>
          <w:tcPr>
            <w:tcW w:w="6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7</w:t>
            </w:r>
          </w:p>
        </w:tc>
        <w:tc>
          <w:tcPr>
            <w:tcW w:w="6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8</w:t>
            </w:r>
          </w:p>
        </w:tc>
        <w:tc>
          <w:tcPr>
            <w:tcW w:w="68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9</w:t>
            </w:r>
          </w:p>
        </w:tc>
        <w:tc>
          <w:tcPr>
            <w:tcW w:w="7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10</w:t>
            </w:r>
          </w:p>
        </w:tc>
        <w:tc>
          <w:tcPr>
            <w:tcW w:w="6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11</w:t>
            </w:r>
          </w:p>
        </w:tc>
        <w:tc>
          <w:tcPr>
            <w:tcW w:w="7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12</w:t>
            </w:r>
          </w:p>
        </w:tc>
        <w:tc>
          <w:tcPr>
            <w:tcW w:w="6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13</w:t>
            </w:r>
          </w:p>
        </w:tc>
        <w:tc>
          <w:tcPr>
            <w:tcW w:w="7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14</w:t>
            </w:r>
          </w:p>
        </w:tc>
        <w:tc>
          <w:tcPr>
            <w:tcW w:w="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15</w:t>
            </w:r>
          </w:p>
        </w:tc>
        <w:tc>
          <w:tcPr>
            <w:tcW w:w="6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16</w:t>
            </w:r>
          </w:p>
        </w:tc>
        <w:tc>
          <w:tcPr>
            <w:tcW w:w="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17</w:t>
            </w:r>
          </w:p>
        </w:tc>
        <w:tc>
          <w:tcPr>
            <w:tcW w:w="9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18</w:t>
            </w:r>
          </w:p>
        </w:tc>
        <w:tc>
          <w:tcPr>
            <w:tcW w:w="3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19</w:t>
            </w:r>
          </w:p>
        </w:tc>
        <w:tc>
          <w:tcPr>
            <w:tcW w:w="3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20</w:t>
            </w:r>
          </w:p>
        </w:tc>
        <w:tc>
          <w:tcPr>
            <w:tcW w:w="7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21</w:t>
            </w:r>
          </w:p>
        </w:tc>
        <w:tc>
          <w:tcPr>
            <w:tcW w:w="4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22</w:t>
            </w:r>
          </w:p>
        </w:tc>
      </w:tr>
      <w:tr>
        <w:tblPrEx>
          <w:tblLayout w:type="fixed"/>
          <w:tblCellMar>
            <w:top w:w="0" w:type="dxa"/>
            <w:left w:w="0" w:type="dxa"/>
            <w:bottom w:w="0" w:type="dxa"/>
            <w:right w:w="0" w:type="dxa"/>
          </w:tblCellMar>
        </w:tblPrEx>
        <w:trPr>
          <w:trHeight w:val="402" w:hRule="atLeast"/>
        </w:trPr>
        <w:tc>
          <w:tcPr>
            <w:tcW w:w="7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合计</w:t>
            </w:r>
          </w:p>
        </w:tc>
        <w:tc>
          <w:tcPr>
            <w:tcW w:w="1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w:t>
            </w:r>
          </w:p>
        </w:tc>
        <w:tc>
          <w:tcPr>
            <w:tcW w:w="6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123.84 </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123.84 </w:t>
            </w:r>
          </w:p>
        </w:tc>
        <w:tc>
          <w:tcPr>
            <w:tcW w:w="6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123.84 </w:t>
            </w:r>
          </w:p>
        </w:tc>
        <w:tc>
          <w:tcPr>
            <w:tcW w:w="7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123.84 </w:t>
            </w:r>
          </w:p>
        </w:tc>
        <w:tc>
          <w:tcPr>
            <w:tcW w:w="3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6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123.84 </w:t>
            </w:r>
          </w:p>
        </w:tc>
        <w:tc>
          <w:tcPr>
            <w:tcW w:w="6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123.84 </w:t>
            </w:r>
          </w:p>
        </w:tc>
        <w:tc>
          <w:tcPr>
            <w:tcW w:w="68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61.92 </w:t>
            </w:r>
          </w:p>
        </w:tc>
        <w:tc>
          <w:tcPr>
            <w:tcW w:w="7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61.92 </w:t>
            </w:r>
          </w:p>
        </w:tc>
        <w:tc>
          <w:tcPr>
            <w:tcW w:w="6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30.96 </w:t>
            </w:r>
          </w:p>
        </w:tc>
        <w:tc>
          <w:tcPr>
            <w:tcW w:w="7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30.96 </w:t>
            </w:r>
          </w:p>
        </w:tc>
        <w:tc>
          <w:tcPr>
            <w:tcW w:w="6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30.96 </w:t>
            </w:r>
          </w:p>
        </w:tc>
        <w:tc>
          <w:tcPr>
            <w:tcW w:w="7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30.96 </w:t>
            </w:r>
          </w:p>
        </w:tc>
        <w:tc>
          <w:tcPr>
            <w:tcW w:w="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100.00%</w:t>
            </w:r>
          </w:p>
        </w:tc>
        <w:tc>
          <w:tcPr>
            <w:tcW w:w="3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 -   </w:t>
            </w:r>
          </w:p>
        </w:tc>
        <w:tc>
          <w:tcPr>
            <w:tcW w:w="3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7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0.00%</w:t>
            </w:r>
          </w:p>
        </w:tc>
        <w:tc>
          <w:tcPr>
            <w:tcW w:w="4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r>
      <w:tr>
        <w:tblPrEx>
          <w:tblLayout w:type="fixed"/>
          <w:tblCellMar>
            <w:top w:w="0" w:type="dxa"/>
            <w:left w:w="0" w:type="dxa"/>
            <w:bottom w:w="0" w:type="dxa"/>
            <w:right w:w="0" w:type="dxa"/>
          </w:tblCellMar>
        </w:tblPrEx>
        <w:trPr>
          <w:trHeight w:val="402" w:hRule="atLeast"/>
        </w:trPr>
        <w:tc>
          <w:tcPr>
            <w:tcW w:w="7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项目1</w:t>
            </w:r>
          </w:p>
        </w:tc>
        <w:tc>
          <w:tcPr>
            <w:tcW w:w="1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2</w:t>
            </w:r>
          </w:p>
        </w:tc>
        <w:tc>
          <w:tcPr>
            <w:tcW w:w="6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123.84 </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123.84 </w:t>
            </w:r>
          </w:p>
        </w:tc>
        <w:tc>
          <w:tcPr>
            <w:tcW w:w="6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123.84 </w:t>
            </w:r>
          </w:p>
        </w:tc>
        <w:tc>
          <w:tcPr>
            <w:tcW w:w="7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123.84 </w:t>
            </w:r>
          </w:p>
        </w:tc>
        <w:tc>
          <w:tcPr>
            <w:tcW w:w="3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3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6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123.84 </w:t>
            </w:r>
          </w:p>
        </w:tc>
        <w:tc>
          <w:tcPr>
            <w:tcW w:w="6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123.84 </w:t>
            </w:r>
          </w:p>
        </w:tc>
        <w:tc>
          <w:tcPr>
            <w:tcW w:w="68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61.92 </w:t>
            </w:r>
          </w:p>
        </w:tc>
        <w:tc>
          <w:tcPr>
            <w:tcW w:w="7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61.92 </w:t>
            </w:r>
          </w:p>
        </w:tc>
        <w:tc>
          <w:tcPr>
            <w:tcW w:w="6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30.96 </w:t>
            </w:r>
          </w:p>
        </w:tc>
        <w:tc>
          <w:tcPr>
            <w:tcW w:w="7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30.96 </w:t>
            </w:r>
          </w:p>
        </w:tc>
        <w:tc>
          <w:tcPr>
            <w:tcW w:w="6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30.96 </w:t>
            </w:r>
          </w:p>
        </w:tc>
        <w:tc>
          <w:tcPr>
            <w:tcW w:w="7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30.96 </w:t>
            </w:r>
          </w:p>
        </w:tc>
        <w:tc>
          <w:tcPr>
            <w:tcW w:w="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100.00%</w:t>
            </w:r>
          </w:p>
        </w:tc>
        <w:tc>
          <w:tcPr>
            <w:tcW w:w="3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 xml:space="preserve"> -   </w:t>
            </w:r>
          </w:p>
        </w:tc>
        <w:tc>
          <w:tcPr>
            <w:tcW w:w="3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仿宋_GB2312" w:hAnsi="宋体" w:eastAsia="仿宋_GB2312" w:cs="仿宋_GB2312"/>
                <w:i w:val="0"/>
                <w:color w:val="000000"/>
                <w:sz w:val="22"/>
                <w:szCs w:val="22"/>
                <w:u w:val="none"/>
              </w:rPr>
            </w:pPr>
          </w:p>
        </w:tc>
        <w:tc>
          <w:tcPr>
            <w:tcW w:w="7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0.00%</w:t>
            </w:r>
          </w:p>
        </w:tc>
        <w:tc>
          <w:tcPr>
            <w:tcW w:w="4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1932" w:hRule="atLeast"/>
        </w:trPr>
        <w:tc>
          <w:tcPr>
            <w:tcW w:w="13975" w:type="dxa"/>
            <w:gridSpan w:val="2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宋体" w:eastAsia="仿宋_GB2312" w:cs="仿宋_GB2312"/>
                <w:i w:val="0"/>
                <w:color w:val="000000"/>
                <w:sz w:val="24"/>
                <w:szCs w:val="24"/>
                <w:u w:val="none"/>
              </w:rPr>
            </w:pPr>
            <w:r>
              <w:rPr>
                <w:rFonts w:hint="default" w:ascii="仿宋_GB2312" w:hAnsi="宋体" w:eastAsia="仿宋_GB2312" w:cs="仿宋_GB2312"/>
                <w:i w:val="0"/>
                <w:color w:val="000000"/>
                <w:kern w:val="0"/>
                <w:sz w:val="24"/>
                <w:szCs w:val="24"/>
                <w:u w:val="none"/>
                <w:lang w:val="en-US" w:eastAsia="zh-CN" w:bidi="ar"/>
              </w:rPr>
              <w:t>注：1.此表按项目支出年度分项目进行填写；</w:t>
            </w:r>
            <w:r>
              <w:rPr>
                <w:rFonts w:hint="default" w:ascii="仿宋_GB2312" w:hAnsi="宋体" w:eastAsia="仿宋_GB2312" w:cs="仿宋_GB2312"/>
                <w:i w:val="0"/>
                <w:color w:val="000000"/>
                <w:kern w:val="0"/>
                <w:sz w:val="24"/>
                <w:szCs w:val="24"/>
                <w:u w:val="none"/>
                <w:lang w:val="en-US" w:eastAsia="zh-CN" w:bidi="ar"/>
              </w:rPr>
              <w:br w:type="textWrapping"/>
            </w:r>
            <w:r>
              <w:rPr>
                <w:rFonts w:hint="default" w:ascii="仿宋_GB2312" w:hAnsi="宋体" w:eastAsia="仿宋_GB2312" w:cs="仿宋_GB2312"/>
                <w:i w:val="0"/>
                <w:color w:val="000000"/>
                <w:kern w:val="0"/>
                <w:sz w:val="24"/>
                <w:szCs w:val="24"/>
                <w:u w:val="none"/>
                <w:lang w:val="en-US" w:eastAsia="zh-CN" w:bidi="ar"/>
              </w:rPr>
              <w:t xml:space="preserve">    2.“跨年支出”是指个别特殊性项目，当年预算未执行完毕，在下一年度支出的预算资金，时间填列在最后一次支出的日期；</w:t>
            </w:r>
            <w:r>
              <w:rPr>
                <w:rFonts w:hint="default" w:ascii="仿宋_GB2312" w:hAnsi="宋体" w:eastAsia="仿宋_GB2312" w:cs="仿宋_GB2312"/>
                <w:i w:val="0"/>
                <w:color w:val="000000"/>
                <w:kern w:val="0"/>
                <w:sz w:val="24"/>
                <w:szCs w:val="24"/>
                <w:u w:val="none"/>
                <w:lang w:val="en-US" w:eastAsia="zh-CN" w:bidi="ar"/>
              </w:rPr>
              <w:br w:type="textWrapping"/>
            </w:r>
            <w:r>
              <w:rPr>
                <w:rFonts w:hint="default" w:ascii="仿宋_GB2312" w:hAnsi="宋体" w:eastAsia="仿宋_GB2312" w:cs="仿宋_GB2312"/>
                <w:i w:val="0"/>
                <w:color w:val="000000"/>
                <w:kern w:val="0"/>
                <w:sz w:val="24"/>
                <w:szCs w:val="24"/>
                <w:u w:val="none"/>
                <w:lang w:val="en-US" w:eastAsia="zh-CN" w:bidi="ar"/>
              </w:rPr>
              <w:t xml:space="preserve">    3.执行差额数=预算执行-预算批复（19=7-1）；</w:t>
            </w:r>
            <w:r>
              <w:rPr>
                <w:rFonts w:hint="default" w:ascii="仿宋_GB2312" w:hAnsi="宋体" w:eastAsia="仿宋_GB2312" w:cs="仿宋_GB2312"/>
                <w:i w:val="0"/>
                <w:color w:val="000000"/>
                <w:kern w:val="0"/>
                <w:sz w:val="24"/>
                <w:szCs w:val="24"/>
                <w:u w:val="none"/>
                <w:lang w:val="en-US" w:eastAsia="zh-CN" w:bidi="ar"/>
              </w:rPr>
              <w:br w:type="textWrapping"/>
            </w:r>
            <w:r>
              <w:rPr>
                <w:rFonts w:hint="default" w:ascii="仿宋_GB2312" w:hAnsi="宋体" w:eastAsia="仿宋_GB2312" w:cs="仿宋_GB2312"/>
                <w:i w:val="0"/>
                <w:color w:val="000000"/>
                <w:kern w:val="0"/>
                <w:sz w:val="24"/>
                <w:szCs w:val="24"/>
                <w:u w:val="none"/>
                <w:lang w:val="en-US" w:eastAsia="zh-CN" w:bidi="ar"/>
              </w:rPr>
              <w:t xml:space="preserve">    4.本年支出小计：8=9+11+13；预算执行合计：7=8+15；项目本年支出进度=18=8/1*100%；</w:t>
            </w:r>
            <w:r>
              <w:rPr>
                <w:rFonts w:hint="default" w:ascii="仿宋_GB2312" w:hAnsi="宋体" w:eastAsia="仿宋_GB2312" w:cs="仿宋_GB2312"/>
                <w:i w:val="0"/>
                <w:color w:val="000000"/>
                <w:kern w:val="0"/>
                <w:sz w:val="24"/>
                <w:szCs w:val="24"/>
                <w:u w:val="none"/>
                <w:lang w:val="en-US" w:eastAsia="zh-CN" w:bidi="ar"/>
              </w:rPr>
              <w:br w:type="textWrapping"/>
            </w:r>
            <w:r>
              <w:rPr>
                <w:rFonts w:hint="default" w:ascii="仿宋_GB2312" w:hAnsi="宋体" w:eastAsia="仿宋_GB2312" w:cs="仿宋_GB2312"/>
                <w:i w:val="0"/>
                <w:color w:val="000000"/>
                <w:kern w:val="0"/>
                <w:sz w:val="24"/>
                <w:szCs w:val="24"/>
                <w:u w:val="none"/>
                <w:lang w:val="en-US" w:eastAsia="zh-CN" w:bidi="ar"/>
              </w:rPr>
              <w:t xml:space="preserve">    5.资金超支率：21=（7-1）/1*100%；</w:t>
            </w:r>
            <w:r>
              <w:rPr>
                <w:rFonts w:hint="default" w:ascii="仿宋_GB2312" w:hAnsi="宋体" w:eastAsia="仿宋_GB2312" w:cs="仿宋_GB2312"/>
                <w:i w:val="0"/>
                <w:color w:val="000000"/>
                <w:kern w:val="0"/>
                <w:sz w:val="24"/>
                <w:szCs w:val="24"/>
                <w:u w:val="none"/>
                <w:lang w:val="en-US" w:eastAsia="zh-CN" w:bidi="ar"/>
              </w:rPr>
              <w:br w:type="textWrapping"/>
            </w:r>
            <w:r>
              <w:rPr>
                <w:rFonts w:hint="default" w:ascii="仿宋_GB2312" w:hAnsi="宋体" w:eastAsia="仿宋_GB2312" w:cs="仿宋_GB2312"/>
                <w:i w:val="0"/>
                <w:color w:val="000000"/>
                <w:kern w:val="0"/>
                <w:sz w:val="24"/>
                <w:szCs w:val="24"/>
                <w:u w:val="none"/>
                <w:lang w:val="en-US" w:eastAsia="zh-CN" w:bidi="ar"/>
              </w:rPr>
              <w:t xml:space="preserve">    6.表中数据以单位实际账面数据为准，保留小数点后两位数字。</w:t>
            </w:r>
          </w:p>
        </w:tc>
      </w:tr>
    </w:tbl>
    <w:p>
      <w:pPr>
        <w:keepNext w:val="0"/>
        <w:keepLines w:val="0"/>
        <w:widowControl/>
        <w:suppressLineNumbers w:val="0"/>
        <w:jc w:val="left"/>
        <w:textAlignment w:val="center"/>
        <w:rPr>
          <w:rFonts w:hint="eastAsia" w:ascii="黑体" w:hAnsi="宋体" w:eastAsia="黑体" w:cs="黑体"/>
          <w:i w:val="0"/>
          <w:color w:val="000000"/>
          <w:kern w:val="0"/>
          <w:sz w:val="28"/>
          <w:szCs w:val="28"/>
          <w:u w:val="none"/>
          <w:lang w:val="en-US" w:eastAsia="zh-CN" w:bidi="ar"/>
        </w:rPr>
        <w:sectPr>
          <w:pgSz w:w="16838" w:h="11906" w:orient="landscape"/>
          <w:pgMar w:top="1800" w:right="1440" w:bottom="1800" w:left="1440" w:header="851" w:footer="992" w:gutter="0"/>
          <w:pgNumType w:fmt="numberInDash" w:start="1"/>
          <w:cols w:space="425" w:num="1"/>
          <w:docGrid w:type="lines" w:linePitch="312" w:charSpace="0"/>
        </w:sectPr>
      </w:pPr>
      <w:bookmarkStart w:id="19" w:name="_GoBack"/>
      <w:bookmarkEnd w:id="19"/>
    </w:p>
    <w:tbl>
      <w:tblPr>
        <w:tblStyle w:val="14"/>
        <w:tblW w:w="9506" w:type="dxa"/>
        <w:tblInd w:w="0" w:type="dxa"/>
        <w:shd w:val="clear" w:color="auto" w:fill="auto"/>
        <w:tblLayout w:type="fixed"/>
        <w:tblCellMar>
          <w:top w:w="0" w:type="dxa"/>
          <w:left w:w="0" w:type="dxa"/>
          <w:bottom w:w="0" w:type="dxa"/>
          <w:right w:w="0" w:type="dxa"/>
        </w:tblCellMar>
      </w:tblPr>
      <w:tblGrid>
        <w:gridCol w:w="1364"/>
        <w:gridCol w:w="2714"/>
        <w:gridCol w:w="2714"/>
        <w:gridCol w:w="2714"/>
      </w:tblGrid>
      <w:tr>
        <w:tblPrEx>
          <w:shd w:val="clear" w:color="auto" w:fill="auto"/>
          <w:tblLayout w:type="fixed"/>
          <w:tblCellMar>
            <w:top w:w="0" w:type="dxa"/>
            <w:left w:w="0" w:type="dxa"/>
            <w:bottom w:w="0" w:type="dxa"/>
            <w:right w:w="0" w:type="dxa"/>
          </w:tblCellMar>
        </w:tblPrEx>
        <w:trPr>
          <w:trHeight w:val="480" w:hRule="atLeast"/>
        </w:trPr>
        <w:tc>
          <w:tcPr>
            <w:tcW w:w="1364" w:type="dxa"/>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ascii="黑体" w:hAnsi="宋体" w:eastAsia="黑体" w:cs="黑体"/>
                <w:i w:val="0"/>
                <w:color w:val="000000"/>
                <w:sz w:val="28"/>
                <w:szCs w:val="28"/>
                <w:u w:val="none"/>
              </w:rPr>
            </w:pPr>
            <w:r>
              <w:rPr>
                <w:rFonts w:hint="eastAsia" w:ascii="黑体" w:hAnsi="宋体" w:eastAsia="黑体" w:cs="黑体"/>
                <w:i w:val="0"/>
                <w:color w:val="000000"/>
                <w:kern w:val="0"/>
                <w:sz w:val="28"/>
                <w:szCs w:val="28"/>
                <w:u w:val="none"/>
                <w:lang w:val="en-US" w:eastAsia="zh-CN" w:bidi="ar"/>
              </w:rPr>
              <w:t>附件2</w:t>
            </w:r>
          </w:p>
        </w:tc>
        <w:tc>
          <w:tcPr>
            <w:tcW w:w="2714" w:type="dxa"/>
            <w:tcBorders>
              <w:top w:val="nil"/>
              <w:left w:val="nil"/>
              <w:bottom w:val="nil"/>
              <w:right w:val="nil"/>
            </w:tcBorders>
            <w:shd w:val="clear" w:color="auto" w:fill="auto"/>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2714" w:type="dxa"/>
            <w:tcBorders>
              <w:top w:val="nil"/>
              <w:left w:val="nil"/>
              <w:bottom w:val="nil"/>
              <w:right w:val="nil"/>
            </w:tcBorders>
            <w:shd w:val="clear" w:color="auto" w:fill="auto"/>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2714" w:type="dxa"/>
            <w:tcBorders>
              <w:top w:val="nil"/>
              <w:left w:val="nil"/>
              <w:bottom w:val="nil"/>
              <w:right w:val="nil"/>
            </w:tcBorders>
            <w:shd w:val="clear" w:color="auto" w:fill="auto"/>
            <w:tcMar>
              <w:top w:w="12" w:type="dxa"/>
              <w:left w:w="12" w:type="dxa"/>
              <w:right w:w="12" w:type="dxa"/>
            </w:tcMar>
            <w:vAlign w:val="center"/>
          </w:tcPr>
          <w:p>
            <w:pPr>
              <w:jc w:val="right"/>
              <w:rPr>
                <w:rFonts w:hint="eastAsia" w:ascii="黑体" w:hAnsi="宋体" w:eastAsia="黑体" w:cs="黑体"/>
                <w:i w:val="0"/>
                <w:color w:val="000000"/>
                <w:sz w:val="28"/>
                <w:szCs w:val="28"/>
                <w:u w:val="none"/>
              </w:rPr>
            </w:pPr>
          </w:p>
        </w:tc>
      </w:tr>
      <w:tr>
        <w:tblPrEx>
          <w:tblLayout w:type="fixed"/>
          <w:tblCellMar>
            <w:top w:w="0" w:type="dxa"/>
            <w:left w:w="0" w:type="dxa"/>
            <w:bottom w:w="0" w:type="dxa"/>
            <w:right w:w="0" w:type="dxa"/>
          </w:tblCellMar>
        </w:tblPrEx>
        <w:trPr>
          <w:trHeight w:val="1380" w:hRule="atLeast"/>
        </w:trPr>
        <w:tc>
          <w:tcPr>
            <w:tcW w:w="95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36"/>
                <w:szCs w:val="36"/>
                <w:u w:val="none"/>
              </w:rPr>
            </w:pPr>
            <w:r>
              <w:rPr>
                <w:rFonts w:hint="default" w:ascii="方正小标宋简体" w:hAnsi="方正小标宋简体" w:eastAsia="方正小标宋简体" w:cs="方正小标宋简体"/>
                <w:i w:val="0"/>
                <w:color w:val="000000"/>
                <w:kern w:val="0"/>
                <w:sz w:val="36"/>
                <w:szCs w:val="36"/>
                <w:u w:val="none"/>
                <w:lang w:val="en-US" w:eastAsia="zh-CN" w:bidi="ar"/>
              </w:rPr>
              <w:t>北京市人民检察院第四分院安检安保工作费用项目</w:t>
            </w:r>
            <w:r>
              <w:rPr>
                <w:rFonts w:hint="default" w:ascii="方正小标宋简体" w:hAnsi="方正小标宋简体" w:eastAsia="方正小标宋简体" w:cs="方正小标宋简体"/>
                <w:i w:val="0"/>
                <w:color w:val="000000"/>
                <w:kern w:val="0"/>
                <w:sz w:val="36"/>
                <w:szCs w:val="36"/>
                <w:u w:val="none"/>
                <w:lang w:val="en-US" w:eastAsia="zh-CN" w:bidi="ar"/>
              </w:rPr>
              <w:br w:type="textWrapping"/>
            </w:r>
            <w:r>
              <w:rPr>
                <w:rFonts w:hint="default" w:ascii="方正小标宋简体" w:hAnsi="方正小标宋简体" w:eastAsia="方正小标宋简体" w:cs="方正小标宋简体"/>
                <w:i w:val="0"/>
                <w:color w:val="000000"/>
                <w:kern w:val="0"/>
                <w:sz w:val="36"/>
                <w:szCs w:val="36"/>
                <w:u w:val="none"/>
                <w:lang w:val="en-US" w:eastAsia="zh-CN" w:bidi="ar"/>
              </w:rPr>
              <w:t>2021年度绩效目标完成情况及收支明细表</w:t>
            </w:r>
          </w:p>
        </w:tc>
      </w:tr>
      <w:tr>
        <w:tblPrEx>
          <w:tblLayout w:type="fixed"/>
          <w:tblCellMar>
            <w:top w:w="0" w:type="dxa"/>
            <w:left w:w="0" w:type="dxa"/>
            <w:bottom w:w="0" w:type="dxa"/>
            <w:right w:w="0" w:type="dxa"/>
          </w:tblCellMar>
        </w:tblPrEx>
        <w:trPr>
          <w:trHeight w:val="600" w:hRule="atLeast"/>
        </w:trPr>
        <w:tc>
          <w:tcPr>
            <w:tcW w:w="407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审核人：</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eastAsia="zh-CN"/>
              </w:rPr>
            </w:pPr>
            <w:r>
              <w:rPr>
                <w:rFonts w:hint="eastAsia" w:ascii="宋体" w:hAnsi="宋体" w:cs="宋体"/>
                <w:i w:val="0"/>
                <w:color w:val="000000"/>
                <w:sz w:val="22"/>
                <w:szCs w:val="22"/>
                <w:u w:val="none"/>
                <w:lang w:eastAsia="zh-CN"/>
              </w:rPr>
              <w:t>唐伟</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单位：万元</w:t>
            </w:r>
          </w:p>
        </w:tc>
      </w:tr>
      <w:tr>
        <w:tblPrEx>
          <w:tblLayout w:type="fixed"/>
          <w:tblCellMar>
            <w:top w:w="0" w:type="dxa"/>
            <w:left w:w="0" w:type="dxa"/>
            <w:bottom w:w="0" w:type="dxa"/>
            <w:right w:w="0" w:type="dxa"/>
          </w:tblCellMar>
        </w:tblPrEx>
        <w:trPr>
          <w:trHeight w:val="402" w:hRule="atLeast"/>
        </w:trPr>
        <w:tc>
          <w:tcPr>
            <w:tcW w:w="1364"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绩效目标完成情况</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目标内容</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目标调整情况</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实际完成情况</w:t>
            </w:r>
          </w:p>
        </w:tc>
      </w:tr>
      <w:tr>
        <w:tblPrEx>
          <w:tblLayout w:type="fixed"/>
          <w:tblCellMar>
            <w:top w:w="0" w:type="dxa"/>
            <w:left w:w="0" w:type="dxa"/>
            <w:bottom w:w="0" w:type="dxa"/>
            <w:right w:w="0" w:type="dxa"/>
          </w:tblCellMar>
        </w:tblPrEx>
        <w:trPr>
          <w:trHeight w:val="818" w:hRule="atLeast"/>
        </w:trPr>
        <w:tc>
          <w:tcPr>
            <w:tcW w:w="136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总安检安保人数24人</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无</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已完成</w:t>
            </w:r>
          </w:p>
        </w:tc>
      </w:tr>
      <w:tr>
        <w:tblPrEx>
          <w:tblLayout w:type="fixed"/>
          <w:tblCellMar>
            <w:top w:w="0" w:type="dxa"/>
            <w:left w:w="0" w:type="dxa"/>
            <w:bottom w:w="0" w:type="dxa"/>
            <w:right w:w="0" w:type="dxa"/>
          </w:tblCellMar>
        </w:tblPrEx>
        <w:trPr>
          <w:trHeight w:val="1020" w:hRule="atLeast"/>
        </w:trPr>
        <w:tc>
          <w:tcPr>
            <w:tcW w:w="136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日常执勤、安全检查、秩序维护、处理冲突时间以及消防应急处置等任务完成情况</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无</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已完成</w:t>
            </w:r>
          </w:p>
        </w:tc>
      </w:tr>
      <w:tr>
        <w:tblPrEx>
          <w:tblLayout w:type="fixed"/>
          <w:tblCellMar>
            <w:top w:w="0" w:type="dxa"/>
            <w:left w:w="0" w:type="dxa"/>
            <w:bottom w:w="0" w:type="dxa"/>
            <w:right w:w="0" w:type="dxa"/>
          </w:tblCellMar>
        </w:tblPrEx>
        <w:trPr>
          <w:trHeight w:val="495" w:hRule="atLeast"/>
        </w:trPr>
        <w:tc>
          <w:tcPr>
            <w:tcW w:w="136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2021年12月前完成</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无</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已完成</w:t>
            </w:r>
          </w:p>
        </w:tc>
      </w:tr>
      <w:tr>
        <w:tblPrEx>
          <w:tblLayout w:type="fixed"/>
          <w:tblCellMar>
            <w:top w:w="0" w:type="dxa"/>
            <w:left w:w="0" w:type="dxa"/>
            <w:bottom w:w="0" w:type="dxa"/>
            <w:right w:w="0" w:type="dxa"/>
          </w:tblCellMar>
        </w:tblPrEx>
        <w:trPr>
          <w:trHeight w:val="720" w:hRule="atLeast"/>
        </w:trPr>
        <w:tc>
          <w:tcPr>
            <w:tcW w:w="136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项目预算控制数123.84万元</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无</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已完成</w:t>
            </w:r>
          </w:p>
        </w:tc>
      </w:tr>
      <w:tr>
        <w:tblPrEx>
          <w:tblLayout w:type="fixed"/>
          <w:tblCellMar>
            <w:top w:w="0" w:type="dxa"/>
            <w:left w:w="0" w:type="dxa"/>
            <w:bottom w:w="0" w:type="dxa"/>
            <w:right w:w="0" w:type="dxa"/>
          </w:tblCellMar>
        </w:tblPrEx>
        <w:trPr>
          <w:trHeight w:val="480" w:hRule="atLeast"/>
        </w:trPr>
        <w:tc>
          <w:tcPr>
            <w:tcW w:w="136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依法独立行使检察权</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无</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已完成</w:t>
            </w:r>
          </w:p>
        </w:tc>
      </w:tr>
      <w:tr>
        <w:tblPrEx>
          <w:tblLayout w:type="fixed"/>
          <w:tblCellMar>
            <w:top w:w="0" w:type="dxa"/>
            <w:left w:w="0" w:type="dxa"/>
            <w:bottom w:w="0" w:type="dxa"/>
            <w:right w:w="0" w:type="dxa"/>
          </w:tblCellMar>
        </w:tblPrEx>
        <w:trPr>
          <w:trHeight w:val="675" w:hRule="atLeast"/>
        </w:trPr>
        <w:tc>
          <w:tcPr>
            <w:tcW w:w="136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维护社会治安，扩大检察工作影响力</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无</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已完成</w:t>
            </w:r>
          </w:p>
        </w:tc>
      </w:tr>
      <w:tr>
        <w:tblPrEx>
          <w:tblLayout w:type="fixed"/>
          <w:tblCellMar>
            <w:top w:w="0" w:type="dxa"/>
            <w:left w:w="0" w:type="dxa"/>
            <w:bottom w:w="0" w:type="dxa"/>
            <w:right w:w="0" w:type="dxa"/>
          </w:tblCellMar>
        </w:tblPrEx>
        <w:trPr>
          <w:trHeight w:val="645" w:hRule="atLeast"/>
        </w:trPr>
        <w:tc>
          <w:tcPr>
            <w:tcW w:w="136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服务对象满意度≥95%</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无</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基本完成</w:t>
            </w:r>
          </w:p>
        </w:tc>
      </w:tr>
      <w:tr>
        <w:tblPrEx>
          <w:tblLayout w:type="fixed"/>
          <w:tblCellMar>
            <w:top w:w="0" w:type="dxa"/>
            <w:left w:w="0" w:type="dxa"/>
            <w:bottom w:w="0" w:type="dxa"/>
            <w:right w:w="0" w:type="dxa"/>
          </w:tblCellMar>
        </w:tblPrEx>
        <w:trPr>
          <w:trHeight w:val="402" w:hRule="atLeast"/>
        </w:trPr>
        <w:tc>
          <w:tcPr>
            <w:tcW w:w="136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资金到位情况</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项目资金</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预算批复数</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资金到位情况</w:t>
            </w:r>
          </w:p>
        </w:tc>
      </w:tr>
      <w:tr>
        <w:tblPrEx>
          <w:tblLayout w:type="fixed"/>
          <w:tblCellMar>
            <w:top w:w="0" w:type="dxa"/>
            <w:left w:w="0" w:type="dxa"/>
            <w:bottom w:w="0" w:type="dxa"/>
            <w:right w:w="0" w:type="dxa"/>
          </w:tblCellMar>
        </w:tblPrEx>
        <w:trPr>
          <w:trHeight w:val="402" w:hRule="atLeast"/>
        </w:trPr>
        <w:tc>
          <w:tcPr>
            <w:tcW w:w="13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123.84 </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123.84 </w:t>
            </w:r>
          </w:p>
        </w:tc>
      </w:tr>
      <w:tr>
        <w:tblPrEx>
          <w:tblLayout w:type="fixed"/>
          <w:tblCellMar>
            <w:top w:w="0" w:type="dxa"/>
            <w:left w:w="0" w:type="dxa"/>
            <w:bottom w:w="0" w:type="dxa"/>
            <w:right w:w="0" w:type="dxa"/>
          </w:tblCellMar>
        </w:tblPrEx>
        <w:trPr>
          <w:trHeight w:val="402" w:hRule="atLeast"/>
        </w:trPr>
        <w:tc>
          <w:tcPr>
            <w:tcW w:w="13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项目单位自筹资金</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02" w:hRule="atLeast"/>
        </w:trPr>
        <w:tc>
          <w:tcPr>
            <w:tcW w:w="13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其他资金</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02" w:hRule="atLeast"/>
        </w:trPr>
        <w:tc>
          <w:tcPr>
            <w:tcW w:w="13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123.84 </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123.84 </w:t>
            </w:r>
          </w:p>
        </w:tc>
      </w:tr>
      <w:tr>
        <w:tblPrEx>
          <w:tblLayout w:type="fixed"/>
          <w:tblCellMar>
            <w:top w:w="0" w:type="dxa"/>
            <w:left w:w="0" w:type="dxa"/>
            <w:bottom w:w="0" w:type="dxa"/>
            <w:right w:w="0" w:type="dxa"/>
          </w:tblCellMar>
        </w:tblPrEx>
        <w:trPr>
          <w:trHeight w:val="402" w:hRule="atLeast"/>
        </w:trPr>
        <w:tc>
          <w:tcPr>
            <w:tcW w:w="136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资金支出情况</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项目预算支出明细</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预算批复数</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实际支出数</w:t>
            </w:r>
          </w:p>
        </w:tc>
      </w:tr>
      <w:tr>
        <w:tblPrEx>
          <w:tblLayout w:type="fixed"/>
          <w:tblCellMar>
            <w:top w:w="0" w:type="dxa"/>
            <w:left w:w="0" w:type="dxa"/>
            <w:bottom w:w="0" w:type="dxa"/>
            <w:right w:w="0" w:type="dxa"/>
          </w:tblCellMar>
        </w:tblPrEx>
        <w:trPr>
          <w:trHeight w:val="402" w:hRule="atLeast"/>
        </w:trPr>
        <w:tc>
          <w:tcPr>
            <w:tcW w:w="13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项目费用</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123.84 </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123.84 </w:t>
            </w:r>
          </w:p>
        </w:tc>
      </w:tr>
      <w:tr>
        <w:tblPrEx>
          <w:tblLayout w:type="fixed"/>
          <w:tblCellMar>
            <w:top w:w="0" w:type="dxa"/>
            <w:left w:w="0" w:type="dxa"/>
            <w:bottom w:w="0" w:type="dxa"/>
            <w:right w:w="0" w:type="dxa"/>
          </w:tblCellMar>
        </w:tblPrEx>
        <w:trPr>
          <w:trHeight w:val="402" w:hRule="atLeast"/>
        </w:trPr>
        <w:tc>
          <w:tcPr>
            <w:tcW w:w="13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02" w:hRule="atLeast"/>
        </w:trPr>
        <w:tc>
          <w:tcPr>
            <w:tcW w:w="13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123.84 </w:t>
            </w:r>
          </w:p>
        </w:tc>
        <w:tc>
          <w:tcPr>
            <w:tcW w:w="27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123.84 </w:t>
            </w:r>
          </w:p>
        </w:tc>
      </w:tr>
      <w:tr>
        <w:tblPrEx>
          <w:tblLayout w:type="fixed"/>
          <w:tblCellMar>
            <w:top w:w="0" w:type="dxa"/>
            <w:left w:w="0" w:type="dxa"/>
            <w:bottom w:w="0" w:type="dxa"/>
            <w:right w:w="0" w:type="dxa"/>
          </w:tblCellMar>
        </w:tblPrEx>
        <w:trPr>
          <w:trHeight w:val="1095" w:hRule="atLeast"/>
        </w:trPr>
        <w:tc>
          <w:tcPr>
            <w:tcW w:w="9506"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注：1.预算批复数为项目年度批复的预算数，包含年初批复和年中的追加核减数；</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2.实际支出数是指对应项目明细的实际支出数；</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3.表中数据以单位实际账面数据为准，保留小数点后两位数字。</w:t>
            </w:r>
          </w:p>
        </w:tc>
      </w:tr>
    </w:tbl>
    <w:p>
      <w:pPr>
        <w:keepNext w:val="0"/>
        <w:keepLines w:val="0"/>
        <w:widowControl/>
        <w:suppressLineNumbers w:val="0"/>
        <w:jc w:val="left"/>
        <w:textAlignment w:val="bottom"/>
        <w:rPr>
          <w:rFonts w:hint="eastAsia" w:ascii="宋体" w:hAnsi="宋体" w:eastAsia="宋体" w:cs="宋体"/>
          <w:i w:val="0"/>
          <w:color w:val="000000"/>
          <w:kern w:val="0"/>
          <w:sz w:val="22"/>
          <w:szCs w:val="22"/>
          <w:u w:val="none"/>
          <w:lang w:val="en-US" w:eastAsia="zh-CN" w:bidi="ar"/>
        </w:rPr>
        <w:sectPr>
          <w:pgSz w:w="11906" w:h="16838"/>
          <w:pgMar w:top="1440" w:right="1800" w:bottom="1440" w:left="1800" w:header="851" w:footer="992" w:gutter="0"/>
          <w:pgNumType w:fmt="numberInDash" w:start="1"/>
          <w:cols w:space="425" w:num="1"/>
          <w:docGrid w:type="lines" w:linePitch="312" w:charSpace="0"/>
        </w:sectPr>
      </w:pPr>
    </w:p>
    <w:tbl>
      <w:tblPr>
        <w:tblStyle w:val="14"/>
        <w:tblW w:w="13978" w:type="dxa"/>
        <w:tblInd w:w="0" w:type="dxa"/>
        <w:shd w:val="clear" w:color="auto" w:fill="auto"/>
        <w:tblLayout w:type="fixed"/>
        <w:tblCellMar>
          <w:top w:w="0" w:type="dxa"/>
          <w:left w:w="0" w:type="dxa"/>
          <w:bottom w:w="0" w:type="dxa"/>
          <w:right w:w="0" w:type="dxa"/>
        </w:tblCellMar>
      </w:tblPr>
      <w:tblGrid>
        <w:gridCol w:w="655"/>
        <w:gridCol w:w="617"/>
        <w:gridCol w:w="874"/>
        <w:gridCol w:w="363"/>
        <w:gridCol w:w="1601"/>
        <w:gridCol w:w="365"/>
        <w:gridCol w:w="2948"/>
        <w:gridCol w:w="6089"/>
        <w:gridCol w:w="466"/>
      </w:tblGrid>
      <w:tr>
        <w:tblPrEx>
          <w:shd w:val="clear" w:color="auto" w:fill="auto"/>
          <w:tblLayout w:type="fixed"/>
          <w:tblCellMar>
            <w:top w:w="0" w:type="dxa"/>
            <w:left w:w="0" w:type="dxa"/>
            <w:bottom w:w="0" w:type="dxa"/>
            <w:right w:w="0" w:type="dxa"/>
          </w:tblCellMar>
        </w:tblPrEx>
        <w:trPr>
          <w:trHeight w:val="375" w:hRule="atLeast"/>
        </w:trPr>
        <w:tc>
          <w:tcPr>
            <w:tcW w:w="655" w:type="dxa"/>
            <w:tcBorders>
              <w:top w:val="nil"/>
              <w:left w:val="nil"/>
              <w:bottom w:val="nil"/>
              <w:right w:val="nil"/>
            </w:tcBorders>
            <w:shd w:val="clear" w:color="auto" w:fill="auto"/>
            <w:tcMar>
              <w:top w:w="12" w:type="dxa"/>
              <w:left w:w="12" w:type="dxa"/>
              <w:right w:w="12" w:type="dxa"/>
            </w:tcMar>
            <w:vAlign w:val="bottom"/>
          </w:tcPr>
          <w:p>
            <w:pPr>
              <w:keepNext w:val="0"/>
              <w:keepLines w:val="0"/>
              <w:widowControl/>
              <w:suppressLineNumbers w:val="0"/>
              <w:jc w:val="left"/>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附件3</w:t>
            </w:r>
          </w:p>
        </w:tc>
        <w:tc>
          <w:tcPr>
            <w:tcW w:w="617" w:type="dxa"/>
            <w:tcBorders>
              <w:top w:val="nil"/>
              <w:left w:val="nil"/>
              <w:bottom w:val="nil"/>
              <w:right w:val="nil"/>
            </w:tcBorders>
            <w:shd w:val="clear" w:color="auto" w:fill="auto"/>
            <w:tcMar>
              <w:top w:w="12" w:type="dxa"/>
              <w:left w:w="12" w:type="dxa"/>
              <w:right w:w="12" w:type="dxa"/>
            </w:tcMar>
            <w:vAlign w:val="bottom"/>
          </w:tcPr>
          <w:p>
            <w:pPr>
              <w:rPr>
                <w:rFonts w:hint="eastAsia" w:ascii="宋体" w:hAnsi="宋体" w:eastAsia="宋体" w:cs="宋体"/>
                <w:i w:val="0"/>
                <w:color w:val="000000"/>
                <w:sz w:val="22"/>
                <w:szCs w:val="22"/>
                <w:u w:val="none"/>
              </w:rPr>
            </w:pPr>
          </w:p>
        </w:tc>
        <w:tc>
          <w:tcPr>
            <w:tcW w:w="874" w:type="dxa"/>
            <w:tcBorders>
              <w:top w:val="nil"/>
              <w:left w:val="nil"/>
              <w:bottom w:val="nil"/>
              <w:right w:val="nil"/>
            </w:tcBorders>
            <w:shd w:val="clear" w:color="auto" w:fill="auto"/>
            <w:tcMar>
              <w:top w:w="12" w:type="dxa"/>
              <w:left w:w="12" w:type="dxa"/>
              <w:right w:w="12" w:type="dxa"/>
            </w:tcMar>
            <w:vAlign w:val="bottom"/>
          </w:tcPr>
          <w:p>
            <w:pPr>
              <w:rPr>
                <w:rFonts w:hint="eastAsia" w:ascii="宋体" w:hAnsi="宋体" w:eastAsia="宋体" w:cs="宋体"/>
                <w:i w:val="0"/>
                <w:color w:val="000000"/>
                <w:sz w:val="22"/>
                <w:szCs w:val="22"/>
                <w:u w:val="none"/>
              </w:rPr>
            </w:pPr>
          </w:p>
        </w:tc>
        <w:tc>
          <w:tcPr>
            <w:tcW w:w="363" w:type="dxa"/>
            <w:tcBorders>
              <w:top w:val="nil"/>
              <w:left w:val="nil"/>
              <w:bottom w:val="nil"/>
              <w:right w:val="nil"/>
            </w:tcBorders>
            <w:shd w:val="clear" w:color="auto" w:fill="auto"/>
            <w:tcMar>
              <w:top w:w="12" w:type="dxa"/>
              <w:left w:w="12" w:type="dxa"/>
              <w:right w:w="12" w:type="dxa"/>
            </w:tcMar>
            <w:vAlign w:val="bottom"/>
          </w:tcPr>
          <w:p>
            <w:pPr>
              <w:rPr>
                <w:rFonts w:hint="eastAsia" w:ascii="宋体" w:hAnsi="宋体" w:eastAsia="宋体" w:cs="宋体"/>
                <w:i w:val="0"/>
                <w:color w:val="000000"/>
                <w:sz w:val="22"/>
                <w:szCs w:val="22"/>
                <w:u w:val="none"/>
              </w:rPr>
            </w:pPr>
          </w:p>
        </w:tc>
        <w:tc>
          <w:tcPr>
            <w:tcW w:w="1601" w:type="dxa"/>
            <w:tcBorders>
              <w:top w:val="nil"/>
              <w:left w:val="nil"/>
              <w:bottom w:val="nil"/>
              <w:right w:val="nil"/>
            </w:tcBorders>
            <w:shd w:val="clear" w:color="auto" w:fill="auto"/>
            <w:tcMar>
              <w:top w:w="12" w:type="dxa"/>
              <w:left w:w="12" w:type="dxa"/>
              <w:right w:w="12" w:type="dxa"/>
            </w:tcMar>
            <w:vAlign w:val="bottom"/>
          </w:tcPr>
          <w:p>
            <w:pPr>
              <w:rPr>
                <w:rFonts w:hint="eastAsia" w:ascii="宋体" w:hAnsi="宋体" w:eastAsia="宋体" w:cs="宋体"/>
                <w:i w:val="0"/>
                <w:color w:val="000000"/>
                <w:sz w:val="22"/>
                <w:szCs w:val="22"/>
                <w:u w:val="none"/>
              </w:rPr>
            </w:pPr>
          </w:p>
        </w:tc>
        <w:tc>
          <w:tcPr>
            <w:tcW w:w="365" w:type="dxa"/>
            <w:tcBorders>
              <w:top w:val="nil"/>
              <w:left w:val="nil"/>
              <w:bottom w:val="nil"/>
              <w:right w:val="nil"/>
            </w:tcBorders>
            <w:shd w:val="clear" w:color="auto" w:fill="auto"/>
            <w:tcMar>
              <w:top w:w="12" w:type="dxa"/>
              <w:left w:w="12" w:type="dxa"/>
              <w:right w:w="12" w:type="dxa"/>
            </w:tcMar>
            <w:vAlign w:val="bottom"/>
          </w:tcPr>
          <w:p>
            <w:pPr>
              <w:rPr>
                <w:rFonts w:hint="eastAsia" w:ascii="宋体" w:hAnsi="宋体" w:eastAsia="宋体" w:cs="宋体"/>
                <w:i w:val="0"/>
                <w:color w:val="000000"/>
                <w:sz w:val="22"/>
                <w:szCs w:val="22"/>
                <w:u w:val="none"/>
              </w:rPr>
            </w:pPr>
          </w:p>
        </w:tc>
        <w:tc>
          <w:tcPr>
            <w:tcW w:w="2948" w:type="dxa"/>
            <w:tcBorders>
              <w:top w:val="nil"/>
              <w:left w:val="nil"/>
              <w:bottom w:val="nil"/>
              <w:right w:val="nil"/>
            </w:tcBorders>
            <w:shd w:val="clear" w:color="auto" w:fill="auto"/>
            <w:tcMar>
              <w:top w:w="12" w:type="dxa"/>
              <w:left w:w="12" w:type="dxa"/>
              <w:right w:w="12" w:type="dxa"/>
            </w:tcMar>
            <w:vAlign w:val="bottom"/>
          </w:tcPr>
          <w:p>
            <w:pPr>
              <w:rPr>
                <w:rFonts w:hint="eastAsia" w:ascii="宋体" w:hAnsi="宋体" w:eastAsia="宋体" w:cs="宋体"/>
                <w:i w:val="0"/>
                <w:color w:val="000000"/>
                <w:sz w:val="22"/>
                <w:szCs w:val="22"/>
                <w:u w:val="none"/>
              </w:rPr>
            </w:pPr>
          </w:p>
        </w:tc>
        <w:tc>
          <w:tcPr>
            <w:tcW w:w="6089" w:type="dxa"/>
            <w:tcBorders>
              <w:top w:val="nil"/>
              <w:left w:val="nil"/>
              <w:bottom w:val="nil"/>
              <w:right w:val="nil"/>
            </w:tcBorders>
            <w:shd w:val="clear" w:color="auto" w:fill="auto"/>
            <w:tcMar>
              <w:top w:w="12" w:type="dxa"/>
              <w:left w:w="12" w:type="dxa"/>
              <w:right w:w="12" w:type="dxa"/>
            </w:tcMar>
            <w:vAlign w:val="bottom"/>
          </w:tcPr>
          <w:p>
            <w:pPr>
              <w:rPr>
                <w:rFonts w:hint="eastAsia" w:ascii="宋体" w:hAnsi="宋体" w:eastAsia="宋体" w:cs="宋体"/>
                <w:i w:val="0"/>
                <w:color w:val="000000"/>
                <w:sz w:val="22"/>
                <w:szCs w:val="22"/>
                <w:u w:val="none"/>
              </w:rPr>
            </w:pPr>
          </w:p>
        </w:tc>
        <w:tc>
          <w:tcPr>
            <w:tcW w:w="466" w:type="dxa"/>
            <w:tcBorders>
              <w:top w:val="nil"/>
              <w:left w:val="nil"/>
              <w:bottom w:val="nil"/>
              <w:right w:val="nil"/>
            </w:tcBorders>
            <w:shd w:val="clear" w:color="auto" w:fill="auto"/>
            <w:tcMar>
              <w:top w:w="12" w:type="dxa"/>
              <w:left w:w="12" w:type="dxa"/>
              <w:right w:w="12" w:type="dxa"/>
            </w:tcMar>
            <w:vAlign w:val="bottom"/>
          </w:tcPr>
          <w:p>
            <w:pP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25" w:hRule="atLeast"/>
        </w:trPr>
        <w:tc>
          <w:tcPr>
            <w:tcW w:w="13978" w:type="dxa"/>
            <w:gridSpan w:val="9"/>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北京市人民检察院第四分院安检安保工作费用项目支出绩效评价指标体系</w:t>
            </w:r>
          </w:p>
        </w:tc>
      </w:tr>
      <w:tr>
        <w:tblPrEx>
          <w:tblLayout w:type="fixed"/>
          <w:tblCellMar>
            <w:top w:w="0" w:type="dxa"/>
            <w:left w:w="0" w:type="dxa"/>
            <w:bottom w:w="0" w:type="dxa"/>
            <w:right w:w="0" w:type="dxa"/>
          </w:tblCellMar>
        </w:tblPrEx>
        <w:trPr>
          <w:trHeight w:val="375" w:hRule="atLeast"/>
        </w:trPr>
        <w:tc>
          <w:tcPr>
            <w:tcW w:w="655" w:type="dxa"/>
            <w:tcBorders>
              <w:top w:val="nil"/>
              <w:left w:val="nil"/>
              <w:bottom w:val="nil"/>
              <w:right w:val="nil"/>
            </w:tcBorders>
            <w:shd w:val="clear" w:color="auto" w:fill="auto"/>
            <w:tcMar>
              <w:top w:w="12" w:type="dxa"/>
              <w:left w:w="12" w:type="dxa"/>
              <w:right w:w="12" w:type="dxa"/>
            </w:tcMar>
            <w:vAlign w:val="bottom"/>
          </w:tcPr>
          <w:p>
            <w:pPr>
              <w:rPr>
                <w:rFonts w:hint="eastAsia" w:ascii="宋体" w:hAnsi="宋体" w:eastAsia="宋体" w:cs="宋体"/>
                <w:i w:val="0"/>
                <w:color w:val="000000"/>
                <w:sz w:val="22"/>
                <w:szCs w:val="22"/>
                <w:u w:val="none"/>
              </w:rPr>
            </w:pPr>
          </w:p>
        </w:tc>
        <w:tc>
          <w:tcPr>
            <w:tcW w:w="617" w:type="dxa"/>
            <w:tcBorders>
              <w:top w:val="nil"/>
              <w:left w:val="nil"/>
              <w:bottom w:val="nil"/>
              <w:right w:val="nil"/>
            </w:tcBorders>
            <w:shd w:val="clear" w:color="auto" w:fill="auto"/>
            <w:tcMar>
              <w:top w:w="12" w:type="dxa"/>
              <w:left w:w="12" w:type="dxa"/>
              <w:right w:w="12" w:type="dxa"/>
            </w:tcMar>
            <w:vAlign w:val="bottom"/>
          </w:tcPr>
          <w:p>
            <w:pPr>
              <w:rPr>
                <w:rFonts w:hint="eastAsia" w:ascii="宋体" w:hAnsi="宋体" w:eastAsia="宋体" w:cs="宋体"/>
                <w:i w:val="0"/>
                <w:color w:val="000000"/>
                <w:sz w:val="22"/>
                <w:szCs w:val="22"/>
                <w:u w:val="none"/>
              </w:rPr>
            </w:pPr>
          </w:p>
        </w:tc>
        <w:tc>
          <w:tcPr>
            <w:tcW w:w="874" w:type="dxa"/>
            <w:tcBorders>
              <w:top w:val="nil"/>
              <w:left w:val="nil"/>
              <w:bottom w:val="nil"/>
              <w:right w:val="nil"/>
            </w:tcBorders>
            <w:shd w:val="clear" w:color="auto" w:fill="auto"/>
            <w:tcMar>
              <w:top w:w="12" w:type="dxa"/>
              <w:left w:w="12" w:type="dxa"/>
              <w:right w:w="12" w:type="dxa"/>
            </w:tcMar>
            <w:vAlign w:val="bottom"/>
          </w:tcPr>
          <w:p>
            <w:pPr>
              <w:rPr>
                <w:rFonts w:hint="eastAsia" w:ascii="宋体" w:hAnsi="宋体" w:eastAsia="宋体" w:cs="宋体"/>
                <w:i w:val="0"/>
                <w:color w:val="000000"/>
                <w:sz w:val="22"/>
                <w:szCs w:val="22"/>
                <w:u w:val="none"/>
              </w:rPr>
            </w:pPr>
          </w:p>
        </w:tc>
        <w:tc>
          <w:tcPr>
            <w:tcW w:w="363" w:type="dxa"/>
            <w:tcBorders>
              <w:top w:val="nil"/>
              <w:left w:val="nil"/>
              <w:bottom w:val="nil"/>
              <w:right w:val="nil"/>
            </w:tcBorders>
            <w:shd w:val="clear" w:color="auto" w:fill="auto"/>
            <w:tcMar>
              <w:top w:w="12" w:type="dxa"/>
              <w:left w:w="12" w:type="dxa"/>
              <w:right w:w="12" w:type="dxa"/>
            </w:tcMar>
            <w:vAlign w:val="bottom"/>
          </w:tcPr>
          <w:p>
            <w:pPr>
              <w:rPr>
                <w:rFonts w:hint="eastAsia" w:ascii="宋体" w:hAnsi="宋体" w:eastAsia="宋体" w:cs="宋体"/>
                <w:i w:val="0"/>
                <w:color w:val="000000"/>
                <w:sz w:val="22"/>
                <w:szCs w:val="22"/>
                <w:u w:val="none"/>
              </w:rPr>
            </w:pPr>
          </w:p>
        </w:tc>
        <w:tc>
          <w:tcPr>
            <w:tcW w:w="1601" w:type="dxa"/>
            <w:tcBorders>
              <w:top w:val="nil"/>
              <w:left w:val="nil"/>
              <w:bottom w:val="nil"/>
              <w:right w:val="nil"/>
            </w:tcBorders>
            <w:shd w:val="clear" w:color="auto" w:fill="auto"/>
            <w:tcMar>
              <w:top w:w="12" w:type="dxa"/>
              <w:left w:w="12" w:type="dxa"/>
              <w:right w:w="12" w:type="dxa"/>
            </w:tcMar>
            <w:vAlign w:val="bottom"/>
          </w:tcPr>
          <w:p>
            <w:pPr>
              <w:rPr>
                <w:rFonts w:hint="eastAsia" w:ascii="宋体" w:hAnsi="宋体" w:eastAsia="宋体" w:cs="宋体"/>
                <w:i w:val="0"/>
                <w:color w:val="000000"/>
                <w:sz w:val="22"/>
                <w:szCs w:val="22"/>
                <w:u w:val="none"/>
              </w:rPr>
            </w:pPr>
          </w:p>
        </w:tc>
        <w:tc>
          <w:tcPr>
            <w:tcW w:w="365" w:type="dxa"/>
            <w:tcBorders>
              <w:top w:val="nil"/>
              <w:left w:val="nil"/>
              <w:bottom w:val="nil"/>
              <w:right w:val="nil"/>
            </w:tcBorders>
            <w:shd w:val="clear" w:color="auto" w:fill="auto"/>
            <w:tcMar>
              <w:top w:w="12" w:type="dxa"/>
              <w:left w:w="12" w:type="dxa"/>
              <w:right w:w="12" w:type="dxa"/>
            </w:tcMar>
            <w:vAlign w:val="bottom"/>
          </w:tcPr>
          <w:p>
            <w:pPr>
              <w:rPr>
                <w:rFonts w:hint="eastAsia" w:ascii="宋体" w:hAnsi="宋体" w:eastAsia="宋体" w:cs="宋体"/>
                <w:i w:val="0"/>
                <w:color w:val="000000"/>
                <w:sz w:val="22"/>
                <w:szCs w:val="22"/>
                <w:u w:val="none"/>
              </w:rPr>
            </w:pPr>
          </w:p>
        </w:tc>
        <w:tc>
          <w:tcPr>
            <w:tcW w:w="2948" w:type="dxa"/>
            <w:tcBorders>
              <w:top w:val="nil"/>
              <w:left w:val="nil"/>
              <w:bottom w:val="nil"/>
              <w:right w:val="nil"/>
            </w:tcBorders>
            <w:shd w:val="clear" w:color="auto" w:fill="auto"/>
            <w:tcMar>
              <w:top w:w="12" w:type="dxa"/>
              <w:left w:w="12" w:type="dxa"/>
              <w:right w:w="12" w:type="dxa"/>
            </w:tcMar>
            <w:vAlign w:val="bottom"/>
          </w:tcPr>
          <w:p>
            <w:pPr>
              <w:rPr>
                <w:rFonts w:hint="eastAsia" w:ascii="宋体" w:hAnsi="宋体" w:eastAsia="宋体" w:cs="宋体"/>
                <w:i w:val="0"/>
                <w:color w:val="000000"/>
                <w:sz w:val="22"/>
                <w:szCs w:val="22"/>
                <w:u w:val="none"/>
              </w:rPr>
            </w:pPr>
          </w:p>
        </w:tc>
        <w:tc>
          <w:tcPr>
            <w:tcW w:w="6089" w:type="dxa"/>
            <w:tcBorders>
              <w:top w:val="nil"/>
              <w:left w:val="nil"/>
              <w:bottom w:val="nil"/>
              <w:right w:val="nil"/>
            </w:tcBorders>
            <w:shd w:val="clear" w:color="auto" w:fill="auto"/>
            <w:tcMar>
              <w:top w:w="12" w:type="dxa"/>
              <w:left w:w="12" w:type="dxa"/>
              <w:right w:w="12" w:type="dxa"/>
            </w:tcMar>
            <w:vAlign w:val="bottom"/>
          </w:tcPr>
          <w:p>
            <w:pPr>
              <w:rPr>
                <w:rFonts w:hint="eastAsia" w:ascii="宋体" w:hAnsi="宋体" w:eastAsia="宋体" w:cs="宋体"/>
                <w:i w:val="0"/>
                <w:color w:val="000000"/>
                <w:sz w:val="22"/>
                <w:szCs w:val="22"/>
                <w:u w:val="none"/>
              </w:rPr>
            </w:pPr>
          </w:p>
        </w:tc>
        <w:tc>
          <w:tcPr>
            <w:tcW w:w="466" w:type="dxa"/>
            <w:tcBorders>
              <w:top w:val="nil"/>
              <w:left w:val="nil"/>
              <w:bottom w:val="nil"/>
              <w:right w:val="nil"/>
            </w:tcBorders>
            <w:shd w:val="clear" w:color="auto" w:fill="auto"/>
            <w:tcMar>
              <w:top w:w="12" w:type="dxa"/>
              <w:left w:w="12" w:type="dxa"/>
              <w:right w:w="12" w:type="dxa"/>
            </w:tcMar>
            <w:vAlign w:val="bottom"/>
          </w:tcPr>
          <w:p>
            <w:pP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00" w:hRule="atLeast"/>
        </w:trPr>
        <w:tc>
          <w:tcPr>
            <w:tcW w:w="655"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一级指标</w:t>
            </w:r>
          </w:p>
        </w:tc>
        <w:tc>
          <w:tcPr>
            <w:tcW w:w="617" w:type="dxa"/>
            <w:tcBorders>
              <w:top w:val="single" w:color="000000" w:sz="8" w:space="0"/>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权重（%）</w:t>
            </w:r>
          </w:p>
        </w:tc>
        <w:tc>
          <w:tcPr>
            <w:tcW w:w="874" w:type="dxa"/>
            <w:tcBorders>
              <w:top w:val="single" w:color="000000" w:sz="8" w:space="0"/>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二级指标</w:t>
            </w:r>
          </w:p>
        </w:tc>
        <w:tc>
          <w:tcPr>
            <w:tcW w:w="363" w:type="dxa"/>
            <w:tcBorders>
              <w:top w:val="single" w:color="000000" w:sz="8" w:space="0"/>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三级指标</w:t>
            </w:r>
          </w:p>
        </w:tc>
        <w:tc>
          <w:tcPr>
            <w:tcW w:w="1601" w:type="dxa"/>
            <w:tcBorders>
              <w:top w:val="single" w:color="000000" w:sz="8" w:space="0"/>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指标解释</w:t>
            </w:r>
          </w:p>
        </w:tc>
        <w:tc>
          <w:tcPr>
            <w:tcW w:w="365" w:type="dxa"/>
            <w:tcBorders>
              <w:top w:val="single" w:color="000000" w:sz="8" w:space="0"/>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分值</w:t>
            </w:r>
          </w:p>
        </w:tc>
        <w:tc>
          <w:tcPr>
            <w:tcW w:w="2948" w:type="dxa"/>
            <w:tcBorders>
              <w:top w:val="single" w:color="000000" w:sz="8" w:space="0"/>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评分细则</w:t>
            </w:r>
          </w:p>
        </w:tc>
        <w:tc>
          <w:tcPr>
            <w:tcW w:w="6089" w:type="dxa"/>
            <w:tcBorders>
              <w:top w:val="single" w:color="000000" w:sz="8" w:space="0"/>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打分情况</w:t>
            </w:r>
          </w:p>
        </w:tc>
        <w:tc>
          <w:tcPr>
            <w:tcW w:w="466" w:type="dxa"/>
            <w:tcBorders>
              <w:top w:val="single" w:color="000000" w:sz="8" w:space="0"/>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得分</w:t>
            </w:r>
          </w:p>
        </w:tc>
      </w:tr>
      <w:tr>
        <w:tblPrEx>
          <w:tblLayout w:type="fixed"/>
          <w:tblCellMar>
            <w:top w:w="0" w:type="dxa"/>
            <w:left w:w="0" w:type="dxa"/>
            <w:bottom w:w="0" w:type="dxa"/>
            <w:right w:w="0" w:type="dxa"/>
          </w:tblCellMar>
        </w:tblPrEx>
        <w:trPr>
          <w:trHeight w:val="375" w:hRule="atLeast"/>
        </w:trPr>
        <w:tc>
          <w:tcPr>
            <w:tcW w:w="65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决策　</w:t>
            </w:r>
          </w:p>
        </w:tc>
        <w:tc>
          <w:tcPr>
            <w:tcW w:w="617"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874" w:type="dxa"/>
            <w:vMerge w:val="restart"/>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项目立项（5）　</w:t>
            </w:r>
          </w:p>
        </w:tc>
        <w:tc>
          <w:tcPr>
            <w:tcW w:w="363" w:type="dxa"/>
            <w:vMerge w:val="restart"/>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立项依据充分性</w:t>
            </w:r>
          </w:p>
        </w:tc>
        <w:tc>
          <w:tcPr>
            <w:tcW w:w="1601" w:type="dxa"/>
            <w:vMerge w:val="restart"/>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项目立项是否符合法律法规、相关政策、发展规划以及部门职责，用以反映和考核项目立项依据情况。</w:t>
            </w:r>
          </w:p>
        </w:tc>
        <w:tc>
          <w:tcPr>
            <w:tcW w:w="365" w:type="dxa"/>
            <w:vMerge w:val="restart"/>
            <w:tcBorders>
              <w:top w:val="single" w:color="000000" w:sz="8" w:space="0"/>
              <w:left w:val="single" w:color="000000" w:sz="8" w:space="0"/>
              <w:bottom w:val="nil"/>
              <w:right w:val="nil"/>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2948" w:type="dxa"/>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评价要点：</w:t>
            </w:r>
          </w:p>
        </w:tc>
        <w:tc>
          <w:tcPr>
            <w:tcW w:w="6089"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北京市人民检察院第四分院是按照中央政法委、北京市委、最高人民检察院的部署要求，在原北京市人民检察院铁路运输分院的基础上于2014年12月30日正式揭牌成立。</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四分院是全国首批跨行政区划人民检察院试点单位。探索设立跨行政区划的人民检察院，是中央从制度上保障依法独立公正行使检察权、优化司法职能权配置的重大顶层设计，对于确保公正司法、加快建设公正高效权威的社会主义司法制度具有重要而深远的影响，是全面推进依法治国的必然要求，也是从检察工作实际出发，进一步深化法律监督职能的迫切需求。2021年，为了维护四分院正常办公秩序，维护公民合法权益，申请安检安保工作费用123.84万元。根据评分标准，该项指标得分为满分3分。</w:t>
            </w:r>
          </w:p>
        </w:tc>
        <w:tc>
          <w:tcPr>
            <w:tcW w:w="466" w:type="dxa"/>
            <w:vMerge w:val="restart"/>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nil"/>
              <w:right w:val="nil"/>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single" w:color="000000" w:sz="8" w:space="0"/>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①项目立项是否符合国家法律法规、国民经济发展规划和相关政策，1分；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nil"/>
              <w:right w:val="nil"/>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single" w:color="000000" w:sz="8" w:space="0"/>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②项目立项是否与部门职责范围相符，属于部门履职所需，1分；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096"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nil"/>
              <w:right w:val="nil"/>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top"/>
          </w:tcPr>
          <w:p>
            <w:pPr>
              <w:keepNext w:val="0"/>
              <w:keepLines w:val="0"/>
              <w:widowControl/>
              <w:suppressLineNumbers w:val="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③项目是否属于公共财政支持范围，1分。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restart"/>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立项程序规范性</w:t>
            </w:r>
          </w:p>
        </w:tc>
        <w:tc>
          <w:tcPr>
            <w:tcW w:w="1601" w:type="dxa"/>
            <w:vMerge w:val="restart"/>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项目申请、设立过程是否符合相关要求，用以反映和考核项目立项的规范情况。</w:t>
            </w:r>
          </w:p>
        </w:tc>
        <w:tc>
          <w:tcPr>
            <w:tcW w:w="365" w:type="dxa"/>
            <w:vMerge w:val="restart"/>
            <w:tcBorders>
              <w:top w:val="single" w:color="000000" w:sz="8" w:space="0"/>
              <w:left w:val="single" w:color="000000" w:sz="8" w:space="0"/>
              <w:bottom w:val="nil"/>
              <w:right w:val="nil"/>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948" w:type="dxa"/>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评价要点：</w:t>
            </w:r>
          </w:p>
        </w:tc>
        <w:tc>
          <w:tcPr>
            <w:tcW w:w="6089"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项目按照规定的程序申请设立，审批文件、材料是符合相关要求。根据评分标准，该项指标得分为满分2分。</w:t>
            </w:r>
          </w:p>
        </w:tc>
        <w:tc>
          <w:tcPr>
            <w:tcW w:w="466" w:type="dxa"/>
            <w:vMerge w:val="restart"/>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nil"/>
              <w:right w:val="nil"/>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single" w:color="000000" w:sz="8" w:space="0"/>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①项目是否按照规定的程序申请设立，1分；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nil"/>
              <w:right w:val="nil"/>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②审批文件、材料是否符合相关要求，1分；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绩效目标（6）　</w:t>
            </w:r>
          </w:p>
        </w:tc>
        <w:tc>
          <w:tcPr>
            <w:tcW w:w="363"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绩效目标合理性</w:t>
            </w:r>
          </w:p>
        </w:tc>
        <w:tc>
          <w:tcPr>
            <w:tcW w:w="1601"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项目所设定的绩效目标是否依据充分，是否符合客观实际，用以反映和考核项目绩效目标与项目实施的相符情况。</w:t>
            </w:r>
          </w:p>
        </w:tc>
        <w:tc>
          <w:tcPr>
            <w:tcW w:w="36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评价要点：</w:t>
            </w:r>
          </w:p>
        </w:tc>
        <w:tc>
          <w:tcPr>
            <w:tcW w:w="6089"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项目所设定的绩效目标依据充分，符合客观实际，用以反映和考核项目绩效目标与项目实施的情况相符。根据评分标准，该项指标得分为满分3分。</w:t>
            </w:r>
          </w:p>
        </w:tc>
        <w:tc>
          <w:tcPr>
            <w:tcW w:w="466" w:type="dxa"/>
            <w:vMerge w:val="restart"/>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①项目是否有绩效目标，0.75分；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②项目绩效目标与实际工作内容是否具有相关性，0.75分；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③项目预期产出效益和效果是否符合正常的业绩水平，0.75分；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④是否与预算确定的项目投资额或资金量相匹配，0.75分。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绩效指标明确性</w:t>
            </w:r>
          </w:p>
        </w:tc>
        <w:tc>
          <w:tcPr>
            <w:tcW w:w="1601"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依据绩效目标设定的绩效指标是否清晰、细化、可衡量等，用以反映和考核项目绩效目标的明细化情况。</w:t>
            </w:r>
          </w:p>
        </w:tc>
        <w:tc>
          <w:tcPr>
            <w:tcW w:w="36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评价要点：</w:t>
            </w:r>
          </w:p>
        </w:tc>
        <w:tc>
          <w:tcPr>
            <w:tcW w:w="6089"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项目绩效目标细化分解为具体的绩效目标，但指标过于简单，绩效指标未能很好地量化，不容易对项目的实施过程进分有效的考核。根据评分标准，该项指标得分为1.5分。</w:t>
            </w:r>
          </w:p>
        </w:tc>
        <w:tc>
          <w:tcPr>
            <w:tcW w:w="466" w:type="dxa"/>
            <w:vMerge w:val="restart"/>
            <w:tcBorders>
              <w:top w:val="single" w:color="000000" w:sz="8" w:space="0"/>
              <w:left w:val="single" w:color="000000" w:sz="8" w:space="0"/>
              <w:bottom w:val="nil"/>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①是否将项目绩效目标细化分解为具体的绩效指标，1分；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②是否通过清晰、可衡量的指标值予以体现，1分；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③是否与项目目标任务数或计划数相对应，1分。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资金投入（4）</w:t>
            </w:r>
          </w:p>
        </w:tc>
        <w:tc>
          <w:tcPr>
            <w:tcW w:w="363"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预算编制科学性</w:t>
            </w:r>
          </w:p>
        </w:tc>
        <w:tc>
          <w:tcPr>
            <w:tcW w:w="1601"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项目预算编制是否经过科学论证、有明确标准，资金额度与年度目标是否相适应，用以反映和考核项目预算编制的科学性、合理性情况。</w:t>
            </w:r>
          </w:p>
        </w:tc>
        <w:tc>
          <w:tcPr>
            <w:tcW w:w="36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评价要点：</w:t>
            </w:r>
          </w:p>
        </w:tc>
        <w:tc>
          <w:tcPr>
            <w:tcW w:w="6089"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本项目预算编制经过科学论证、有明确标准，资金额度与年度目标相适应，反映了项目预算编制的科学性、合理性。根据评分标准，该项指标得分为1分。</w:t>
            </w:r>
          </w:p>
        </w:tc>
        <w:tc>
          <w:tcPr>
            <w:tcW w:w="466" w:type="dxa"/>
            <w:vMerge w:val="restart"/>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①预算编制是否经过科学论证，0.5分；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②预算内容与项目内容是否匹配，0.5分；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③预算额度测算依据是否充分，是否按照标准编制，0.5分；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④预算确定的项目投资额或资金量是否与工作任务相匹配，0.5分。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资金分配合理性</w:t>
            </w:r>
          </w:p>
        </w:tc>
        <w:tc>
          <w:tcPr>
            <w:tcW w:w="1601"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项目预算资金分配是否有测算依据，与补助单位或地方实际是否相适应，用以反映和考核项目预算资金分配的科学性、合理性情况。</w:t>
            </w:r>
          </w:p>
        </w:tc>
        <w:tc>
          <w:tcPr>
            <w:tcW w:w="36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评价要点：</w:t>
            </w:r>
          </w:p>
        </w:tc>
        <w:tc>
          <w:tcPr>
            <w:tcW w:w="6089"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本项目预算资金分配有测算依据，反映了预算资金分配的科学性、合理性。根据评分标准，该项指标得分为1分。</w:t>
            </w:r>
          </w:p>
        </w:tc>
        <w:tc>
          <w:tcPr>
            <w:tcW w:w="466"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①预算资金分配依据是否充分，1分；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②资金分配额度是否合理，与项目单位或地方实际是否相适应，1分。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过程</w:t>
            </w:r>
          </w:p>
        </w:tc>
        <w:tc>
          <w:tcPr>
            <w:tcW w:w="617"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874"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资金管理(8)</w:t>
            </w:r>
          </w:p>
        </w:tc>
        <w:tc>
          <w:tcPr>
            <w:tcW w:w="363"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资金到位率</w:t>
            </w:r>
          </w:p>
        </w:tc>
        <w:tc>
          <w:tcPr>
            <w:tcW w:w="1601"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实际到位资金与预算资金的比率，用以反映和考核资金落实情况对项目实施的总体保障程度。</w:t>
            </w:r>
          </w:p>
        </w:tc>
        <w:tc>
          <w:tcPr>
            <w:tcW w:w="36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资金到位率=（实际到位资金/预算资金）×100%。</w:t>
            </w:r>
          </w:p>
        </w:tc>
        <w:tc>
          <w:tcPr>
            <w:tcW w:w="6089"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资金到位率=（实际到位资金/预算资金）×100%=123.84万元/123.84万元=100.00%。根据评分标准，该项指标得分为满分2分。</w:t>
            </w:r>
          </w:p>
        </w:tc>
        <w:tc>
          <w:tcPr>
            <w:tcW w:w="466" w:type="dxa"/>
            <w:vMerge w:val="restart"/>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实际到位资金：一定时期（本年度或项目期）内落实到具体项目的资金。</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预算资金：一定时期（本年度或项目期）内预算安排到具体项目的资金。</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预算执行率</w:t>
            </w:r>
          </w:p>
        </w:tc>
        <w:tc>
          <w:tcPr>
            <w:tcW w:w="1601"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项目预算资金是否按照计划执行，用以反映或考核项目预算执行情况。</w:t>
            </w:r>
          </w:p>
        </w:tc>
        <w:tc>
          <w:tcPr>
            <w:tcW w:w="36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预算执行率=（实际支出资金/实际到位资金）×100%。</w:t>
            </w:r>
          </w:p>
        </w:tc>
        <w:tc>
          <w:tcPr>
            <w:tcW w:w="6089"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top"/>
          </w:tcPr>
          <w:p>
            <w:pPr>
              <w:keepNext w:val="0"/>
              <w:keepLines w:val="0"/>
              <w:widowControl/>
              <w:suppressLineNumbers w:val="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预算执行率=123.84万元/123.84元=100%。根据指标性质，该项指标得分为2分。</w:t>
            </w:r>
          </w:p>
        </w:tc>
        <w:tc>
          <w:tcPr>
            <w:tcW w:w="466" w:type="dxa"/>
            <w:vMerge w:val="restart"/>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实际支出资金：一定时期（本年度或项目期）内项目实际拨付的资金。</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top"/>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资金使用合规性</w:t>
            </w:r>
          </w:p>
        </w:tc>
        <w:tc>
          <w:tcPr>
            <w:tcW w:w="1601"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项目资金使用是否符合相关的财务管理制度规定，用以反映和考核项目资金的规范运行情况。</w:t>
            </w:r>
          </w:p>
        </w:tc>
        <w:tc>
          <w:tcPr>
            <w:tcW w:w="36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评价要点：</w:t>
            </w:r>
          </w:p>
        </w:tc>
        <w:tc>
          <w:tcPr>
            <w:tcW w:w="6089"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①本项目资金使用严格遵守国家财经法规和财务管理制度以及有关专项资金管理办法的规定；②资金的拨付和使用有完整的审批程序和手续；③资金的使用符合项目预算批复规定的用途；④未发现截留、挤占、挪用、虚列支出等情况。根据评分标准，该项指标得分为满分4分。</w:t>
            </w:r>
          </w:p>
        </w:tc>
        <w:tc>
          <w:tcPr>
            <w:tcW w:w="466" w:type="dxa"/>
            <w:vMerge w:val="restart"/>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r>
      <w:tr>
        <w:tblPrEx>
          <w:tblLayout w:type="fixed"/>
          <w:tblCellMar>
            <w:top w:w="0" w:type="dxa"/>
            <w:left w:w="0" w:type="dxa"/>
            <w:bottom w:w="0" w:type="dxa"/>
            <w:right w:w="0" w:type="dxa"/>
          </w:tblCellMar>
        </w:tblPrEx>
        <w:trPr>
          <w:trHeight w:val="504"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①是否符合国家财经法规和财务管理制度以及有关专项资金管理办法的规定，1分；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②资金的拨付是否有完整的审批程序和手续，1分；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③是否符合项目预算批复或合同规定的用途，1分；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④是否存在截留、挤占、挪用、虚列支出等情况，1分。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组织实施(12)</w:t>
            </w:r>
          </w:p>
        </w:tc>
        <w:tc>
          <w:tcPr>
            <w:tcW w:w="363"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管理制度健全性</w:t>
            </w:r>
          </w:p>
        </w:tc>
        <w:tc>
          <w:tcPr>
            <w:tcW w:w="1601"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项目实施单位的财务和业务管理制度是否健全，用以反映和考核财务和业务管理制度对项目顺利实施的保障情况。</w:t>
            </w:r>
          </w:p>
        </w:tc>
        <w:tc>
          <w:tcPr>
            <w:tcW w:w="36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评价要点：</w:t>
            </w:r>
          </w:p>
        </w:tc>
        <w:tc>
          <w:tcPr>
            <w:tcW w:w="6089"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已制定相应的财务和业务管理制度，财务和业务管理制度合法、合规、完整。根据评分标准，该项指标得分为3.5分。</w:t>
            </w:r>
          </w:p>
        </w:tc>
        <w:tc>
          <w:tcPr>
            <w:tcW w:w="466" w:type="dxa"/>
            <w:vMerge w:val="restart"/>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①是否已制定或具有相应的财务和业务管理制度，2分；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②财务和业务管理制度是否合法、合规、完整，2分。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40"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制度执行有效性</w:t>
            </w:r>
          </w:p>
        </w:tc>
        <w:tc>
          <w:tcPr>
            <w:tcW w:w="1601"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项目实施是否符合相关管理规定，用以反映和考核相关管理制度的有效执行情况。</w:t>
            </w:r>
          </w:p>
        </w:tc>
        <w:tc>
          <w:tcPr>
            <w:tcW w:w="36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评价要点：</w:t>
            </w:r>
          </w:p>
        </w:tc>
        <w:tc>
          <w:tcPr>
            <w:tcW w:w="6089"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①该项目执行过程严格遵守相关法律法规和相关管理规定；</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②项目调整及支出调整手续完备；③项目合同书等资料齐全并及时归档；④项目实施的人员条件、场地设备、信息支撑等落实到位。根据评分标准，该项指标得分为7.5分。</w:t>
            </w:r>
          </w:p>
        </w:tc>
        <w:tc>
          <w:tcPr>
            <w:tcW w:w="466" w:type="dxa"/>
            <w:vMerge w:val="restart"/>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w:t>
            </w: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①是否遵守相关法律法规和相关管理规定，2分；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②项目调整及支出调整手续是否完备，2分；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nil"/>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③项目合同书等资料是否齐全并及时归档，2分；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39"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④项目实施的人员条件、场地设备、信息支撑等是否落实到位，2分。</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w:t>
            </w:r>
          </w:p>
        </w:tc>
        <w:tc>
          <w:tcPr>
            <w:tcW w:w="617"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874"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产出数量(8)</w:t>
            </w:r>
          </w:p>
        </w:tc>
        <w:tc>
          <w:tcPr>
            <w:tcW w:w="363"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实际完成率</w:t>
            </w:r>
          </w:p>
        </w:tc>
        <w:tc>
          <w:tcPr>
            <w:tcW w:w="1601"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项目实施的实际产出数与计划产出数的比率，用以反映和考核项目产出数量目标的实现程度。</w:t>
            </w:r>
          </w:p>
        </w:tc>
        <w:tc>
          <w:tcPr>
            <w:tcW w:w="36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实际完成率=（实际产出数/计划产出数）×100%。</w:t>
            </w:r>
          </w:p>
        </w:tc>
        <w:tc>
          <w:tcPr>
            <w:tcW w:w="6089"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实际完成率=（实际产出数/计划产出数）×100%=100%%。根据评分标准，该项指标得分为满分8分。</w:t>
            </w:r>
          </w:p>
        </w:tc>
        <w:tc>
          <w:tcPr>
            <w:tcW w:w="466" w:type="dxa"/>
            <w:vMerge w:val="restart"/>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r>
      <w:tr>
        <w:tblPrEx>
          <w:tblLayout w:type="fixed"/>
          <w:tblCellMar>
            <w:top w:w="0" w:type="dxa"/>
            <w:left w:w="0" w:type="dxa"/>
            <w:bottom w:w="0" w:type="dxa"/>
            <w:right w:w="0" w:type="dxa"/>
          </w:tblCellMar>
        </w:tblPrEx>
        <w:trPr>
          <w:trHeight w:val="540"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实际产出数：一定时期（本年度或项目期）内项目实际产出的产品或提供的服务数量。</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60"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计划产出数：项目绩效目标确定的在一定时期（本年度或项目期）内计划产出的产品或提供的服务数量。</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产出质量(12)</w:t>
            </w:r>
          </w:p>
        </w:tc>
        <w:tc>
          <w:tcPr>
            <w:tcW w:w="363"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质量达标率</w:t>
            </w:r>
          </w:p>
        </w:tc>
        <w:tc>
          <w:tcPr>
            <w:tcW w:w="1601"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项目完成的质量达标产出数与实际产出数的比率，用以反映和考核项目产出质量目标的实现程度。</w:t>
            </w:r>
          </w:p>
        </w:tc>
        <w:tc>
          <w:tcPr>
            <w:tcW w:w="36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质量达标率=（质量达标产出数/实际产出数）×100%。</w:t>
            </w:r>
          </w:p>
        </w:tc>
        <w:tc>
          <w:tcPr>
            <w:tcW w:w="6089"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质量达标率=（质量达标产出数/实际产出数）×100%=100%。根据评分标准，该项指标得分为10分。</w:t>
            </w:r>
          </w:p>
        </w:tc>
        <w:tc>
          <w:tcPr>
            <w:tcW w:w="466" w:type="dxa"/>
            <w:vMerge w:val="restart"/>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r>
      <w:tr>
        <w:tblPrEx>
          <w:tblLayout w:type="fixed"/>
          <w:tblCellMar>
            <w:top w:w="0" w:type="dxa"/>
            <w:left w:w="0" w:type="dxa"/>
            <w:bottom w:w="0" w:type="dxa"/>
            <w:right w:w="0" w:type="dxa"/>
          </w:tblCellMar>
        </w:tblPrEx>
        <w:trPr>
          <w:trHeight w:val="91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产出时效(8)</w:t>
            </w:r>
          </w:p>
        </w:tc>
        <w:tc>
          <w:tcPr>
            <w:tcW w:w="363"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完成及时性</w:t>
            </w:r>
          </w:p>
        </w:tc>
        <w:tc>
          <w:tcPr>
            <w:tcW w:w="1601"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项目实际完成时间与计划完成时间的比较，用以反映和考核项目产出时效目标的实现程度。</w:t>
            </w:r>
          </w:p>
        </w:tc>
        <w:tc>
          <w:tcPr>
            <w:tcW w:w="36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实际完成时间：项目实施单位完成该项目实际所耗用的时间。</w:t>
            </w:r>
          </w:p>
        </w:tc>
        <w:tc>
          <w:tcPr>
            <w:tcW w:w="6089"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本项目在本年度全部及时完成，达到完成及时性效果。根据评分标准，该项指标得分为满分8分。</w:t>
            </w:r>
          </w:p>
        </w:tc>
        <w:tc>
          <w:tcPr>
            <w:tcW w:w="466" w:type="dxa"/>
            <w:vMerge w:val="restart"/>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r>
      <w:tr>
        <w:tblPrEx>
          <w:tblLayout w:type="fixed"/>
          <w:tblCellMar>
            <w:top w:w="0" w:type="dxa"/>
            <w:left w:w="0" w:type="dxa"/>
            <w:bottom w:w="0" w:type="dxa"/>
            <w:right w:w="0" w:type="dxa"/>
          </w:tblCellMar>
        </w:tblPrEx>
        <w:trPr>
          <w:trHeight w:val="375"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计划完成时间：按照项目实施计划或相关规定完成该项目所需的时间。</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68"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restart"/>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产出成本(6)</w:t>
            </w:r>
          </w:p>
        </w:tc>
        <w:tc>
          <w:tcPr>
            <w:tcW w:w="363" w:type="dxa"/>
            <w:vMerge w:val="restart"/>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成本节约率</w:t>
            </w:r>
          </w:p>
        </w:tc>
        <w:tc>
          <w:tcPr>
            <w:tcW w:w="1601" w:type="dxa"/>
            <w:vMerge w:val="restart"/>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完成项目计划工作目标的实际节约成本与计划成本的比率，用以反映和考核项目的成本节约程度。</w:t>
            </w:r>
          </w:p>
        </w:tc>
        <w:tc>
          <w:tcPr>
            <w:tcW w:w="36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成本节约率=[（计划成本-实际成本）/计划成本]×100%。</w:t>
            </w:r>
          </w:p>
        </w:tc>
        <w:tc>
          <w:tcPr>
            <w:tcW w:w="6089"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成本节约率=[（计划成本-实际成本）/计划成本]×100%=[( 123.84万元-123.84万元)/123.84万元]×100%=0.00%。根据指标性质，该项指标得分为5分。</w:t>
            </w:r>
          </w:p>
        </w:tc>
        <w:tc>
          <w:tcPr>
            <w:tcW w:w="466" w:type="dxa"/>
            <w:vMerge w:val="restart"/>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Layout w:type="fixed"/>
          <w:tblCellMar>
            <w:top w:w="0" w:type="dxa"/>
            <w:left w:w="0" w:type="dxa"/>
            <w:bottom w:w="0" w:type="dxa"/>
            <w:right w:w="0" w:type="dxa"/>
          </w:tblCellMar>
        </w:tblPrEx>
        <w:trPr>
          <w:trHeight w:val="456"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nil"/>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实际成本：项目实施单位如期、保质、保量完成既定工作目标实际所耗费的支出。</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76" w:hRule="atLeast"/>
        </w:trPr>
        <w:tc>
          <w:tcPr>
            <w:tcW w:w="65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17"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74" w:type="dxa"/>
            <w:vMerge w:val="continue"/>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63" w:type="dxa"/>
            <w:vMerge w:val="continue"/>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601" w:type="dxa"/>
            <w:vMerge w:val="continue"/>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2948"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计划成本：项目实施单位为完成工作目标计划安排的支出，一般以项目预算为参考。</w:t>
            </w:r>
          </w:p>
        </w:tc>
        <w:tc>
          <w:tcPr>
            <w:tcW w:w="6089"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6" w:type="dxa"/>
            <w:vMerge w:val="continue"/>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1296" w:hRule="atLeast"/>
        </w:trPr>
        <w:tc>
          <w:tcPr>
            <w:tcW w:w="655" w:type="dxa"/>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　</w:t>
            </w:r>
          </w:p>
        </w:tc>
        <w:tc>
          <w:tcPr>
            <w:tcW w:w="617"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87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项目效益(20)　</w:t>
            </w:r>
          </w:p>
        </w:tc>
        <w:tc>
          <w:tcPr>
            <w:tcW w:w="363"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实施效益</w:t>
            </w:r>
          </w:p>
        </w:tc>
        <w:tc>
          <w:tcPr>
            <w:tcW w:w="1601"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项目实施所产生的效益。</w:t>
            </w:r>
          </w:p>
        </w:tc>
        <w:tc>
          <w:tcPr>
            <w:tcW w:w="365"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2948"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项目实施所产生的社会效益、经济效益、生态效益、可持续影响等。可根据项目实际情况有选择地设置和细化。</w:t>
            </w:r>
          </w:p>
        </w:tc>
        <w:tc>
          <w:tcPr>
            <w:tcW w:w="6089" w:type="dxa"/>
            <w:tcBorders>
              <w:top w:val="single" w:color="000000" w:sz="8" w:space="0"/>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依法独立行使检察权，维护社会治安，扩大检察工作影响力</w:t>
            </w:r>
          </w:p>
        </w:tc>
        <w:tc>
          <w:tcPr>
            <w:tcW w:w="466" w:type="dxa"/>
            <w:tcBorders>
              <w:top w:val="single" w:color="000000" w:sz="8" w:space="0"/>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r>
      <w:tr>
        <w:tblPrEx>
          <w:tblLayout w:type="fixed"/>
          <w:tblCellMar>
            <w:top w:w="0" w:type="dxa"/>
            <w:left w:w="0" w:type="dxa"/>
            <w:bottom w:w="0" w:type="dxa"/>
            <w:right w:w="0" w:type="dxa"/>
          </w:tblCellMar>
        </w:tblPrEx>
        <w:trPr>
          <w:trHeight w:val="1410" w:hRule="atLeast"/>
        </w:trPr>
        <w:tc>
          <w:tcPr>
            <w:tcW w:w="655" w:type="dxa"/>
            <w:tcBorders>
              <w:top w:val="nil"/>
              <w:left w:val="single" w:color="auto" w:sz="4"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w:t>
            </w:r>
          </w:p>
        </w:tc>
        <w:tc>
          <w:tcPr>
            <w:tcW w:w="617"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87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满意度(11)</w:t>
            </w:r>
          </w:p>
        </w:tc>
        <w:tc>
          <w:tcPr>
            <w:tcW w:w="363"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w:t>
            </w:r>
          </w:p>
        </w:tc>
        <w:tc>
          <w:tcPr>
            <w:tcW w:w="1601"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社会公众或服务对象对项目实施效果的满意程度。</w:t>
            </w:r>
          </w:p>
        </w:tc>
        <w:tc>
          <w:tcPr>
            <w:tcW w:w="365"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2948"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社会公众或服务对象是指因该项目实施而受到影响的部门（单位）、群体或个人。一般采取社会调查的方式。</w:t>
            </w:r>
          </w:p>
        </w:tc>
        <w:tc>
          <w:tcPr>
            <w:tcW w:w="6089" w:type="dxa"/>
            <w:tcBorders>
              <w:top w:val="single" w:color="000000" w:sz="8" w:space="0"/>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本项目服务对象为院内各部门，部门满意度达到90%。</w:t>
            </w:r>
          </w:p>
        </w:tc>
        <w:tc>
          <w:tcPr>
            <w:tcW w:w="466" w:type="dxa"/>
            <w:tcBorders>
              <w:top w:val="single" w:color="000000" w:sz="8" w:space="0"/>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r>
      <w:tr>
        <w:tblPrEx>
          <w:tblLayout w:type="fixed"/>
          <w:tblCellMar>
            <w:top w:w="0" w:type="dxa"/>
            <w:left w:w="0" w:type="dxa"/>
            <w:bottom w:w="0" w:type="dxa"/>
            <w:right w:w="0" w:type="dxa"/>
          </w:tblCellMar>
        </w:tblPrEx>
        <w:trPr>
          <w:trHeight w:val="375" w:hRule="atLeast"/>
        </w:trPr>
        <w:tc>
          <w:tcPr>
            <w:tcW w:w="655" w:type="dxa"/>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总计</w:t>
            </w:r>
          </w:p>
        </w:tc>
        <w:tc>
          <w:tcPr>
            <w:tcW w:w="617"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7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3"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1601"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365"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2948"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6089"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both"/>
              <w:rPr>
                <w:rFonts w:hint="eastAsia" w:ascii="宋体" w:hAnsi="宋体" w:eastAsia="宋体" w:cs="宋体"/>
                <w:i w:val="0"/>
                <w:color w:val="000000"/>
                <w:sz w:val="22"/>
                <w:szCs w:val="22"/>
                <w:u w:val="none"/>
              </w:rPr>
            </w:pPr>
          </w:p>
        </w:tc>
        <w:tc>
          <w:tcPr>
            <w:tcW w:w="466"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87.5</w:t>
            </w:r>
          </w:p>
        </w:tc>
      </w:tr>
    </w:tbl>
    <w:p>
      <w:pPr>
        <w:spacing w:line="600" w:lineRule="exact"/>
        <w:rPr>
          <w:rFonts w:ascii="仿宋_GB2312" w:hAnsi="宋体" w:eastAsia="仿宋_GB2312" w:cs="宋体"/>
          <w:color w:val="000000"/>
          <w:kern w:val="0"/>
          <w:sz w:val="32"/>
          <w:szCs w:val="32"/>
          <w:highlight w:val="yellow"/>
        </w:rPr>
      </w:pPr>
    </w:p>
    <w:sectPr>
      <w:pgSz w:w="16838" w:h="11906" w:orient="landscape"/>
      <w:pgMar w:top="1800" w:right="1440" w:bottom="1800" w:left="144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方正小标宋简体">
    <w:altName w:val="Arial Unicode MS"/>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Y_MEDREF_DOCUID" w:val="{E6E1B1AB-30C8-413F-A573-DDACE106B330}"/>
    <w:docVar w:name="KY_MEDREF_VERSION" w:val="3"/>
  </w:docVars>
  <w:rsids>
    <w:rsidRoot w:val="F77F09F4"/>
    <w:rsid w:val="000B0B30"/>
    <w:rsid w:val="000D654C"/>
    <w:rsid w:val="000F7BB5"/>
    <w:rsid w:val="00100010"/>
    <w:rsid w:val="001038FF"/>
    <w:rsid w:val="001427A3"/>
    <w:rsid w:val="00144231"/>
    <w:rsid w:val="001518DD"/>
    <w:rsid w:val="00267BD4"/>
    <w:rsid w:val="00393444"/>
    <w:rsid w:val="003C220B"/>
    <w:rsid w:val="004A2785"/>
    <w:rsid w:val="004C10D6"/>
    <w:rsid w:val="0051048B"/>
    <w:rsid w:val="005574D0"/>
    <w:rsid w:val="00570A8D"/>
    <w:rsid w:val="00583CF3"/>
    <w:rsid w:val="006973A9"/>
    <w:rsid w:val="007A42FF"/>
    <w:rsid w:val="007D66CA"/>
    <w:rsid w:val="007F238A"/>
    <w:rsid w:val="008C35E8"/>
    <w:rsid w:val="0092269D"/>
    <w:rsid w:val="00963068"/>
    <w:rsid w:val="009847F4"/>
    <w:rsid w:val="009B23CD"/>
    <w:rsid w:val="009C194D"/>
    <w:rsid w:val="009F2367"/>
    <w:rsid w:val="00A008DD"/>
    <w:rsid w:val="00A83CE8"/>
    <w:rsid w:val="00AC4696"/>
    <w:rsid w:val="00B50865"/>
    <w:rsid w:val="00B960CB"/>
    <w:rsid w:val="00B9755B"/>
    <w:rsid w:val="00BE436A"/>
    <w:rsid w:val="00C57290"/>
    <w:rsid w:val="00C643FE"/>
    <w:rsid w:val="00CA5CD7"/>
    <w:rsid w:val="00DD7B09"/>
    <w:rsid w:val="00E32C4F"/>
    <w:rsid w:val="00F145BB"/>
    <w:rsid w:val="00F27CC6"/>
    <w:rsid w:val="0ECF9C51"/>
    <w:rsid w:val="120B50EA"/>
    <w:rsid w:val="22411C5C"/>
    <w:rsid w:val="24B34565"/>
    <w:rsid w:val="37173543"/>
    <w:rsid w:val="3FF76880"/>
    <w:rsid w:val="53D678A9"/>
    <w:rsid w:val="58B31217"/>
    <w:rsid w:val="7AB7FF50"/>
    <w:rsid w:val="7BFEB0DB"/>
    <w:rsid w:val="7FFF3306"/>
    <w:rsid w:val="C36F37B1"/>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1">
    <w:name w:val="Default Paragraph Font"/>
    <w:semiHidden/>
    <w:unhideWhenUsed/>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Indent"/>
    <w:basedOn w:val="1"/>
    <w:link w:val="16"/>
    <w:semiHidden/>
    <w:unhideWhenUsed/>
    <w:qFormat/>
    <w:uiPriority w:val="0"/>
    <w:pPr>
      <w:spacing w:after="120"/>
      <w:ind w:left="420" w:leftChars="200"/>
    </w:pPr>
  </w:style>
  <w:style w:type="paragraph" w:styleId="5">
    <w:name w:val="Balloon Text"/>
    <w:basedOn w:val="1"/>
    <w:link w:val="21"/>
    <w:semiHidden/>
    <w:unhideWhenUsed/>
    <w:uiPriority w:val="0"/>
    <w:rPr>
      <w:sz w:val="18"/>
      <w:szCs w:val="18"/>
    </w:r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Body Text First Indent 2"/>
    <w:basedOn w:val="4"/>
    <w:link w:val="17"/>
    <w:qFormat/>
    <w:uiPriority w:val="99"/>
    <w:pPr>
      <w:spacing w:after="360"/>
      <w:ind w:left="0" w:leftChars="0" w:firstLine="420" w:firstLineChars="200"/>
    </w:pPr>
    <w:rPr>
      <w:rFonts w:eastAsia="仿宋_GB2312"/>
      <w:kern w:val="1"/>
      <w:sz w:val="32"/>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unhideWhenUsed/>
    <w:qFormat/>
    <w:uiPriority w:val="39"/>
  </w:style>
  <w:style w:type="paragraph" w:styleId="10">
    <w:name w:val="toc 2"/>
    <w:basedOn w:val="1"/>
    <w:next w:val="1"/>
    <w:unhideWhenUsed/>
    <w:qFormat/>
    <w:uiPriority w:val="39"/>
    <w:pPr>
      <w:ind w:left="420" w:leftChars="200"/>
    </w:pPr>
  </w:style>
  <w:style w:type="character" w:styleId="12">
    <w:name w:val="page number"/>
    <w:basedOn w:val="11"/>
    <w:qFormat/>
    <w:uiPriority w:val="0"/>
  </w:style>
  <w:style w:type="character" w:styleId="13">
    <w:name w:val="Hyperlink"/>
    <w:basedOn w:val="11"/>
    <w:unhideWhenUsed/>
    <w:uiPriority w:val="99"/>
    <w:rPr>
      <w:color w:val="0563C1" w:themeColor="hyperlink"/>
      <w:u w:val="single"/>
      <w14:textFill>
        <w14:solidFill>
          <w14:schemeClr w14:val="hlink"/>
        </w14:solidFill>
      </w14:textFill>
    </w:rPr>
  </w:style>
  <w:style w:type="paragraph" w:customStyle="1" w:styleId="15">
    <w:name w:val="列出段落1"/>
    <w:basedOn w:val="1"/>
    <w:qFormat/>
    <w:uiPriority w:val="34"/>
    <w:pPr>
      <w:ind w:firstLine="420" w:firstLineChars="200"/>
    </w:pPr>
    <w:rPr>
      <w:rFonts w:ascii="Calibri" w:hAnsi="Calibri" w:cs="黑体"/>
      <w:szCs w:val="22"/>
    </w:rPr>
  </w:style>
  <w:style w:type="character" w:customStyle="1" w:styleId="16">
    <w:name w:val="正文文本缩进 Char"/>
    <w:basedOn w:val="11"/>
    <w:link w:val="4"/>
    <w:semiHidden/>
    <w:uiPriority w:val="0"/>
    <w:rPr>
      <w:rFonts w:ascii="Times New Roman" w:hAnsi="Times New Roman" w:eastAsia="宋体" w:cs="Times New Roman"/>
      <w:kern w:val="2"/>
      <w:sz w:val="21"/>
      <w:szCs w:val="24"/>
    </w:rPr>
  </w:style>
  <w:style w:type="character" w:customStyle="1" w:styleId="17">
    <w:name w:val="正文首行缩进 2 Char"/>
    <w:basedOn w:val="16"/>
    <w:link w:val="7"/>
    <w:qFormat/>
    <w:uiPriority w:val="99"/>
    <w:rPr>
      <w:rFonts w:ascii="Times New Roman" w:hAnsi="Times New Roman" w:eastAsia="仿宋_GB2312" w:cs="Times New Roman"/>
      <w:kern w:val="1"/>
      <w:sz w:val="32"/>
      <w:szCs w:val="24"/>
    </w:rPr>
  </w:style>
  <w:style w:type="paragraph" w:styleId="18">
    <w:name w:val="List Paragraph"/>
    <w:basedOn w:val="1"/>
    <w:unhideWhenUsed/>
    <w:uiPriority w:val="99"/>
    <w:pPr>
      <w:ind w:firstLine="420" w:firstLineChars="200"/>
    </w:pPr>
  </w:style>
  <w:style w:type="character" w:customStyle="1" w:styleId="19">
    <w:name w:val="标题 1 Char"/>
    <w:basedOn w:val="11"/>
    <w:link w:val="2"/>
    <w:qFormat/>
    <w:uiPriority w:val="0"/>
    <w:rPr>
      <w:rFonts w:ascii="Times New Roman" w:hAnsi="Times New Roman" w:eastAsia="宋体" w:cs="Times New Roman"/>
      <w:b/>
      <w:bCs/>
      <w:kern w:val="44"/>
      <w:sz w:val="44"/>
      <w:szCs w:val="44"/>
    </w:rPr>
  </w:style>
  <w:style w:type="paragraph" w:customStyle="1" w:styleId="20">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21">
    <w:name w:val="批注框文本 Char"/>
    <w:basedOn w:val="11"/>
    <w:link w:val="5"/>
    <w:semiHidden/>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790C78-01DC-45FD-B75D-1AEDF4B60181}">
  <ds:schemaRefs/>
</ds:datastoreItem>
</file>

<file path=docProps/app.xml><?xml version="1.0" encoding="utf-8"?>
<Properties xmlns="http://schemas.openxmlformats.org/officeDocument/2006/extended-properties" xmlns:vt="http://schemas.openxmlformats.org/officeDocument/2006/docPropsVTypes">
  <Template>Normal</Template>
  <Pages>13</Pages>
  <Words>1049</Words>
  <Characters>5982</Characters>
  <Lines>49</Lines>
  <Paragraphs>14</Paragraphs>
  <TotalTime>1</TotalTime>
  <ScaleCrop>false</ScaleCrop>
  <LinksUpToDate>false</LinksUpToDate>
  <CharactersWithSpaces>7017</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Admin</cp:lastModifiedBy>
  <dcterms:modified xsi:type="dcterms:W3CDTF">2022-05-25T08:21:48Z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