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Layout w:type="autofit"/>
        <w:tblCellMar>
          <w:top w:w="0" w:type="dxa"/>
          <w:left w:w="108" w:type="dxa"/>
          <w:bottom w:w="0" w:type="dxa"/>
          <w:right w:w="108" w:type="dxa"/>
        </w:tblCellMar>
      </w:tblPr>
      <w:tblGrid>
        <w:gridCol w:w="396"/>
        <w:gridCol w:w="576"/>
        <w:gridCol w:w="759"/>
        <w:gridCol w:w="764"/>
        <w:gridCol w:w="1206"/>
        <w:gridCol w:w="1502"/>
        <w:gridCol w:w="1338"/>
        <w:gridCol w:w="487"/>
        <w:gridCol w:w="577"/>
        <w:gridCol w:w="917"/>
      </w:tblGrid>
      <w:tr>
        <w:tblPrEx>
          <w:tblCellMar>
            <w:top w:w="0" w:type="dxa"/>
            <w:left w:w="108" w:type="dxa"/>
            <w:bottom w:w="0" w:type="dxa"/>
            <w:right w:w="108" w:type="dxa"/>
          </w:tblCellMar>
        </w:tblPrEx>
        <w:trPr>
          <w:trHeight w:val="270" w:hRule="atLeast"/>
        </w:trPr>
        <w:tc>
          <w:tcPr>
            <w:tcW w:w="5000" w:type="pct"/>
            <w:gridSpan w:val="10"/>
            <w:tcBorders>
              <w:top w:val="nil"/>
              <w:left w:val="nil"/>
              <w:bottom w:val="nil"/>
              <w:right w:val="nil"/>
            </w:tcBorders>
            <w:shd w:val="clear" w:color="auto" w:fill="auto"/>
            <w:noWrap/>
            <w:vAlign w:val="bottom"/>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附件3</w:t>
            </w:r>
          </w:p>
        </w:tc>
      </w:tr>
      <w:tr>
        <w:tblPrEx>
          <w:tblCellMar>
            <w:top w:w="0" w:type="dxa"/>
            <w:left w:w="108" w:type="dxa"/>
            <w:bottom w:w="0" w:type="dxa"/>
            <w:right w:w="108" w:type="dxa"/>
          </w:tblCellMar>
        </w:tblPrEx>
        <w:trPr>
          <w:trHeight w:val="450" w:hRule="atLeast"/>
        </w:trPr>
        <w:tc>
          <w:tcPr>
            <w:tcW w:w="5000" w:type="pct"/>
            <w:gridSpan w:val="10"/>
            <w:tcBorders>
              <w:top w:val="nil"/>
              <w:left w:val="nil"/>
              <w:bottom w:val="nil"/>
              <w:right w:val="nil"/>
            </w:tcBorders>
            <w:shd w:val="clear" w:color="auto" w:fill="auto"/>
            <w:noWrap/>
            <w:vAlign w:val="bottom"/>
          </w:tcPr>
          <w:p>
            <w:pPr>
              <w:widowControl/>
              <w:jc w:val="center"/>
              <w:rPr>
                <w:rFonts w:ascii="宋体" w:hAnsi="宋体" w:eastAsia="宋体" w:cs="宋体"/>
                <w:color w:val="000000"/>
                <w:kern w:val="0"/>
                <w:sz w:val="36"/>
                <w:szCs w:val="36"/>
              </w:rPr>
            </w:pPr>
            <w:r>
              <w:rPr>
                <w:rFonts w:hint="eastAsia" w:ascii="宋体" w:hAnsi="宋体" w:eastAsia="宋体" w:cs="宋体"/>
                <w:color w:val="000000"/>
                <w:kern w:val="0"/>
                <w:sz w:val="36"/>
                <w:szCs w:val="36"/>
              </w:rPr>
              <w:t>项目支出结效自评表</w:t>
            </w:r>
          </w:p>
        </w:tc>
      </w:tr>
      <w:tr>
        <w:tblPrEx>
          <w:tblCellMar>
            <w:top w:w="0" w:type="dxa"/>
            <w:left w:w="108" w:type="dxa"/>
            <w:bottom w:w="0" w:type="dxa"/>
            <w:right w:w="108" w:type="dxa"/>
          </w:tblCellMar>
        </w:tblPrEx>
        <w:trPr>
          <w:trHeight w:val="270" w:hRule="atLeast"/>
        </w:trPr>
        <w:tc>
          <w:tcPr>
            <w:tcW w:w="5000" w:type="pct"/>
            <w:gridSpan w:val="10"/>
            <w:tcBorders>
              <w:top w:val="nil"/>
              <w:left w:val="nil"/>
              <w:bottom w:val="nil"/>
              <w:right w:val="nil"/>
            </w:tcBorders>
            <w:shd w:val="clear" w:color="auto" w:fill="auto"/>
            <w:noWrap/>
            <w:vAlign w:val="bottom"/>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(2020年度）</w:t>
            </w:r>
          </w:p>
        </w:tc>
      </w:tr>
      <w:tr>
        <w:tblPrEx>
          <w:tblCellMar>
            <w:top w:w="0" w:type="dxa"/>
            <w:left w:w="108" w:type="dxa"/>
            <w:bottom w:w="0" w:type="dxa"/>
            <w:right w:w="108" w:type="dxa"/>
          </w:tblCellMar>
        </w:tblPrEx>
        <w:trPr>
          <w:trHeight w:val="270" w:hRule="atLeast"/>
        </w:trPr>
        <w:tc>
          <w:tcPr>
            <w:tcW w:w="5000" w:type="pct"/>
            <w:gridSpan w:val="10"/>
            <w:tcBorders>
              <w:top w:val="nil"/>
              <w:left w:val="nil"/>
              <w:bottom w:val="single" w:color="auto" w:sz="4" w:space="0"/>
              <w:right w:val="nil"/>
            </w:tcBorders>
            <w:shd w:val="clear" w:color="auto" w:fill="auto"/>
            <w:noWrap/>
            <w:vAlign w:val="bottom"/>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CellMar>
            <w:top w:w="0" w:type="dxa"/>
            <w:left w:w="108" w:type="dxa"/>
            <w:bottom w:w="0" w:type="dxa"/>
            <w:right w:w="108" w:type="dxa"/>
          </w:tblCellMar>
        </w:tblPrEx>
        <w:trPr>
          <w:trHeight w:val="270" w:hRule="atLeast"/>
        </w:trPr>
        <w:tc>
          <w:tcPr>
            <w:tcW w:w="5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项目名称</w:t>
            </w:r>
          </w:p>
        </w:tc>
        <w:tc>
          <w:tcPr>
            <w:tcW w:w="4429" w:type="pct"/>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猪场智慧管理系统及车辆洗消烘干设备设施升级完善项目</w:t>
            </w:r>
          </w:p>
        </w:tc>
      </w:tr>
      <w:tr>
        <w:tblPrEx>
          <w:tblCellMar>
            <w:top w:w="0" w:type="dxa"/>
            <w:left w:w="108" w:type="dxa"/>
            <w:bottom w:w="0" w:type="dxa"/>
            <w:right w:w="108" w:type="dxa"/>
          </w:tblCellMar>
        </w:tblPrEx>
        <w:trPr>
          <w:trHeight w:val="270" w:hRule="atLeast"/>
        </w:trPr>
        <w:tc>
          <w:tcPr>
            <w:tcW w:w="5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主管部门</w:t>
            </w:r>
          </w:p>
        </w:tc>
        <w:tc>
          <w:tcPr>
            <w:tcW w:w="2484"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北京首农食品集团有限公司 </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实施单位</w:t>
            </w:r>
          </w:p>
        </w:tc>
        <w:tc>
          <w:tcPr>
            <w:tcW w:w="1162"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北京中育种猪有限责任公司</w:t>
            </w:r>
          </w:p>
        </w:tc>
      </w:tr>
      <w:tr>
        <w:tblPrEx>
          <w:tblCellMar>
            <w:top w:w="0" w:type="dxa"/>
            <w:left w:w="108" w:type="dxa"/>
            <w:bottom w:w="0" w:type="dxa"/>
            <w:right w:w="108" w:type="dxa"/>
          </w:tblCellMar>
        </w:tblPrEx>
        <w:trPr>
          <w:trHeight w:val="390" w:hRule="atLeast"/>
        </w:trPr>
        <w:tc>
          <w:tcPr>
            <w:tcW w:w="57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项目负责人</w:t>
            </w:r>
          </w:p>
        </w:tc>
        <w:tc>
          <w:tcPr>
            <w:tcW w:w="2484"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王朝军</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联系电话</w:t>
            </w:r>
          </w:p>
        </w:tc>
        <w:tc>
          <w:tcPr>
            <w:tcW w:w="1162" w:type="pct"/>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010-82475589-8017</w:t>
            </w:r>
          </w:p>
        </w:tc>
      </w:tr>
      <w:tr>
        <w:tblPrEx>
          <w:tblCellMar>
            <w:top w:w="0" w:type="dxa"/>
            <w:left w:w="108" w:type="dxa"/>
            <w:bottom w:w="0" w:type="dxa"/>
            <w:right w:w="108" w:type="dxa"/>
          </w:tblCellMar>
        </w:tblPrEx>
        <w:trPr>
          <w:trHeight w:val="270" w:hRule="atLeast"/>
        </w:trPr>
        <w:tc>
          <w:tcPr>
            <w:tcW w:w="57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项目资金（万元）</w:t>
            </w:r>
          </w:p>
        </w:tc>
        <w:tc>
          <w:tcPr>
            <w:tcW w:w="895"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年初预</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全年预</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全年</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分值</w:t>
            </w:r>
          </w:p>
        </w:tc>
        <w:tc>
          <w:tcPr>
            <w:tcW w:w="33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执行率</w:t>
            </w:r>
          </w:p>
        </w:tc>
        <w:tc>
          <w:tcPr>
            <w:tcW w:w="539"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得分</w:t>
            </w:r>
          </w:p>
        </w:tc>
      </w:tr>
      <w:tr>
        <w:tblPrEx>
          <w:tblCellMar>
            <w:top w:w="0" w:type="dxa"/>
            <w:left w:w="108" w:type="dxa"/>
            <w:bottom w:w="0" w:type="dxa"/>
            <w:right w:w="108" w:type="dxa"/>
          </w:tblCellMar>
        </w:tblPrEx>
        <w:trPr>
          <w:trHeight w:val="270" w:hRule="atLeast"/>
        </w:trPr>
        <w:tc>
          <w:tcPr>
            <w:tcW w:w="57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895"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70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算数</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算数</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执行数</w:t>
            </w:r>
          </w:p>
        </w:tc>
        <w:tc>
          <w:tcPr>
            <w:tcW w:w="28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53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r>
      <w:tr>
        <w:tblPrEx>
          <w:tblCellMar>
            <w:top w:w="0" w:type="dxa"/>
            <w:left w:w="108" w:type="dxa"/>
            <w:bottom w:w="0" w:type="dxa"/>
            <w:right w:w="108" w:type="dxa"/>
          </w:tblCellMar>
        </w:tblPrEx>
        <w:trPr>
          <w:trHeight w:val="270" w:hRule="atLeast"/>
        </w:trPr>
        <w:tc>
          <w:tcPr>
            <w:tcW w:w="57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895" w:type="pct"/>
            <w:gridSpan w:val="2"/>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18"/>
                <w:szCs w:val="18"/>
              </w:rPr>
            </w:pPr>
            <w:r>
              <w:rPr>
                <w:rFonts w:hint="eastAsia" w:ascii="宋体" w:hAnsi="宋体" w:eastAsia="宋体" w:cs="宋体"/>
                <w:color w:val="000000"/>
                <w:kern w:val="0"/>
                <w:sz w:val="18"/>
                <w:szCs w:val="18"/>
              </w:rPr>
              <w:t>年度资金总额</w:t>
            </w:r>
          </w:p>
        </w:tc>
        <w:tc>
          <w:tcPr>
            <w:tcW w:w="70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366.7879192</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366.787919</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155.540086</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337"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42%</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r>
      <w:tr>
        <w:tblPrEx>
          <w:tblCellMar>
            <w:top w:w="0" w:type="dxa"/>
            <w:left w:w="108" w:type="dxa"/>
            <w:bottom w:w="0" w:type="dxa"/>
            <w:right w:w="108" w:type="dxa"/>
          </w:tblCellMar>
        </w:tblPrEx>
        <w:trPr>
          <w:trHeight w:val="270" w:hRule="atLeast"/>
        </w:trPr>
        <w:tc>
          <w:tcPr>
            <w:tcW w:w="57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895"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其中：当年财政拨款</w:t>
            </w:r>
          </w:p>
        </w:tc>
        <w:tc>
          <w:tcPr>
            <w:tcW w:w="70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316.780753</w:t>
            </w:r>
          </w:p>
        </w:tc>
        <w:tc>
          <w:tcPr>
            <w:tcW w:w="880" w:type="pct"/>
            <w:tcBorders>
              <w:top w:val="single" w:color="auto" w:sz="4" w:space="0"/>
              <w:left w:val="nil"/>
              <w:bottom w:val="nil"/>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316.780753</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155.540086</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337" w:type="pct"/>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49%</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r>
      <w:tr>
        <w:tblPrEx>
          <w:tblCellMar>
            <w:top w:w="0" w:type="dxa"/>
            <w:left w:w="108" w:type="dxa"/>
            <w:bottom w:w="0" w:type="dxa"/>
            <w:right w:w="108" w:type="dxa"/>
          </w:tblCellMar>
        </w:tblPrEx>
        <w:trPr>
          <w:trHeight w:val="270" w:hRule="atLeast"/>
        </w:trPr>
        <w:tc>
          <w:tcPr>
            <w:tcW w:w="57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895"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上年结转资金</w:t>
            </w:r>
          </w:p>
        </w:tc>
        <w:tc>
          <w:tcPr>
            <w:tcW w:w="70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8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33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57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895"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其他资金</w:t>
            </w:r>
          </w:p>
        </w:tc>
        <w:tc>
          <w:tcPr>
            <w:tcW w:w="70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50.007166</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50.007166</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285" w:type="pct"/>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337" w:type="pct"/>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r>
      <w:tr>
        <w:tblPrEx>
          <w:tblCellMar>
            <w:top w:w="0" w:type="dxa"/>
            <w:left w:w="108" w:type="dxa"/>
            <w:bottom w:w="0" w:type="dxa"/>
            <w:right w:w="108" w:type="dxa"/>
          </w:tblCellMar>
        </w:tblPrEx>
        <w:trPr>
          <w:trHeight w:val="975" w:hRule="atLeast"/>
        </w:trPr>
        <w:tc>
          <w:tcPr>
            <w:tcW w:w="232"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年度总体目标</w:t>
            </w:r>
          </w:p>
        </w:tc>
        <w:tc>
          <w:tcPr>
            <w:tcW w:w="2822"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预期目标</w:t>
            </w:r>
          </w:p>
        </w:tc>
        <w:tc>
          <w:tcPr>
            <w:tcW w:w="1945"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实际完成情况</w:t>
            </w:r>
          </w:p>
        </w:tc>
      </w:tr>
      <w:tr>
        <w:tblPrEx>
          <w:tblCellMar>
            <w:top w:w="0" w:type="dxa"/>
            <w:left w:w="108" w:type="dxa"/>
            <w:bottom w:w="0" w:type="dxa"/>
            <w:right w:w="108" w:type="dxa"/>
          </w:tblCellMar>
        </w:tblPrEx>
        <w:trPr>
          <w:trHeight w:val="1639"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2822"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购置1、猪场智慧管理系统的软件及配套设备，包括自动饲喂系统32套、RTU（远程终端单元）6套、环境控制系统13套、猪只测温系统2套、视频监控系统54套、通讯电缆及电源14183米。2、购置车辆洗消烘干中心设备，包括洗消车间设备1套、烘干车间设备1套及采暖设备1套。3、拆除项目463.1平方米、改造项目463.1平方米、电气463.1平方米、给排水463.1平方米。升级完善原有猪场管理与洗消烘干设备设施，保障猪场智慧管理系统及车辆洗消烘干设备设施升级完善项目业务顺利有序开展。</w:t>
            </w:r>
          </w:p>
        </w:tc>
        <w:tc>
          <w:tcPr>
            <w:tcW w:w="1945"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2、购置车辆洗消烘干中心设备，包括洗消车间设备1套、烘干车间设备1套及采暖设备1套。3、拆除项目463.1平方米、改造项目463.1平方米、电气463.1平方米、给排水463.1平方米。</w:t>
            </w:r>
          </w:p>
        </w:tc>
      </w:tr>
      <w:tr>
        <w:tblPrEx>
          <w:tblCellMar>
            <w:top w:w="0" w:type="dxa"/>
            <w:left w:w="108" w:type="dxa"/>
            <w:bottom w:w="0" w:type="dxa"/>
            <w:right w:w="108" w:type="dxa"/>
          </w:tblCellMar>
        </w:tblPrEx>
        <w:trPr>
          <w:trHeight w:val="495" w:hRule="atLeast"/>
        </w:trPr>
        <w:tc>
          <w:tcPr>
            <w:tcW w:w="232"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绩效指标</w:t>
            </w:r>
          </w:p>
        </w:tc>
        <w:tc>
          <w:tcPr>
            <w:tcW w:w="33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一级指标</w:t>
            </w:r>
          </w:p>
        </w:tc>
        <w:tc>
          <w:tcPr>
            <w:tcW w:w="44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二级指标</w:t>
            </w:r>
          </w:p>
        </w:tc>
        <w:tc>
          <w:tcPr>
            <w:tcW w:w="115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三级指标</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年度</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实际</w:t>
            </w:r>
          </w:p>
        </w:tc>
        <w:tc>
          <w:tcPr>
            <w:tcW w:w="285"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分值</w:t>
            </w:r>
          </w:p>
        </w:tc>
        <w:tc>
          <w:tcPr>
            <w:tcW w:w="33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主管单位打分</w:t>
            </w:r>
          </w:p>
        </w:tc>
        <w:tc>
          <w:tcPr>
            <w:tcW w:w="539"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偏差原因分析及改进措施</w:t>
            </w:r>
          </w:p>
        </w:tc>
      </w:tr>
      <w:tr>
        <w:tblPrEx>
          <w:tblCellMar>
            <w:top w:w="0" w:type="dxa"/>
            <w:left w:w="108" w:type="dxa"/>
            <w:bottom w:w="0" w:type="dxa"/>
            <w:right w:w="108" w:type="dxa"/>
          </w:tblCellMar>
        </w:tblPrEx>
        <w:trPr>
          <w:trHeight w:val="39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指标值</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完成值</w:t>
            </w:r>
          </w:p>
        </w:tc>
        <w:tc>
          <w:tcPr>
            <w:tcW w:w="285"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53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r>
      <w:tr>
        <w:tblPrEx>
          <w:tblCellMar>
            <w:top w:w="0" w:type="dxa"/>
            <w:left w:w="108" w:type="dxa"/>
            <w:bottom w:w="0" w:type="dxa"/>
            <w:right w:w="108" w:type="dxa"/>
          </w:tblCellMar>
        </w:tblPrEx>
        <w:trPr>
          <w:trHeight w:val="27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（50分）</w:t>
            </w:r>
          </w:p>
        </w:tc>
        <w:tc>
          <w:tcPr>
            <w:tcW w:w="44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数量指标</w:t>
            </w: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新增1：猪场智慧管理系统</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1套</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未完成</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非瘟影响</w:t>
            </w:r>
          </w:p>
        </w:tc>
      </w:tr>
      <w:tr>
        <w:tblPrEx>
          <w:tblCellMar>
            <w:top w:w="0" w:type="dxa"/>
            <w:left w:w="108" w:type="dxa"/>
            <w:bottom w:w="0" w:type="dxa"/>
            <w:right w:w="108" w:type="dxa"/>
          </w:tblCellMar>
        </w:tblPrEx>
        <w:trPr>
          <w:trHeight w:val="27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新增2：车辆洗消烘干设备</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1套</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1套</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49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新增3：土建改造</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463.1平方米</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463.1平方米</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60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质量指标</w:t>
            </w: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设备质量</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猪场智慧管理系统和洗消烘干设备</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未完成</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8</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非瘟影响</w:t>
            </w:r>
          </w:p>
        </w:tc>
      </w:tr>
      <w:tr>
        <w:tblPrEx>
          <w:tblCellMar>
            <w:top w:w="0" w:type="dxa"/>
            <w:left w:w="108" w:type="dxa"/>
            <w:bottom w:w="0" w:type="dxa"/>
            <w:right w:w="108" w:type="dxa"/>
          </w:tblCellMar>
        </w:tblPrEx>
        <w:trPr>
          <w:trHeight w:val="49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工程质量</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拆除改造</w:t>
            </w:r>
          </w:p>
        </w:tc>
        <w:tc>
          <w:tcPr>
            <w:tcW w:w="78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合格</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43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时效指标</w:t>
            </w: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方案制定和前期准备时间</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2020年4月前</w:t>
            </w:r>
          </w:p>
        </w:tc>
        <w:tc>
          <w:tcPr>
            <w:tcW w:w="78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合格</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43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招标采购时间</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2020年6月前</w:t>
            </w:r>
          </w:p>
        </w:tc>
        <w:tc>
          <w:tcPr>
            <w:tcW w:w="78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2020年7月</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0.5</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采购物品到位时间</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2020年10月前</w:t>
            </w:r>
          </w:p>
        </w:tc>
        <w:tc>
          <w:tcPr>
            <w:tcW w:w="78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2020年10月前</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46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验收时间</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2020年12月前</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未完</w:t>
            </w:r>
            <w:bookmarkStart w:id="0" w:name="_GoBack"/>
            <w:bookmarkEnd w:id="0"/>
            <w:r>
              <w:rPr>
                <w:rFonts w:hint="eastAsia" w:ascii="宋体" w:hAnsi="宋体" w:eastAsia="宋体" w:cs="宋体"/>
                <w:kern w:val="0"/>
                <w:sz w:val="18"/>
                <w:szCs w:val="18"/>
              </w:rPr>
              <w:t>成</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1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成本指标</w:t>
            </w:r>
          </w:p>
        </w:tc>
        <w:tc>
          <w:tcPr>
            <w:tcW w:w="1157"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项目预算控制</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366.787919万元</w:t>
            </w:r>
          </w:p>
        </w:tc>
        <w:tc>
          <w:tcPr>
            <w:tcW w:w="783"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316.780753万元</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1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单位购机成本</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猪场智慧管理系统≤1107832.32元/套</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1100000</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19</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19</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1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洗消设备XXGQ42/16≤314196.2元/套</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314460</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1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烘干设备XXHG450/18≤416118.6元/套</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415240</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1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采暖设备XXCN-200≤25302元/套</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25300</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1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拆除改造≤1304358.41元</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1287334.76</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1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节支资金≤25472.77元</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25472.77</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73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157" w:type="pct"/>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政府采购节支率</w:t>
            </w:r>
          </w:p>
        </w:tc>
        <w:tc>
          <w:tcPr>
            <w:tcW w:w="880"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783" w:type="pct"/>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73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效果指标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（40分）</w:t>
            </w:r>
          </w:p>
        </w:tc>
        <w:tc>
          <w:tcPr>
            <w:tcW w:w="446"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效益指标</w:t>
            </w:r>
          </w:p>
        </w:tc>
        <w:tc>
          <w:tcPr>
            <w:tcW w:w="4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提供社会服务</w:t>
            </w:r>
          </w:p>
        </w:tc>
        <w:tc>
          <w:tcPr>
            <w:tcW w:w="70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0万元</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0万元</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73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节约维护成本</w:t>
            </w:r>
          </w:p>
        </w:tc>
        <w:tc>
          <w:tcPr>
            <w:tcW w:w="70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1万元</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未完成</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735"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履职基础公共服务能力</w:t>
            </w:r>
          </w:p>
        </w:tc>
        <w:tc>
          <w:tcPr>
            <w:tcW w:w="70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得到提升</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未完成</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450" w:hRule="atLeast"/>
        </w:trPr>
        <w:tc>
          <w:tcPr>
            <w:tcW w:w="232"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337"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44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满意度</w:t>
            </w:r>
          </w:p>
        </w:tc>
        <w:tc>
          <w:tcPr>
            <w:tcW w:w="4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服务对象满意度标</w:t>
            </w:r>
          </w:p>
        </w:tc>
        <w:tc>
          <w:tcPr>
            <w:tcW w:w="707"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8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通过项目猪场15人次调查，满意度≥95%</w:t>
            </w:r>
          </w:p>
        </w:tc>
        <w:tc>
          <w:tcPr>
            <w:tcW w:w="78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未完成</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3837" w:type="pct"/>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28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33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71.5</w:t>
            </w:r>
          </w:p>
        </w:tc>
        <w:tc>
          <w:tcPr>
            <w:tcW w:w="5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BC8"/>
    <w:rsid w:val="00185DA3"/>
    <w:rsid w:val="007856C5"/>
    <w:rsid w:val="007D6BC8"/>
    <w:rsid w:val="00D90954"/>
    <w:rsid w:val="41DC42F7"/>
    <w:rsid w:val="43474ADB"/>
    <w:rsid w:val="4E0912FC"/>
    <w:rsid w:val="57341F4E"/>
    <w:rsid w:val="5B1F6326"/>
    <w:rsid w:val="6EE90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236</Words>
  <Characters>1349</Characters>
  <Lines>11</Lines>
  <Paragraphs>3</Paragraphs>
  <TotalTime>4</TotalTime>
  <ScaleCrop>false</ScaleCrop>
  <LinksUpToDate>false</LinksUpToDate>
  <CharactersWithSpaces>1582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2021-05-25T01:54:00Z</dcterms:created>
  <dc:creator>P</dc:creator>
  <cp:lastModifiedBy>86153</cp:lastModifiedBy>
  <dcterms:modified xsi:type="dcterms:W3CDTF">2021-05-25T04:23:41Z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1814CC4A6F724937A1CDCF0D8D8D4227</vt:lpwstr>
  </property>
</Properties>
</file>