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top w:w="15" w:type="dxa"/>
          <w:left w:w="15" w:type="dxa"/>
          <w:bottom w:w="15" w:type="dxa"/>
          <w:right w:w="15" w:type="dxa"/>
        </w:tblCellMar>
        <w:tblLook w:val="0000"/>
      </w:tblPr>
      <w:tblGrid>
        <w:gridCol w:w="596"/>
        <w:gridCol w:w="480"/>
        <w:gridCol w:w="300"/>
        <w:gridCol w:w="645"/>
        <w:gridCol w:w="750"/>
        <w:gridCol w:w="1005"/>
        <w:gridCol w:w="4065"/>
        <w:gridCol w:w="2490"/>
        <w:gridCol w:w="780"/>
        <w:gridCol w:w="795"/>
        <w:gridCol w:w="2295"/>
        <w:gridCol w:w="15"/>
      </w:tblGrid>
      <w:tr w:rsidR="008039B7">
        <w:trPr>
          <w:trHeight w:val="420"/>
        </w:trPr>
        <w:tc>
          <w:tcPr>
            <w:tcW w:w="14216" w:type="dxa"/>
            <w:gridSpan w:val="12"/>
            <w:vAlign w:val="center"/>
          </w:tcPr>
          <w:p w:rsidR="008039B7" w:rsidRDefault="00666B24">
            <w:pPr>
              <w:widowControl/>
              <w:jc w:val="center"/>
              <w:textAlignment w:val="center"/>
              <w:rPr>
                <w:rFonts w:ascii="宋体" w:hAnsi="宋体" w:cs="宋体"/>
                <w:color w:val="000000"/>
                <w:sz w:val="32"/>
                <w:szCs w:val="32"/>
              </w:rPr>
            </w:pPr>
            <w:r>
              <w:rPr>
                <w:rStyle w:val="font41"/>
                <w:rFonts w:hint="default"/>
              </w:rPr>
              <w:t>项目支出绩效自评表</w:t>
            </w:r>
            <w:r>
              <w:rPr>
                <w:rStyle w:val="font61"/>
                <w:rFonts w:hint="default"/>
              </w:rPr>
              <w:t xml:space="preserve"> </w:t>
            </w:r>
          </w:p>
        </w:tc>
      </w:tr>
      <w:tr w:rsidR="008039B7">
        <w:trPr>
          <w:trHeight w:val="405"/>
        </w:trPr>
        <w:tc>
          <w:tcPr>
            <w:tcW w:w="14216" w:type="dxa"/>
            <w:gridSpan w:val="12"/>
            <w:vAlign w:val="center"/>
          </w:tcPr>
          <w:p w:rsidR="008039B7" w:rsidRDefault="00666B2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（2019年度）</w:t>
            </w:r>
          </w:p>
        </w:tc>
      </w:tr>
      <w:tr w:rsidR="008039B7">
        <w:trPr>
          <w:trHeight w:val="485"/>
        </w:trPr>
        <w:tc>
          <w:tcPr>
            <w:tcW w:w="1376" w:type="dxa"/>
            <w:gridSpan w:val="3"/>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12840" w:type="dxa"/>
            <w:gridSpan w:val="9"/>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商品产品质量监督抽检经费</w:t>
            </w:r>
          </w:p>
        </w:tc>
      </w:tr>
      <w:tr w:rsidR="008039B7">
        <w:trPr>
          <w:trHeight w:val="515"/>
        </w:trPr>
        <w:tc>
          <w:tcPr>
            <w:tcW w:w="1376" w:type="dxa"/>
            <w:gridSpan w:val="3"/>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主管部门及代码</w:t>
            </w:r>
          </w:p>
        </w:tc>
        <w:tc>
          <w:tcPr>
            <w:tcW w:w="6465" w:type="dxa"/>
            <w:gridSpan w:val="4"/>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北京市市场监督管理局032</w:t>
            </w:r>
          </w:p>
        </w:tc>
        <w:tc>
          <w:tcPr>
            <w:tcW w:w="249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实施单位</w:t>
            </w:r>
          </w:p>
        </w:tc>
        <w:tc>
          <w:tcPr>
            <w:tcW w:w="3885" w:type="dxa"/>
            <w:gridSpan w:val="4"/>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产品质量安全监督管理处</w:t>
            </w:r>
          </w:p>
        </w:tc>
      </w:tr>
      <w:tr w:rsidR="008039B7">
        <w:trPr>
          <w:trHeight w:val="740"/>
        </w:trPr>
        <w:tc>
          <w:tcPr>
            <w:tcW w:w="1376" w:type="dxa"/>
            <w:gridSpan w:val="3"/>
            <w:vMerge w:val="restart"/>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项目资金</w:t>
            </w:r>
            <w:r>
              <w:rPr>
                <w:rFonts w:ascii="宋体" w:hAnsi="宋体" w:cs="宋体" w:hint="eastAsia"/>
                <w:color w:val="000000"/>
                <w:kern w:val="0"/>
                <w:sz w:val="20"/>
                <w:szCs w:val="20"/>
              </w:rPr>
              <w:br/>
              <w:t>（万元）</w:t>
            </w:r>
          </w:p>
        </w:tc>
        <w:tc>
          <w:tcPr>
            <w:tcW w:w="1395" w:type="dxa"/>
            <w:gridSpan w:val="2"/>
            <w:tcBorders>
              <w:top w:val="single" w:sz="4" w:space="0" w:color="000000"/>
              <w:left w:val="single" w:sz="4" w:space="0" w:color="000000"/>
              <w:bottom w:val="single" w:sz="4" w:space="0" w:color="000000"/>
              <w:right w:val="single" w:sz="4" w:space="0" w:color="000000"/>
              <w:tl2br w:val="single" w:sz="4" w:space="0" w:color="000000"/>
            </w:tcBorders>
            <w:vAlign w:val="center"/>
          </w:tcPr>
          <w:p w:rsidR="008039B7" w:rsidRDefault="008039B7">
            <w:pPr>
              <w:jc w:val="center"/>
              <w:rPr>
                <w:rFonts w:ascii="宋体" w:hAnsi="宋体" w:cs="宋体"/>
                <w:color w:val="000000"/>
                <w:sz w:val="20"/>
                <w:szCs w:val="20"/>
              </w:rPr>
            </w:pPr>
          </w:p>
        </w:tc>
        <w:tc>
          <w:tcPr>
            <w:tcW w:w="5070" w:type="dxa"/>
            <w:gridSpan w:val="2"/>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年初预算数（A）</w:t>
            </w:r>
          </w:p>
        </w:tc>
        <w:tc>
          <w:tcPr>
            <w:tcW w:w="249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全年执行数（B）</w:t>
            </w:r>
          </w:p>
        </w:tc>
        <w:tc>
          <w:tcPr>
            <w:tcW w:w="78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分值（10分）</w:t>
            </w:r>
          </w:p>
        </w:tc>
        <w:tc>
          <w:tcPr>
            <w:tcW w:w="79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执行率（B/A)</w:t>
            </w:r>
          </w:p>
        </w:tc>
        <w:tc>
          <w:tcPr>
            <w:tcW w:w="2310" w:type="dxa"/>
            <w:gridSpan w:val="2"/>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r>
      <w:tr w:rsidR="008039B7">
        <w:trPr>
          <w:trHeight w:val="420"/>
        </w:trPr>
        <w:tc>
          <w:tcPr>
            <w:tcW w:w="1376" w:type="dxa"/>
            <w:gridSpan w:val="3"/>
            <w:vMerge/>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textAlignment w:val="center"/>
              <w:rPr>
                <w:rFonts w:ascii="宋体" w:hAnsi="宋体" w:cs="宋体"/>
                <w:color w:val="000000"/>
                <w:sz w:val="20"/>
                <w:szCs w:val="20"/>
              </w:rPr>
            </w:pPr>
            <w:r>
              <w:rPr>
                <w:rFonts w:ascii="宋体" w:hAnsi="宋体" w:cs="宋体" w:hint="eastAsia"/>
                <w:color w:val="000000"/>
                <w:kern w:val="0"/>
                <w:sz w:val="20"/>
                <w:szCs w:val="20"/>
              </w:rPr>
              <w:t>年度资金总额：</w:t>
            </w:r>
          </w:p>
        </w:tc>
        <w:tc>
          <w:tcPr>
            <w:tcW w:w="5070" w:type="dxa"/>
            <w:gridSpan w:val="2"/>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2912.00 </w:t>
            </w:r>
          </w:p>
        </w:tc>
        <w:tc>
          <w:tcPr>
            <w:tcW w:w="249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2911.86524</w:t>
            </w:r>
          </w:p>
        </w:tc>
        <w:tc>
          <w:tcPr>
            <w:tcW w:w="78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79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99.90%</w:t>
            </w:r>
          </w:p>
        </w:tc>
        <w:tc>
          <w:tcPr>
            <w:tcW w:w="2310" w:type="dxa"/>
            <w:gridSpan w:val="2"/>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9.99</w:t>
            </w:r>
          </w:p>
        </w:tc>
      </w:tr>
      <w:tr w:rsidR="008039B7">
        <w:trPr>
          <w:trHeight w:val="420"/>
        </w:trPr>
        <w:tc>
          <w:tcPr>
            <w:tcW w:w="1376" w:type="dxa"/>
            <w:gridSpan w:val="3"/>
            <w:vMerge/>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其中:财政拨款</w:t>
            </w:r>
          </w:p>
        </w:tc>
        <w:tc>
          <w:tcPr>
            <w:tcW w:w="5070" w:type="dxa"/>
            <w:gridSpan w:val="2"/>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2912.00 </w:t>
            </w:r>
          </w:p>
        </w:tc>
        <w:tc>
          <w:tcPr>
            <w:tcW w:w="249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2911.86524</w:t>
            </w:r>
          </w:p>
        </w:tc>
        <w:tc>
          <w:tcPr>
            <w:tcW w:w="78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p>
        </w:tc>
        <w:tc>
          <w:tcPr>
            <w:tcW w:w="79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99.90%</w:t>
            </w:r>
          </w:p>
        </w:tc>
        <w:tc>
          <w:tcPr>
            <w:tcW w:w="2310" w:type="dxa"/>
            <w:gridSpan w:val="2"/>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p>
        </w:tc>
      </w:tr>
      <w:tr w:rsidR="008039B7">
        <w:trPr>
          <w:trHeight w:val="420"/>
        </w:trPr>
        <w:tc>
          <w:tcPr>
            <w:tcW w:w="1376" w:type="dxa"/>
            <w:gridSpan w:val="3"/>
            <w:vMerge/>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其他资金</w:t>
            </w:r>
          </w:p>
        </w:tc>
        <w:tc>
          <w:tcPr>
            <w:tcW w:w="5070" w:type="dxa"/>
            <w:gridSpan w:val="2"/>
            <w:tcBorders>
              <w:top w:val="single" w:sz="4" w:space="0" w:color="000000"/>
              <w:left w:val="single" w:sz="4" w:space="0" w:color="000000"/>
              <w:bottom w:val="single" w:sz="4" w:space="0" w:color="000000"/>
              <w:right w:val="single" w:sz="4" w:space="0" w:color="000000"/>
            </w:tcBorders>
            <w:vAlign w:val="center"/>
          </w:tcPr>
          <w:p w:rsidR="008039B7" w:rsidRDefault="008039B7">
            <w:pPr>
              <w:jc w:val="left"/>
              <w:rPr>
                <w:rFonts w:ascii="宋体" w:hAnsi="宋体" w:cs="宋体"/>
                <w:color w:val="000000"/>
                <w:sz w:val="20"/>
                <w:szCs w:val="20"/>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p>
        </w:tc>
        <w:tc>
          <w:tcPr>
            <w:tcW w:w="795" w:type="dxa"/>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2310" w:type="dxa"/>
            <w:gridSpan w:val="2"/>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r>
      <w:tr w:rsidR="008039B7">
        <w:trPr>
          <w:trHeight w:val="2543"/>
        </w:trPr>
        <w:tc>
          <w:tcPr>
            <w:tcW w:w="596"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年度目标</w:t>
            </w:r>
          </w:p>
        </w:tc>
        <w:tc>
          <w:tcPr>
            <w:tcW w:w="7245" w:type="dxa"/>
            <w:gridSpan w:val="6"/>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组织开展工业产品质量监督抽查和风险监测，依据产品质量风险等级组织对本市工业产品生产企业开展产品质量监督抽查，全年计划对120类产品开展产品质量监督抽查和风险监测，抽检样品不少于2700批次；对监督抽查不合格产品生产企业依法进行严肃查处。2.依据《流通领域商品质量抽查检验办法》、《流通领域商品质量监督管理办法》，拟在全市范围内开展室内装饰装修材料、家用电器、燃煤、农资类等18大类商品的质量抽检及日常监测工作，对抽检发现的不合格商品信息进行公示或进行消费提示。有效排查和处置产品质量安全风险，控制本市商品质量风险，维护消费者合法权益，促进市场经济秩序。</w:t>
            </w:r>
          </w:p>
        </w:tc>
        <w:tc>
          <w:tcPr>
            <w:tcW w:w="6375" w:type="dxa"/>
            <w:gridSpan w:val="5"/>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根据工作部署，全年共完成120类产品质量监督抽查和风险监测，抽检样品2949批次；对室内装饰装修材料、家用电器、燃煤、农资类等18大类商品的质量抽检及日常监测工作，共抽检样品5537组（含2018年度下达了1017组），针对发现的不合格产品及经营主体，已转交相关区局依法进行处理。督促企业对发现的产品质量安全风险进行有效处置；有效控制本市商品质量风险；根据抽检结果适时发布不合格商品及消费提示等信息，引导消费者科学消费；通过商品质量抽检工作，加强行业指导，引导企业加强自身质量管理。</w:t>
            </w:r>
          </w:p>
        </w:tc>
      </w:tr>
      <w:tr w:rsidR="008039B7">
        <w:trPr>
          <w:trHeight w:val="1170"/>
        </w:trPr>
        <w:tc>
          <w:tcPr>
            <w:tcW w:w="596"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绩效指标</w:t>
            </w:r>
          </w:p>
        </w:tc>
        <w:tc>
          <w:tcPr>
            <w:tcW w:w="48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一级指标</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二级指标</w:t>
            </w:r>
          </w:p>
        </w:tc>
        <w:tc>
          <w:tcPr>
            <w:tcW w:w="1755" w:type="dxa"/>
            <w:gridSpan w:val="2"/>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三级指标</w:t>
            </w:r>
          </w:p>
        </w:tc>
        <w:tc>
          <w:tcPr>
            <w:tcW w:w="406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年度指标值(A)</w:t>
            </w:r>
          </w:p>
        </w:tc>
        <w:tc>
          <w:tcPr>
            <w:tcW w:w="249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全年实际值(B)</w:t>
            </w:r>
          </w:p>
        </w:tc>
        <w:tc>
          <w:tcPr>
            <w:tcW w:w="78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分值</w:t>
            </w:r>
          </w:p>
        </w:tc>
        <w:tc>
          <w:tcPr>
            <w:tcW w:w="79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得分</w:t>
            </w:r>
          </w:p>
        </w:tc>
        <w:tc>
          <w:tcPr>
            <w:tcW w:w="2310" w:type="dxa"/>
            <w:gridSpan w:val="2"/>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未完成原因分析</w:t>
            </w:r>
          </w:p>
        </w:tc>
      </w:tr>
      <w:tr w:rsidR="008039B7">
        <w:trPr>
          <w:gridAfter w:val="1"/>
          <w:wAfter w:w="15" w:type="dxa"/>
          <w:trHeight w:val="1869"/>
        </w:trPr>
        <w:tc>
          <w:tcPr>
            <w:tcW w:w="596" w:type="dxa"/>
            <w:vMerge w:val="restart"/>
            <w:tcBorders>
              <w:top w:val="single" w:sz="4" w:space="0" w:color="000000"/>
              <w:left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480" w:type="dxa"/>
            <w:vMerge w:val="restart"/>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产</w:t>
            </w:r>
            <w:r>
              <w:rPr>
                <w:rFonts w:ascii="宋体" w:hAnsi="宋体" w:cs="宋体" w:hint="eastAsia"/>
                <w:color w:val="000000"/>
                <w:kern w:val="0"/>
                <w:sz w:val="20"/>
                <w:szCs w:val="20"/>
              </w:rPr>
              <w:br/>
              <w:t>出</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t>(50分)</w:t>
            </w:r>
          </w:p>
        </w:tc>
        <w:tc>
          <w:tcPr>
            <w:tcW w:w="9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数量指标</w:t>
            </w:r>
          </w:p>
        </w:tc>
        <w:tc>
          <w:tcPr>
            <w:tcW w:w="1755" w:type="dxa"/>
            <w:gridSpan w:val="2"/>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全年质量抽检及日常监测商品数量</w:t>
            </w:r>
          </w:p>
        </w:tc>
        <w:tc>
          <w:tcPr>
            <w:tcW w:w="406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全年在全市范围内开展室内装饰装修材料、家用电器、燃煤、农资类等18大类商品的质量抽检及日常监测总计不少于4000组。其中，涉及网络交易的商品不少于1000组。</w:t>
            </w:r>
          </w:p>
        </w:tc>
        <w:tc>
          <w:tcPr>
            <w:tcW w:w="249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对18大类商品5537组样品（含2018年度下达了1017组）进行抽检及日常监测，其中涉及网络交易的商品836组（含2018年度下达了340组）。</w:t>
            </w:r>
          </w:p>
        </w:tc>
        <w:tc>
          <w:tcPr>
            <w:tcW w:w="78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79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229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2019年3月机构改革后成立产品质量安全监督管理处，前期的流通领域成品油抽检工作由原工商局商品处组织实施，由于工作统计口径不同，导致数据变化较大。</w:t>
            </w:r>
          </w:p>
        </w:tc>
      </w:tr>
      <w:tr w:rsidR="008039B7">
        <w:trPr>
          <w:gridAfter w:val="1"/>
          <w:wAfter w:w="15" w:type="dxa"/>
          <w:trHeight w:val="1300"/>
        </w:trPr>
        <w:tc>
          <w:tcPr>
            <w:tcW w:w="596" w:type="dxa"/>
            <w:vMerge/>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945" w:type="dxa"/>
            <w:gridSpan w:val="2"/>
            <w:vMerge/>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1755" w:type="dxa"/>
            <w:gridSpan w:val="2"/>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制定工业产品质量监督抽查、风险监测工作计划</w:t>
            </w:r>
          </w:p>
        </w:tc>
        <w:tc>
          <w:tcPr>
            <w:tcW w:w="406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分别对本市生产企业和流通领域（包括电子商务）开展产品质量监督抽查和风险监测，组织区县局及产品质量检验机构对相关产品开展抽样检验，抽检样品数量不少于2700批次。</w:t>
            </w:r>
          </w:p>
        </w:tc>
        <w:tc>
          <w:tcPr>
            <w:tcW w:w="249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2949批次</w:t>
            </w:r>
          </w:p>
        </w:tc>
        <w:tc>
          <w:tcPr>
            <w:tcW w:w="78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79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r>
      <w:tr w:rsidR="008039B7">
        <w:trPr>
          <w:gridAfter w:val="1"/>
          <w:wAfter w:w="15" w:type="dxa"/>
          <w:trHeight w:val="630"/>
        </w:trPr>
        <w:tc>
          <w:tcPr>
            <w:tcW w:w="596" w:type="dxa"/>
            <w:vMerge/>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945" w:type="dxa"/>
            <w:gridSpan w:val="2"/>
            <w:vMerge/>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1755" w:type="dxa"/>
            <w:gridSpan w:val="2"/>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发布产品质量状况公告</w:t>
            </w:r>
          </w:p>
        </w:tc>
        <w:tc>
          <w:tcPr>
            <w:tcW w:w="406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不少于8期</w:t>
            </w:r>
          </w:p>
        </w:tc>
        <w:tc>
          <w:tcPr>
            <w:tcW w:w="249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9期</w:t>
            </w:r>
          </w:p>
        </w:tc>
        <w:tc>
          <w:tcPr>
            <w:tcW w:w="78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79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2295" w:type="dxa"/>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r>
      <w:tr w:rsidR="008039B7">
        <w:trPr>
          <w:gridAfter w:val="1"/>
          <w:wAfter w:w="15" w:type="dxa"/>
          <w:trHeight w:val="630"/>
        </w:trPr>
        <w:tc>
          <w:tcPr>
            <w:tcW w:w="596" w:type="dxa"/>
            <w:vMerge/>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945" w:type="dxa"/>
            <w:gridSpan w:val="2"/>
            <w:vMerge/>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1755" w:type="dxa"/>
            <w:gridSpan w:val="2"/>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发布风险监控综合报告</w:t>
            </w:r>
          </w:p>
        </w:tc>
        <w:tc>
          <w:tcPr>
            <w:tcW w:w="406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不少于2期</w:t>
            </w:r>
          </w:p>
        </w:tc>
        <w:tc>
          <w:tcPr>
            <w:tcW w:w="249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2期</w:t>
            </w:r>
          </w:p>
        </w:tc>
        <w:tc>
          <w:tcPr>
            <w:tcW w:w="78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79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295" w:type="dxa"/>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r>
      <w:tr w:rsidR="008039B7">
        <w:trPr>
          <w:gridAfter w:val="1"/>
          <w:wAfter w:w="15" w:type="dxa"/>
          <w:trHeight w:val="705"/>
        </w:trPr>
        <w:tc>
          <w:tcPr>
            <w:tcW w:w="596" w:type="dxa"/>
            <w:vMerge/>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945" w:type="dxa"/>
            <w:gridSpan w:val="2"/>
            <w:vMerge w:val="restart"/>
            <w:tcBorders>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质量指标</w:t>
            </w:r>
          </w:p>
        </w:tc>
        <w:tc>
          <w:tcPr>
            <w:tcW w:w="1755" w:type="dxa"/>
            <w:gridSpan w:val="2"/>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抽检及日常监测工作涉及商品数量完成率</w:t>
            </w:r>
          </w:p>
        </w:tc>
        <w:tc>
          <w:tcPr>
            <w:tcW w:w="406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249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78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79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r>
      <w:tr w:rsidR="008039B7">
        <w:trPr>
          <w:gridAfter w:val="1"/>
          <w:wAfter w:w="15" w:type="dxa"/>
          <w:trHeight w:val="960"/>
        </w:trPr>
        <w:tc>
          <w:tcPr>
            <w:tcW w:w="596" w:type="dxa"/>
            <w:vMerge/>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945" w:type="dxa"/>
            <w:gridSpan w:val="2"/>
            <w:vMerge/>
            <w:tcBorders>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1755" w:type="dxa"/>
            <w:gridSpan w:val="2"/>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不合格商品信息发布次数</w:t>
            </w:r>
          </w:p>
        </w:tc>
        <w:tc>
          <w:tcPr>
            <w:tcW w:w="406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对工作中发现的不合格商品进行对外发布或进行消费教育提示。全年通过官网向社会发布不合格商品信息不少于30次。</w:t>
            </w:r>
          </w:p>
        </w:tc>
        <w:tc>
          <w:tcPr>
            <w:tcW w:w="249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40次</w:t>
            </w:r>
          </w:p>
        </w:tc>
        <w:tc>
          <w:tcPr>
            <w:tcW w:w="78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79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r>
      <w:tr w:rsidR="008039B7">
        <w:trPr>
          <w:gridAfter w:val="1"/>
          <w:wAfter w:w="15" w:type="dxa"/>
          <w:trHeight w:val="900"/>
        </w:trPr>
        <w:tc>
          <w:tcPr>
            <w:tcW w:w="596" w:type="dxa"/>
            <w:vMerge/>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945" w:type="dxa"/>
            <w:gridSpan w:val="2"/>
            <w:vMerge/>
            <w:tcBorders>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1755" w:type="dxa"/>
            <w:gridSpan w:val="2"/>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产品质量监督抽查、监测报告内容规范，结论准确</w:t>
            </w:r>
          </w:p>
        </w:tc>
        <w:tc>
          <w:tcPr>
            <w:tcW w:w="406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检验结果准确率大于95%。</w:t>
            </w:r>
          </w:p>
        </w:tc>
        <w:tc>
          <w:tcPr>
            <w:tcW w:w="249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78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79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295" w:type="dxa"/>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r>
      <w:tr w:rsidR="008039B7">
        <w:trPr>
          <w:gridAfter w:val="1"/>
          <w:wAfter w:w="15" w:type="dxa"/>
          <w:trHeight w:val="1050"/>
        </w:trPr>
        <w:tc>
          <w:tcPr>
            <w:tcW w:w="596" w:type="dxa"/>
            <w:vMerge/>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945" w:type="dxa"/>
            <w:gridSpan w:val="2"/>
            <w:vMerge w:val="restart"/>
            <w:tcBorders>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进度指标</w:t>
            </w:r>
          </w:p>
        </w:tc>
        <w:tc>
          <w:tcPr>
            <w:tcW w:w="1755" w:type="dxa"/>
            <w:gridSpan w:val="2"/>
            <w:tcBorders>
              <w:top w:val="single" w:sz="4" w:space="0" w:color="000000"/>
              <w:bottom w:val="single" w:sz="4" w:space="0" w:color="000000"/>
              <w:right w:val="single" w:sz="4" w:space="0" w:color="000000"/>
            </w:tcBorders>
            <w:vAlign w:val="center"/>
          </w:tcPr>
          <w:p w:rsidR="008039B7" w:rsidRDefault="00666B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质量抽检及日常监测</w:t>
            </w:r>
          </w:p>
        </w:tc>
        <w:tc>
          <w:tcPr>
            <w:tcW w:w="406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上半年完成40%左右，下半年完成60%左右，全年完成100%</w:t>
            </w:r>
          </w:p>
        </w:tc>
        <w:tc>
          <w:tcPr>
            <w:tcW w:w="249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上半年4005组完成47.20%，下半年4481组完成52.80%，全年完成8486组，完成100%</w:t>
            </w:r>
          </w:p>
        </w:tc>
        <w:tc>
          <w:tcPr>
            <w:tcW w:w="78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79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2295" w:type="dxa"/>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r>
      <w:tr w:rsidR="008039B7">
        <w:trPr>
          <w:gridAfter w:val="1"/>
          <w:wAfter w:w="15" w:type="dxa"/>
          <w:trHeight w:val="975"/>
        </w:trPr>
        <w:tc>
          <w:tcPr>
            <w:tcW w:w="596" w:type="dxa"/>
            <w:vMerge/>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945" w:type="dxa"/>
            <w:gridSpan w:val="2"/>
            <w:vMerge/>
            <w:tcBorders>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1755" w:type="dxa"/>
            <w:gridSpan w:val="2"/>
            <w:tcBorders>
              <w:top w:val="single" w:sz="4" w:space="0" w:color="000000"/>
              <w:bottom w:val="single" w:sz="4" w:space="0" w:color="000000"/>
              <w:right w:val="single" w:sz="4" w:space="0" w:color="000000"/>
            </w:tcBorders>
            <w:vAlign w:val="center"/>
          </w:tcPr>
          <w:p w:rsidR="008039B7" w:rsidRDefault="00666B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按时印发产品质量监督抽查、监测全年计划，并向社会公示</w:t>
            </w:r>
          </w:p>
        </w:tc>
        <w:tc>
          <w:tcPr>
            <w:tcW w:w="406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一季度以内完成</w:t>
            </w:r>
          </w:p>
        </w:tc>
        <w:tc>
          <w:tcPr>
            <w:tcW w:w="249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2019年4月1日党组会同意后印发</w:t>
            </w:r>
          </w:p>
        </w:tc>
        <w:tc>
          <w:tcPr>
            <w:tcW w:w="78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79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295" w:type="dxa"/>
            <w:vMerge w:val="restart"/>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由于机构改革，产品质量安全监督管理处于2019年3月成立，原工商局和原质监局两个处的工作进行了梳理部署，导致实际执行与计划略有差异。</w:t>
            </w:r>
          </w:p>
        </w:tc>
      </w:tr>
      <w:tr w:rsidR="008039B7">
        <w:trPr>
          <w:gridAfter w:val="1"/>
          <w:wAfter w:w="15" w:type="dxa"/>
          <w:trHeight w:val="786"/>
        </w:trPr>
        <w:tc>
          <w:tcPr>
            <w:tcW w:w="596" w:type="dxa"/>
            <w:vMerge/>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945" w:type="dxa"/>
            <w:gridSpan w:val="2"/>
            <w:vMerge/>
            <w:tcBorders>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1755" w:type="dxa"/>
            <w:gridSpan w:val="2"/>
            <w:tcBorders>
              <w:top w:val="single" w:sz="4" w:space="0" w:color="000000"/>
              <w:bottom w:val="single" w:sz="4" w:space="0" w:color="000000"/>
              <w:right w:val="single" w:sz="4" w:space="0" w:color="000000"/>
            </w:tcBorders>
            <w:vAlign w:val="center"/>
          </w:tcPr>
          <w:p w:rsidR="008039B7" w:rsidRDefault="00666B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按时完成抽查、监测承检机构政府采购工作</w:t>
            </w:r>
          </w:p>
        </w:tc>
        <w:tc>
          <w:tcPr>
            <w:tcW w:w="406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一季度以内完成</w:t>
            </w:r>
          </w:p>
        </w:tc>
        <w:tc>
          <w:tcPr>
            <w:tcW w:w="249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4月启动了个别产品的承检机构政府采购工作</w:t>
            </w:r>
          </w:p>
        </w:tc>
        <w:tc>
          <w:tcPr>
            <w:tcW w:w="78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79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295" w:type="dxa"/>
            <w:vMerge/>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r>
      <w:tr w:rsidR="008039B7">
        <w:trPr>
          <w:gridAfter w:val="1"/>
          <w:wAfter w:w="15" w:type="dxa"/>
          <w:trHeight w:val="1545"/>
        </w:trPr>
        <w:tc>
          <w:tcPr>
            <w:tcW w:w="596" w:type="dxa"/>
            <w:vMerge/>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945" w:type="dxa"/>
            <w:gridSpan w:val="2"/>
            <w:vMerge/>
            <w:tcBorders>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1755" w:type="dxa"/>
            <w:gridSpan w:val="2"/>
            <w:tcBorders>
              <w:top w:val="single" w:sz="4" w:space="0" w:color="000000"/>
              <w:bottom w:val="single" w:sz="4" w:space="0" w:color="000000"/>
              <w:right w:val="single" w:sz="4" w:space="0" w:color="000000"/>
            </w:tcBorders>
            <w:vAlign w:val="center"/>
          </w:tcPr>
          <w:p w:rsidR="008039B7" w:rsidRDefault="00666B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按计划分批实施抽查、监测工作</w:t>
            </w:r>
          </w:p>
        </w:tc>
        <w:tc>
          <w:tcPr>
            <w:tcW w:w="406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按照工作计划分三期实施</w:t>
            </w:r>
          </w:p>
        </w:tc>
        <w:tc>
          <w:tcPr>
            <w:tcW w:w="249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第一次：4月</w:t>
            </w:r>
            <w:r>
              <w:rPr>
                <w:rFonts w:ascii="宋体" w:hAnsi="宋体" w:cs="宋体" w:hint="eastAsia"/>
                <w:color w:val="000000"/>
                <w:kern w:val="0"/>
                <w:sz w:val="20"/>
                <w:szCs w:val="20"/>
              </w:rPr>
              <w:br/>
              <w:t>第二次：5月</w:t>
            </w:r>
            <w:r>
              <w:rPr>
                <w:rFonts w:ascii="宋体" w:hAnsi="宋体" w:cs="宋体" w:hint="eastAsia"/>
                <w:color w:val="000000"/>
                <w:kern w:val="0"/>
                <w:sz w:val="20"/>
                <w:szCs w:val="20"/>
              </w:rPr>
              <w:br/>
              <w:t>第三次：7月</w:t>
            </w:r>
            <w:r>
              <w:rPr>
                <w:rFonts w:ascii="宋体" w:hAnsi="宋体" w:cs="宋体" w:hint="eastAsia"/>
                <w:color w:val="000000"/>
                <w:kern w:val="0"/>
                <w:sz w:val="20"/>
                <w:szCs w:val="20"/>
              </w:rPr>
              <w:br/>
              <w:t>第四次：9月</w:t>
            </w:r>
            <w:r>
              <w:rPr>
                <w:rFonts w:ascii="宋体" w:hAnsi="宋体" w:cs="宋体" w:hint="eastAsia"/>
                <w:color w:val="000000"/>
                <w:kern w:val="0"/>
                <w:sz w:val="20"/>
                <w:szCs w:val="20"/>
              </w:rPr>
              <w:br/>
              <w:t>第五次：11月</w:t>
            </w:r>
          </w:p>
        </w:tc>
        <w:tc>
          <w:tcPr>
            <w:tcW w:w="78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79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295" w:type="dxa"/>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r>
      <w:tr w:rsidR="008039B7">
        <w:trPr>
          <w:gridAfter w:val="1"/>
          <w:wAfter w:w="15" w:type="dxa"/>
          <w:trHeight w:val="788"/>
        </w:trPr>
        <w:tc>
          <w:tcPr>
            <w:tcW w:w="596" w:type="dxa"/>
            <w:vMerge/>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成本指标</w:t>
            </w:r>
          </w:p>
        </w:tc>
        <w:tc>
          <w:tcPr>
            <w:tcW w:w="1755" w:type="dxa"/>
            <w:gridSpan w:val="2"/>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项目预算控制数</w:t>
            </w:r>
          </w:p>
        </w:tc>
        <w:tc>
          <w:tcPr>
            <w:tcW w:w="406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2912万</w:t>
            </w:r>
          </w:p>
        </w:tc>
        <w:tc>
          <w:tcPr>
            <w:tcW w:w="249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2911.86524万</w:t>
            </w:r>
          </w:p>
        </w:tc>
        <w:tc>
          <w:tcPr>
            <w:tcW w:w="78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79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2295" w:type="dxa"/>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r>
      <w:tr w:rsidR="008039B7">
        <w:trPr>
          <w:gridAfter w:val="1"/>
          <w:wAfter w:w="15" w:type="dxa"/>
          <w:trHeight w:val="1735"/>
        </w:trPr>
        <w:tc>
          <w:tcPr>
            <w:tcW w:w="596" w:type="dxa"/>
            <w:vMerge/>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480" w:type="dxa"/>
            <w:vMerge w:val="restart"/>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效</w:t>
            </w:r>
            <w:r>
              <w:rPr>
                <w:rFonts w:ascii="宋体" w:hAnsi="宋体" w:cs="宋体" w:hint="eastAsia"/>
                <w:color w:val="000000"/>
                <w:kern w:val="0"/>
                <w:sz w:val="20"/>
                <w:szCs w:val="20"/>
              </w:rPr>
              <w:br/>
              <w:t>果</w:t>
            </w:r>
            <w:r>
              <w:rPr>
                <w:rFonts w:ascii="宋体" w:hAnsi="宋体" w:cs="宋体" w:hint="eastAsia"/>
                <w:color w:val="000000"/>
                <w:kern w:val="0"/>
                <w:sz w:val="20"/>
                <w:szCs w:val="20"/>
              </w:rPr>
              <w:br/>
              <w:t>指</w:t>
            </w:r>
            <w:r>
              <w:rPr>
                <w:rFonts w:ascii="宋体" w:hAnsi="宋体" w:cs="宋体" w:hint="eastAsia"/>
                <w:color w:val="000000"/>
                <w:kern w:val="0"/>
                <w:sz w:val="20"/>
                <w:szCs w:val="20"/>
              </w:rPr>
              <w:br/>
              <w:t>标</w:t>
            </w:r>
            <w:r>
              <w:rPr>
                <w:rFonts w:ascii="宋体" w:hAnsi="宋体" w:cs="宋体" w:hint="eastAsia"/>
                <w:color w:val="000000"/>
                <w:kern w:val="0"/>
                <w:sz w:val="20"/>
                <w:szCs w:val="20"/>
              </w:rPr>
              <w:br/>
              <w:t>(40分)</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效益指标</w:t>
            </w:r>
          </w:p>
        </w:tc>
        <w:tc>
          <w:tcPr>
            <w:tcW w:w="1755" w:type="dxa"/>
            <w:gridSpan w:val="2"/>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社会效益</w:t>
            </w:r>
          </w:p>
        </w:tc>
        <w:tc>
          <w:tcPr>
            <w:tcW w:w="406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督促企业对发现的产品质量安全风险进行有效处置；有效控制本市商品质量风险；根据抽检结果适时发布不合格商品及消费提示等信息，引导消费者科学消费；通过商品质量抽检工作，加强行业指导，引导企业加强自身质量管理。   </w:t>
            </w:r>
          </w:p>
        </w:tc>
        <w:tc>
          <w:tcPr>
            <w:tcW w:w="249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达成预期指标</w:t>
            </w:r>
          </w:p>
        </w:tc>
        <w:tc>
          <w:tcPr>
            <w:tcW w:w="78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79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2295" w:type="dxa"/>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r>
      <w:tr w:rsidR="008039B7">
        <w:trPr>
          <w:gridAfter w:val="1"/>
          <w:wAfter w:w="15" w:type="dxa"/>
          <w:trHeight w:val="645"/>
        </w:trPr>
        <w:tc>
          <w:tcPr>
            <w:tcW w:w="596" w:type="dxa"/>
            <w:vMerge/>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480" w:type="dxa"/>
            <w:vMerge/>
            <w:tcBorders>
              <w:top w:val="single" w:sz="4" w:space="0" w:color="000000"/>
              <w:left w:val="single" w:sz="4" w:space="0" w:color="000000"/>
              <w:bottom w:val="single" w:sz="4" w:space="0" w:color="000000"/>
              <w:right w:val="single" w:sz="4" w:space="0" w:color="000000"/>
            </w:tcBorders>
            <w:vAlign w:val="center"/>
          </w:tcPr>
          <w:p w:rsidR="008039B7" w:rsidRDefault="008039B7">
            <w:pPr>
              <w:jc w:val="center"/>
              <w:rPr>
                <w:rFonts w:ascii="宋体" w:hAnsi="宋体" w:cs="宋体"/>
                <w:color w:val="000000"/>
                <w:sz w:val="20"/>
                <w:szCs w:val="20"/>
              </w:rPr>
            </w:pP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服务对象</w:t>
            </w:r>
            <w:r>
              <w:rPr>
                <w:rFonts w:ascii="宋体" w:hAnsi="宋体" w:cs="宋体" w:hint="eastAsia"/>
                <w:color w:val="000000"/>
                <w:kern w:val="0"/>
                <w:sz w:val="20"/>
                <w:szCs w:val="20"/>
              </w:rPr>
              <w:br/>
              <w:t>满意度指标</w:t>
            </w:r>
          </w:p>
        </w:tc>
        <w:tc>
          <w:tcPr>
            <w:tcW w:w="5820" w:type="dxa"/>
            <w:gridSpan w:val="3"/>
            <w:tcBorders>
              <w:top w:val="single" w:sz="4" w:space="0" w:color="000000"/>
              <w:left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因产品质量监督抽查、监测引发的行政复议败诉案件占比小于0.2%</w:t>
            </w:r>
          </w:p>
        </w:tc>
        <w:tc>
          <w:tcPr>
            <w:tcW w:w="249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未发生因产品质量监督抽查、监测引发的行政复议</w:t>
            </w:r>
          </w:p>
        </w:tc>
        <w:tc>
          <w:tcPr>
            <w:tcW w:w="780"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795" w:type="dxa"/>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2295" w:type="dxa"/>
            <w:tcBorders>
              <w:top w:val="single" w:sz="4" w:space="0" w:color="000000"/>
              <w:left w:val="single" w:sz="4" w:space="0" w:color="000000"/>
              <w:bottom w:val="single" w:sz="4" w:space="0" w:color="000000"/>
              <w:right w:val="single" w:sz="4" w:space="0" w:color="000000"/>
            </w:tcBorders>
            <w:vAlign w:val="center"/>
          </w:tcPr>
          <w:p w:rsidR="008039B7" w:rsidRDefault="008039B7">
            <w:pPr>
              <w:jc w:val="left"/>
              <w:rPr>
                <w:rFonts w:ascii="宋体" w:hAnsi="宋体" w:cs="宋体"/>
                <w:color w:val="000000"/>
                <w:sz w:val="20"/>
                <w:szCs w:val="20"/>
              </w:rPr>
            </w:pPr>
          </w:p>
        </w:tc>
      </w:tr>
      <w:tr w:rsidR="008039B7">
        <w:trPr>
          <w:gridAfter w:val="1"/>
          <w:wAfter w:w="15" w:type="dxa"/>
          <w:trHeight w:val="525"/>
        </w:trPr>
        <w:tc>
          <w:tcPr>
            <w:tcW w:w="11111" w:type="dxa"/>
            <w:gridSpan w:val="9"/>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总分</w:t>
            </w:r>
          </w:p>
        </w:tc>
        <w:tc>
          <w:tcPr>
            <w:tcW w:w="3090" w:type="dxa"/>
            <w:gridSpan w:val="2"/>
            <w:tcBorders>
              <w:top w:val="single" w:sz="4" w:space="0" w:color="000000"/>
              <w:left w:val="single" w:sz="4" w:space="0" w:color="000000"/>
              <w:bottom w:val="single" w:sz="4" w:space="0" w:color="000000"/>
              <w:right w:val="single" w:sz="4" w:space="0" w:color="000000"/>
            </w:tcBorders>
            <w:vAlign w:val="center"/>
          </w:tcPr>
          <w:p w:rsidR="008039B7" w:rsidRDefault="00666B2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94.99</w:t>
            </w:r>
          </w:p>
        </w:tc>
      </w:tr>
    </w:tbl>
    <w:p w:rsidR="008039B7" w:rsidRDefault="008039B7" w:rsidP="001C54C7">
      <w:pPr>
        <w:spacing w:line="580" w:lineRule="exact"/>
        <w:rPr>
          <w:rFonts w:ascii="黑体" w:eastAsia="黑体"/>
          <w:sz w:val="28"/>
          <w:szCs w:val="28"/>
        </w:rPr>
      </w:pPr>
    </w:p>
    <w:p w:rsidR="00666B24" w:rsidRDefault="00666B24" w:rsidP="009836DE">
      <w:pPr>
        <w:ind w:firstLineChars="200" w:firstLine="640"/>
        <w:rPr>
          <w:rFonts w:ascii="黑体" w:eastAsia="黑体"/>
          <w:sz w:val="32"/>
          <w:szCs w:val="32"/>
        </w:rPr>
      </w:pPr>
    </w:p>
    <w:sectPr w:rsidR="00666B24" w:rsidSect="008039B7">
      <w:footerReference w:type="default" r:id="rId6"/>
      <w:pgSz w:w="16838" w:h="11906" w:orient="landscape"/>
      <w:pgMar w:top="1134" w:right="1134" w:bottom="113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C0F" w:rsidRDefault="004B3C0F">
      <w:r>
        <w:separator/>
      </w:r>
    </w:p>
  </w:endnote>
  <w:endnote w:type="continuationSeparator" w:id="1">
    <w:p w:rsidR="004B3C0F" w:rsidRDefault="004B3C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9B7" w:rsidRDefault="008039B7">
    <w:pPr>
      <w:pStyle w:val="a4"/>
      <w:framePr w:wrap="around" w:vAnchor="text" w:hAnchor="margin" w:xAlign="center" w:y="1"/>
      <w:rPr>
        <w:rStyle w:val="a5"/>
      </w:rPr>
    </w:pPr>
    <w:r>
      <w:fldChar w:fldCharType="begin"/>
    </w:r>
    <w:r w:rsidR="00666B24">
      <w:rPr>
        <w:rStyle w:val="a5"/>
      </w:rPr>
      <w:instrText xml:space="preserve">PAGE  </w:instrText>
    </w:r>
    <w:r>
      <w:fldChar w:fldCharType="separate"/>
    </w:r>
    <w:r w:rsidR="001C54C7">
      <w:rPr>
        <w:rStyle w:val="a5"/>
        <w:noProof/>
      </w:rPr>
      <w:t>1</w:t>
    </w:r>
    <w:r>
      <w:fldChar w:fldCharType="end"/>
    </w:r>
  </w:p>
  <w:p w:rsidR="008039B7" w:rsidRDefault="008039B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C0F" w:rsidRDefault="004B3C0F">
      <w:r>
        <w:separator/>
      </w:r>
    </w:p>
  </w:footnote>
  <w:footnote w:type="continuationSeparator" w:id="1">
    <w:p w:rsidR="004B3C0F" w:rsidRDefault="004B3C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0246"/>
    <w:rsid w:val="00003B03"/>
    <w:rsid w:val="000040E6"/>
    <w:rsid w:val="00011D72"/>
    <w:rsid w:val="00027CD5"/>
    <w:rsid w:val="00031B8E"/>
    <w:rsid w:val="00033EC1"/>
    <w:rsid w:val="00034224"/>
    <w:rsid w:val="00040275"/>
    <w:rsid w:val="0004719C"/>
    <w:rsid w:val="00047F6E"/>
    <w:rsid w:val="00051B00"/>
    <w:rsid w:val="000601B1"/>
    <w:rsid w:val="00066E19"/>
    <w:rsid w:val="0006752F"/>
    <w:rsid w:val="00071797"/>
    <w:rsid w:val="00071860"/>
    <w:rsid w:val="0007258E"/>
    <w:rsid w:val="00077A9E"/>
    <w:rsid w:val="00077F4A"/>
    <w:rsid w:val="00077FE5"/>
    <w:rsid w:val="00080447"/>
    <w:rsid w:val="00085663"/>
    <w:rsid w:val="00095948"/>
    <w:rsid w:val="00096504"/>
    <w:rsid w:val="00096B86"/>
    <w:rsid w:val="000A1770"/>
    <w:rsid w:val="000A283C"/>
    <w:rsid w:val="000B15B7"/>
    <w:rsid w:val="000C4611"/>
    <w:rsid w:val="000D6854"/>
    <w:rsid w:val="000E0B26"/>
    <w:rsid w:val="000E0E35"/>
    <w:rsid w:val="000E3291"/>
    <w:rsid w:val="000F08FE"/>
    <w:rsid w:val="000F2A48"/>
    <w:rsid w:val="000F49BE"/>
    <w:rsid w:val="00100246"/>
    <w:rsid w:val="0010682D"/>
    <w:rsid w:val="001073C6"/>
    <w:rsid w:val="00107DB5"/>
    <w:rsid w:val="0011483D"/>
    <w:rsid w:val="00115724"/>
    <w:rsid w:val="00130995"/>
    <w:rsid w:val="00131FF9"/>
    <w:rsid w:val="00132320"/>
    <w:rsid w:val="00134CB0"/>
    <w:rsid w:val="001369A7"/>
    <w:rsid w:val="001428C5"/>
    <w:rsid w:val="001503D8"/>
    <w:rsid w:val="00157540"/>
    <w:rsid w:val="001612DA"/>
    <w:rsid w:val="0017111F"/>
    <w:rsid w:val="00173CF6"/>
    <w:rsid w:val="00176DD6"/>
    <w:rsid w:val="00180DAD"/>
    <w:rsid w:val="0018370E"/>
    <w:rsid w:val="001852E1"/>
    <w:rsid w:val="00191568"/>
    <w:rsid w:val="001A4277"/>
    <w:rsid w:val="001A7D2E"/>
    <w:rsid w:val="001B1DF9"/>
    <w:rsid w:val="001B1E93"/>
    <w:rsid w:val="001B375E"/>
    <w:rsid w:val="001B5E87"/>
    <w:rsid w:val="001B5E91"/>
    <w:rsid w:val="001B7988"/>
    <w:rsid w:val="001C54C7"/>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1F64"/>
    <w:rsid w:val="0026479D"/>
    <w:rsid w:val="002673C4"/>
    <w:rsid w:val="0027112B"/>
    <w:rsid w:val="00271C3F"/>
    <w:rsid w:val="0027246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03D"/>
    <w:rsid w:val="003053C4"/>
    <w:rsid w:val="003058A3"/>
    <w:rsid w:val="00307DA5"/>
    <w:rsid w:val="0031169D"/>
    <w:rsid w:val="0031170D"/>
    <w:rsid w:val="00313E14"/>
    <w:rsid w:val="003167DD"/>
    <w:rsid w:val="00321BD8"/>
    <w:rsid w:val="00325687"/>
    <w:rsid w:val="00332C14"/>
    <w:rsid w:val="00335079"/>
    <w:rsid w:val="003352CE"/>
    <w:rsid w:val="00341D8E"/>
    <w:rsid w:val="003502B9"/>
    <w:rsid w:val="00351B8F"/>
    <w:rsid w:val="00353226"/>
    <w:rsid w:val="00353717"/>
    <w:rsid w:val="00354630"/>
    <w:rsid w:val="003623F3"/>
    <w:rsid w:val="00365A24"/>
    <w:rsid w:val="003712DB"/>
    <w:rsid w:val="00373DDC"/>
    <w:rsid w:val="00382A86"/>
    <w:rsid w:val="00383BCC"/>
    <w:rsid w:val="00385243"/>
    <w:rsid w:val="003925D4"/>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110BC"/>
    <w:rsid w:val="0041271F"/>
    <w:rsid w:val="0041688E"/>
    <w:rsid w:val="0042093C"/>
    <w:rsid w:val="004233DD"/>
    <w:rsid w:val="00424405"/>
    <w:rsid w:val="00425D24"/>
    <w:rsid w:val="00426A4D"/>
    <w:rsid w:val="00427687"/>
    <w:rsid w:val="00433231"/>
    <w:rsid w:val="004334CA"/>
    <w:rsid w:val="0043506A"/>
    <w:rsid w:val="00435830"/>
    <w:rsid w:val="0043619C"/>
    <w:rsid w:val="0044475D"/>
    <w:rsid w:val="00444D1E"/>
    <w:rsid w:val="0044571A"/>
    <w:rsid w:val="0045090E"/>
    <w:rsid w:val="00453E36"/>
    <w:rsid w:val="00457286"/>
    <w:rsid w:val="00461FA5"/>
    <w:rsid w:val="00463566"/>
    <w:rsid w:val="00464182"/>
    <w:rsid w:val="00471C52"/>
    <w:rsid w:val="0047460C"/>
    <w:rsid w:val="00474FF2"/>
    <w:rsid w:val="00480098"/>
    <w:rsid w:val="00485E12"/>
    <w:rsid w:val="004865DA"/>
    <w:rsid w:val="0048779C"/>
    <w:rsid w:val="00487AB7"/>
    <w:rsid w:val="00487ED0"/>
    <w:rsid w:val="0049682C"/>
    <w:rsid w:val="004A168E"/>
    <w:rsid w:val="004A4EC7"/>
    <w:rsid w:val="004B0003"/>
    <w:rsid w:val="004B3C0F"/>
    <w:rsid w:val="004C020A"/>
    <w:rsid w:val="004C03A3"/>
    <w:rsid w:val="004C44B8"/>
    <w:rsid w:val="004C7629"/>
    <w:rsid w:val="004D0D5D"/>
    <w:rsid w:val="004E27DD"/>
    <w:rsid w:val="004E3350"/>
    <w:rsid w:val="004E5292"/>
    <w:rsid w:val="004F2C5B"/>
    <w:rsid w:val="004F641B"/>
    <w:rsid w:val="004F6C41"/>
    <w:rsid w:val="004F71F3"/>
    <w:rsid w:val="005052FA"/>
    <w:rsid w:val="005069E1"/>
    <w:rsid w:val="00507E59"/>
    <w:rsid w:val="005122B5"/>
    <w:rsid w:val="0052381C"/>
    <w:rsid w:val="00527DEF"/>
    <w:rsid w:val="005346B3"/>
    <w:rsid w:val="0054051C"/>
    <w:rsid w:val="00546A84"/>
    <w:rsid w:val="00547BE2"/>
    <w:rsid w:val="0055353D"/>
    <w:rsid w:val="0056187C"/>
    <w:rsid w:val="00576B03"/>
    <w:rsid w:val="00591655"/>
    <w:rsid w:val="00591BEC"/>
    <w:rsid w:val="005940EA"/>
    <w:rsid w:val="00594448"/>
    <w:rsid w:val="005A1D6F"/>
    <w:rsid w:val="005A52A6"/>
    <w:rsid w:val="005B0DEC"/>
    <w:rsid w:val="005B368E"/>
    <w:rsid w:val="005B6E69"/>
    <w:rsid w:val="005C0015"/>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2804"/>
    <w:rsid w:val="006376DA"/>
    <w:rsid w:val="006459DA"/>
    <w:rsid w:val="006502E8"/>
    <w:rsid w:val="0065675C"/>
    <w:rsid w:val="0065793F"/>
    <w:rsid w:val="0066263B"/>
    <w:rsid w:val="00666B24"/>
    <w:rsid w:val="0067195C"/>
    <w:rsid w:val="006724F7"/>
    <w:rsid w:val="0067511A"/>
    <w:rsid w:val="0067539B"/>
    <w:rsid w:val="00675543"/>
    <w:rsid w:val="00677396"/>
    <w:rsid w:val="00677AD9"/>
    <w:rsid w:val="00681970"/>
    <w:rsid w:val="00690641"/>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701651"/>
    <w:rsid w:val="007049BF"/>
    <w:rsid w:val="00704E79"/>
    <w:rsid w:val="00707A26"/>
    <w:rsid w:val="0071120F"/>
    <w:rsid w:val="00716380"/>
    <w:rsid w:val="00722165"/>
    <w:rsid w:val="00724B1C"/>
    <w:rsid w:val="00731F97"/>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4A6"/>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39B7"/>
    <w:rsid w:val="008050EF"/>
    <w:rsid w:val="0080652C"/>
    <w:rsid w:val="0080715F"/>
    <w:rsid w:val="008113D6"/>
    <w:rsid w:val="00812BA7"/>
    <w:rsid w:val="00813A87"/>
    <w:rsid w:val="00815F57"/>
    <w:rsid w:val="0081760B"/>
    <w:rsid w:val="008218AC"/>
    <w:rsid w:val="00825359"/>
    <w:rsid w:val="00825E13"/>
    <w:rsid w:val="00826F07"/>
    <w:rsid w:val="008337CB"/>
    <w:rsid w:val="00834A3C"/>
    <w:rsid w:val="00837658"/>
    <w:rsid w:val="00837CD4"/>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3BB5"/>
    <w:rsid w:val="008944DA"/>
    <w:rsid w:val="00894D78"/>
    <w:rsid w:val="008A4813"/>
    <w:rsid w:val="008A6A18"/>
    <w:rsid w:val="008B033F"/>
    <w:rsid w:val="008B29FA"/>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E14"/>
    <w:rsid w:val="008F1528"/>
    <w:rsid w:val="008F1AE5"/>
    <w:rsid w:val="008F55D9"/>
    <w:rsid w:val="009057DE"/>
    <w:rsid w:val="00905F97"/>
    <w:rsid w:val="00906FA3"/>
    <w:rsid w:val="0091239D"/>
    <w:rsid w:val="00912825"/>
    <w:rsid w:val="009129B8"/>
    <w:rsid w:val="00912B99"/>
    <w:rsid w:val="00912C78"/>
    <w:rsid w:val="009351E9"/>
    <w:rsid w:val="00937862"/>
    <w:rsid w:val="00942279"/>
    <w:rsid w:val="009524EB"/>
    <w:rsid w:val="00962013"/>
    <w:rsid w:val="00963942"/>
    <w:rsid w:val="0096716C"/>
    <w:rsid w:val="009672B2"/>
    <w:rsid w:val="00971C66"/>
    <w:rsid w:val="009836DE"/>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D0BE2"/>
    <w:rsid w:val="009D114E"/>
    <w:rsid w:val="009D210F"/>
    <w:rsid w:val="009D309C"/>
    <w:rsid w:val="009D37B1"/>
    <w:rsid w:val="009D4717"/>
    <w:rsid w:val="009D694D"/>
    <w:rsid w:val="009E264E"/>
    <w:rsid w:val="009F0F81"/>
    <w:rsid w:val="009F2543"/>
    <w:rsid w:val="009F256D"/>
    <w:rsid w:val="009F341E"/>
    <w:rsid w:val="009F57CE"/>
    <w:rsid w:val="00A117CA"/>
    <w:rsid w:val="00A12225"/>
    <w:rsid w:val="00A14C18"/>
    <w:rsid w:val="00A25898"/>
    <w:rsid w:val="00A3071D"/>
    <w:rsid w:val="00A3182E"/>
    <w:rsid w:val="00A31A89"/>
    <w:rsid w:val="00A32F06"/>
    <w:rsid w:val="00A34EFE"/>
    <w:rsid w:val="00A36546"/>
    <w:rsid w:val="00A4069C"/>
    <w:rsid w:val="00A429CB"/>
    <w:rsid w:val="00A44E87"/>
    <w:rsid w:val="00A5063C"/>
    <w:rsid w:val="00A52749"/>
    <w:rsid w:val="00A5422E"/>
    <w:rsid w:val="00A56EC1"/>
    <w:rsid w:val="00A6350C"/>
    <w:rsid w:val="00A6370B"/>
    <w:rsid w:val="00A63A73"/>
    <w:rsid w:val="00A6655C"/>
    <w:rsid w:val="00A66CBB"/>
    <w:rsid w:val="00A6704E"/>
    <w:rsid w:val="00A67EA4"/>
    <w:rsid w:val="00A83AA1"/>
    <w:rsid w:val="00A9343A"/>
    <w:rsid w:val="00A9706C"/>
    <w:rsid w:val="00A97B34"/>
    <w:rsid w:val="00AA1B5C"/>
    <w:rsid w:val="00AA7A27"/>
    <w:rsid w:val="00AB3FB0"/>
    <w:rsid w:val="00AB465D"/>
    <w:rsid w:val="00AC114C"/>
    <w:rsid w:val="00AC1478"/>
    <w:rsid w:val="00AC6C2D"/>
    <w:rsid w:val="00AC6E17"/>
    <w:rsid w:val="00AD2FF3"/>
    <w:rsid w:val="00AD7764"/>
    <w:rsid w:val="00AD7FE2"/>
    <w:rsid w:val="00AE1284"/>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4A10"/>
    <w:rsid w:val="00C27003"/>
    <w:rsid w:val="00C27597"/>
    <w:rsid w:val="00C32BD4"/>
    <w:rsid w:val="00C33E48"/>
    <w:rsid w:val="00C3618B"/>
    <w:rsid w:val="00C403FB"/>
    <w:rsid w:val="00C4316E"/>
    <w:rsid w:val="00C441A2"/>
    <w:rsid w:val="00C5076B"/>
    <w:rsid w:val="00C512D4"/>
    <w:rsid w:val="00C51CF4"/>
    <w:rsid w:val="00C531E2"/>
    <w:rsid w:val="00C56A7B"/>
    <w:rsid w:val="00C57E34"/>
    <w:rsid w:val="00C64659"/>
    <w:rsid w:val="00C662E9"/>
    <w:rsid w:val="00C66C2D"/>
    <w:rsid w:val="00C7190B"/>
    <w:rsid w:val="00C76852"/>
    <w:rsid w:val="00C77210"/>
    <w:rsid w:val="00C777FA"/>
    <w:rsid w:val="00C77989"/>
    <w:rsid w:val="00C81E51"/>
    <w:rsid w:val="00C87B73"/>
    <w:rsid w:val="00C92444"/>
    <w:rsid w:val="00C92FBB"/>
    <w:rsid w:val="00C93327"/>
    <w:rsid w:val="00CA5602"/>
    <w:rsid w:val="00CA5CA9"/>
    <w:rsid w:val="00CA78E2"/>
    <w:rsid w:val="00CB1BBE"/>
    <w:rsid w:val="00CB65DB"/>
    <w:rsid w:val="00CB6BD9"/>
    <w:rsid w:val="00CC293A"/>
    <w:rsid w:val="00CE19F6"/>
    <w:rsid w:val="00CF366B"/>
    <w:rsid w:val="00CF5D9D"/>
    <w:rsid w:val="00CF606C"/>
    <w:rsid w:val="00CF7423"/>
    <w:rsid w:val="00D03E80"/>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57AA"/>
    <w:rsid w:val="00DE1578"/>
    <w:rsid w:val="00DE7F67"/>
    <w:rsid w:val="00DF0529"/>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24371"/>
    <w:rsid w:val="00E26641"/>
    <w:rsid w:val="00E2778F"/>
    <w:rsid w:val="00E33023"/>
    <w:rsid w:val="00E331F3"/>
    <w:rsid w:val="00E3498D"/>
    <w:rsid w:val="00E42425"/>
    <w:rsid w:val="00E43E55"/>
    <w:rsid w:val="00E4554E"/>
    <w:rsid w:val="00E46D22"/>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38"/>
    <w:rsid w:val="00ED1DCF"/>
    <w:rsid w:val="00ED43C9"/>
    <w:rsid w:val="00EE2C60"/>
    <w:rsid w:val="00EE2E58"/>
    <w:rsid w:val="00EE487A"/>
    <w:rsid w:val="00EE734C"/>
    <w:rsid w:val="00EF6907"/>
    <w:rsid w:val="00F01F54"/>
    <w:rsid w:val="00F04D4D"/>
    <w:rsid w:val="00F11DD8"/>
    <w:rsid w:val="00F12745"/>
    <w:rsid w:val="00F13766"/>
    <w:rsid w:val="00F20A77"/>
    <w:rsid w:val="00F22C60"/>
    <w:rsid w:val="00F231A4"/>
    <w:rsid w:val="00F23252"/>
    <w:rsid w:val="00F27B2A"/>
    <w:rsid w:val="00F345D3"/>
    <w:rsid w:val="00F356ED"/>
    <w:rsid w:val="00F359B5"/>
    <w:rsid w:val="00F4144F"/>
    <w:rsid w:val="00F433F3"/>
    <w:rsid w:val="00F47F64"/>
    <w:rsid w:val="00F522D9"/>
    <w:rsid w:val="00F52F54"/>
    <w:rsid w:val="00F53584"/>
    <w:rsid w:val="00F61B24"/>
    <w:rsid w:val="00F62DE5"/>
    <w:rsid w:val="00F63F8A"/>
    <w:rsid w:val="00F703DC"/>
    <w:rsid w:val="00F71D06"/>
    <w:rsid w:val="00F73B46"/>
    <w:rsid w:val="00F73D01"/>
    <w:rsid w:val="00F7642B"/>
    <w:rsid w:val="00F76A43"/>
    <w:rsid w:val="00F80334"/>
    <w:rsid w:val="00F8394F"/>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0F59"/>
    <w:rsid w:val="00FF1E37"/>
    <w:rsid w:val="211120E7"/>
    <w:rsid w:val="25E06B33"/>
    <w:rsid w:val="2A513B17"/>
    <w:rsid w:val="2C6B47EF"/>
    <w:rsid w:val="32A82D89"/>
    <w:rsid w:val="36515BC4"/>
    <w:rsid w:val="36661210"/>
    <w:rsid w:val="3B494AD9"/>
    <w:rsid w:val="40791CCB"/>
    <w:rsid w:val="43A6653C"/>
    <w:rsid w:val="44BA1776"/>
    <w:rsid w:val="4B0202DE"/>
    <w:rsid w:val="4B852E83"/>
    <w:rsid w:val="5001717C"/>
    <w:rsid w:val="56587933"/>
    <w:rsid w:val="624C3710"/>
    <w:rsid w:val="6EE244C8"/>
    <w:rsid w:val="7A083F7D"/>
    <w:rsid w:val="7BBF5F79"/>
    <w:rsid w:val="7D08410F"/>
    <w:rsid w:val="7E855DF3"/>
    <w:rsid w:val="7FA404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39B7"/>
    <w:pPr>
      <w:widowControl w:val="0"/>
      <w:jc w:val="both"/>
    </w:pPr>
    <w:rPr>
      <w:kern w:val="2"/>
      <w:sz w:val="21"/>
      <w:szCs w:val="24"/>
    </w:rPr>
  </w:style>
  <w:style w:type="paragraph" w:styleId="1">
    <w:name w:val="heading 1"/>
    <w:basedOn w:val="a"/>
    <w:next w:val="a"/>
    <w:qFormat/>
    <w:rsid w:val="008039B7"/>
    <w:pPr>
      <w:spacing w:line="360" w:lineRule="auto"/>
      <w:ind w:left="641" w:firstLineChars="200" w:firstLine="643"/>
      <w:outlineLvl w:val="0"/>
    </w:pPr>
    <w:rPr>
      <w:rFonts w:ascii="宋体" w:hAnsi="宋体"/>
      <w:b/>
      <w:bCs/>
      <w:snapToGrid w:val="0"/>
      <w:color w:val="FF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039B7"/>
    <w:rPr>
      <w:b/>
    </w:rPr>
  </w:style>
  <w:style w:type="character" w:customStyle="1" w:styleId="Char">
    <w:name w:val="页脚 Char"/>
    <w:link w:val="a4"/>
    <w:rsid w:val="008039B7"/>
    <w:rPr>
      <w:rFonts w:eastAsia="宋体"/>
      <w:kern w:val="2"/>
      <w:sz w:val="18"/>
      <w:szCs w:val="18"/>
      <w:lang w:val="en-US" w:eastAsia="zh-CN" w:bidi="ar-SA"/>
    </w:rPr>
  </w:style>
  <w:style w:type="character" w:styleId="a5">
    <w:name w:val="page number"/>
    <w:basedOn w:val="a0"/>
    <w:rsid w:val="008039B7"/>
  </w:style>
  <w:style w:type="character" w:customStyle="1" w:styleId="font61">
    <w:name w:val="font61"/>
    <w:rsid w:val="008039B7"/>
    <w:rPr>
      <w:rFonts w:ascii="宋体" w:eastAsia="宋体" w:hAnsi="宋体" w:cs="宋体" w:hint="eastAsia"/>
      <w:i w:val="0"/>
      <w:color w:val="000000"/>
      <w:sz w:val="32"/>
      <w:szCs w:val="32"/>
      <w:u w:val="none"/>
    </w:rPr>
  </w:style>
  <w:style w:type="character" w:customStyle="1" w:styleId="Char0">
    <w:name w:val="页眉 Char"/>
    <w:link w:val="a6"/>
    <w:rsid w:val="008039B7"/>
    <w:rPr>
      <w:rFonts w:ascii="Calibri" w:eastAsia="宋体" w:hAnsi="Calibri"/>
      <w:kern w:val="2"/>
      <w:sz w:val="18"/>
      <w:szCs w:val="18"/>
      <w:lang w:val="en-US" w:eastAsia="zh-CN" w:bidi="ar-SA"/>
    </w:rPr>
  </w:style>
  <w:style w:type="character" w:customStyle="1" w:styleId="font41">
    <w:name w:val="font41"/>
    <w:rsid w:val="008039B7"/>
    <w:rPr>
      <w:rFonts w:ascii="宋体" w:eastAsia="宋体" w:hAnsi="宋体" w:cs="宋体" w:hint="eastAsia"/>
      <w:b/>
      <w:i w:val="0"/>
      <w:color w:val="000000"/>
      <w:sz w:val="32"/>
      <w:szCs w:val="32"/>
      <w:u w:val="none"/>
    </w:rPr>
  </w:style>
  <w:style w:type="paragraph" w:styleId="a6">
    <w:name w:val="header"/>
    <w:basedOn w:val="a"/>
    <w:link w:val="Char0"/>
    <w:rsid w:val="008039B7"/>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Body Text Indent"/>
    <w:basedOn w:val="a"/>
    <w:rsid w:val="008039B7"/>
    <w:pPr>
      <w:ind w:firstLine="645"/>
    </w:pPr>
    <w:rPr>
      <w:rFonts w:ascii="仿宋_GB2312" w:eastAsia="仿宋_GB2312" w:hAnsi="Calibri"/>
      <w:sz w:val="32"/>
      <w:szCs w:val="32"/>
    </w:rPr>
  </w:style>
  <w:style w:type="paragraph" w:styleId="a8">
    <w:name w:val="Date"/>
    <w:basedOn w:val="a"/>
    <w:next w:val="a"/>
    <w:rsid w:val="008039B7"/>
    <w:pPr>
      <w:ind w:leftChars="2500" w:left="100"/>
    </w:pPr>
  </w:style>
  <w:style w:type="paragraph" w:styleId="a9">
    <w:name w:val="Balloon Text"/>
    <w:basedOn w:val="a"/>
    <w:semiHidden/>
    <w:rsid w:val="008039B7"/>
    <w:rPr>
      <w:sz w:val="18"/>
      <w:szCs w:val="18"/>
    </w:rPr>
  </w:style>
  <w:style w:type="paragraph" w:styleId="aa">
    <w:name w:val="Normal (Web)"/>
    <w:basedOn w:val="a"/>
    <w:unhideWhenUsed/>
    <w:rsid w:val="008039B7"/>
    <w:pPr>
      <w:spacing w:before="100" w:beforeAutospacing="1" w:after="100" w:afterAutospacing="1"/>
      <w:ind w:right="238"/>
      <w:jc w:val="left"/>
    </w:pPr>
    <w:rPr>
      <w:b/>
      <w:kern w:val="0"/>
      <w:sz w:val="24"/>
      <w:szCs w:val="20"/>
    </w:rPr>
  </w:style>
  <w:style w:type="paragraph" w:styleId="a4">
    <w:name w:val="footer"/>
    <w:basedOn w:val="a"/>
    <w:link w:val="Char"/>
    <w:rsid w:val="008039B7"/>
    <w:pPr>
      <w:tabs>
        <w:tab w:val="center" w:pos="4153"/>
        <w:tab w:val="right" w:pos="8306"/>
      </w:tabs>
      <w:snapToGrid w:val="0"/>
      <w:jc w:val="left"/>
    </w:pPr>
    <w:rPr>
      <w:sz w:val="18"/>
      <w:szCs w:val="18"/>
    </w:rPr>
  </w:style>
  <w:style w:type="paragraph" w:customStyle="1" w:styleId="CharCharCharCharCharCharChar">
    <w:name w:val="Char Char Char Char Char Char Char"/>
    <w:basedOn w:val="a"/>
    <w:rsid w:val="008039B7"/>
    <w:rPr>
      <w:rFonts w:ascii="Tahoma" w:hAnsi="Tahoma"/>
      <w:sz w:val="24"/>
      <w:szCs w:val="20"/>
    </w:rPr>
  </w:style>
  <w:style w:type="paragraph" w:customStyle="1" w:styleId="Char1">
    <w:name w:val="Char"/>
    <w:basedOn w:val="a"/>
    <w:rsid w:val="008039B7"/>
    <w:rPr>
      <w:rFonts w:ascii="Tahoma" w:hAnsi="Tahoma"/>
      <w:sz w:val="24"/>
      <w:szCs w:val="20"/>
    </w:rPr>
  </w:style>
  <w:style w:type="paragraph" w:customStyle="1" w:styleId="Char1CharCharChar">
    <w:name w:val="Char1 Char Char Char"/>
    <w:basedOn w:val="a"/>
    <w:rsid w:val="008039B7"/>
    <w:pPr>
      <w:widowControl/>
      <w:spacing w:after="160" w:line="240" w:lineRule="exact"/>
      <w:jc w:val="left"/>
    </w:pPr>
    <w:rPr>
      <w:szCs w:val="20"/>
    </w:rPr>
  </w:style>
  <w:style w:type="paragraph" w:customStyle="1" w:styleId="CharChar3CharChar">
    <w:name w:val="Char Char3 Char Char"/>
    <w:basedOn w:val="a"/>
    <w:rsid w:val="008039B7"/>
    <w:rPr>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309</Words>
  <Characters>1762</Characters>
  <Application>Microsoft Office Word</Application>
  <DocSecurity>0</DocSecurity>
  <PresentationFormat/>
  <Lines>14</Lines>
  <Paragraphs>4</Paragraphs>
  <Slides>0</Slides>
  <Notes>0</Notes>
  <HiddenSlides>0</HiddenSlides>
  <MMClips>0</MMClips>
  <ScaleCrop>false</ScaleCrop>
  <Company>china</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北京市财政局关于做好向市人大常委会报送2015年度市级部门决算（草案）</dc:title>
  <dc:creator>常程</dc:creator>
  <cp:lastModifiedBy>Administrator</cp:lastModifiedBy>
  <cp:revision>2</cp:revision>
  <cp:lastPrinted>2020-08-25T02:02:00Z</cp:lastPrinted>
  <dcterms:created xsi:type="dcterms:W3CDTF">2020-09-02T12:20:00Z</dcterms:created>
  <dcterms:modified xsi:type="dcterms:W3CDTF">2020-09-02T12:20:00Z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