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0" w:type="dxa"/>
        <w:tblInd w:w="108" w:type="dxa"/>
        <w:tblLook w:val="04A0"/>
      </w:tblPr>
      <w:tblGrid>
        <w:gridCol w:w="940"/>
        <w:gridCol w:w="978"/>
        <w:gridCol w:w="1016"/>
        <w:gridCol w:w="1344"/>
        <w:gridCol w:w="2020"/>
        <w:gridCol w:w="5942"/>
        <w:gridCol w:w="720"/>
        <w:gridCol w:w="1940"/>
      </w:tblGrid>
      <w:tr w:rsidR="001354F7" w:rsidRPr="001354F7" w:rsidTr="001354F7">
        <w:trPr>
          <w:trHeight w:val="900"/>
        </w:trPr>
        <w:tc>
          <w:tcPr>
            <w:tcW w:w="14900" w:type="dxa"/>
            <w:gridSpan w:val="8"/>
            <w:tcBorders>
              <w:top w:val="nil"/>
              <w:left w:val="nil"/>
              <w:bottom w:val="single" w:sz="4" w:space="0" w:color="auto"/>
              <w:right w:val="nil"/>
            </w:tcBorders>
            <w:shd w:val="clear" w:color="auto" w:fill="auto"/>
            <w:vAlign w:val="center"/>
            <w:hideMark/>
          </w:tcPr>
          <w:p w:rsidR="001354F7" w:rsidRPr="001354F7" w:rsidRDefault="001354F7" w:rsidP="001354F7">
            <w:pPr>
              <w:widowControl/>
              <w:jc w:val="center"/>
              <w:rPr>
                <w:rFonts w:ascii="华文中宋" w:eastAsia="华文中宋" w:hAnsi="华文中宋" w:cs="宋体"/>
                <w:kern w:val="0"/>
                <w:sz w:val="36"/>
                <w:szCs w:val="36"/>
              </w:rPr>
            </w:pPr>
            <w:r w:rsidRPr="001354F7">
              <w:rPr>
                <w:rFonts w:ascii="华文中宋" w:eastAsia="华文中宋" w:hAnsi="华文中宋" w:cs="宋体" w:hint="eastAsia"/>
                <w:kern w:val="0"/>
                <w:sz w:val="36"/>
                <w:szCs w:val="36"/>
              </w:rPr>
              <w:t>2019年两库增雨项目绩效评价指标体系及评分表</w:t>
            </w:r>
          </w:p>
        </w:tc>
      </w:tr>
      <w:tr w:rsidR="001354F7" w:rsidRPr="001354F7" w:rsidTr="00E95EB8">
        <w:trPr>
          <w:trHeight w:val="705"/>
        </w:trPr>
        <w:tc>
          <w:tcPr>
            <w:tcW w:w="940" w:type="dxa"/>
            <w:tcBorders>
              <w:top w:val="nil"/>
              <w:left w:val="single" w:sz="4" w:space="0" w:color="auto"/>
              <w:bottom w:val="single" w:sz="4" w:space="0" w:color="auto"/>
              <w:right w:val="single" w:sz="4" w:space="0" w:color="auto"/>
            </w:tcBorders>
            <w:shd w:val="clear" w:color="000000" w:fill="BFBFBF"/>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一级指标及分值</w:t>
            </w:r>
          </w:p>
        </w:tc>
        <w:tc>
          <w:tcPr>
            <w:tcW w:w="978" w:type="dxa"/>
            <w:tcBorders>
              <w:top w:val="nil"/>
              <w:left w:val="nil"/>
              <w:bottom w:val="single" w:sz="4" w:space="0" w:color="auto"/>
              <w:right w:val="single" w:sz="4" w:space="0" w:color="auto"/>
            </w:tcBorders>
            <w:shd w:val="clear" w:color="000000" w:fill="BFBFBF"/>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二级指标及分值</w:t>
            </w:r>
          </w:p>
        </w:tc>
        <w:tc>
          <w:tcPr>
            <w:tcW w:w="1016" w:type="dxa"/>
            <w:tcBorders>
              <w:top w:val="nil"/>
              <w:left w:val="nil"/>
              <w:bottom w:val="single" w:sz="4" w:space="0" w:color="auto"/>
              <w:right w:val="single" w:sz="4" w:space="0" w:color="auto"/>
            </w:tcBorders>
            <w:shd w:val="clear" w:color="000000" w:fill="BFBFBF"/>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三级指标及分值</w:t>
            </w:r>
          </w:p>
        </w:tc>
        <w:tc>
          <w:tcPr>
            <w:tcW w:w="1344" w:type="dxa"/>
            <w:tcBorders>
              <w:top w:val="nil"/>
              <w:left w:val="nil"/>
              <w:bottom w:val="single" w:sz="4" w:space="0" w:color="auto"/>
              <w:right w:val="single" w:sz="4" w:space="0" w:color="auto"/>
            </w:tcBorders>
            <w:shd w:val="clear" w:color="000000" w:fill="BFBFBF"/>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四级指标及分值</w:t>
            </w:r>
          </w:p>
        </w:tc>
        <w:tc>
          <w:tcPr>
            <w:tcW w:w="2020" w:type="dxa"/>
            <w:tcBorders>
              <w:top w:val="nil"/>
              <w:left w:val="nil"/>
              <w:bottom w:val="single" w:sz="4" w:space="0" w:color="auto"/>
              <w:right w:val="single" w:sz="4" w:space="0" w:color="auto"/>
            </w:tcBorders>
            <w:shd w:val="clear" w:color="000000" w:fill="BFBFBF"/>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指标解释</w:t>
            </w:r>
          </w:p>
        </w:tc>
        <w:tc>
          <w:tcPr>
            <w:tcW w:w="5942" w:type="dxa"/>
            <w:tcBorders>
              <w:top w:val="nil"/>
              <w:left w:val="nil"/>
              <w:bottom w:val="single" w:sz="4" w:space="0" w:color="auto"/>
              <w:right w:val="single" w:sz="4" w:space="0" w:color="auto"/>
            </w:tcBorders>
            <w:shd w:val="clear" w:color="000000" w:fill="BFBFBF"/>
            <w:noWrap/>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评价标准</w:t>
            </w:r>
          </w:p>
        </w:tc>
        <w:tc>
          <w:tcPr>
            <w:tcW w:w="720" w:type="dxa"/>
            <w:tcBorders>
              <w:top w:val="nil"/>
              <w:left w:val="nil"/>
              <w:bottom w:val="single" w:sz="4" w:space="0" w:color="auto"/>
              <w:right w:val="single" w:sz="4" w:space="0" w:color="auto"/>
            </w:tcBorders>
            <w:shd w:val="clear" w:color="000000" w:fill="BFBFBF"/>
            <w:noWrap/>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评分</w:t>
            </w:r>
          </w:p>
        </w:tc>
        <w:tc>
          <w:tcPr>
            <w:tcW w:w="1940" w:type="dxa"/>
            <w:tcBorders>
              <w:top w:val="nil"/>
              <w:left w:val="nil"/>
              <w:bottom w:val="single" w:sz="4" w:space="0" w:color="auto"/>
              <w:right w:val="single" w:sz="4" w:space="0" w:color="auto"/>
            </w:tcBorders>
            <w:shd w:val="clear" w:color="000000" w:fill="BFBFBF"/>
            <w:noWrap/>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扣分要点</w:t>
            </w:r>
          </w:p>
        </w:tc>
      </w:tr>
      <w:tr w:rsidR="001354F7" w:rsidRPr="001354F7" w:rsidTr="00E95EB8">
        <w:trPr>
          <w:trHeight w:val="120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项目决策</w:t>
            </w:r>
            <w:r w:rsidRPr="001354F7">
              <w:rPr>
                <w:rFonts w:ascii="宋体" w:hAnsi="宋体" w:cs="宋体" w:hint="eastAsia"/>
                <w:kern w:val="0"/>
                <w:sz w:val="20"/>
                <w:szCs w:val="20"/>
              </w:rPr>
              <w:br/>
              <w:t>（15分）</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项目目标</w:t>
            </w:r>
            <w:r w:rsidRPr="001354F7">
              <w:rPr>
                <w:rFonts w:ascii="宋体" w:hAnsi="宋体" w:cs="宋体" w:hint="eastAsia"/>
                <w:kern w:val="0"/>
                <w:sz w:val="20"/>
                <w:szCs w:val="20"/>
              </w:rPr>
              <w:br/>
              <w:t>（5分）</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目标内容</w:t>
            </w:r>
            <w:r w:rsidRPr="001354F7">
              <w:rPr>
                <w:rFonts w:ascii="宋体" w:hAnsi="宋体" w:cs="宋体" w:hint="eastAsia"/>
                <w:kern w:val="0"/>
                <w:sz w:val="20"/>
                <w:szCs w:val="20"/>
              </w:rPr>
              <w:br/>
              <w:t>（5分）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目标的明确性</w:t>
            </w:r>
            <w:r w:rsidRPr="001354F7">
              <w:rPr>
                <w:rFonts w:ascii="宋体" w:hAnsi="宋体" w:cs="宋体" w:hint="eastAsia"/>
                <w:kern w:val="0"/>
                <w:sz w:val="20"/>
                <w:szCs w:val="20"/>
              </w:rPr>
              <w:br/>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对项目目标是否明确进行评价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1.绩效目标明确，指标具体细化，关键目标明确[1.8，2]；</w:t>
            </w:r>
            <w:r w:rsidRPr="001354F7">
              <w:rPr>
                <w:rFonts w:ascii="宋体" w:hAnsi="宋体" w:cs="宋体" w:hint="eastAsia"/>
                <w:kern w:val="0"/>
                <w:sz w:val="20"/>
                <w:szCs w:val="20"/>
              </w:rPr>
              <w:br/>
              <w:t>2.绩效目标较明确，关键目标较明确[1.5，1.8）；</w:t>
            </w:r>
            <w:r w:rsidRPr="001354F7">
              <w:rPr>
                <w:rFonts w:ascii="宋体" w:hAnsi="宋体" w:cs="宋体" w:hint="eastAsia"/>
                <w:kern w:val="0"/>
                <w:sz w:val="20"/>
                <w:szCs w:val="20"/>
              </w:rPr>
              <w:br/>
              <w:t>3.绩效目标及关键目标明确性一般[1.2，1.5）；</w:t>
            </w:r>
            <w:r w:rsidRPr="001354F7">
              <w:rPr>
                <w:rFonts w:ascii="宋体" w:hAnsi="宋体" w:cs="宋体" w:hint="eastAsia"/>
                <w:kern w:val="0"/>
                <w:sz w:val="20"/>
                <w:szCs w:val="20"/>
              </w:rPr>
              <w:br/>
              <w:t>4.绩效目标不够明确，关键目标缺失[0，1.2）。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50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目标的合理性</w:t>
            </w:r>
            <w:r w:rsidRPr="001354F7">
              <w:rPr>
                <w:rFonts w:ascii="宋体" w:hAnsi="宋体" w:cs="宋体" w:hint="eastAsia"/>
                <w:kern w:val="0"/>
                <w:sz w:val="20"/>
                <w:szCs w:val="20"/>
              </w:rPr>
              <w:br/>
              <w:t>（1分）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对项目目标是否合理进行评价</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1.项目目标合理[0.9,1]；</w:t>
            </w:r>
            <w:r w:rsidRPr="001354F7">
              <w:rPr>
                <w:rFonts w:ascii="宋体" w:hAnsi="宋体" w:cs="宋体" w:hint="eastAsia"/>
                <w:kern w:val="0"/>
                <w:sz w:val="20"/>
                <w:szCs w:val="20"/>
              </w:rPr>
              <w:br/>
              <w:t>2.项目目标较为合理[0.8,0.9)；</w:t>
            </w:r>
            <w:r w:rsidRPr="001354F7">
              <w:rPr>
                <w:rFonts w:ascii="宋体" w:hAnsi="宋体" w:cs="宋体" w:hint="eastAsia"/>
                <w:kern w:val="0"/>
                <w:sz w:val="20"/>
                <w:szCs w:val="20"/>
              </w:rPr>
              <w:br/>
              <w:t>3.项目目标合理性一般[0.6,0.8）；</w:t>
            </w:r>
            <w:r w:rsidRPr="001354F7">
              <w:rPr>
                <w:rFonts w:ascii="宋体" w:hAnsi="宋体" w:cs="宋体" w:hint="eastAsia"/>
                <w:kern w:val="0"/>
                <w:sz w:val="20"/>
                <w:szCs w:val="20"/>
              </w:rPr>
              <w:br/>
              <w:t>4.项目目标不够合理[0,0.6)。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0.50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进度与数量指标混淆；数量、质量及进度指标部分内容重复；“增雨率”指标值设置合理性不足</w:t>
            </w:r>
          </w:p>
        </w:tc>
      </w:tr>
      <w:tr w:rsidR="001354F7" w:rsidRPr="001354F7" w:rsidTr="00E95EB8">
        <w:trPr>
          <w:trHeight w:val="3083"/>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目标的细化程度</w:t>
            </w:r>
            <w:r w:rsidRPr="001354F7">
              <w:rPr>
                <w:rFonts w:ascii="宋体" w:hAnsi="宋体" w:cs="宋体" w:hint="eastAsia"/>
                <w:kern w:val="0"/>
                <w:sz w:val="20"/>
                <w:szCs w:val="20"/>
              </w:rPr>
              <w:br/>
              <w:t>（1分）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对项目目标是否细化进行评价</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1.项目绩效目标（含长期目标和年度目标）在数量、质量、成本、时效、效益及服务对象满意度等方面设置了细化的绩效指标，指标内容清晰合理[0.9,1]；                                 2.项目绩效目标（含长期目标和年度目标）在数量、质量、成本、时效、效益及服务对象满意度等方面设置了较为细化的绩效指标，指标内容较清晰、合理[0.8,0.9)；                            3.项目绩效目标（含长期目标和年度目标）在数量、质量、成本、时效、效益及服务对象满意度等方面设置的绩效指标细化程度一般[0.6,0.8）；                                          4.项目绩效目标（含长期目标和年度目标）在数量、质量、成本、时效、效益及服务对象满意度等方面所设置的绩效指标不够细化、合理[0,0.6)。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0.85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无长期目标，年度目标缺少满意度指标</w:t>
            </w:r>
          </w:p>
        </w:tc>
      </w:tr>
      <w:tr w:rsidR="001354F7" w:rsidRPr="001354F7" w:rsidTr="00E95EB8">
        <w:trPr>
          <w:trHeight w:val="129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目标的量化程度</w:t>
            </w:r>
            <w:r w:rsidRPr="001354F7">
              <w:rPr>
                <w:rFonts w:ascii="宋体" w:hAnsi="宋体" w:cs="宋体" w:hint="eastAsia"/>
                <w:kern w:val="0"/>
                <w:sz w:val="20"/>
                <w:szCs w:val="20"/>
              </w:rPr>
              <w:br/>
              <w:t>（1分）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对项目目标是否量化进行评价</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1.项目目标细化、量化[0.9,1]；</w:t>
            </w:r>
            <w:r w:rsidRPr="001354F7">
              <w:rPr>
                <w:rFonts w:ascii="宋体" w:hAnsi="宋体" w:cs="宋体" w:hint="eastAsia"/>
                <w:kern w:val="0"/>
                <w:sz w:val="20"/>
                <w:szCs w:val="20"/>
              </w:rPr>
              <w:br/>
              <w:t>2.项目目标较为细化、量化[0.8,0.9)；</w:t>
            </w:r>
            <w:r w:rsidRPr="001354F7">
              <w:rPr>
                <w:rFonts w:ascii="宋体" w:hAnsi="宋体" w:cs="宋体" w:hint="eastAsia"/>
                <w:kern w:val="0"/>
                <w:sz w:val="20"/>
                <w:szCs w:val="20"/>
              </w:rPr>
              <w:br/>
              <w:t>3.项目目标细化、量化程度一般[0.6,0.8)；</w:t>
            </w:r>
            <w:r w:rsidRPr="001354F7">
              <w:rPr>
                <w:rFonts w:ascii="宋体" w:hAnsi="宋体" w:cs="宋体" w:hint="eastAsia"/>
                <w:kern w:val="0"/>
                <w:sz w:val="20"/>
                <w:szCs w:val="20"/>
              </w:rPr>
              <w:br/>
              <w:t>4.项目目标不够细化、量化[0,0.6)。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1.00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208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项目决策</w:t>
            </w:r>
            <w:r w:rsidRPr="001354F7">
              <w:rPr>
                <w:rFonts w:ascii="宋体" w:hAnsi="宋体" w:cs="宋体" w:hint="eastAsia"/>
                <w:kern w:val="0"/>
                <w:sz w:val="20"/>
                <w:szCs w:val="20"/>
              </w:rPr>
              <w:br w:type="page"/>
              <w:t>（15分）</w:t>
            </w:r>
          </w:p>
        </w:tc>
        <w:tc>
          <w:tcPr>
            <w:tcW w:w="978"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决策过程</w:t>
            </w:r>
            <w:r w:rsidRPr="001354F7">
              <w:rPr>
                <w:rFonts w:ascii="宋体" w:hAnsi="宋体" w:cs="宋体" w:hint="eastAsia"/>
                <w:kern w:val="0"/>
                <w:sz w:val="20"/>
                <w:szCs w:val="20"/>
              </w:rPr>
              <w:br w:type="page"/>
              <w:t>（10分）</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br w:type="page"/>
              <w:t>决策依据</w:t>
            </w:r>
            <w:r w:rsidRPr="001354F7">
              <w:rPr>
                <w:rFonts w:ascii="宋体" w:hAnsi="宋体" w:cs="宋体" w:hint="eastAsia"/>
                <w:kern w:val="0"/>
                <w:sz w:val="20"/>
                <w:szCs w:val="20"/>
              </w:rPr>
              <w:br w:type="page"/>
              <w:t>（5分）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中长期规划的制定情况</w:t>
            </w:r>
            <w:r w:rsidRPr="001354F7">
              <w:rPr>
                <w:rFonts w:ascii="宋体" w:hAnsi="宋体" w:cs="宋体" w:hint="eastAsia"/>
                <w:kern w:val="0"/>
                <w:sz w:val="20"/>
                <w:szCs w:val="20"/>
              </w:rPr>
              <w:br w:type="page"/>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对项目是否根据需要制定中长期实施规划及实施规划内容的可行性进行评价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1.项目根据需要制定了中长期实施规划且规划内容可行性好[1.8，2]；</w:t>
            </w:r>
            <w:r w:rsidRPr="001354F7">
              <w:rPr>
                <w:rFonts w:ascii="宋体" w:hAnsi="宋体" w:cs="宋体" w:hint="eastAsia"/>
                <w:kern w:val="0"/>
                <w:sz w:val="20"/>
                <w:szCs w:val="20"/>
              </w:rPr>
              <w:br w:type="page"/>
              <w:t>2.项目根据需要制定了中长期实施规划且规划内容可行性较好[1.5，1.8）；</w:t>
            </w:r>
            <w:r w:rsidRPr="001354F7">
              <w:rPr>
                <w:rFonts w:ascii="宋体" w:hAnsi="宋体" w:cs="宋体" w:hint="eastAsia"/>
                <w:kern w:val="0"/>
                <w:sz w:val="20"/>
                <w:szCs w:val="20"/>
              </w:rPr>
              <w:br w:type="page"/>
              <w:t>3.项目根据需要制定了中长期实施规划但规划内容可行性一般[1.2，1.5）；</w:t>
            </w:r>
            <w:r w:rsidRPr="001354F7">
              <w:rPr>
                <w:rFonts w:ascii="宋体" w:hAnsi="宋体" w:cs="宋体" w:hint="eastAsia"/>
                <w:kern w:val="0"/>
                <w:sz w:val="20"/>
                <w:szCs w:val="20"/>
              </w:rPr>
              <w:br w:type="page"/>
              <w:t>4.未制定中长期实施规划[0，1.2）。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0.80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未制定中长期计划</w:t>
            </w:r>
          </w:p>
        </w:tc>
      </w:tr>
      <w:tr w:rsidR="001354F7" w:rsidRPr="001354F7" w:rsidTr="00E95EB8">
        <w:trPr>
          <w:trHeight w:val="1459"/>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年度工作计划相符性</w:t>
            </w:r>
            <w:r w:rsidRPr="001354F7">
              <w:rPr>
                <w:rFonts w:ascii="宋体" w:hAnsi="宋体" w:cs="宋体" w:hint="eastAsia"/>
                <w:kern w:val="0"/>
                <w:sz w:val="20"/>
                <w:szCs w:val="20"/>
              </w:rPr>
              <w:br/>
              <w:t>（3分）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对项目与年度工作计划项目相符性进行评价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1.与部门年度工作计划相符[2.7,3]；</w:t>
            </w:r>
            <w:r w:rsidRPr="001354F7">
              <w:rPr>
                <w:rFonts w:ascii="宋体" w:hAnsi="宋体" w:cs="宋体" w:hint="eastAsia"/>
                <w:kern w:val="0"/>
                <w:sz w:val="20"/>
                <w:szCs w:val="20"/>
              </w:rPr>
              <w:br/>
              <w:t>2.与部门年度工作计划较为相符[2.3,2.7)；</w:t>
            </w:r>
            <w:r w:rsidRPr="001354F7">
              <w:rPr>
                <w:rFonts w:ascii="宋体" w:hAnsi="宋体" w:cs="宋体" w:hint="eastAsia"/>
                <w:kern w:val="0"/>
                <w:sz w:val="20"/>
                <w:szCs w:val="20"/>
              </w:rPr>
              <w:br/>
              <w:t>3.与部门年度工作计划相符性一般[1.8,2.3)；</w:t>
            </w:r>
            <w:r w:rsidRPr="001354F7">
              <w:rPr>
                <w:rFonts w:ascii="宋体" w:hAnsi="宋体" w:cs="宋体" w:hint="eastAsia"/>
                <w:kern w:val="0"/>
                <w:sz w:val="20"/>
                <w:szCs w:val="20"/>
              </w:rPr>
              <w:br/>
              <w:t>4.与部门年度工作计划不够相符[0,1.8)。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19"/>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决策程序</w:t>
            </w:r>
            <w:r w:rsidRPr="001354F7">
              <w:rPr>
                <w:rFonts w:ascii="宋体" w:hAnsi="宋体" w:cs="宋体" w:hint="eastAsia"/>
                <w:kern w:val="0"/>
                <w:sz w:val="20"/>
                <w:szCs w:val="20"/>
              </w:rPr>
              <w:br/>
              <w:t>（5分）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项目申报条件的相符性</w:t>
            </w:r>
            <w:r w:rsidRPr="001354F7">
              <w:rPr>
                <w:rFonts w:ascii="宋体" w:hAnsi="宋体" w:cs="宋体" w:hint="eastAsia"/>
                <w:kern w:val="0"/>
                <w:sz w:val="20"/>
                <w:szCs w:val="20"/>
              </w:rPr>
              <w:br/>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对项目是否符合申报条件进行评价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1.与项目申报条件相符[1.8,2]；</w:t>
            </w:r>
            <w:r w:rsidRPr="001354F7">
              <w:rPr>
                <w:rFonts w:ascii="宋体" w:hAnsi="宋体" w:cs="宋体" w:hint="eastAsia"/>
                <w:kern w:val="0"/>
                <w:sz w:val="20"/>
                <w:szCs w:val="20"/>
              </w:rPr>
              <w:br/>
              <w:t>2.与项目申报条件较为相符[1.5,1.8)；</w:t>
            </w:r>
            <w:r w:rsidRPr="001354F7">
              <w:rPr>
                <w:rFonts w:ascii="宋体" w:hAnsi="宋体" w:cs="宋体" w:hint="eastAsia"/>
                <w:kern w:val="0"/>
                <w:sz w:val="20"/>
                <w:szCs w:val="20"/>
              </w:rPr>
              <w:br/>
              <w:t>3.与项目申报条件相符性一般[1.2,1.5)；</w:t>
            </w:r>
            <w:r w:rsidRPr="001354F7">
              <w:rPr>
                <w:rFonts w:ascii="宋体" w:hAnsi="宋体" w:cs="宋体" w:hint="eastAsia"/>
                <w:kern w:val="0"/>
                <w:sz w:val="20"/>
                <w:szCs w:val="20"/>
              </w:rPr>
              <w:br/>
              <w:t>4.与项目申报条件不够相符[0,1.2)。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920"/>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决策程序的政策相符性</w:t>
            </w:r>
            <w:r w:rsidRPr="001354F7">
              <w:rPr>
                <w:rFonts w:ascii="宋体" w:hAnsi="宋体" w:cs="宋体" w:hint="eastAsia"/>
                <w:kern w:val="0"/>
                <w:sz w:val="20"/>
                <w:szCs w:val="20"/>
              </w:rPr>
              <w:br/>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对项目申报、评审、批复程序是否符合相关管理办法进行评价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1.项目申报、评审、批复程序与相关管理办法相符[1.8,2]；</w:t>
            </w:r>
            <w:r w:rsidRPr="001354F7">
              <w:rPr>
                <w:rFonts w:ascii="宋体" w:hAnsi="宋体" w:cs="宋体" w:hint="eastAsia"/>
                <w:kern w:val="0"/>
                <w:sz w:val="20"/>
                <w:szCs w:val="20"/>
              </w:rPr>
              <w:br/>
              <w:t>2.项目申报、评审、批复程序与相关管理办法较为相符[1.5,1.8)；</w:t>
            </w:r>
            <w:r w:rsidRPr="001354F7">
              <w:rPr>
                <w:rFonts w:ascii="宋体" w:hAnsi="宋体" w:cs="宋体" w:hint="eastAsia"/>
                <w:kern w:val="0"/>
                <w:sz w:val="20"/>
                <w:szCs w:val="20"/>
              </w:rPr>
              <w:br/>
              <w:t>3.项目申报、评审、批复程序与相关管理办法相符性一般[1.2,1.5)；</w:t>
            </w:r>
            <w:r w:rsidRPr="001354F7">
              <w:rPr>
                <w:rFonts w:ascii="宋体" w:hAnsi="宋体" w:cs="宋体" w:hint="eastAsia"/>
                <w:kern w:val="0"/>
                <w:sz w:val="20"/>
                <w:szCs w:val="20"/>
              </w:rPr>
              <w:br/>
              <w:t>4.项目申报、评审、批复程序与相关管理办法不够相符[0,1.2)。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62"/>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项目调整手续的规范性</w:t>
            </w:r>
            <w:r w:rsidRPr="001354F7">
              <w:rPr>
                <w:rFonts w:ascii="宋体" w:hAnsi="宋体" w:cs="宋体" w:hint="eastAsia"/>
                <w:kern w:val="0"/>
                <w:sz w:val="20"/>
                <w:szCs w:val="20"/>
              </w:rPr>
              <w:br/>
              <w:t>（1分）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对项目调整是否按照规定程序和权限，并履行相应手续进行评价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1.项目调整程序规范[0.9,1]；</w:t>
            </w:r>
            <w:r w:rsidRPr="001354F7">
              <w:rPr>
                <w:rFonts w:ascii="宋体" w:hAnsi="宋体" w:cs="宋体" w:hint="eastAsia"/>
                <w:color w:val="000000"/>
                <w:kern w:val="0"/>
                <w:sz w:val="20"/>
                <w:szCs w:val="20"/>
              </w:rPr>
              <w:br/>
              <w:t>2.项目调整程序较为规范[0.8,0.9)；</w:t>
            </w:r>
            <w:r w:rsidRPr="001354F7">
              <w:rPr>
                <w:rFonts w:ascii="宋体" w:hAnsi="宋体" w:cs="宋体" w:hint="eastAsia"/>
                <w:color w:val="000000"/>
                <w:kern w:val="0"/>
                <w:sz w:val="20"/>
                <w:szCs w:val="20"/>
              </w:rPr>
              <w:br/>
              <w:t>3.项目调整程序规范性一般[0.6,0.8)；</w:t>
            </w:r>
            <w:r w:rsidRPr="001354F7">
              <w:rPr>
                <w:rFonts w:ascii="宋体" w:hAnsi="宋体" w:cs="宋体" w:hint="eastAsia"/>
                <w:color w:val="000000"/>
                <w:kern w:val="0"/>
                <w:sz w:val="20"/>
                <w:szCs w:val="20"/>
              </w:rPr>
              <w:br/>
              <w:t>4.项目调整程序不够规范[0,0.6)。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1.00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44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lastRenderedPageBreak/>
              <w:t>项目管理（30分）</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项目资金</w:t>
            </w:r>
            <w:r w:rsidRPr="001354F7">
              <w:rPr>
                <w:rFonts w:ascii="宋体" w:hAnsi="宋体" w:cs="宋体" w:hint="eastAsia"/>
                <w:kern w:val="0"/>
                <w:sz w:val="20"/>
                <w:szCs w:val="20"/>
              </w:rPr>
              <w:br w:type="page"/>
              <w:t>（15分）</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预算管理</w:t>
            </w:r>
            <w:r w:rsidRPr="001354F7">
              <w:rPr>
                <w:rFonts w:ascii="宋体" w:hAnsi="宋体" w:cs="宋体" w:hint="eastAsia"/>
                <w:kern w:val="0"/>
                <w:sz w:val="20"/>
                <w:szCs w:val="20"/>
              </w:rPr>
              <w:br w:type="page"/>
              <w:t>（5分）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预算编制细化度、准确性</w:t>
            </w:r>
            <w:r w:rsidRPr="001354F7">
              <w:rPr>
                <w:rFonts w:ascii="宋体" w:hAnsi="宋体" w:cs="宋体" w:hint="eastAsia"/>
                <w:kern w:val="0"/>
                <w:sz w:val="20"/>
                <w:szCs w:val="20"/>
              </w:rPr>
              <w:br w:type="page"/>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对项目预算编制细化度、准确性进行评价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1.项目预算编制细化度、准确性好[1.8,2]；</w:t>
            </w:r>
            <w:r w:rsidRPr="001354F7">
              <w:rPr>
                <w:rFonts w:ascii="宋体" w:hAnsi="宋体" w:cs="宋体" w:hint="eastAsia"/>
                <w:color w:val="000000"/>
                <w:kern w:val="0"/>
                <w:sz w:val="20"/>
                <w:szCs w:val="20"/>
              </w:rPr>
              <w:br w:type="page"/>
              <w:t>2.项目预算编制细化度、准确性较好1.5,1.8)；</w:t>
            </w:r>
            <w:r w:rsidRPr="001354F7">
              <w:rPr>
                <w:rFonts w:ascii="宋体" w:hAnsi="宋体" w:cs="宋体" w:hint="eastAsia"/>
                <w:color w:val="000000"/>
                <w:kern w:val="0"/>
                <w:sz w:val="20"/>
                <w:szCs w:val="20"/>
              </w:rPr>
              <w:br w:type="page"/>
              <w:t>3.项目预算编制细化度、准确性一般[1.2,1.5)；</w:t>
            </w:r>
            <w:r w:rsidRPr="001354F7">
              <w:rPr>
                <w:rFonts w:ascii="宋体" w:hAnsi="宋体" w:cs="宋体" w:hint="eastAsia"/>
                <w:color w:val="000000"/>
                <w:kern w:val="0"/>
                <w:sz w:val="20"/>
                <w:szCs w:val="20"/>
              </w:rPr>
              <w:br w:type="page"/>
              <w:t>4.项目预算编制细化度、准确性差[0,1.2)。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45"/>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预算执行与预算编制的一致性（3分）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对项目预算执行与预算编制的一致性进行评价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1.项目预算执行与预算编制一致[2.7,3]；</w:t>
            </w:r>
            <w:r w:rsidRPr="001354F7">
              <w:rPr>
                <w:rFonts w:ascii="宋体" w:hAnsi="宋体" w:cs="宋体" w:hint="eastAsia"/>
                <w:kern w:val="0"/>
                <w:sz w:val="20"/>
                <w:szCs w:val="20"/>
              </w:rPr>
              <w:br/>
              <w:t>2.项目预算执行与预算编制较一致[[2.3,2.7)；</w:t>
            </w:r>
            <w:r w:rsidRPr="001354F7">
              <w:rPr>
                <w:rFonts w:ascii="宋体" w:hAnsi="宋体" w:cs="宋体" w:hint="eastAsia"/>
                <w:kern w:val="0"/>
                <w:sz w:val="20"/>
                <w:szCs w:val="20"/>
              </w:rPr>
              <w:br/>
              <w:t>3.项目预算执行与预算编制基本一致[1.8,2.3)；</w:t>
            </w:r>
            <w:r w:rsidRPr="001354F7">
              <w:rPr>
                <w:rFonts w:ascii="宋体" w:hAnsi="宋体" w:cs="宋体" w:hint="eastAsia"/>
                <w:kern w:val="0"/>
                <w:sz w:val="20"/>
                <w:szCs w:val="20"/>
              </w:rPr>
              <w:br/>
              <w:t>4.项目预算执行与预算编制不够一致[0,1.8)。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2.75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部分费用预算执行率未达100%</w:t>
            </w:r>
          </w:p>
        </w:tc>
      </w:tr>
      <w:tr w:rsidR="001354F7" w:rsidRPr="001354F7" w:rsidTr="00E95EB8">
        <w:trPr>
          <w:trHeight w:val="168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资金到位</w:t>
            </w:r>
            <w:r w:rsidRPr="001354F7">
              <w:rPr>
                <w:rFonts w:ascii="宋体" w:hAnsi="宋体" w:cs="宋体" w:hint="eastAsia"/>
                <w:kern w:val="0"/>
                <w:sz w:val="20"/>
                <w:szCs w:val="20"/>
              </w:rPr>
              <w:br/>
              <w:t>（4分）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到位率</w:t>
            </w:r>
            <w:r w:rsidRPr="001354F7">
              <w:rPr>
                <w:rFonts w:ascii="宋体" w:hAnsi="宋体" w:cs="宋体" w:hint="eastAsia"/>
                <w:kern w:val="0"/>
                <w:sz w:val="20"/>
                <w:szCs w:val="20"/>
              </w:rPr>
              <w:br/>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对项目资金到位情况进行评价（到位率=实际到位/计划到位×100%），包括资金达到项目单位、以及项目承担单位两个层次</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得分=到位率*2分</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56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到位及时性</w:t>
            </w:r>
            <w:r w:rsidRPr="001354F7">
              <w:rPr>
                <w:rFonts w:ascii="宋体" w:hAnsi="宋体" w:cs="宋体" w:hint="eastAsia"/>
                <w:kern w:val="0"/>
                <w:sz w:val="20"/>
                <w:szCs w:val="20"/>
              </w:rPr>
              <w:br/>
              <w:t>（2分）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对项目资金是否及时到位进行评价，包括资金达到项目单位、以及项目承担单位两个层次</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1.预算资金到位足额、及时[1.8,2]；</w:t>
            </w:r>
            <w:r w:rsidRPr="001354F7">
              <w:rPr>
                <w:rFonts w:ascii="宋体" w:hAnsi="宋体" w:cs="宋体" w:hint="eastAsia"/>
                <w:kern w:val="0"/>
                <w:sz w:val="20"/>
                <w:szCs w:val="20"/>
              </w:rPr>
              <w:br/>
              <w:t>2.预算资金到位足额，且到位及时性较好[1.5,1.8)；</w:t>
            </w:r>
            <w:r w:rsidRPr="001354F7">
              <w:rPr>
                <w:rFonts w:ascii="宋体" w:hAnsi="宋体" w:cs="宋体" w:hint="eastAsia"/>
                <w:kern w:val="0"/>
                <w:sz w:val="20"/>
                <w:szCs w:val="20"/>
              </w:rPr>
              <w:br/>
              <w:t>3.预算资金到位比例及到位及时性一般[1.2,1.5)；</w:t>
            </w:r>
            <w:r w:rsidRPr="001354F7">
              <w:rPr>
                <w:rFonts w:ascii="宋体" w:hAnsi="宋体" w:cs="宋体" w:hint="eastAsia"/>
                <w:kern w:val="0"/>
                <w:sz w:val="20"/>
                <w:szCs w:val="20"/>
              </w:rPr>
              <w:br/>
              <w:t>4.预算资金未足额到位，或到位时间严重影响了项目执行进度[0,1.2)。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39"/>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财务管理</w:t>
            </w:r>
            <w:r w:rsidRPr="001354F7">
              <w:rPr>
                <w:rFonts w:ascii="宋体" w:hAnsi="宋体" w:cs="宋体" w:hint="eastAsia"/>
                <w:kern w:val="0"/>
                <w:sz w:val="20"/>
                <w:szCs w:val="20"/>
              </w:rPr>
              <w:br/>
              <w:t>（6分）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财务管理制度的健全性（1分）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对项目资金管理、费用支出等制度是否健全进行评价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1.项目资金管理、费用支出等制度健全[0.9,1]；</w:t>
            </w:r>
            <w:r w:rsidRPr="001354F7">
              <w:rPr>
                <w:rFonts w:ascii="宋体" w:hAnsi="宋体" w:cs="宋体" w:hint="eastAsia"/>
                <w:kern w:val="0"/>
                <w:sz w:val="20"/>
                <w:szCs w:val="20"/>
              </w:rPr>
              <w:br/>
              <w:t>2.项目资金管理、费用支出等制度较为健全[0.8,0.9)；</w:t>
            </w:r>
            <w:r w:rsidRPr="001354F7">
              <w:rPr>
                <w:rFonts w:ascii="宋体" w:hAnsi="宋体" w:cs="宋体" w:hint="eastAsia"/>
                <w:kern w:val="0"/>
                <w:sz w:val="20"/>
                <w:szCs w:val="20"/>
              </w:rPr>
              <w:br/>
              <w:t>3.项目资金管理、费用支出等制度健全性一般[0.6,0.8)；</w:t>
            </w:r>
            <w:r w:rsidRPr="001354F7">
              <w:rPr>
                <w:rFonts w:ascii="宋体" w:hAnsi="宋体" w:cs="宋体" w:hint="eastAsia"/>
                <w:kern w:val="0"/>
                <w:sz w:val="20"/>
                <w:szCs w:val="20"/>
              </w:rPr>
              <w:br/>
              <w:t>4.项目资金管理、费用支出等制度不够健全[0,0.6)。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1.00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602"/>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会计核算规范性</w:t>
            </w:r>
            <w:r w:rsidRPr="001354F7">
              <w:rPr>
                <w:rFonts w:ascii="宋体" w:hAnsi="宋体" w:cs="宋体" w:hint="eastAsia"/>
                <w:kern w:val="0"/>
                <w:sz w:val="20"/>
                <w:szCs w:val="20"/>
              </w:rPr>
              <w:br/>
              <w:t>（1分）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对财务资料是否完整、会计核算是否规范进行评价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1.财务资料完整、会计核算准确、规范[0.9,1]；</w:t>
            </w:r>
            <w:r w:rsidRPr="001354F7">
              <w:rPr>
                <w:rFonts w:ascii="宋体" w:hAnsi="宋体" w:cs="宋体" w:hint="eastAsia"/>
                <w:kern w:val="0"/>
                <w:sz w:val="20"/>
                <w:szCs w:val="20"/>
              </w:rPr>
              <w:br/>
              <w:t>2财务资料基本完整、会计核算较为准确、规范[0.8,0.9)；</w:t>
            </w:r>
            <w:r w:rsidRPr="001354F7">
              <w:rPr>
                <w:rFonts w:ascii="宋体" w:hAnsi="宋体" w:cs="宋体" w:hint="eastAsia"/>
                <w:kern w:val="0"/>
                <w:sz w:val="20"/>
                <w:szCs w:val="20"/>
              </w:rPr>
              <w:br/>
              <w:t>3.财务资料完整程度一般、会计核算准确规范程度一般[0.6,0.8)；</w:t>
            </w:r>
            <w:r w:rsidRPr="001354F7">
              <w:rPr>
                <w:rFonts w:ascii="宋体" w:hAnsi="宋体" w:cs="宋体" w:hint="eastAsia"/>
                <w:kern w:val="0"/>
                <w:sz w:val="20"/>
                <w:szCs w:val="20"/>
              </w:rPr>
              <w:br/>
              <w:t>4.财务资料不够完整、会计核算不够规范[0,0.6)。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1.00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222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lastRenderedPageBreak/>
              <w:t>项目管理（30分）</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项目资金</w:t>
            </w:r>
            <w:r w:rsidRPr="001354F7">
              <w:rPr>
                <w:rFonts w:ascii="宋体" w:hAnsi="宋体" w:cs="宋体" w:hint="eastAsia"/>
                <w:kern w:val="0"/>
                <w:sz w:val="20"/>
                <w:szCs w:val="20"/>
              </w:rPr>
              <w:br w:type="page"/>
              <w:t>（15分）</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财务管理</w:t>
            </w:r>
            <w:r w:rsidRPr="001354F7">
              <w:rPr>
                <w:rFonts w:ascii="宋体" w:hAnsi="宋体" w:cs="宋体" w:hint="eastAsia"/>
                <w:kern w:val="0"/>
                <w:sz w:val="20"/>
                <w:szCs w:val="20"/>
              </w:rPr>
              <w:br w:type="page"/>
              <w:t>（6分）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资金管理制度执行的有效性（1分）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对项目资金管理、费用支出等制度是否严格执行进行评价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1.项目资金管理和费用支出能够完全按照项目单位财务管理制度执行[0.9,1]；</w:t>
            </w:r>
            <w:r w:rsidRPr="001354F7">
              <w:rPr>
                <w:rFonts w:ascii="宋体" w:hAnsi="宋体" w:cs="宋体" w:hint="eastAsia"/>
                <w:kern w:val="0"/>
                <w:sz w:val="20"/>
                <w:szCs w:val="20"/>
              </w:rPr>
              <w:br w:type="page"/>
              <w:t>2.项目资金管理和费用支出能够较好地按照项目单位财务管理制度执行[0.8,0.9)；</w:t>
            </w:r>
            <w:r w:rsidRPr="001354F7">
              <w:rPr>
                <w:rFonts w:ascii="宋体" w:hAnsi="宋体" w:cs="宋体" w:hint="eastAsia"/>
                <w:kern w:val="0"/>
                <w:sz w:val="20"/>
                <w:szCs w:val="20"/>
              </w:rPr>
              <w:br w:type="page"/>
              <w:t>3.项目资金管理和费用支出按照项目单位财务管理制度执行程度一般[0.6,0.8)；</w:t>
            </w:r>
            <w:r w:rsidRPr="001354F7">
              <w:rPr>
                <w:rFonts w:ascii="宋体" w:hAnsi="宋体" w:cs="宋体" w:hint="eastAsia"/>
                <w:kern w:val="0"/>
                <w:sz w:val="20"/>
                <w:szCs w:val="20"/>
              </w:rPr>
              <w:br w:type="page"/>
              <w:t>4.项目资金管理和费用支出不能按照项目单位财务管理制度执行[0,0.6)。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1.00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860"/>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资金使用的规范性</w:t>
            </w:r>
            <w:r w:rsidRPr="001354F7">
              <w:rPr>
                <w:rFonts w:ascii="宋体" w:hAnsi="宋体" w:cs="宋体" w:hint="eastAsia"/>
                <w:kern w:val="0"/>
                <w:sz w:val="20"/>
                <w:szCs w:val="20"/>
              </w:rPr>
              <w:br/>
              <w:t>（3分）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对项目是否存在支出依据不合规、虚列项目支出的情况；是否存在截留、挤占、挪用项目资金情况；是否存在超标准开支情况进行评价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1.项目资金使用规范[2.7,3]；</w:t>
            </w:r>
            <w:r w:rsidRPr="001354F7">
              <w:rPr>
                <w:rFonts w:ascii="宋体" w:hAnsi="宋体" w:cs="宋体" w:hint="eastAsia"/>
                <w:kern w:val="0"/>
                <w:sz w:val="20"/>
                <w:szCs w:val="20"/>
              </w:rPr>
              <w:br/>
              <w:t>2.项目资金使用较为规范[2.3,2.7)；</w:t>
            </w:r>
            <w:r w:rsidRPr="001354F7">
              <w:rPr>
                <w:rFonts w:ascii="宋体" w:hAnsi="宋体" w:cs="宋体" w:hint="eastAsia"/>
                <w:kern w:val="0"/>
                <w:sz w:val="20"/>
                <w:szCs w:val="20"/>
              </w:rPr>
              <w:br/>
              <w:t>3.项目资金使用规范性一般[1.8,2.3)；</w:t>
            </w:r>
            <w:r w:rsidRPr="001354F7">
              <w:rPr>
                <w:rFonts w:ascii="宋体" w:hAnsi="宋体" w:cs="宋体" w:hint="eastAsia"/>
                <w:kern w:val="0"/>
                <w:sz w:val="20"/>
                <w:szCs w:val="20"/>
              </w:rPr>
              <w:br/>
              <w:t>4.项目资金使用不够规范性较差[0,1.8)。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425"/>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br/>
              <w:t>项目实施</w:t>
            </w:r>
            <w:r w:rsidRPr="001354F7">
              <w:rPr>
                <w:rFonts w:ascii="宋体" w:hAnsi="宋体" w:cs="宋体" w:hint="eastAsia"/>
                <w:kern w:val="0"/>
                <w:sz w:val="20"/>
                <w:szCs w:val="20"/>
              </w:rPr>
              <w:br/>
              <w:t>（15分）</w:t>
            </w:r>
          </w:p>
        </w:tc>
        <w:tc>
          <w:tcPr>
            <w:tcW w:w="1016"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组织机构</w:t>
            </w:r>
            <w:r w:rsidRPr="001354F7">
              <w:rPr>
                <w:rFonts w:ascii="宋体" w:hAnsi="宋体" w:cs="宋体" w:hint="eastAsia"/>
                <w:kern w:val="0"/>
                <w:sz w:val="20"/>
                <w:szCs w:val="20"/>
              </w:rPr>
              <w:br/>
              <w:t>（4分）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color w:val="000000"/>
                <w:kern w:val="0"/>
                <w:sz w:val="20"/>
                <w:szCs w:val="20"/>
              </w:rPr>
            </w:pPr>
            <w:r w:rsidRPr="001354F7">
              <w:rPr>
                <w:rFonts w:ascii="宋体" w:hAnsi="宋体" w:cs="宋体" w:hint="eastAsia"/>
                <w:color w:val="000000"/>
                <w:kern w:val="0"/>
                <w:sz w:val="20"/>
                <w:szCs w:val="20"/>
              </w:rPr>
              <w:t>组织机构的健全性</w:t>
            </w:r>
            <w:r w:rsidRPr="001354F7">
              <w:rPr>
                <w:rFonts w:ascii="宋体" w:hAnsi="宋体" w:cs="宋体" w:hint="eastAsia"/>
                <w:color w:val="000000"/>
                <w:kern w:val="0"/>
                <w:sz w:val="20"/>
                <w:szCs w:val="20"/>
              </w:rPr>
              <w:br/>
              <w:t>（4分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对项目组织、实施、管理机构是否健全进行评价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1.项目组织、实施、管理机构健全[3.6,4]；；</w:t>
            </w:r>
            <w:r w:rsidRPr="001354F7">
              <w:rPr>
                <w:rFonts w:ascii="宋体" w:hAnsi="宋体" w:cs="宋体" w:hint="eastAsia"/>
                <w:color w:val="000000"/>
                <w:kern w:val="0"/>
                <w:sz w:val="20"/>
                <w:szCs w:val="20"/>
              </w:rPr>
              <w:br/>
              <w:t>2.项目组织、实施、管理机构较为健全[3,3.6)；</w:t>
            </w:r>
            <w:r w:rsidRPr="001354F7">
              <w:rPr>
                <w:rFonts w:ascii="宋体" w:hAnsi="宋体" w:cs="宋体" w:hint="eastAsia"/>
                <w:color w:val="000000"/>
                <w:kern w:val="0"/>
                <w:sz w:val="20"/>
                <w:szCs w:val="20"/>
              </w:rPr>
              <w:br/>
              <w:t>3.项目组织、实施、管理机构健全性一般[2.4,3)；</w:t>
            </w:r>
            <w:r w:rsidRPr="001354F7">
              <w:rPr>
                <w:rFonts w:ascii="宋体" w:hAnsi="宋体" w:cs="宋体" w:hint="eastAsia"/>
                <w:color w:val="000000"/>
                <w:kern w:val="0"/>
                <w:sz w:val="20"/>
                <w:szCs w:val="20"/>
              </w:rPr>
              <w:br/>
              <w:t>4.项目组织、实施、管理机构不够健全[0,2.4)。</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60"/>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制度建设</w:t>
            </w:r>
            <w:r w:rsidRPr="001354F7">
              <w:rPr>
                <w:rFonts w:ascii="宋体" w:hAnsi="宋体" w:cs="宋体" w:hint="eastAsia"/>
                <w:kern w:val="0"/>
                <w:sz w:val="20"/>
                <w:szCs w:val="20"/>
              </w:rPr>
              <w:br/>
              <w:t>（5分）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color w:val="000000"/>
                <w:kern w:val="0"/>
                <w:sz w:val="20"/>
                <w:szCs w:val="20"/>
              </w:rPr>
            </w:pPr>
            <w:r w:rsidRPr="001354F7">
              <w:rPr>
                <w:rFonts w:ascii="宋体" w:hAnsi="宋体" w:cs="宋体" w:hint="eastAsia"/>
                <w:color w:val="000000"/>
                <w:kern w:val="0"/>
                <w:sz w:val="20"/>
                <w:szCs w:val="20"/>
              </w:rPr>
              <w:t>项目管理制度的健全性（2分）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对项目是否建立健全了项目管理制度进行评价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1.项目管理制度健全[1.8,2]；</w:t>
            </w:r>
            <w:r w:rsidRPr="001354F7">
              <w:rPr>
                <w:rFonts w:ascii="宋体" w:hAnsi="宋体" w:cs="宋体" w:hint="eastAsia"/>
                <w:color w:val="000000"/>
                <w:kern w:val="0"/>
                <w:sz w:val="20"/>
                <w:szCs w:val="20"/>
              </w:rPr>
              <w:br/>
              <w:t>2.项目管理制度较为健全[1.5,1.8)；</w:t>
            </w:r>
            <w:r w:rsidRPr="001354F7">
              <w:rPr>
                <w:rFonts w:ascii="宋体" w:hAnsi="宋体" w:cs="宋体" w:hint="eastAsia"/>
                <w:color w:val="000000"/>
                <w:kern w:val="0"/>
                <w:sz w:val="20"/>
                <w:szCs w:val="20"/>
              </w:rPr>
              <w:br/>
              <w:t>3.项目管理制度健全性一般[1.2,1.5)；</w:t>
            </w:r>
            <w:r w:rsidRPr="001354F7">
              <w:rPr>
                <w:rFonts w:ascii="宋体" w:hAnsi="宋体" w:cs="宋体" w:hint="eastAsia"/>
                <w:color w:val="000000"/>
                <w:kern w:val="0"/>
                <w:sz w:val="20"/>
                <w:szCs w:val="20"/>
              </w:rPr>
              <w:br/>
              <w:t>4.项目管理制度不够健全[0,1.2)。</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35"/>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color w:val="000000"/>
                <w:kern w:val="0"/>
                <w:sz w:val="20"/>
                <w:szCs w:val="20"/>
              </w:rPr>
            </w:pPr>
            <w:r w:rsidRPr="001354F7">
              <w:rPr>
                <w:rFonts w:ascii="宋体" w:hAnsi="宋体" w:cs="宋体" w:hint="eastAsia"/>
                <w:color w:val="000000"/>
                <w:kern w:val="0"/>
                <w:sz w:val="20"/>
                <w:szCs w:val="20"/>
              </w:rPr>
              <w:t>实施方案的明确性（3分）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对项目是否制定了明确的实施方案（工作计划）进行评价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1.项目实施方案（工作计划）明确[2.7,3]；</w:t>
            </w:r>
            <w:r w:rsidRPr="001354F7">
              <w:rPr>
                <w:rFonts w:ascii="宋体" w:hAnsi="宋体" w:cs="宋体" w:hint="eastAsia"/>
                <w:color w:val="000000"/>
                <w:kern w:val="0"/>
                <w:sz w:val="20"/>
                <w:szCs w:val="20"/>
              </w:rPr>
              <w:br/>
              <w:t>2.项目实施方案（工作计划）较为明确[2.3,2.7)；</w:t>
            </w:r>
            <w:r w:rsidRPr="001354F7">
              <w:rPr>
                <w:rFonts w:ascii="宋体" w:hAnsi="宋体" w:cs="宋体" w:hint="eastAsia"/>
                <w:color w:val="000000"/>
                <w:kern w:val="0"/>
                <w:sz w:val="20"/>
                <w:szCs w:val="20"/>
              </w:rPr>
              <w:br/>
              <w:t>3.项目实施方案（工作计划）明确性一般[1.8,2.3)；</w:t>
            </w:r>
            <w:r w:rsidRPr="001354F7">
              <w:rPr>
                <w:rFonts w:ascii="宋体" w:hAnsi="宋体" w:cs="宋体" w:hint="eastAsia"/>
                <w:color w:val="000000"/>
                <w:kern w:val="0"/>
                <w:sz w:val="20"/>
                <w:szCs w:val="20"/>
              </w:rPr>
              <w:br/>
              <w:t>4.项目实施方案（工作计划）不够明确[0,1.8)。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228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lastRenderedPageBreak/>
              <w:t>项目管理（30分）</w:t>
            </w:r>
          </w:p>
        </w:tc>
        <w:tc>
          <w:tcPr>
            <w:tcW w:w="978" w:type="dxa"/>
            <w:vMerge w:val="restart"/>
            <w:tcBorders>
              <w:top w:val="nil"/>
              <w:left w:val="single" w:sz="4" w:space="0" w:color="auto"/>
              <w:bottom w:val="single" w:sz="4" w:space="0" w:color="000000"/>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br w:type="page"/>
              <w:t>项目实施</w:t>
            </w:r>
            <w:r w:rsidRPr="001354F7">
              <w:rPr>
                <w:rFonts w:ascii="宋体" w:hAnsi="宋体" w:cs="宋体" w:hint="eastAsia"/>
                <w:kern w:val="0"/>
                <w:sz w:val="20"/>
                <w:szCs w:val="20"/>
              </w:rPr>
              <w:br w:type="page"/>
              <w:t>（15分）</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过程控制</w:t>
            </w:r>
            <w:r w:rsidRPr="001354F7">
              <w:rPr>
                <w:rFonts w:ascii="宋体" w:hAnsi="宋体" w:cs="宋体" w:hint="eastAsia"/>
                <w:kern w:val="0"/>
                <w:sz w:val="20"/>
                <w:szCs w:val="20"/>
              </w:rPr>
              <w:br w:type="page"/>
              <w:t>（6分）</w:t>
            </w: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color w:val="000000"/>
                <w:kern w:val="0"/>
                <w:sz w:val="20"/>
                <w:szCs w:val="20"/>
              </w:rPr>
            </w:pPr>
            <w:r w:rsidRPr="001354F7">
              <w:rPr>
                <w:rFonts w:ascii="宋体" w:hAnsi="宋体" w:cs="宋体" w:hint="eastAsia"/>
                <w:color w:val="000000"/>
                <w:kern w:val="0"/>
                <w:sz w:val="20"/>
                <w:szCs w:val="20"/>
              </w:rPr>
              <w:t>实施程序的合理性</w:t>
            </w:r>
            <w:r w:rsidRPr="001354F7">
              <w:rPr>
                <w:rFonts w:ascii="宋体" w:hAnsi="宋体" w:cs="宋体" w:hint="eastAsia"/>
                <w:color w:val="000000"/>
                <w:kern w:val="0"/>
                <w:sz w:val="20"/>
                <w:szCs w:val="20"/>
              </w:rPr>
              <w:br w:type="page"/>
              <w:t>（3分）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对项目是否按照实施方案（工作计划）进行实施，以及实施程序的合理性进行评价</w:t>
            </w:r>
          </w:p>
        </w:tc>
        <w:tc>
          <w:tcPr>
            <w:tcW w:w="5942" w:type="dxa"/>
            <w:tcBorders>
              <w:top w:val="nil"/>
              <w:left w:val="nil"/>
              <w:bottom w:val="nil"/>
              <w:right w:val="nil"/>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1.项目按照实施方案（工作计划）实施，实施程序科学合理[2.7,3]；</w:t>
            </w:r>
            <w:r w:rsidRPr="001354F7">
              <w:rPr>
                <w:rFonts w:ascii="宋体" w:hAnsi="宋体" w:cs="宋体" w:hint="eastAsia"/>
                <w:kern w:val="0"/>
                <w:sz w:val="20"/>
                <w:szCs w:val="20"/>
              </w:rPr>
              <w:br w:type="page"/>
              <w:t>2.项目基本按照实施方案（工作计划）实施，实施程序较科学合理[2.3,2.7)；</w:t>
            </w:r>
            <w:r w:rsidRPr="001354F7">
              <w:rPr>
                <w:rFonts w:ascii="宋体" w:hAnsi="宋体" w:cs="宋体" w:hint="eastAsia"/>
                <w:kern w:val="0"/>
                <w:sz w:val="20"/>
                <w:szCs w:val="20"/>
              </w:rPr>
              <w:br w:type="page"/>
              <w:t>3.项目实施与实施方案（工作计划）存在偏差，实施程序科学合理性一般[1.8,2.3)；</w:t>
            </w:r>
            <w:r w:rsidRPr="001354F7">
              <w:rPr>
                <w:rFonts w:ascii="宋体" w:hAnsi="宋体" w:cs="宋体" w:hint="eastAsia"/>
                <w:kern w:val="0"/>
                <w:sz w:val="20"/>
                <w:szCs w:val="20"/>
              </w:rPr>
              <w:br w:type="page"/>
              <w:t>4.项目实施与实施方案（工作计划）严重偏离，实施程序不够科学合理[0,1.8)。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422"/>
        </w:trPr>
        <w:tc>
          <w:tcPr>
            <w:tcW w:w="940"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color w:val="000000"/>
                <w:kern w:val="0"/>
                <w:sz w:val="20"/>
                <w:szCs w:val="20"/>
              </w:rPr>
            </w:pPr>
            <w:r w:rsidRPr="001354F7">
              <w:rPr>
                <w:rFonts w:ascii="宋体" w:hAnsi="宋体" w:cs="宋体" w:hint="eastAsia"/>
                <w:color w:val="000000"/>
                <w:kern w:val="0"/>
                <w:sz w:val="20"/>
                <w:szCs w:val="20"/>
              </w:rPr>
              <w:t>项目管理制度执行的有效性</w:t>
            </w:r>
            <w:r w:rsidRPr="001354F7">
              <w:rPr>
                <w:rFonts w:ascii="宋体" w:hAnsi="宋体" w:cs="宋体" w:hint="eastAsia"/>
                <w:color w:val="000000"/>
                <w:kern w:val="0"/>
                <w:sz w:val="20"/>
                <w:szCs w:val="20"/>
              </w:rPr>
              <w:br/>
              <w:t>（3分）</w:t>
            </w:r>
          </w:p>
        </w:tc>
        <w:tc>
          <w:tcPr>
            <w:tcW w:w="202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对项目的实施、管理是否严格执行相关项目管理制度（国家、单位、项目）进行评价</w:t>
            </w:r>
          </w:p>
        </w:tc>
        <w:tc>
          <w:tcPr>
            <w:tcW w:w="5942" w:type="dxa"/>
            <w:tcBorders>
              <w:top w:val="single" w:sz="4" w:space="0" w:color="auto"/>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1.项目管理制度执行有效[2.7,3]；</w:t>
            </w:r>
            <w:r w:rsidRPr="001354F7">
              <w:rPr>
                <w:rFonts w:ascii="宋体" w:hAnsi="宋体" w:cs="宋体" w:hint="eastAsia"/>
                <w:color w:val="000000"/>
                <w:kern w:val="0"/>
                <w:sz w:val="20"/>
                <w:szCs w:val="20"/>
              </w:rPr>
              <w:br/>
              <w:t>2.项目管理制度执行较为有效[2.3,2.7)；</w:t>
            </w:r>
            <w:r w:rsidRPr="001354F7">
              <w:rPr>
                <w:rFonts w:ascii="宋体" w:hAnsi="宋体" w:cs="宋体" w:hint="eastAsia"/>
                <w:color w:val="000000"/>
                <w:kern w:val="0"/>
                <w:sz w:val="20"/>
                <w:szCs w:val="20"/>
              </w:rPr>
              <w:br/>
              <w:t>3.项目管理制度执行有效性一般[1.8,2.3)；</w:t>
            </w:r>
            <w:r w:rsidRPr="001354F7">
              <w:rPr>
                <w:rFonts w:ascii="宋体" w:hAnsi="宋体" w:cs="宋体" w:hint="eastAsia"/>
                <w:color w:val="000000"/>
                <w:kern w:val="0"/>
                <w:sz w:val="20"/>
                <w:szCs w:val="20"/>
              </w:rPr>
              <w:br/>
              <w:t>4.项目管理制度执行不够有效[0,1.8)。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2.05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区域协作合同规范性不足</w:t>
            </w:r>
          </w:p>
        </w:tc>
      </w:tr>
      <w:tr w:rsidR="001354F7" w:rsidRPr="001354F7" w:rsidTr="00E95EB8">
        <w:trPr>
          <w:trHeight w:val="859"/>
        </w:trPr>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br/>
              <w:t>项目绩效</w:t>
            </w:r>
            <w:r w:rsidRPr="001354F7">
              <w:rPr>
                <w:rFonts w:ascii="宋体" w:hAnsi="宋体" w:cs="宋体" w:hint="eastAsia"/>
                <w:kern w:val="0"/>
                <w:sz w:val="20"/>
                <w:szCs w:val="20"/>
              </w:rPr>
              <w:br/>
              <w:t>（55分）</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项目产出</w:t>
            </w:r>
            <w:r w:rsidRPr="001354F7">
              <w:rPr>
                <w:rFonts w:ascii="宋体" w:hAnsi="宋体" w:cs="宋体" w:hint="eastAsia"/>
                <w:kern w:val="0"/>
                <w:sz w:val="20"/>
                <w:szCs w:val="20"/>
              </w:rPr>
              <w:br/>
              <w:t>（30分）</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产出数量</w:t>
            </w:r>
            <w:r w:rsidRPr="001354F7">
              <w:rPr>
                <w:rFonts w:ascii="宋体" w:hAnsi="宋体" w:cs="宋体" w:hint="eastAsia"/>
                <w:kern w:val="0"/>
                <w:sz w:val="20"/>
                <w:szCs w:val="20"/>
              </w:rPr>
              <w:br/>
              <w:t>（12分）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飞行探测架次完成率</w:t>
            </w:r>
            <w:r w:rsidRPr="001354F7">
              <w:rPr>
                <w:rFonts w:ascii="宋体" w:hAnsi="宋体" w:cs="宋体" w:hint="eastAsia"/>
                <w:kern w:val="0"/>
                <w:sz w:val="20"/>
                <w:szCs w:val="20"/>
              </w:rPr>
              <w:br/>
              <w:t>（4分）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是否按计划完成全年100架次的飞行探测</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1.完成率≥100%，得分为满分；</w:t>
            </w:r>
            <w:r w:rsidRPr="001354F7">
              <w:rPr>
                <w:rFonts w:ascii="宋体" w:hAnsi="宋体" w:cs="宋体" w:hint="eastAsia"/>
                <w:kern w:val="0"/>
                <w:sz w:val="20"/>
                <w:szCs w:val="20"/>
              </w:rPr>
              <w:br/>
              <w:t>2.完成率为其他情况，得分=实际完成率*满分。</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6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联合增水作业点完成率</w:t>
            </w:r>
            <w:r w:rsidRPr="001354F7">
              <w:rPr>
                <w:rFonts w:ascii="宋体" w:hAnsi="宋体" w:cs="宋体" w:hint="eastAsia"/>
                <w:kern w:val="0"/>
                <w:sz w:val="20"/>
                <w:szCs w:val="20"/>
              </w:rPr>
              <w:br/>
              <w:t>（4分）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是否按计划联合河北省张家口和承德开展协作增水作业</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1.完成率≥100%，得分为满分；</w:t>
            </w:r>
            <w:r w:rsidRPr="001354F7">
              <w:rPr>
                <w:rFonts w:ascii="宋体" w:hAnsi="宋体" w:cs="宋体" w:hint="eastAsia"/>
                <w:kern w:val="0"/>
                <w:sz w:val="20"/>
                <w:szCs w:val="20"/>
              </w:rPr>
              <w:br/>
              <w:t>2.完成率为其他情况，得分=实际完成率*满分。</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02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专家咨询人数达标率</w:t>
            </w:r>
            <w:r w:rsidRPr="001354F7">
              <w:rPr>
                <w:rFonts w:ascii="宋体" w:hAnsi="宋体" w:cs="宋体" w:hint="eastAsia"/>
                <w:kern w:val="0"/>
                <w:sz w:val="20"/>
                <w:szCs w:val="20"/>
              </w:rPr>
              <w:br/>
              <w:t>（4分）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是否按计划聘用专家，指导人工影响天气作业</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1.完成率≥100%，得分为满分；</w:t>
            </w:r>
            <w:r w:rsidRPr="001354F7">
              <w:rPr>
                <w:rFonts w:ascii="宋体" w:hAnsi="宋体" w:cs="宋体" w:hint="eastAsia"/>
                <w:kern w:val="0"/>
                <w:sz w:val="20"/>
                <w:szCs w:val="20"/>
              </w:rPr>
              <w:br/>
              <w:t>2.完成率为其他情况，得分=实际完成率*满分。</w:t>
            </w:r>
          </w:p>
        </w:tc>
        <w:tc>
          <w:tcPr>
            <w:tcW w:w="720" w:type="dxa"/>
            <w:tcBorders>
              <w:top w:val="nil"/>
              <w:left w:val="nil"/>
              <w:bottom w:val="single" w:sz="4" w:space="0" w:color="auto"/>
              <w:right w:val="single" w:sz="4" w:space="0" w:color="auto"/>
            </w:tcBorders>
            <w:shd w:val="clear" w:color="000000" w:fill="FFFFFF"/>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0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产出质量</w:t>
            </w:r>
            <w:r w:rsidRPr="001354F7">
              <w:rPr>
                <w:rFonts w:ascii="宋体" w:hAnsi="宋体" w:cs="宋体" w:hint="eastAsia"/>
                <w:kern w:val="0"/>
                <w:sz w:val="20"/>
                <w:szCs w:val="20"/>
              </w:rPr>
              <w:br/>
              <w:t>（12分）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飞行探测有效性</w:t>
            </w:r>
            <w:r w:rsidRPr="001354F7">
              <w:rPr>
                <w:rFonts w:ascii="宋体" w:hAnsi="宋体" w:cs="宋体" w:hint="eastAsia"/>
                <w:kern w:val="0"/>
                <w:sz w:val="20"/>
                <w:szCs w:val="20"/>
              </w:rPr>
              <w:br/>
              <w:t>（4分）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对飞机作业是否能够正常开展运行，开展作业有效性进行评价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1.飞行探测工作有效[3.6,4]；</w:t>
            </w:r>
            <w:r w:rsidRPr="001354F7">
              <w:rPr>
                <w:rFonts w:ascii="宋体" w:hAnsi="宋体" w:cs="宋体" w:hint="eastAsia"/>
                <w:color w:val="000000"/>
                <w:kern w:val="0"/>
                <w:sz w:val="20"/>
                <w:szCs w:val="20"/>
              </w:rPr>
              <w:br/>
              <w:t>2.飞行探测工作较为有效[3,3.6)；</w:t>
            </w:r>
            <w:r w:rsidRPr="001354F7">
              <w:rPr>
                <w:rFonts w:ascii="宋体" w:hAnsi="宋体" w:cs="宋体" w:hint="eastAsia"/>
                <w:color w:val="000000"/>
                <w:kern w:val="0"/>
                <w:sz w:val="20"/>
                <w:szCs w:val="20"/>
              </w:rPr>
              <w:br/>
              <w:t>3.飞行探测工作有效性一般[2.4,3)；</w:t>
            </w:r>
            <w:r w:rsidRPr="001354F7">
              <w:rPr>
                <w:rFonts w:ascii="宋体" w:hAnsi="宋体" w:cs="宋体" w:hint="eastAsia"/>
                <w:color w:val="000000"/>
                <w:kern w:val="0"/>
                <w:sz w:val="20"/>
                <w:szCs w:val="20"/>
              </w:rPr>
              <w:br/>
              <w:t>4.飞行探测工作不够有效[0,2.4)。</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99"/>
        </w:trPr>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lastRenderedPageBreak/>
              <w:t>项目绩效</w:t>
            </w:r>
            <w:r w:rsidRPr="001354F7">
              <w:rPr>
                <w:rFonts w:ascii="宋体" w:hAnsi="宋体" w:cs="宋体" w:hint="eastAsia"/>
                <w:kern w:val="0"/>
                <w:sz w:val="20"/>
                <w:szCs w:val="20"/>
              </w:rPr>
              <w:br w:type="page"/>
              <w:t>（55分）</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项目产出</w:t>
            </w:r>
            <w:r w:rsidRPr="001354F7">
              <w:rPr>
                <w:rFonts w:ascii="宋体" w:hAnsi="宋体" w:cs="宋体" w:hint="eastAsia"/>
                <w:kern w:val="0"/>
                <w:sz w:val="20"/>
                <w:szCs w:val="20"/>
              </w:rPr>
              <w:br w:type="page"/>
              <w:t>（30分）</w:t>
            </w: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产出质量</w:t>
            </w:r>
            <w:r w:rsidRPr="001354F7">
              <w:rPr>
                <w:rFonts w:ascii="宋体" w:hAnsi="宋体" w:cs="宋体" w:hint="eastAsia"/>
                <w:kern w:val="0"/>
                <w:sz w:val="20"/>
                <w:szCs w:val="20"/>
              </w:rPr>
              <w:br w:type="page"/>
              <w:t>（12分）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联合增水作业有效性（4分）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对联合增水作业的有效性进行评价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1.联合增水作业有效[3.6,4]；</w:t>
            </w:r>
            <w:r w:rsidRPr="001354F7">
              <w:rPr>
                <w:rFonts w:ascii="宋体" w:hAnsi="宋体" w:cs="宋体" w:hint="eastAsia"/>
                <w:color w:val="000000"/>
                <w:kern w:val="0"/>
                <w:sz w:val="20"/>
                <w:szCs w:val="20"/>
              </w:rPr>
              <w:br w:type="page"/>
              <w:t>2.联合增水作业较为有效[3,3.6)；</w:t>
            </w:r>
            <w:r w:rsidRPr="001354F7">
              <w:rPr>
                <w:rFonts w:ascii="宋体" w:hAnsi="宋体" w:cs="宋体" w:hint="eastAsia"/>
                <w:color w:val="000000"/>
                <w:kern w:val="0"/>
                <w:sz w:val="20"/>
                <w:szCs w:val="20"/>
              </w:rPr>
              <w:br w:type="page"/>
              <w:t>3.联合增水作业有效性一般[2.4,3)；</w:t>
            </w:r>
            <w:r w:rsidRPr="001354F7">
              <w:rPr>
                <w:rFonts w:ascii="宋体" w:hAnsi="宋体" w:cs="宋体" w:hint="eastAsia"/>
                <w:color w:val="000000"/>
                <w:kern w:val="0"/>
                <w:sz w:val="20"/>
                <w:szCs w:val="20"/>
              </w:rPr>
              <w:br w:type="page"/>
              <w:t>4.联合增水作业不够有效[0,2.4)。</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2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专家咨询有效性</w:t>
            </w:r>
            <w:r w:rsidRPr="001354F7">
              <w:rPr>
                <w:rFonts w:ascii="宋体" w:hAnsi="宋体" w:cs="宋体" w:hint="eastAsia"/>
                <w:kern w:val="0"/>
                <w:sz w:val="20"/>
                <w:szCs w:val="20"/>
              </w:rPr>
              <w:br/>
              <w:t>（4分）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对专家指导的有效性进行评价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1.专家咨询工作有效[3.6,4]；</w:t>
            </w:r>
            <w:r w:rsidRPr="001354F7">
              <w:rPr>
                <w:rFonts w:ascii="宋体" w:hAnsi="宋体" w:cs="宋体" w:hint="eastAsia"/>
                <w:color w:val="000000"/>
                <w:kern w:val="0"/>
                <w:sz w:val="20"/>
                <w:szCs w:val="20"/>
              </w:rPr>
              <w:br/>
              <w:t>2.专家咨询工作较为有效[3,3.6)；</w:t>
            </w:r>
            <w:r w:rsidRPr="001354F7">
              <w:rPr>
                <w:rFonts w:ascii="宋体" w:hAnsi="宋体" w:cs="宋体" w:hint="eastAsia"/>
                <w:color w:val="000000"/>
                <w:kern w:val="0"/>
                <w:sz w:val="20"/>
                <w:szCs w:val="20"/>
              </w:rPr>
              <w:br/>
              <w:t>3.专家咨询工作有效性一般[2.4,3)；</w:t>
            </w:r>
            <w:r w:rsidRPr="001354F7">
              <w:rPr>
                <w:rFonts w:ascii="宋体" w:hAnsi="宋体" w:cs="宋体" w:hint="eastAsia"/>
                <w:color w:val="000000"/>
                <w:kern w:val="0"/>
                <w:sz w:val="20"/>
                <w:szCs w:val="20"/>
              </w:rPr>
              <w:br/>
              <w:t>4.专家咨询工作不够有效[0,2.4)。</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4.00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80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产出时效</w:t>
            </w:r>
            <w:r w:rsidRPr="001354F7">
              <w:rPr>
                <w:rFonts w:ascii="宋体" w:hAnsi="宋体" w:cs="宋体" w:hint="eastAsia"/>
                <w:kern w:val="0"/>
                <w:sz w:val="20"/>
                <w:szCs w:val="20"/>
              </w:rPr>
              <w:br/>
              <w:t>（3分）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项目完成的及时性（3分）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对项目在年度内完成的进度情况进行评价</w:t>
            </w:r>
          </w:p>
        </w:tc>
        <w:tc>
          <w:tcPr>
            <w:tcW w:w="5942"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color w:val="000000"/>
                <w:kern w:val="0"/>
                <w:sz w:val="20"/>
                <w:szCs w:val="20"/>
              </w:rPr>
            </w:pPr>
            <w:r w:rsidRPr="001354F7">
              <w:rPr>
                <w:rFonts w:ascii="宋体" w:hAnsi="宋体" w:cs="宋体" w:hint="eastAsia"/>
                <w:color w:val="000000"/>
                <w:kern w:val="0"/>
                <w:sz w:val="20"/>
                <w:szCs w:val="20"/>
              </w:rPr>
              <w:t>1.项目严格依照计划进度开展[2.7,3]；</w:t>
            </w:r>
            <w:r w:rsidRPr="001354F7">
              <w:rPr>
                <w:rFonts w:ascii="宋体" w:hAnsi="宋体" w:cs="宋体" w:hint="eastAsia"/>
                <w:color w:val="000000"/>
                <w:kern w:val="0"/>
                <w:sz w:val="20"/>
                <w:szCs w:val="20"/>
              </w:rPr>
              <w:br/>
              <w:t>2.项目基本依照计划进度开展[2.25,2.7)；</w:t>
            </w:r>
            <w:r w:rsidRPr="001354F7">
              <w:rPr>
                <w:rFonts w:ascii="宋体" w:hAnsi="宋体" w:cs="宋体" w:hint="eastAsia"/>
                <w:color w:val="000000"/>
                <w:kern w:val="0"/>
                <w:sz w:val="20"/>
                <w:szCs w:val="20"/>
              </w:rPr>
              <w:br/>
              <w:t>3.项目实施相较于计划略有滞后，但未影响项目实施效益[1.8,2.25)；</w:t>
            </w:r>
            <w:r w:rsidRPr="001354F7">
              <w:rPr>
                <w:rFonts w:ascii="宋体" w:hAnsi="宋体" w:cs="宋体" w:hint="eastAsia"/>
                <w:color w:val="000000"/>
                <w:kern w:val="0"/>
                <w:sz w:val="20"/>
                <w:szCs w:val="20"/>
              </w:rPr>
              <w:br/>
              <w:t>4.项目实施相较于计划略有滞后，对项目实施效益产生较大影响[0,1.8)。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02"/>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产出成本</w:t>
            </w:r>
            <w:r w:rsidRPr="001354F7">
              <w:rPr>
                <w:rFonts w:ascii="宋体" w:hAnsi="宋体" w:cs="宋体" w:hint="eastAsia"/>
                <w:kern w:val="0"/>
                <w:sz w:val="20"/>
                <w:szCs w:val="20"/>
              </w:rPr>
              <w:br/>
              <w:t>（3分）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项目成本控制情况</w:t>
            </w:r>
            <w:r w:rsidRPr="001354F7">
              <w:rPr>
                <w:rFonts w:ascii="宋体" w:hAnsi="宋体" w:cs="宋体" w:hint="eastAsia"/>
                <w:kern w:val="0"/>
                <w:sz w:val="20"/>
                <w:szCs w:val="20"/>
              </w:rPr>
              <w:br/>
              <w:t>（3分）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对项目总体、各子项工作预算成本控制情况进行评价</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1.成本控制情况好[2.7,3]；</w:t>
            </w:r>
            <w:r w:rsidRPr="001354F7">
              <w:rPr>
                <w:rFonts w:ascii="宋体" w:hAnsi="宋体" w:cs="宋体" w:hint="eastAsia"/>
                <w:kern w:val="0"/>
                <w:sz w:val="20"/>
                <w:szCs w:val="20"/>
              </w:rPr>
              <w:br/>
              <w:t>2.成本控制情况较好[2.25,2.7)；</w:t>
            </w:r>
            <w:r w:rsidRPr="001354F7">
              <w:rPr>
                <w:rFonts w:ascii="宋体" w:hAnsi="宋体" w:cs="宋体" w:hint="eastAsia"/>
                <w:kern w:val="0"/>
                <w:sz w:val="20"/>
                <w:szCs w:val="20"/>
              </w:rPr>
              <w:br/>
              <w:t>3.成本控制情况一般[1.8,2.25)；</w:t>
            </w:r>
            <w:r w:rsidRPr="001354F7">
              <w:rPr>
                <w:rFonts w:ascii="宋体" w:hAnsi="宋体" w:cs="宋体" w:hint="eastAsia"/>
                <w:kern w:val="0"/>
                <w:sz w:val="20"/>
                <w:szCs w:val="20"/>
              </w:rPr>
              <w:br/>
              <w:t>4.成本控制情况较差[0,1.8)。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3.00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80"/>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项目效果</w:t>
            </w:r>
            <w:r w:rsidRPr="001354F7">
              <w:rPr>
                <w:rFonts w:ascii="宋体" w:hAnsi="宋体" w:cs="宋体" w:hint="eastAsia"/>
                <w:kern w:val="0"/>
                <w:sz w:val="20"/>
                <w:szCs w:val="20"/>
              </w:rPr>
              <w:br/>
              <w:t>（25分）</w:t>
            </w: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社会效益</w:t>
            </w:r>
            <w:r w:rsidRPr="001354F7">
              <w:rPr>
                <w:rFonts w:ascii="宋体" w:hAnsi="宋体" w:cs="宋体" w:hint="eastAsia"/>
                <w:kern w:val="0"/>
                <w:sz w:val="20"/>
                <w:szCs w:val="20"/>
              </w:rPr>
              <w:br/>
              <w:t>（6分）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缓解水资源压力</w:t>
            </w:r>
            <w:r w:rsidRPr="001354F7">
              <w:rPr>
                <w:rFonts w:ascii="宋体" w:hAnsi="宋体" w:cs="宋体" w:hint="eastAsia"/>
                <w:kern w:val="0"/>
                <w:sz w:val="20"/>
                <w:szCs w:val="20"/>
              </w:rPr>
              <w:br/>
              <w:t>（6分）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评价项目实施对缓解首都地区水资源压力的作用是否显著</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1.对缓解首都地区水资源压力作用显著[5.4,6]；</w:t>
            </w:r>
            <w:r w:rsidRPr="001354F7">
              <w:rPr>
                <w:rFonts w:ascii="宋体" w:hAnsi="宋体" w:cs="宋体" w:hint="eastAsia"/>
                <w:kern w:val="0"/>
                <w:sz w:val="20"/>
                <w:szCs w:val="20"/>
              </w:rPr>
              <w:br/>
              <w:t>2.对缓解首都地区水资源压力作用较显著[4.5,5.4)；</w:t>
            </w:r>
            <w:r w:rsidRPr="001354F7">
              <w:rPr>
                <w:rFonts w:ascii="宋体" w:hAnsi="宋体" w:cs="宋体" w:hint="eastAsia"/>
                <w:kern w:val="0"/>
                <w:sz w:val="20"/>
                <w:szCs w:val="20"/>
              </w:rPr>
              <w:br/>
              <w:t>3.对缓解首都地区水资源压力作用显著性一般[3.6,4.5)；</w:t>
            </w:r>
            <w:r w:rsidRPr="001354F7">
              <w:rPr>
                <w:rFonts w:ascii="宋体" w:hAnsi="宋体" w:cs="宋体" w:hint="eastAsia"/>
                <w:kern w:val="0"/>
                <w:sz w:val="20"/>
                <w:szCs w:val="20"/>
              </w:rPr>
              <w:br/>
              <w:t>4.对缓解首都地区水资源压力作用不够显著[0,3.6)。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5.80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305"/>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环境效益</w:t>
            </w:r>
            <w:r w:rsidRPr="001354F7">
              <w:rPr>
                <w:rFonts w:ascii="宋体" w:hAnsi="宋体" w:cs="宋体" w:hint="eastAsia"/>
                <w:kern w:val="0"/>
                <w:sz w:val="20"/>
                <w:szCs w:val="20"/>
              </w:rPr>
              <w:br/>
              <w:t>（6分）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改善气候环境</w:t>
            </w:r>
            <w:r w:rsidRPr="001354F7">
              <w:rPr>
                <w:rFonts w:ascii="宋体" w:hAnsi="宋体" w:cs="宋体" w:hint="eastAsia"/>
                <w:kern w:val="0"/>
                <w:sz w:val="20"/>
                <w:szCs w:val="20"/>
              </w:rPr>
              <w:br/>
              <w:t>（6分）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评价项目实施对改善首都地区气候环境的作用是否显著</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1.对改善首都地区气候环境作用显著[5.4,6]；</w:t>
            </w:r>
            <w:r w:rsidRPr="001354F7">
              <w:rPr>
                <w:rFonts w:ascii="宋体" w:hAnsi="宋体" w:cs="宋体" w:hint="eastAsia"/>
                <w:kern w:val="0"/>
                <w:sz w:val="20"/>
                <w:szCs w:val="20"/>
              </w:rPr>
              <w:br/>
              <w:t>2.对改善首都地区气候环境作用较显著[4.5,5.4)；</w:t>
            </w:r>
            <w:r w:rsidRPr="001354F7">
              <w:rPr>
                <w:rFonts w:ascii="宋体" w:hAnsi="宋体" w:cs="宋体" w:hint="eastAsia"/>
                <w:kern w:val="0"/>
                <w:sz w:val="20"/>
                <w:szCs w:val="20"/>
              </w:rPr>
              <w:br/>
              <w:t>3.对改善首都地区气候环境作用显著性一般[3.6,4.5)；</w:t>
            </w:r>
            <w:r w:rsidRPr="001354F7">
              <w:rPr>
                <w:rFonts w:ascii="宋体" w:hAnsi="宋体" w:cs="宋体" w:hint="eastAsia"/>
                <w:kern w:val="0"/>
                <w:sz w:val="20"/>
                <w:szCs w:val="20"/>
              </w:rPr>
              <w:br/>
              <w:t>4.对改善首都地区气候环境作用不够显著[0,3.6)。</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5.70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 xml:space="preserve">　</w:t>
            </w:r>
          </w:p>
        </w:tc>
      </w:tr>
      <w:tr w:rsidR="001354F7" w:rsidRPr="001354F7" w:rsidTr="00E95EB8">
        <w:trPr>
          <w:trHeight w:val="1215"/>
        </w:trPr>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lastRenderedPageBreak/>
              <w:t>项目绩效</w:t>
            </w:r>
            <w:r w:rsidRPr="001354F7">
              <w:rPr>
                <w:rFonts w:ascii="宋体" w:hAnsi="宋体" w:cs="宋体" w:hint="eastAsia"/>
                <w:kern w:val="0"/>
                <w:sz w:val="20"/>
                <w:szCs w:val="20"/>
              </w:rPr>
              <w:br w:type="page"/>
              <w:t>（55分）</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项目效果</w:t>
            </w:r>
            <w:r w:rsidRPr="001354F7">
              <w:rPr>
                <w:rFonts w:ascii="宋体" w:hAnsi="宋体" w:cs="宋体" w:hint="eastAsia"/>
                <w:kern w:val="0"/>
                <w:sz w:val="20"/>
                <w:szCs w:val="20"/>
              </w:rPr>
              <w:br w:type="page"/>
              <w:t>（25分）</w:t>
            </w: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可持续影响</w:t>
            </w:r>
            <w:r w:rsidRPr="001354F7">
              <w:rPr>
                <w:rFonts w:ascii="宋体" w:hAnsi="宋体" w:cs="宋体" w:hint="eastAsia"/>
                <w:kern w:val="0"/>
                <w:sz w:val="20"/>
                <w:szCs w:val="20"/>
              </w:rPr>
              <w:br w:type="page"/>
              <w:t>（8分)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促进行业稳步发展</w:t>
            </w:r>
            <w:r w:rsidRPr="001354F7">
              <w:rPr>
                <w:rFonts w:ascii="宋体" w:hAnsi="宋体" w:cs="宋体" w:hint="eastAsia"/>
                <w:kern w:val="0"/>
                <w:sz w:val="20"/>
                <w:szCs w:val="20"/>
              </w:rPr>
              <w:br w:type="page"/>
              <w:t>（8分）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评价项目实施对人工影响天气业务发展及行业研究的推动作用</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1.对行业推动作用显著[7.2,8]；</w:t>
            </w:r>
            <w:r w:rsidRPr="001354F7">
              <w:rPr>
                <w:rFonts w:ascii="宋体" w:hAnsi="宋体" w:cs="宋体" w:hint="eastAsia"/>
                <w:kern w:val="0"/>
                <w:sz w:val="20"/>
                <w:szCs w:val="20"/>
              </w:rPr>
              <w:br w:type="page"/>
              <w:t>2.对行业推动作用较显著[6,7.2)；</w:t>
            </w:r>
            <w:r w:rsidRPr="001354F7">
              <w:rPr>
                <w:rFonts w:ascii="宋体" w:hAnsi="宋体" w:cs="宋体" w:hint="eastAsia"/>
                <w:kern w:val="0"/>
                <w:sz w:val="20"/>
                <w:szCs w:val="20"/>
              </w:rPr>
              <w:br w:type="page"/>
              <w:t>3.对行业推动作用显著性一般[4.8,6)；</w:t>
            </w:r>
            <w:r w:rsidRPr="001354F7">
              <w:rPr>
                <w:rFonts w:ascii="宋体" w:hAnsi="宋体" w:cs="宋体" w:hint="eastAsia"/>
                <w:kern w:val="0"/>
                <w:sz w:val="20"/>
                <w:szCs w:val="20"/>
              </w:rPr>
              <w:br w:type="page"/>
              <w:t>4.对行业推动作用不够显著[0,4.8)。</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7.60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效益有待持续发挥</w:t>
            </w:r>
          </w:p>
        </w:tc>
      </w:tr>
      <w:tr w:rsidR="001354F7" w:rsidRPr="001354F7" w:rsidTr="00E95EB8">
        <w:trPr>
          <w:trHeight w:val="1245"/>
        </w:trPr>
        <w:tc>
          <w:tcPr>
            <w:tcW w:w="940"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1354F7" w:rsidRPr="001354F7" w:rsidRDefault="001354F7" w:rsidP="001354F7">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服务对象满意度</w:t>
            </w:r>
            <w:r w:rsidRPr="001354F7">
              <w:rPr>
                <w:rFonts w:ascii="宋体" w:hAnsi="宋体" w:cs="宋体" w:hint="eastAsia"/>
                <w:kern w:val="0"/>
                <w:sz w:val="20"/>
                <w:szCs w:val="20"/>
              </w:rPr>
              <w:br/>
              <w:t>（5分）</w:t>
            </w:r>
          </w:p>
        </w:tc>
        <w:tc>
          <w:tcPr>
            <w:tcW w:w="1344"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center"/>
              <w:rPr>
                <w:rFonts w:ascii="宋体" w:hAnsi="宋体" w:cs="宋体" w:hint="eastAsia"/>
                <w:kern w:val="0"/>
                <w:sz w:val="20"/>
                <w:szCs w:val="20"/>
              </w:rPr>
            </w:pPr>
            <w:r w:rsidRPr="001354F7">
              <w:rPr>
                <w:rFonts w:ascii="宋体" w:hAnsi="宋体" w:cs="宋体" w:hint="eastAsia"/>
                <w:kern w:val="0"/>
                <w:sz w:val="20"/>
                <w:szCs w:val="20"/>
              </w:rPr>
              <w:t>服务对象满意度</w:t>
            </w:r>
            <w:r w:rsidRPr="001354F7">
              <w:rPr>
                <w:rFonts w:ascii="宋体" w:hAnsi="宋体" w:cs="宋体" w:hint="eastAsia"/>
                <w:kern w:val="0"/>
                <w:sz w:val="20"/>
                <w:szCs w:val="20"/>
              </w:rPr>
              <w:br/>
              <w:t>（5分）</w:t>
            </w:r>
          </w:p>
        </w:tc>
        <w:tc>
          <w:tcPr>
            <w:tcW w:w="2020" w:type="dxa"/>
            <w:tcBorders>
              <w:top w:val="nil"/>
              <w:left w:val="nil"/>
              <w:bottom w:val="single" w:sz="4" w:space="0" w:color="auto"/>
              <w:right w:val="single" w:sz="4" w:space="0" w:color="auto"/>
            </w:tcBorders>
            <w:shd w:val="clear" w:color="000000" w:fill="FFFFFF"/>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评价服务对象对项目实施的满意度情况</w:t>
            </w:r>
          </w:p>
        </w:tc>
        <w:tc>
          <w:tcPr>
            <w:tcW w:w="5942"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1.服务对象满意程度高[4.5,5]；</w:t>
            </w:r>
            <w:r w:rsidRPr="001354F7">
              <w:rPr>
                <w:rFonts w:ascii="宋体" w:hAnsi="宋体" w:cs="宋体" w:hint="eastAsia"/>
                <w:kern w:val="0"/>
                <w:sz w:val="20"/>
                <w:szCs w:val="20"/>
              </w:rPr>
              <w:br/>
              <w:t>2.服务对象满意程度较高[3.75,4.5)；</w:t>
            </w:r>
            <w:r w:rsidRPr="001354F7">
              <w:rPr>
                <w:rFonts w:ascii="宋体" w:hAnsi="宋体" w:cs="宋体" w:hint="eastAsia"/>
                <w:kern w:val="0"/>
                <w:sz w:val="20"/>
                <w:szCs w:val="20"/>
              </w:rPr>
              <w:br/>
              <w:t>3.服务对象满意程度一般[3,3.75)；</w:t>
            </w:r>
            <w:r w:rsidRPr="001354F7">
              <w:rPr>
                <w:rFonts w:ascii="宋体" w:hAnsi="宋体" w:cs="宋体" w:hint="eastAsia"/>
                <w:kern w:val="0"/>
                <w:sz w:val="20"/>
                <w:szCs w:val="20"/>
              </w:rPr>
              <w:br/>
              <w:t>4.服务对象满意程度较低[0,3)。</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right"/>
              <w:rPr>
                <w:rFonts w:ascii="宋体" w:hAnsi="宋体" w:cs="宋体" w:hint="eastAsia"/>
                <w:kern w:val="0"/>
                <w:sz w:val="20"/>
                <w:szCs w:val="20"/>
              </w:rPr>
            </w:pPr>
            <w:r w:rsidRPr="001354F7">
              <w:rPr>
                <w:rFonts w:ascii="宋体" w:hAnsi="宋体" w:cs="宋体" w:hint="eastAsia"/>
                <w:kern w:val="0"/>
                <w:sz w:val="20"/>
                <w:szCs w:val="20"/>
              </w:rPr>
              <w:t xml:space="preserve">2.00 </w:t>
            </w:r>
          </w:p>
        </w:tc>
        <w:tc>
          <w:tcPr>
            <w:tcW w:w="1940" w:type="dxa"/>
            <w:tcBorders>
              <w:top w:val="nil"/>
              <w:left w:val="nil"/>
              <w:bottom w:val="single" w:sz="4" w:space="0" w:color="auto"/>
              <w:right w:val="single" w:sz="4" w:space="0" w:color="auto"/>
            </w:tcBorders>
            <w:shd w:val="clear" w:color="auto" w:fill="auto"/>
            <w:vAlign w:val="center"/>
            <w:hideMark/>
          </w:tcPr>
          <w:p w:rsidR="001354F7" w:rsidRPr="001354F7" w:rsidRDefault="001354F7" w:rsidP="001354F7">
            <w:pPr>
              <w:widowControl/>
              <w:jc w:val="left"/>
              <w:rPr>
                <w:rFonts w:ascii="宋体" w:hAnsi="宋体" w:cs="宋体" w:hint="eastAsia"/>
                <w:kern w:val="0"/>
                <w:sz w:val="20"/>
                <w:szCs w:val="20"/>
              </w:rPr>
            </w:pPr>
            <w:r w:rsidRPr="001354F7">
              <w:rPr>
                <w:rFonts w:ascii="宋体" w:hAnsi="宋体" w:cs="宋体" w:hint="eastAsia"/>
                <w:kern w:val="0"/>
                <w:sz w:val="20"/>
                <w:szCs w:val="20"/>
              </w:rPr>
              <w:t>服务对象满意度指标缺失，且缺少服务对象满意度支撑资料。</w:t>
            </w:r>
          </w:p>
        </w:tc>
      </w:tr>
      <w:tr w:rsidR="001354F7" w:rsidRPr="001354F7" w:rsidTr="00E95EB8">
        <w:trPr>
          <w:trHeight w:val="510"/>
        </w:trPr>
        <w:tc>
          <w:tcPr>
            <w:tcW w:w="122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得分合计</w:t>
            </w:r>
          </w:p>
        </w:tc>
        <w:tc>
          <w:tcPr>
            <w:tcW w:w="72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center"/>
              <w:rPr>
                <w:rFonts w:ascii="宋体" w:hAnsi="宋体" w:cs="宋体" w:hint="eastAsia"/>
                <w:b/>
                <w:bCs/>
                <w:kern w:val="0"/>
                <w:sz w:val="20"/>
                <w:szCs w:val="20"/>
              </w:rPr>
            </w:pPr>
            <w:r w:rsidRPr="001354F7">
              <w:rPr>
                <w:rFonts w:ascii="宋体" w:hAnsi="宋体" w:cs="宋体" w:hint="eastAsia"/>
                <w:b/>
                <w:bCs/>
                <w:kern w:val="0"/>
                <w:sz w:val="20"/>
                <w:szCs w:val="20"/>
              </w:rPr>
              <w:t xml:space="preserve">93.05 </w:t>
            </w:r>
          </w:p>
        </w:tc>
        <w:tc>
          <w:tcPr>
            <w:tcW w:w="1940" w:type="dxa"/>
            <w:tcBorders>
              <w:top w:val="nil"/>
              <w:left w:val="nil"/>
              <w:bottom w:val="single" w:sz="4" w:space="0" w:color="auto"/>
              <w:right w:val="single" w:sz="4" w:space="0" w:color="auto"/>
            </w:tcBorders>
            <w:shd w:val="clear" w:color="auto" w:fill="auto"/>
            <w:noWrap/>
            <w:vAlign w:val="center"/>
            <w:hideMark/>
          </w:tcPr>
          <w:p w:rsidR="001354F7" w:rsidRPr="001354F7" w:rsidRDefault="001354F7" w:rsidP="001354F7">
            <w:pPr>
              <w:widowControl/>
              <w:jc w:val="left"/>
              <w:rPr>
                <w:rFonts w:ascii="宋体" w:hAnsi="宋体" w:cs="宋体" w:hint="eastAsia"/>
                <w:kern w:val="0"/>
                <w:sz w:val="22"/>
                <w:szCs w:val="22"/>
              </w:rPr>
            </w:pPr>
            <w:r w:rsidRPr="001354F7">
              <w:rPr>
                <w:rFonts w:ascii="宋体" w:hAnsi="宋体" w:cs="宋体" w:hint="eastAsia"/>
                <w:kern w:val="0"/>
                <w:sz w:val="22"/>
                <w:szCs w:val="22"/>
              </w:rPr>
              <w:t xml:space="preserve">　</w:t>
            </w:r>
          </w:p>
        </w:tc>
      </w:tr>
    </w:tbl>
    <w:p w:rsidR="001354F7" w:rsidRPr="00C957AD" w:rsidRDefault="001354F7" w:rsidP="00C957AD">
      <w:pPr>
        <w:ind w:firstLineChars="200" w:firstLine="560"/>
        <w:rPr>
          <w:rFonts w:ascii="仿宋_GB2312" w:eastAsia="仿宋_GB2312" w:hint="eastAsia"/>
          <w:sz w:val="28"/>
          <w:szCs w:val="28"/>
        </w:rPr>
      </w:pPr>
    </w:p>
    <w:sectPr w:rsidR="001354F7" w:rsidRPr="00C957AD">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C14" w:rsidRDefault="00BA0C14">
      <w:r>
        <w:separator/>
      </w:r>
    </w:p>
  </w:endnote>
  <w:endnote w:type="continuationSeparator" w:id="1">
    <w:p w:rsidR="00BA0C14" w:rsidRDefault="00BA0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6" w:rsidRDefault="000040E6">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11</w:t>
    </w:r>
    <w:r>
      <w:fldChar w:fldCharType="end"/>
    </w:r>
  </w:p>
  <w:p w:rsidR="000040E6" w:rsidRDefault="000040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6" w:rsidRDefault="000040E6">
    <w:pPr>
      <w:pStyle w:val="a5"/>
      <w:framePr w:wrap="around" w:vAnchor="text" w:hAnchor="margin" w:xAlign="center" w:y="1"/>
      <w:rPr>
        <w:rStyle w:val="a4"/>
      </w:rPr>
    </w:pPr>
    <w:r>
      <w:fldChar w:fldCharType="begin"/>
    </w:r>
    <w:r>
      <w:rPr>
        <w:rStyle w:val="a4"/>
      </w:rPr>
      <w:instrText xml:space="preserve">PAGE  </w:instrText>
    </w:r>
    <w:r>
      <w:fldChar w:fldCharType="separate"/>
    </w:r>
    <w:r w:rsidR="00E95EB8">
      <w:rPr>
        <w:rStyle w:val="a4"/>
        <w:noProof/>
      </w:rPr>
      <w:t>1</w:t>
    </w:r>
    <w:r>
      <w:fldChar w:fldCharType="end"/>
    </w:r>
  </w:p>
  <w:p w:rsidR="000040E6" w:rsidRDefault="00004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C14" w:rsidRDefault="00BA0C14">
      <w:r>
        <w:separator/>
      </w:r>
    </w:p>
  </w:footnote>
  <w:footnote w:type="continuationSeparator" w:id="1">
    <w:p w:rsidR="00BA0C14" w:rsidRDefault="00BA0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246"/>
    <w:rsid w:val="00003B03"/>
    <w:rsid w:val="000040E6"/>
    <w:rsid w:val="00011D72"/>
    <w:rsid w:val="00017A69"/>
    <w:rsid w:val="00025D6B"/>
    <w:rsid w:val="00027B9D"/>
    <w:rsid w:val="00027CD5"/>
    <w:rsid w:val="00031B8E"/>
    <w:rsid w:val="00033EC1"/>
    <w:rsid w:val="00034224"/>
    <w:rsid w:val="00040275"/>
    <w:rsid w:val="0004719C"/>
    <w:rsid w:val="00047F6E"/>
    <w:rsid w:val="00051B00"/>
    <w:rsid w:val="00052860"/>
    <w:rsid w:val="00055188"/>
    <w:rsid w:val="00056D4E"/>
    <w:rsid w:val="000601B1"/>
    <w:rsid w:val="00066E19"/>
    <w:rsid w:val="0006752F"/>
    <w:rsid w:val="00071797"/>
    <w:rsid w:val="00071860"/>
    <w:rsid w:val="0007258E"/>
    <w:rsid w:val="00077A9E"/>
    <w:rsid w:val="00077F4A"/>
    <w:rsid w:val="00077FE5"/>
    <w:rsid w:val="00080447"/>
    <w:rsid w:val="00083768"/>
    <w:rsid w:val="00085663"/>
    <w:rsid w:val="00090D0B"/>
    <w:rsid w:val="00093441"/>
    <w:rsid w:val="00095948"/>
    <w:rsid w:val="00096504"/>
    <w:rsid w:val="00096B86"/>
    <w:rsid w:val="000A1770"/>
    <w:rsid w:val="000A283C"/>
    <w:rsid w:val="000A3178"/>
    <w:rsid w:val="000A5681"/>
    <w:rsid w:val="000B15B7"/>
    <w:rsid w:val="000C4611"/>
    <w:rsid w:val="000D6854"/>
    <w:rsid w:val="000E0B26"/>
    <w:rsid w:val="000E3291"/>
    <w:rsid w:val="000F08FE"/>
    <w:rsid w:val="000F1ADC"/>
    <w:rsid w:val="000F2A48"/>
    <w:rsid w:val="000F3DCB"/>
    <w:rsid w:val="000F49BE"/>
    <w:rsid w:val="000F56A8"/>
    <w:rsid w:val="00100246"/>
    <w:rsid w:val="0010682D"/>
    <w:rsid w:val="001073C6"/>
    <w:rsid w:val="00107DB5"/>
    <w:rsid w:val="00110403"/>
    <w:rsid w:val="0011483D"/>
    <w:rsid w:val="00115724"/>
    <w:rsid w:val="001161C9"/>
    <w:rsid w:val="00130995"/>
    <w:rsid w:val="00130EEB"/>
    <w:rsid w:val="00131FF9"/>
    <w:rsid w:val="00132320"/>
    <w:rsid w:val="001354F7"/>
    <w:rsid w:val="001369A7"/>
    <w:rsid w:val="001428C5"/>
    <w:rsid w:val="001440FD"/>
    <w:rsid w:val="001503D8"/>
    <w:rsid w:val="00155115"/>
    <w:rsid w:val="00157540"/>
    <w:rsid w:val="0017111F"/>
    <w:rsid w:val="001738A4"/>
    <w:rsid w:val="00173CF6"/>
    <w:rsid w:val="00175AA6"/>
    <w:rsid w:val="00180DAD"/>
    <w:rsid w:val="001835F5"/>
    <w:rsid w:val="0018370E"/>
    <w:rsid w:val="001852E1"/>
    <w:rsid w:val="00187AAC"/>
    <w:rsid w:val="00191568"/>
    <w:rsid w:val="00193E8F"/>
    <w:rsid w:val="001A4277"/>
    <w:rsid w:val="001A639D"/>
    <w:rsid w:val="001A7D2E"/>
    <w:rsid w:val="001B1DF9"/>
    <w:rsid w:val="001B1E93"/>
    <w:rsid w:val="001B375E"/>
    <w:rsid w:val="001B5E87"/>
    <w:rsid w:val="001B5E91"/>
    <w:rsid w:val="001B7988"/>
    <w:rsid w:val="001C5BE9"/>
    <w:rsid w:val="001D5705"/>
    <w:rsid w:val="001D78D9"/>
    <w:rsid w:val="001E0556"/>
    <w:rsid w:val="001E2355"/>
    <w:rsid w:val="001E2379"/>
    <w:rsid w:val="001E29A9"/>
    <w:rsid w:val="001F5857"/>
    <w:rsid w:val="00206EC3"/>
    <w:rsid w:val="0021047C"/>
    <w:rsid w:val="00211E4E"/>
    <w:rsid w:val="00213D1C"/>
    <w:rsid w:val="00214C3A"/>
    <w:rsid w:val="00217517"/>
    <w:rsid w:val="00217BD3"/>
    <w:rsid w:val="00222628"/>
    <w:rsid w:val="002253CB"/>
    <w:rsid w:val="0023027C"/>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3CDB"/>
    <w:rsid w:val="002D68A9"/>
    <w:rsid w:val="002E06AE"/>
    <w:rsid w:val="002E10D5"/>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24CF"/>
    <w:rsid w:val="00313E14"/>
    <w:rsid w:val="003167DD"/>
    <w:rsid w:val="00321BD8"/>
    <w:rsid w:val="00325687"/>
    <w:rsid w:val="00332C14"/>
    <w:rsid w:val="00335079"/>
    <w:rsid w:val="003352CE"/>
    <w:rsid w:val="00341D8E"/>
    <w:rsid w:val="003502B9"/>
    <w:rsid w:val="00351B8F"/>
    <w:rsid w:val="00353226"/>
    <w:rsid w:val="00353337"/>
    <w:rsid w:val="00353717"/>
    <w:rsid w:val="00354630"/>
    <w:rsid w:val="00365A24"/>
    <w:rsid w:val="003712DB"/>
    <w:rsid w:val="00373DDC"/>
    <w:rsid w:val="00382A86"/>
    <w:rsid w:val="00383BCC"/>
    <w:rsid w:val="00385243"/>
    <w:rsid w:val="003925D4"/>
    <w:rsid w:val="00393366"/>
    <w:rsid w:val="003937DC"/>
    <w:rsid w:val="00393D75"/>
    <w:rsid w:val="003A2F2D"/>
    <w:rsid w:val="003A3A8A"/>
    <w:rsid w:val="003A43AC"/>
    <w:rsid w:val="003A4EB6"/>
    <w:rsid w:val="003A7AE9"/>
    <w:rsid w:val="003A7BC5"/>
    <w:rsid w:val="003A7FF5"/>
    <w:rsid w:val="003B0352"/>
    <w:rsid w:val="003B4437"/>
    <w:rsid w:val="003B48C4"/>
    <w:rsid w:val="003B5E20"/>
    <w:rsid w:val="003B6DAD"/>
    <w:rsid w:val="003B735F"/>
    <w:rsid w:val="003C030C"/>
    <w:rsid w:val="003C3241"/>
    <w:rsid w:val="003C55FC"/>
    <w:rsid w:val="003D0EC3"/>
    <w:rsid w:val="003D2565"/>
    <w:rsid w:val="003D7274"/>
    <w:rsid w:val="003E4D82"/>
    <w:rsid w:val="003E5BC1"/>
    <w:rsid w:val="003F0D1B"/>
    <w:rsid w:val="003F1DD6"/>
    <w:rsid w:val="003F29E2"/>
    <w:rsid w:val="00401087"/>
    <w:rsid w:val="00402E26"/>
    <w:rsid w:val="004110BC"/>
    <w:rsid w:val="0041271F"/>
    <w:rsid w:val="0041688E"/>
    <w:rsid w:val="0042093C"/>
    <w:rsid w:val="004233DD"/>
    <w:rsid w:val="00424405"/>
    <w:rsid w:val="00425A99"/>
    <w:rsid w:val="00425D24"/>
    <w:rsid w:val="00426A4D"/>
    <w:rsid w:val="00427687"/>
    <w:rsid w:val="00433231"/>
    <w:rsid w:val="004334CA"/>
    <w:rsid w:val="0043506A"/>
    <w:rsid w:val="00435830"/>
    <w:rsid w:val="0043619C"/>
    <w:rsid w:val="0044475D"/>
    <w:rsid w:val="00444D1E"/>
    <w:rsid w:val="0044571A"/>
    <w:rsid w:val="0045090E"/>
    <w:rsid w:val="00453E36"/>
    <w:rsid w:val="0045728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B4C7B"/>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2539"/>
    <w:rsid w:val="0052381C"/>
    <w:rsid w:val="005346B3"/>
    <w:rsid w:val="0054051C"/>
    <w:rsid w:val="00546A84"/>
    <w:rsid w:val="00547BE2"/>
    <w:rsid w:val="0055353D"/>
    <w:rsid w:val="0056187C"/>
    <w:rsid w:val="005663CE"/>
    <w:rsid w:val="00576B03"/>
    <w:rsid w:val="00591655"/>
    <w:rsid w:val="00591BEC"/>
    <w:rsid w:val="005940EA"/>
    <w:rsid w:val="00594448"/>
    <w:rsid w:val="005A1D6F"/>
    <w:rsid w:val="005A52A6"/>
    <w:rsid w:val="005A552F"/>
    <w:rsid w:val="005B0DEC"/>
    <w:rsid w:val="005B368E"/>
    <w:rsid w:val="005B6E69"/>
    <w:rsid w:val="005C0015"/>
    <w:rsid w:val="005C2BCE"/>
    <w:rsid w:val="005C2CA5"/>
    <w:rsid w:val="005C7062"/>
    <w:rsid w:val="005C7788"/>
    <w:rsid w:val="005D10B9"/>
    <w:rsid w:val="005D18DA"/>
    <w:rsid w:val="005D759B"/>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2F6E"/>
    <w:rsid w:val="006376DA"/>
    <w:rsid w:val="006459DA"/>
    <w:rsid w:val="006502E8"/>
    <w:rsid w:val="0065675C"/>
    <w:rsid w:val="0065793F"/>
    <w:rsid w:val="006606E7"/>
    <w:rsid w:val="0066263B"/>
    <w:rsid w:val="00662FC0"/>
    <w:rsid w:val="0067195C"/>
    <w:rsid w:val="00671F6E"/>
    <w:rsid w:val="006724F7"/>
    <w:rsid w:val="0067511A"/>
    <w:rsid w:val="0067539B"/>
    <w:rsid w:val="00675543"/>
    <w:rsid w:val="00677396"/>
    <w:rsid w:val="00677AD9"/>
    <w:rsid w:val="00681970"/>
    <w:rsid w:val="00690641"/>
    <w:rsid w:val="00691844"/>
    <w:rsid w:val="00693DDF"/>
    <w:rsid w:val="00696F9E"/>
    <w:rsid w:val="006A374A"/>
    <w:rsid w:val="006A3AF0"/>
    <w:rsid w:val="006A505E"/>
    <w:rsid w:val="006A513E"/>
    <w:rsid w:val="006A5265"/>
    <w:rsid w:val="006B06DB"/>
    <w:rsid w:val="006B0CB9"/>
    <w:rsid w:val="006B2609"/>
    <w:rsid w:val="006B2750"/>
    <w:rsid w:val="006B3678"/>
    <w:rsid w:val="006B7390"/>
    <w:rsid w:val="006C0084"/>
    <w:rsid w:val="006C107D"/>
    <w:rsid w:val="006C3600"/>
    <w:rsid w:val="006C4534"/>
    <w:rsid w:val="006C5205"/>
    <w:rsid w:val="006C5340"/>
    <w:rsid w:val="006C75F6"/>
    <w:rsid w:val="006D3F53"/>
    <w:rsid w:val="006D60AF"/>
    <w:rsid w:val="00701651"/>
    <w:rsid w:val="007049BF"/>
    <w:rsid w:val="00704E79"/>
    <w:rsid w:val="00707A26"/>
    <w:rsid w:val="0071120F"/>
    <w:rsid w:val="00716380"/>
    <w:rsid w:val="00717A08"/>
    <w:rsid w:val="00722165"/>
    <w:rsid w:val="00724B1C"/>
    <w:rsid w:val="00727666"/>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340F"/>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1B25"/>
    <w:rsid w:val="008335C6"/>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23D1"/>
    <w:rsid w:val="00875726"/>
    <w:rsid w:val="00877F10"/>
    <w:rsid w:val="008813F6"/>
    <w:rsid w:val="0088225D"/>
    <w:rsid w:val="00882F8D"/>
    <w:rsid w:val="00884FB0"/>
    <w:rsid w:val="008853A5"/>
    <w:rsid w:val="008903D6"/>
    <w:rsid w:val="008944DA"/>
    <w:rsid w:val="00894D78"/>
    <w:rsid w:val="008A39DC"/>
    <w:rsid w:val="008A4A9E"/>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3DBD"/>
    <w:rsid w:val="008E4267"/>
    <w:rsid w:val="008E4847"/>
    <w:rsid w:val="008E5FF1"/>
    <w:rsid w:val="008E6E14"/>
    <w:rsid w:val="008F1528"/>
    <w:rsid w:val="008F1AE5"/>
    <w:rsid w:val="008F55D9"/>
    <w:rsid w:val="009057DE"/>
    <w:rsid w:val="00905F97"/>
    <w:rsid w:val="00906FA3"/>
    <w:rsid w:val="00907345"/>
    <w:rsid w:val="0091239D"/>
    <w:rsid w:val="00912825"/>
    <w:rsid w:val="009129B8"/>
    <w:rsid w:val="00912B99"/>
    <w:rsid w:val="00912C78"/>
    <w:rsid w:val="00920467"/>
    <w:rsid w:val="009351E9"/>
    <w:rsid w:val="00937862"/>
    <w:rsid w:val="00942279"/>
    <w:rsid w:val="009524EB"/>
    <w:rsid w:val="00962013"/>
    <w:rsid w:val="00963942"/>
    <w:rsid w:val="0096716C"/>
    <w:rsid w:val="009672B2"/>
    <w:rsid w:val="00971C66"/>
    <w:rsid w:val="0098419C"/>
    <w:rsid w:val="009843EF"/>
    <w:rsid w:val="009867F2"/>
    <w:rsid w:val="00991347"/>
    <w:rsid w:val="00995918"/>
    <w:rsid w:val="00996018"/>
    <w:rsid w:val="0099738E"/>
    <w:rsid w:val="009A493E"/>
    <w:rsid w:val="009A531F"/>
    <w:rsid w:val="009A6931"/>
    <w:rsid w:val="009B1F9A"/>
    <w:rsid w:val="009B1FA9"/>
    <w:rsid w:val="009B349F"/>
    <w:rsid w:val="009B4293"/>
    <w:rsid w:val="009B6715"/>
    <w:rsid w:val="009D0BE2"/>
    <w:rsid w:val="009D114E"/>
    <w:rsid w:val="009D210F"/>
    <w:rsid w:val="009D309C"/>
    <w:rsid w:val="009D37B1"/>
    <w:rsid w:val="009D4717"/>
    <w:rsid w:val="009D57D5"/>
    <w:rsid w:val="009D694D"/>
    <w:rsid w:val="009E264E"/>
    <w:rsid w:val="009F0F81"/>
    <w:rsid w:val="009F2543"/>
    <w:rsid w:val="009F256D"/>
    <w:rsid w:val="009F341E"/>
    <w:rsid w:val="009F57CE"/>
    <w:rsid w:val="00A117CA"/>
    <w:rsid w:val="00A12225"/>
    <w:rsid w:val="00A14C18"/>
    <w:rsid w:val="00A22D99"/>
    <w:rsid w:val="00A25898"/>
    <w:rsid w:val="00A3071D"/>
    <w:rsid w:val="00A3182E"/>
    <w:rsid w:val="00A31A89"/>
    <w:rsid w:val="00A32F06"/>
    <w:rsid w:val="00A34EFE"/>
    <w:rsid w:val="00A36546"/>
    <w:rsid w:val="00A4069C"/>
    <w:rsid w:val="00A429CB"/>
    <w:rsid w:val="00A44E87"/>
    <w:rsid w:val="00A5063C"/>
    <w:rsid w:val="00A50F40"/>
    <w:rsid w:val="00A52749"/>
    <w:rsid w:val="00A5422E"/>
    <w:rsid w:val="00A56EC1"/>
    <w:rsid w:val="00A6350C"/>
    <w:rsid w:val="00A6370B"/>
    <w:rsid w:val="00A63A73"/>
    <w:rsid w:val="00A6655C"/>
    <w:rsid w:val="00A66CBB"/>
    <w:rsid w:val="00A6704E"/>
    <w:rsid w:val="00A67EA4"/>
    <w:rsid w:val="00A75DCF"/>
    <w:rsid w:val="00A83AA1"/>
    <w:rsid w:val="00A9343A"/>
    <w:rsid w:val="00A9706C"/>
    <w:rsid w:val="00A97B34"/>
    <w:rsid w:val="00AA1B5C"/>
    <w:rsid w:val="00AA65FA"/>
    <w:rsid w:val="00AA7A27"/>
    <w:rsid w:val="00AB3FB0"/>
    <w:rsid w:val="00AB465D"/>
    <w:rsid w:val="00AC114C"/>
    <w:rsid w:val="00AC1478"/>
    <w:rsid w:val="00AC6C2D"/>
    <w:rsid w:val="00AC6E17"/>
    <w:rsid w:val="00AD2FF3"/>
    <w:rsid w:val="00AD7764"/>
    <w:rsid w:val="00AD7FE2"/>
    <w:rsid w:val="00AE1284"/>
    <w:rsid w:val="00AE3064"/>
    <w:rsid w:val="00AE7339"/>
    <w:rsid w:val="00AF1B0B"/>
    <w:rsid w:val="00AF242C"/>
    <w:rsid w:val="00AF3CC4"/>
    <w:rsid w:val="00B05903"/>
    <w:rsid w:val="00B12C7A"/>
    <w:rsid w:val="00B12E10"/>
    <w:rsid w:val="00B172EA"/>
    <w:rsid w:val="00B22BC3"/>
    <w:rsid w:val="00B25865"/>
    <w:rsid w:val="00B272B6"/>
    <w:rsid w:val="00B2771B"/>
    <w:rsid w:val="00B336E9"/>
    <w:rsid w:val="00B33AE5"/>
    <w:rsid w:val="00B34997"/>
    <w:rsid w:val="00B35BE5"/>
    <w:rsid w:val="00B46965"/>
    <w:rsid w:val="00B54ED0"/>
    <w:rsid w:val="00B55D47"/>
    <w:rsid w:val="00B6204E"/>
    <w:rsid w:val="00B649EC"/>
    <w:rsid w:val="00B728DD"/>
    <w:rsid w:val="00B72D43"/>
    <w:rsid w:val="00B74121"/>
    <w:rsid w:val="00B83CA7"/>
    <w:rsid w:val="00B8537D"/>
    <w:rsid w:val="00B85FF0"/>
    <w:rsid w:val="00B86150"/>
    <w:rsid w:val="00B878F9"/>
    <w:rsid w:val="00B9044A"/>
    <w:rsid w:val="00B960F3"/>
    <w:rsid w:val="00B96A31"/>
    <w:rsid w:val="00BA05E6"/>
    <w:rsid w:val="00BA0C14"/>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4CA2"/>
    <w:rsid w:val="00C0623C"/>
    <w:rsid w:val="00C06A07"/>
    <w:rsid w:val="00C12109"/>
    <w:rsid w:val="00C132B6"/>
    <w:rsid w:val="00C24A10"/>
    <w:rsid w:val="00C27003"/>
    <w:rsid w:val="00C27597"/>
    <w:rsid w:val="00C32BD4"/>
    <w:rsid w:val="00C33E48"/>
    <w:rsid w:val="00C3618B"/>
    <w:rsid w:val="00C403FB"/>
    <w:rsid w:val="00C4316E"/>
    <w:rsid w:val="00C43A2B"/>
    <w:rsid w:val="00C441A2"/>
    <w:rsid w:val="00C462A5"/>
    <w:rsid w:val="00C5076B"/>
    <w:rsid w:val="00C511E0"/>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957AD"/>
    <w:rsid w:val="00CA5602"/>
    <w:rsid w:val="00CA5CA9"/>
    <w:rsid w:val="00CA78E2"/>
    <w:rsid w:val="00CB1BBE"/>
    <w:rsid w:val="00CB65DB"/>
    <w:rsid w:val="00CB6BD9"/>
    <w:rsid w:val="00CC293A"/>
    <w:rsid w:val="00CE19F6"/>
    <w:rsid w:val="00CF366B"/>
    <w:rsid w:val="00CF5D9D"/>
    <w:rsid w:val="00CF606C"/>
    <w:rsid w:val="00CF7423"/>
    <w:rsid w:val="00D00EAA"/>
    <w:rsid w:val="00D03E80"/>
    <w:rsid w:val="00D15B9F"/>
    <w:rsid w:val="00D15DD6"/>
    <w:rsid w:val="00D25548"/>
    <w:rsid w:val="00D2601F"/>
    <w:rsid w:val="00D27759"/>
    <w:rsid w:val="00D30028"/>
    <w:rsid w:val="00D325D3"/>
    <w:rsid w:val="00D408D6"/>
    <w:rsid w:val="00D451C5"/>
    <w:rsid w:val="00D511DD"/>
    <w:rsid w:val="00D55C2A"/>
    <w:rsid w:val="00D571C1"/>
    <w:rsid w:val="00D602F4"/>
    <w:rsid w:val="00D6457E"/>
    <w:rsid w:val="00D73F82"/>
    <w:rsid w:val="00D742E2"/>
    <w:rsid w:val="00D7580E"/>
    <w:rsid w:val="00D87DAF"/>
    <w:rsid w:val="00D9446D"/>
    <w:rsid w:val="00DA2994"/>
    <w:rsid w:val="00DB08E8"/>
    <w:rsid w:val="00DB0DED"/>
    <w:rsid w:val="00DB3073"/>
    <w:rsid w:val="00DB3383"/>
    <w:rsid w:val="00DB3BA9"/>
    <w:rsid w:val="00DB50FE"/>
    <w:rsid w:val="00DB5EDA"/>
    <w:rsid w:val="00DC2349"/>
    <w:rsid w:val="00DC3026"/>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50134"/>
    <w:rsid w:val="00E53C0E"/>
    <w:rsid w:val="00E54F7E"/>
    <w:rsid w:val="00E560CE"/>
    <w:rsid w:val="00E5674E"/>
    <w:rsid w:val="00E63783"/>
    <w:rsid w:val="00E650E2"/>
    <w:rsid w:val="00E75CAD"/>
    <w:rsid w:val="00E76922"/>
    <w:rsid w:val="00E8595B"/>
    <w:rsid w:val="00E915EC"/>
    <w:rsid w:val="00E95EB8"/>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F01F54"/>
    <w:rsid w:val="00F04D4D"/>
    <w:rsid w:val="00F11DD8"/>
    <w:rsid w:val="00F11EA1"/>
    <w:rsid w:val="00F1241C"/>
    <w:rsid w:val="00F12745"/>
    <w:rsid w:val="00F13766"/>
    <w:rsid w:val="00F20A77"/>
    <w:rsid w:val="00F22C60"/>
    <w:rsid w:val="00F231A4"/>
    <w:rsid w:val="00F23252"/>
    <w:rsid w:val="00F2427E"/>
    <w:rsid w:val="00F27B2A"/>
    <w:rsid w:val="00F345D3"/>
    <w:rsid w:val="00F356ED"/>
    <w:rsid w:val="00F359B5"/>
    <w:rsid w:val="00F4144F"/>
    <w:rsid w:val="00F433F3"/>
    <w:rsid w:val="00F4724F"/>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75B0"/>
    <w:rsid w:val="00FA15F1"/>
    <w:rsid w:val="00FA19F5"/>
    <w:rsid w:val="00FA4A69"/>
    <w:rsid w:val="00FA649A"/>
    <w:rsid w:val="00FA6617"/>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13E"/>
    <w:rsid w:val="00FE61D2"/>
    <w:rsid w:val="00FE6A2B"/>
    <w:rsid w:val="00FF0275"/>
    <w:rsid w:val="00FF07B3"/>
    <w:rsid w:val="00FF1E37"/>
    <w:rsid w:val="7D08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Strong"/>
    <w:qFormat/>
    <w:rPr>
      <w:b/>
    </w:rPr>
  </w:style>
  <w:style w:type="character" w:styleId="a4">
    <w:name w:val="page number"/>
    <w:basedOn w:val="a0"/>
  </w:style>
  <w:style w:type="character" w:customStyle="1" w:styleId="Char">
    <w:name w:val="页脚 Char"/>
    <w:link w:val="a5"/>
    <w:rPr>
      <w:rFonts w:eastAsia="宋体"/>
      <w:kern w:val="2"/>
      <w:sz w:val="18"/>
      <w:szCs w:val="18"/>
      <w:lang w:val="en-US" w:eastAsia="zh-CN" w:bidi="ar-SA"/>
    </w:rPr>
  </w:style>
  <w:style w:type="character" w:customStyle="1" w:styleId="Char0">
    <w:name w:val="页眉 Char"/>
    <w:link w:val="a6"/>
    <w:rPr>
      <w:rFonts w:ascii="Calibri" w:eastAsia="宋体" w:hAnsi="Calibri"/>
      <w:kern w:val="2"/>
      <w:sz w:val="18"/>
      <w:szCs w:val="18"/>
      <w:lang w:val="en-US" w:eastAsia="zh-CN" w:bidi="ar-SA"/>
    </w:rPr>
  </w:style>
  <w:style w:type="paragraph" w:styleId="a7">
    <w:name w:val="Body Text Indent"/>
    <w:basedOn w:val="a"/>
    <w:pPr>
      <w:ind w:firstLine="645"/>
    </w:pPr>
    <w:rPr>
      <w:rFonts w:ascii="仿宋_GB2312" w:eastAsia="仿宋_GB2312" w:hAnsi="Calibri"/>
      <w:sz w:val="32"/>
      <w:szCs w:val="32"/>
    </w:rPr>
  </w:style>
  <w:style w:type="paragraph" w:styleId="a5">
    <w:name w:val="footer"/>
    <w:basedOn w:val="a"/>
    <w:link w:val="Char"/>
    <w:pPr>
      <w:tabs>
        <w:tab w:val="center" w:pos="4153"/>
        <w:tab w:val="right" w:pos="8306"/>
      </w:tabs>
      <w:snapToGrid w:val="0"/>
      <w:jc w:val="left"/>
    </w:pPr>
    <w:rPr>
      <w:sz w:val="18"/>
      <w:szCs w:val="18"/>
    </w:rPr>
  </w:style>
  <w:style w:type="paragraph" w:styleId="a8">
    <w:name w:val="Date"/>
    <w:basedOn w:val="a"/>
    <w:next w:val="a"/>
    <w:pPr>
      <w:ind w:leftChars="2500" w:left="100"/>
    </w:pPr>
  </w:style>
  <w:style w:type="paragraph" w:styleId="a9">
    <w:name w:val="Balloon Text"/>
    <w:basedOn w:val="a"/>
    <w:semiHidden/>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Normal (Web)"/>
    <w:basedOn w:val="a"/>
    <w:unhideWhenUsed/>
    <w:pPr>
      <w:spacing w:before="100" w:beforeAutospacing="1" w:after="100" w:afterAutospacing="1"/>
      <w:ind w:right="238"/>
      <w:jc w:val="left"/>
    </w:pPr>
    <w:rPr>
      <w:b/>
      <w:kern w:val="0"/>
      <w:sz w:val="24"/>
      <w:szCs w:val="20"/>
    </w:rPr>
  </w:style>
  <w:style w:type="paragraph" w:customStyle="1" w:styleId="CharCharCharCharCharCharChar">
    <w:name w:val=" 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1">
    <w:name w:val="Char"/>
    <w:basedOn w:val="a"/>
    <w:rPr>
      <w:rFonts w:ascii="Tahoma" w:hAnsi="Tahoma"/>
      <w:sz w:val="24"/>
      <w:szCs w:val="20"/>
    </w:rPr>
  </w:style>
  <w:style w:type="paragraph" w:customStyle="1" w:styleId="CharChar3CharChar">
    <w:name w:val="Char Char3 Char Char"/>
    <w:basedOn w:val="a"/>
    <w:rsid w:val="007A7C89"/>
    <w:rPr>
      <w:szCs w:val="21"/>
    </w:rPr>
  </w:style>
</w:styles>
</file>

<file path=word/webSettings.xml><?xml version="1.0" encoding="utf-8"?>
<w:webSettings xmlns:r="http://schemas.openxmlformats.org/officeDocument/2006/relationships" xmlns:w="http://schemas.openxmlformats.org/wordprocessingml/2006/main">
  <w:divs>
    <w:div w:id="8070695">
      <w:bodyDiv w:val="1"/>
      <w:marLeft w:val="0"/>
      <w:marRight w:val="0"/>
      <w:marTop w:val="0"/>
      <w:marBottom w:val="0"/>
      <w:divBdr>
        <w:top w:val="none" w:sz="0" w:space="0" w:color="auto"/>
        <w:left w:val="none" w:sz="0" w:space="0" w:color="auto"/>
        <w:bottom w:val="none" w:sz="0" w:space="0" w:color="auto"/>
        <w:right w:val="none" w:sz="0" w:space="0" w:color="auto"/>
      </w:divBdr>
    </w:div>
    <w:div w:id="138695335">
      <w:bodyDiv w:val="1"/>
      <w:marLeft w:val="0"/>
      <w:marRight w:val="0"/>
      <w:marTop w:val="0"/>
      <w:marBottom w:val="0"/>
      <w:divBdr>
        <w:top w:val="none" w:sz="0" w:space="0" w:color="auto"/>
        <w:left w:val="none" w:sz="0" w:space="0" w:color="auto"/>
        <w:bottom w:val="none" w:sz="0" w:space="0" w:color="auto"/>
        <w:right w:val="none" w:sz="0" w:space="0" w:color="auto"/>
      </w:divBdr>
    </w:div>
    <w:div w:id="293146120">
      <w:bodyDiv w:val="1"/>
      <w:marLeft w:val="0"/>
      <w:marRight w:val="0"/>
      <w:marTop w:val="0"/>
      <w:marBottom w:val="0"/>
      <w:divBdr>
        <w:top w:val="none" w:sz="0" w:space="0" w:color="auto"/>
        <w:left w:val="none" w:sz="0" w:space="0" w:color="auto"/>
        <w:bottom w:val="none" w:sz="0" w:space="0" w:color="auto"/>
        <w:right w:val="none" w:sz="0" w:space="0" w:color="auto"/>
      </w:divBdr>
    </w:div>
    <w:div w:id="593438171">
      <w:bodyDiv w:val="1"/>
      <w:marLeft w:val="0"/>
      <w:marRight w:val="0"/>
      <w:marTop w:val="0"/>
      <w:marBottom w:val="0"/>
      <w:divBdr>
        <w:top w:val="none" w:sz="0" w:space="0" w:color="auto"/>
        <w:left w:val="none" w:sz="0" w:space="0" w:color="auto"/>
        <w:bottom w:val="none" w:sz="0" w:space="0" w:color="auto"/>
        <w:right w:val="none" w:sz="0" w:space="0" w:color="auto"/>
      </w:divBdr>
    </w:div>
    <w:div w:id="635838971">
      <w:bodyDiv w:val="1"/>
      <w:marLeft w:val="0"/>
      <w:marRight w:val="0"/>
      <w:marTop w:val="0"/>
      <w:marBottom w:val="0"/>
      <w:divBdr>
        <w:top w:val="none" w:sz="0" w:space="0" w:color="auto"/>
        <w:left w:val="none" w:sz="0" w:space="0" w:color="auto"/>
        <w:bottom w:val="none" w:sz="0" w:space="0" w:color="auto"/>
        <w:right w:val="none" w:sz="0" w:space="0" w:color="auto"/>
      </w:divBdr>
    </w:div>
    <w:div w:id="792214197">
      <w:bodyDiv w:val="1"/>
      <w:marLeft w:val="0"/>
      <w:marRight w:val="0"/>
      <w:marTop w:val="0"/>
      <w:marBottom w:val="0"/>
      <w:divBdr>
        <w:top w:val="none" w:sz="0" w:space="0" w:color="auto"/>
        <w:left w:val="none" w:sz="0" w:space="0" w:color="auto"/>
        <w:bottom w:val="none" w:sz="0" w:space="0" w:color="auto"/>
        <w:right w:val="none" w:sz="0" w:space="0" w:color="auto"/>
      </w:divBdr>
    </w:div>
    <w:div w:id="807285550">
      <w:bodyDiv w:val="1"/>
      <w:marLeft w:val="0"/>
      <w:marRight w:val="0"/>
      <w:marTop w:val="0"/>
      <w:marBottom w:val="0"/>
      <w:divBdr>
        <w:top w:val="none" w:sz="0" w:space="0" w:color="auto"/>
        <w:left w:val="none" w:sz="0" w:space="0" w:color="auto"/>
        <w:bottom w:val="none" w:sz="0" w:space="0" w:color="auto"/>
        <w:right w:val="none" w:sz="0" w:space="0" w:color="auto"/>
      </w:divBdr>
    </w:div>
    <w:div w:id="814028688">
      <w:bodyDiv w:val="1"/>
      <w:marLeft w:val="0"/>
      <w:marRight w:val="0"/>
      <w:marTop w:val="0"/>
      <w:marBottom w:val="0"/>
      <w:divBdr>
        <w:top w:val="none" w:sz="0" w:space="0" w:color="auto"/>
        <w:left w:val="none" w:sz="0" w:space="0" w:color="auto"/>
        <w:bottom w:val="none" w:sz="0" w:space="0" w:color="auto"/>
        <w:right w:val="none" w:sz="0" w:space="0" w:color="auto"/>
      </w:divBdr>
    </w:div>
    <w:div w:id="961418420">
      <w:bodyDiv w:val="1"/>
      <w:marLeft w:val="0"/>
      <w:marRight w:val="0"/>
      <w:marTop w:val="0"/>
      <w:marBottom w:val="0"/>
      <w:divBdr>
        <w:top w:val="none" w:sz="0" w:space="0" w:color="auto"/>
        <w:left w:val="none" w:sz="0" w:space="0" w:color="auto"/>
        <w:bottom w:val="none" w:sz="0" w:space="0" w:color="auto"/>
        <w:right w:val="none" w:sz="0" w:space="0" w:color="auto"/>
      </w:divBdr>
    </w:div>
    <w:div w:id="1400833402">
      <w:bodyDiv w:val="1"/>
      <w:marLeft w:val="0"/>
      <w:marRight w:val="0"/>
      <w:marTop w:val="0"/>
      <w:marBottom w:val="0"/>
      <w:divBdr>
        <w:top w:val="none" w:sz="0" w:space="0" w:color="auto"/>
        <w:left w:val="none" w:sz="0" w:space="0" w:color="auto"/>
        <w:bottom w:val="none" w:sz="0" w:space="0" w:color="auto"/>
        <w:right w:val="none" w:sz="0" w:space="0" w:color="auto"/>
      </w:divBdr>
    </w:div>
    <w:div w:id="1438601742">
      <w:bodyDiv w:val="1"/>
      <w:marLeft w:val="0"/>
      <w:marRight w:val="0"/>
      <w:marTop w:val="0"/>
      <w:marBottom w:val="0"/>
      <w:divBdr>
        <w:top w:val="none" w:sz="0" w:space="0" w:color="auto"/>
        <w:left w:val="none" w:sz="0" w:space="0" w:color="auto"/>
        <w:bottom w:val="none" w:sz="0" w:space="0" w:color="auto"/>
        <w:right w:val="none" w:sz="0" w:space="0" w:color="auto"/>
      </w:divBdr>
    </w:div>
    <w:div w:id="1496262001">
      <w:bodyDiv w:val="1"/>
      <w:marLeft w:val="0"/>
      <w:marRight w:val="0"/>
      <w:marTop w:val="0"/>
      <w:marBottom w:val="0"/>
      <w:divBdr>
        <w:top w:val="none" w:sz="0" w:space="0" w:color="auto"/>
        <w:left w:val="none" w:sz="0" w:space="0" w:color="auto"/>
        <w:bottom w:val="none" w:sz="0" w:space="0" w:color="auto"/>
        <w:right w:val="none" w:sz="0" w:space="0" w:color="auto"/>
      </w:divBdr>
    </w:div>
    <w:div w:id="1644503724">
      <w:bodyDiv w:val="1"/>
      <w:marLeft w:val="0"/>
      <w:marRight w:val="0"/>
      <w:marTop w:val="0"/>
      <w:marBottom w:val="0"/>
      <w:divBdr>
        <w:top w:val="none" w:sz="0" w:space="0" w:color="auto"/>
        <w:left w:val="none" w:sz="0" w:space="0" w:color="auto"/>
        <w:bottom w:val="none" w:sz="0" w:space="0" w:color="auto"/>
        <w:right w:val="none" w:sz="0" w:space="0" w:color="auto"/>
      </w:divBdr>
    </w:div>
    <w:div w:id="1794514599">
      <w:bodyDiv w:val="1"/>
      <w:marLeft w:val="0"/>
      <w:marRight w:val="0"/>
      <w:marTop w:val="0"/>
      <w:marBottom w:val="0"/>
      <w:divBdr>
        <w:top w:val="none" w:sz="0" w:space="0" w:color="auto"/>
        <w:left w:val="none" w:sz="0" w:space="0" w:color="auto"/>
        <w:bottom w:val="none" w:sz="0" w:space="0" w:color="auto"/>
        <w:right w:val="none" w:sz="0" w:space="0" w:color="auto"/>
      </w:divBdr>
    </w:div>
    <w:div w:id="1923907043">
      <w:bodyDiv w:val="1"/>
      <w:marLeft w:val="0"/>
      <w:marRight w:val="0"/>
      <w:marTop w:val="0"/>
      <w:marBottom w:val="0"/>
      <w:divBdr>
        <w:top w:val="none" w:sz="0" w:space="0" w:color="auto"/>
        <w:left w:val="none" w:sz="0" w:space="0" w:color="auto"/>
        <w:bottom w:val="none" w:sz="0" w:space="0" w:color="auto"/>
        <w:right w:val="none" w:sz="0" w:space="0" w:color="auto"/>
      </w:divBdr>
    </w:div>
    <w:div w:id="2058777338">
      <w:bodyDiv w:val="1"/>
      <w:marLeft w:val="0"/>
      <w:marRight w:val="0"/>
      <w:marTop w:val="0"/>
      <w:marBottom w:val="0"/>
      <w:divBdr>
        <w:top w:val="none" w:sz="0" w:space="0" w:color="auto"/>
        <w:left w:val="none" w:sz="0" w:space="0" w:color="auto"/>
        <w:bottom w:val="none" w:sz="0" w:space="0" w:color="auto"/>
        <w:right w:val="none" w:sz="0" w:space="0" w:color="auto"/>
      </w:divBdr>
    </w:div>
    <w:div w:id="2106027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885</Words>
  <Characters>5046</Characters>
  <Application>Microsoft Office Word</Application>
  <DocSecurity>0</DocSecurity>
  <PresentationFormat/>
  <Lines>42</Lines>
  <Paragraphs>11</Paragraphs>
  <Slides>0</Slides>
  <Notes>0</Notes>
  <HiddenSlides>0</HiddenSlides>
  <MMClips>0</MMClips>
  <ScaleCrop>false</ScaleCrop>
  <Company>china</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Administrator</cp:lastModifiedBy>
  <cp:revision>2</cp:revision>
  <cp:lastPrinted>2020-06-09T02:34:00Z</cp:lastPrinted>
  <dcterms:created xsi:type="dcterms:W3CDTF">2020-09-02T10:18:00Z</dcterms:created>
  <dcterms:modified xsi:type="dcterms:W3CDTF">2020-09-02T10:18:00Z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