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589" w:type="dxa"/>
        <w:tblInd w:w="93" w:type="dxa"/>
        <w:tblLayout w:type="fixed"/>
        <w:tblCellMar>
          <w:top w:w="0" w:type="dxa"/>
          <w:left w:w="108" w:type="dxa"/>
          <w:bottom w:w="0" w:type="dxa"/>
          <w:right w:w="108" w:type="dxa"/>
        </w:tblCellMar>
      </w:tblPr>
      <w:tblGrid>
        <w:gridCol w:w="581"/>
        <w:gridCol w:w="1202"/>
        <w:gridCol w:w="1924"/>
        <w:gridCol w:w="466"/>
        <w:gridCol w:w="436"/>
        <w:gridCol w:w="2061"/>
        <w:gridCol w:w="1261"/>
        <w:gridCol w:w="460"/>
        <w:gridCol w:w="430"/>
        <w:gridCol w:w="1768"/>
      </w:tblGrid>
      <w:tr>
        <w:tblPrEx>
          <w:tblLayout w:type="fixed"/>
          <w:tblCellMar>
            <w:top w:w="0" w:type="dxa"/>
            <w:left w:w="108" w:type="dxa"/>
            <w:bottom w:w="0" w:type="dxa"/>
            <w:right w:w="108" w:type="dxa"/>
          </w:tblCellMar>
        </w:tblPrEx>
        <w:trPr>
          <w:trHeight w:val="653" w:hRule="atLeast"/>
        </w:trPr>
        <w:tc>
          <w:tcPr>
            <w:tcW w:w="10589" w:type="dxa"/>
            <w:gridSpan w:val="10"/>
            <w:tcBorders>
              <w:top w:val="nil"/>
              <w:left w:val="nil"/>
              <w:bottom w:val="nil"/>
              <w:right w:val="nil"/>
            </w:tcBorders>
            <w:shd w:val="clear" w:color="auto" w:fill="auto"/>
            <w:vAlign w:val="center"/>
          </w:tcPr>
          <w:p>
            <w:pPr>
              <w:widowControl/>
              <w:jc w:val="center"/>
              <w:rPr>
                <w:rFonts w:ascii="宋体" w:hAnsi="宋体" w:eastAsia="宋体" w:cs="Arial"/>
                <w:b/>
                <w:bCs/>
                <w:color w:val="000000"/>
                <w:kern w:val="0"/>
                <w:sz w:val="38"/>
                <w:szCs w:val="38"/>
              </w:rPr>
            </w:pPr>
            <w:r>
              <w:rPr>
                <w:rFonts w:hint="eastAsia" w:ascii="宋体" w:hAnsi="宋体" w:eastAsia="宋体" w:cs="Arial"/>
                <w:b/>
                <w:bCs/>
                <w:color w:val="000000"/>
                <w:kern w:val="0"/>
                <w:sz w:val="38"/>
                <w:szCs w:val="38"/>
              </w:rPr>
              <w:t>项目支出绩效目标申报表</w:t>
            </w:r>
          </w:p>
        </w:tc>
      </w:tr>
      <w:tr>
        <w:tblPrEx>
          <w:tblLayout w:type="fixed"/>
          <w:tblCellMar>
            <w:top w:w="0" w:type="dxa"/>
            <w:left w:w="108" w:type="dxa"/>
            <w:bottom w:w="0" w:type="dxa"/>
            <w:right w:w="108" w:type="dxa"/>
          </w:tblCellMar>
        </w:tblPrEx>
        <w:trPr>
          <w:trHeight w:val="473" w:hRule="atLeast"/>
        </w:trPr>
        <w:tc>
          <w:tcPr>
            <w:tcW w:w="10589" w:type="dxa"/>
            <w:gridSpan w:val="10"/>
            <w:tcBorders>
              <w:top w:val="nil"/>
              <w:left w:val="nil"/>
              <w:bottom w:val="nil"/>
              <w:right w:val="nil"/>
            </w:tcBorders>
            <w:shd w:val="clear" w:color="auto" w:fill="auto"/>
            <w:vAlign w:val="center"/>
          </w:tcPr>
          <w:p>
            <w:pPr>
              <w:widowControl/>
              <w:jc w:val="center"/>
              <w:rPr>
                <w:rFonts w:ascii="宋体" w:hAnsi="宋体" w:eastAsia="宋体" w:cs="Arial"/>
                <w:color w:val="000000"/>
                <w:kern w:val="0"/>
                <w:sz w:val="18"/>
                <w:szCs w:val="18"/>
              </w:rPr>
            </w:pPr>
            <w:r>
              <w:rPr>
                <w:rFonts w:hint="eastAsia" w:ascii="宋体" w:hAnsi="宋体" w:eastAsia="宋体" w:cs="Arial"/>
                <w:color w:val="000000"/>
                <w:kern w:val="0"/>
                <w:sz w:val="18"/>
                <w:szCs w:val="18"/>
              </w:rPr>
              <w:t>（</w:t>
            </w:r>
            <w:bookmarkStart w:id="0" w:name="_GoBack"/>
            <w:bookmarkEnd w:id="0"/>
            <w:r>
              <w:rPr>
                <w:rFonts w:hint="eastAsia" w:ascii="宋体" w:hAnsi="宋体" w:eastAsia="宋体" w:cs="Arial"/>
                <w:color w:val="000000"/>
                <w:kern w:val="0"/>
                <w:sz w:val="18"/>
                <w:szCs w:val="18"/>
              </w:rPr>
              <w:t>2018   年度）</w:t>
            </w:r>
          </w:p>
        </w:tc>
      </w:tr>
      <w:tr>
        <w:tblPrEx>
          <w:tblLayout w:type="fixed"/>
          <w:tblCellMar>
            <w:top w:w="0" w:type="dxa"/>
            <w:left w:w="108" w:type="dxa"/>
            <w:bottom w:w="0" w:type="dxa"/>
            <w:right w:w="108" w:type="dxa"/>
          </w:tblCellMar>
        </w:tblPrEx>
        <w:trPr>
          <w:trHeight w:val="458" w:hRule="atLeast"/>
        </w:trPr>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6"/>
                <w:szCs w:val="26"/>
              </w:rPr>
            </w:pPr>
            <w:r>
              <w:rPr>
                <w:rFonts w:hint="eastAsia" w:ascii="宋体" w:hAnsi="宋体" w:eastAsia="宋体" w:cs="Arial"/>
                <w:color w:val="000000"/>
                <w:kern w:val="0"/>
                <w:sz w:val="26"/>
                <w:szCs w:val="26"/>
              </w:rPr>
              <w:t>项目名称</w:t>
            </w:r>
          </w:p>
        </w:tc>
        <w:tc>
          <w:tcPr>
            <w:tcW w:w="8806"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肝癌特异性早期预测和分期诊断分子标志物系统筛选及机制研究平台</w:t>
            </w:r>
          </w:p>
        </w:tc>
      </w:tr>
      <w:tr>
        <w:tblPrEx>
          <w:tblLayout w:type="fixed"/>
          <w:tblCellMar>
            <w:top w:w="0" w:type="dxa"/>
            <w:left w:w="108" w:type="dxa"/>
            <w:bottom w:w="0" w:type="dxa"/>
            <w:right w:w="108" w:type="dxa"/>
          </w:tblCellMar>
        </w:tblPrEx>
        <w:trPr>
          <w:trHeight w:val="458" w:hRule="atLeast"/>
        </w:trPr>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6"/>
                <w:szCs w:val="26"/>
              </w:rPr>
            </w:pPr>
            <w:r>
              <w:rPr>
                <w:rFonts w:hint="eastAsia" w:ascii="宋体" w:hAnsi="宋体" w:eastAsia="宋体" w:cs="Arial"/>
                <w:color w:val="000000"/>
                <w:kern w:val="0"/>
                <w:sz w:val="26"/>
                <w:szCs w:val="26"/>
              </w:rPr>
              <w:t>主管部门及代码</w:t>
            </w:r>
          </w:p>
        </w:tc>
        <w:tc>
          <w:tcPr>
            <w:tcW w:w="4887"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北京市卫生与计划生育委员会</w:t>
            </w:r>
          </w:p>
        </w:tc>
        <w:tc>
          <w:tcPr>
            <w:tcW w:w="172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6"/>
                <w:szCs w:val="26"/>
              </w:rPr>
            </w:pPr>
            <w:r>
              <w:rPr>
                <w:rFonts w:hint="eastAsia" w:ascii="宋体" w:hAnsi="宋体" w:eastAsia="宋体" w:cs="Arial"/>
                <w:color w:val="000000"/>
                <w:kern w:val="0"/>
                <w:sz w:val="26"/>
                <w:szCs w:val="26"/>
              </w:rPr>
              <w:t>实施单位</w:t>
            </w:r>
          </w:p>
        </w:tc>
        <w:tc>
          <w:tcPr>
            <w:tcW w:w="2198"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北京市肝病研究所</w:t>
            </w:r>
          </w:p>
        </w:tc>
      </w:tr>
      <w:tr>
        <w:tblPrEx>
          <w:tblLayout w:type="fixed"/>
          <w:tblCellMar>
            <w:top w:w="0" w:type="dxa"/>
            <w:left w:w="108" w:type="dxa"/>
            <w:bottom w:w="0" w:type="dxa"/>
            <w:right w:w="108" w:type="dxa"/>
          </w:tblCellMar>
        </w:tblPrEx>
        <w:trPr>
          <w:trHeight w:val="458" w:hRule="atLeast"/>
        </w:trPr>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6"/>
                <w:szCs w:val="26"/>
              </w:rPr>
            </w:pPr>
            <w:r>
              <w:rPr>
                <w:rFonts w:hint="eastAsia" w:ascii="宋体" w:hAnsi="宋体" w:eastAsia="宋体" w:cs="Arial"/>
                <w:color w:val="000000"/>
                <w:kern w:val="0"/>
                <w:sz w:val="26"/>
                <w:szCs w:val="26"/>
              </w:rPr>
              <w:t>项目属性</w:t>
            </w:r>
          </w:p>
        </w:tc>
        <w:tc>
          <w:tcPr>
            <w:tcW w:w="4887"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延续项目</w:t>
            </w:r>
          </w:p>
        </w:tc>
        <w:tc>
          <w:tcPr>
            <w:tcW w:w="172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6"/>
                <w:szCs w:val="26"/>
              </w:rPr>
            </w:pPr>
            <w:r>
              <w:rPr>
                <w:rFonts w:hint="eastAsia" w:ascii="宋体" w:hAnsi="宋体" w:eastAsia="宋体" w:cs="Arial"/>
                <w:color w:val="000000"/>
                <w:kern w:val="0"/>
                <w:sz w:val="26"/>
                <w:szCs w:val="26"/>
              </w:rPr>
              <w:t>项目期</w:t>
            </w:r>
          </w:p>
        </w:tc>
        <w:tc>
          <w:tcPr>
            <w:tcW w:w="2198"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2016-2018</w:t>
            </w:r>
          </w:p>
        </w:tc>
      </w:tr>
      <w:tr>
        <w:tblPrEx>
          <w:tblLayout w:type="fixed"/>
          <w:tblCellMar>
            <w:top w:w="0" w:type="dxa"/>
            <w:left w:w="108" w:type="dxa"/>
            <w:bottom w:w="0" w:type="dxa"/>
            <w:right w:w="108" w:type="dxa"/>
          </w:tblCellMar>
        </w:tblPrEx>
        <w:trPr>
          <w:trHeight w:val="458" w:hRule="atLeast"/>
        </w:trPr>
        <w:tc>
          <w:tcPr>
            <w:tcW w:w="178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6"/>
                <w:szCs w:val="26"/>
              </w:rPr>
            </w:pPr>
            <w:r>
              <w:rPr>
                <w:rFonts w:hint="eastAsia" w:ascii="宋体" w:hAnsi="宋体" w:eastAsia="宋体" w:cs="Arial"/>
                <w:color w:val="000000"/>
                <w:kern w:val="0"/>
                <w:sz w:val="26"/>
                <w:szCs w:val="26"/>
              </w:rPr>
              <w:t>项目资金 （万元）</w:t>
            </w:r>
          </w:p>
        </w:tc>
        <w:tc>
          <w:tcPr>
            <w:tcW w:w="23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中期资金总额：</w:t>
            </w:r>
          </w:p>
        </w:tc>
        <w:tc>
          <w:tcPr>
            <w:tcW w:w="2497"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1369</w:t>
            </w:r>
          </w:p>
        </w:tc>
        <w:tc>
          <w:tcPr>
            <w:tcW w:w="172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年度资金总额：</w:t>
            </w:r>
          </w:p>
        </w:tc>
        <w:tc>
          <w:tcPr>
            <w:tcW w:w="2198"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336</w:t>
            </w:r>
          </w:p>
        </w:tc>
      </w:tr>
      <w:tr>
        <w:tblPrEx>
          <w:tblLayout w:type="fixed"/>
          <w:tblCellMar>
            <w:top w:w="0" w:type="dxa"/>
            <w:left w:w="108" w:type="dxa"/>
            <w:bottom w:w="0" w:type="dxa"/>
            <w:right w:w="108" w:type="dxa"/>
          </w:tblCellMar>
        </w:tblPrEx>
        <w:trPr>
          <w:trHeight w:val="458" w:hRule="atLeast"/>
        </w:trPr>
        <w:tc>
          <w:tcPr>
            <w:tcW w:w="1783"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23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right"/>
              <w:rPr>
                <w:rFonts w:ascii="宋体" w:hAnsi="宋体" w:eastAsia="宋体" w:cs="Arial"/>
                <w:color w:val="000000"/>
                <w:kern w:val="0"/>
                <w:sz w:val="26"/>
                <w:szCs w:val="26"/>
              </w:rPr>
            </w:pPr>
            <w:r>
              <w:rPr>
                <w:rFonts w:hint="eastAsia" w:ascii="宋体" w:hAnsi="宋体" w:eastAsia="宋体" w:cs="Arial"/>
                <w:color w:val="000000"/>
                <w:kern w:val="0"/>
                <w:sz w:val="26"/>
                <w:szCs w:val="26"/>
              </w:rPr>
              <w:t>其中：财政拨款</w:t>
            </w:r>
          </w:p>
        </w:tc>
        <w:tc>
          <w:tcPr>
            <w:tcW w:w="2497"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1369</w:t>
            </w:r>
          </w:p>
        </w:tc>
        <w:tc>
          <w:tcPr>
            <w:tcW w:w="172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right"/>
              <w:rPr>
                <w:rFonts w:ascii="宋体" w:hAnsi="宋体" w:eastAsia="宋体" w:cs="Arial"/>
                <w:color w:val="000000"/>
                <w:kern w:val="0"/>
                <w:sz w:val="26"/>
                <w:szCs w:val="26"/>
              </w:rPr>
            </w:pPr>
            <w:r>
              <w:rPr>
                <w:rFonts w:hint="eastAsia" w:ascii="宋体" w:hAnsi="宋体" w:eastAsia="宋体" w:cs="Arial"/>
                <w:color w:val="000000"/>
                <w:kern w:val="0"/>
                <w:sz w:val="26"/>
                <w:szCs w:val="26"/>
              </w:rPr>
              <w:t>其中：财政拨款</w:t>
            </w:r>
          </w:p>
        </w:tc>
        <w:tc>
          <w:tcPr>
            <w:tcW w:w="2198"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336</w:t>
            </w:r>
          </w:p>
        </w:tc>
      </w:tr>
      <w:tr>
        <w:tblPrEx>
          <w:tblLayout w:type="fixed"/>
          <w:tblCellMar>
            <w:top w:w="0" w:type="dxa"/>
            <w:left w:w="108" w:type="dxa"/>
            <w:bottom w:w="0" w:type="dxa"/>
            <w:right w:w="108" w:type="dxa"/>
          </w:tblCellMar>
        </w:tblPrEx>
        <w:trPr>
          <w:trHeight w:val="458" w:hRule="atLeast"/>
        </w:trPr>
        <w:tc>
          <w:tcPr>
            <w:tcW w:w="1783"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23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right"/>
              <w:rPr>
                <w:rFonts w:ascii="宋体" w:hAnsi="宋体" w:eastAsia="宋体" w:cs="Arial"/>
                <w:color w:val="000000"/>
                <w:kern w:val="0"/>
                <w:sz w:val="26"/>
                <w:szCs w:val="26"/>
              </w:rPr>
            </w:pPr>
            <w:r>
              <w:rPr>
                <w:rFonts w:hint="eastAsia" w:ascii="宋体" w:hAnsi="宋体" w:eastAsia="宋体" w:cs="Arial"/>
                <w:color w:val="000000"/>
                <w:kern w:val="0"/>
                <w:sz w:val="26"/>
                <w:szCs w:val="26"/>
              </w:rPr>
              <w:t>其他资金</w:t>
            </w:r>
          </w:p>
        </w:tc>
        <w:tc>
          <w:tcPr>
            <w:tcW w:w="2497"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w:t>
            </w:r>
          </w:p>
        </w:tc>
        <w:tc>
          <w:tcPr>
            <w:tcW w:w="1721"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right"/>
              <w:rPr>
                <w:rFonts w:ascii="宋体" w:hAnsi="宋体" w:eastAsia="宋体" w:cs="Arial"/>
                <w:color w:val="000000"/>
                <w:kern w:val="0"/>
                <w:sz w:val="26"/>
                <w:szCs w:val="26"/>
              </w:rPr>
            </w:pPr>
            <w:r>
              <w:rPr>
                <w:rFonts w:hint="eastAsia" w:ascii="宋体" w:hAnsi="宋体" w:eastAsia="宋体" w:cs="Arial"/>
                <w:color w:val="000000"/>
                <w:kern w:val="0"/>
                <w:sz w:val="26"/>
                <w:szCs w:val="26"/>
              </w:rPr>
              <w:t>其他资金</w:t>
            </w:r>
          </w:p>
        </w:tc>
        <w:tc>
          <w:tcPr>
            <w:tcW w:w="2198"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w:t>
            </w:r>
          </w:p>
        </w:tc>
      </w:tr>
      <w:tr>
        <w:tblPrEx>
          <w:tblLayout w:type="fixed"/>
          <w:tblCellMar>
            <w:top w:w="0" w:type="dxa"/>
            <w:left w:w="108" w:type="dxa"/>
            <w:bottom w:w="0" w:type="dxa"/>
            <w:right w:w="108" w:type="dxa"/>
          </w:tblCellMar>
        </w:tblPrEx>
        <w:trPr>
          <w:trHeight w:val="548" w:hRule="atLeast"/>
        </w:trPr>
        <w:tc>
          <w:tcPr>
            <w:tcW w:w="58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总 体 目 标</w:t>
            </w:r>
          </w:p>
        </w:tc>
        <w:tc>
          <w:tcPr>
            <w:tcW w:w="6089"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6"/>
                <w:szCs w:val="26"/>
              </w:rPr>
            </w:pPr>
            <w:r>
              <w:rPr>
                <w:rFonts w:hint="eastAsia" w:ascii="宋体" w:hAnsi="宋体" w:eastAsia="宋体" w:cs="Arial"/>
                <w:color w:val="000000"/>
                <w:kern w:val="0"/>
                <w:sz w:val="26"/>
                <w:szCs w:val="26"/>
              </w:rPr>
              <w:t>中期目标（2016年—2018年）</w:t>
            </w:r>
          </w:p>
        </w:tc>
        <w:tc>
          <w:tcPr>
            <w:tcW w:w="391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6"/>
                <w:szCs w:val="26"/>
              </w:rPr>
            </w:pPr>
            <w:r>
              <w:rPr>
                <w:rFonts w:hint="eastAsia" w:ascii="宋体" w:hAnsi="宋体" w:eastAsia="宋体" w:cs="Arial"/>
                <w:color w:val="000000"/>
                <w:kern w:val="0"/>
                <w:sz w:val="26"/>
                <w:szCs w:val="26"/>
              </w:rPr>
              <w:t>年度目标</w:t>
            </w:r>
          </w:p>
        </w:tc>
      </w:tr>
      <w:tr>
        <w:tblPrEx>
          <w:tblLayout w:type="fixed"/>
          <w:tblCellMar>
            <w:top w:w="0" w:type="dxa"/>
            <w:left w:w="108" w:type="dxa"/>
            <w:bottom w:w="0" w:type="dxa"/>
            <w:right w:w="108" w:type="dxa"/>
          </w:tblCellMar>
        </w:tblPrEx>
        <w:trPr>
          <w:trHeight w:val="1778"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6089"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针对我们发现的原创性组学相关肝病分期诊断标志物进行高通量大人群队列的验证和诊断试剂研发，开发出针对不同诊断人群和不同检测技术组成的用于肝病的分期诊断、早期诊断、复发诊断和高危人群预警的系列高通量检测试剂，为下一步试剂盒的成型和转化商业应用打下基础，同时锻炼出一批产学研结合的科研工作者和建设成系统性肝病诊断研发体系</w:t>
            </w:r>
          </w:p>
        </w:tc>
        <w:tc>
          <w:tcPr>
            <w:tcW w:w="391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建立起肝癌CTC分选技术、小鼠原发性肝癌和3D体外细胞培养技术并申请专利，发现新的标志物2到3个</w:t>
            </w:r>
          </w:p>
        </w:tc>
      </w:tr>
      <w:tr>
        <w:tblPrEx>
          <w:tblLayout w:type="fixed"/>
          <w:tblCellMar>
            <w:top w:w="0" w:type="dxa"/>
            <w:left w:w="108" w:type="dxa"/>
            <w:bottom w:w="0" w:type="dxa"/>
            <w:right w:w="108" w:type="dxa"/>
          </w:tblCellMar>
        </w:tblPrEx>
        <w:trPr>
          <w:trHeight w:val="525" w:hRule="atLeast"/>
        </w:trPr>
        <w:tc>
          <w:tcPr>
            <w:tcW w:w="58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绩 效 指 标</w:t>
            </w:r>
          </w:p>
        </w:tc>
        <w:tc>
          <w:tcPr>
            <w:tcW w:w="1202"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一级指标</w:t>
            </w:r>
          </w:p>
        </w:tc>
        <w:tc>
          <w:tcPr>
            <w:tcW w:w="1924"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二级指标</w:t>
            </w: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三级指标</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指标值</w:t>
            </w:r>
          </w:p>
        </w:tc>
        <w:tc>
          <w:tcPr>
            <w:tcW w:w="126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二级指标</w:t>
            </w: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三级指标</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指标值</w:t>
            </w:r>
          </w:p>
        </w:tc>
      </w:tr>
      <w:tr>
        <w:tblPrEx>
          <w:tblLayout w:type="fixed"/>
          <w:tblCellMar>
            <w:top w:w="0" w:type="dxa"/>
            <w:left w:w="108" w:type="dxa"/>
            <w:bottom w:w="0" w:type="dxa"/>
            <w:right w:w="108" w:type="dxa"/>
          </w:tblCellMar>
        </w:tblPrEx>
        <w:trPr>
          <w:trHeight w:val="443"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w:t>
            </w:r>
          </w:p>
        </w:tc>
        <w:tc>
          <w:tcPr>
            <w:tcW w:w="192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数量指标</w:t>
            </w: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指标1：试剂盒</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2-3个</w:t>
            </w:r>
          </w:p>
        </w:tc>
        <w:tc>
          <w:tcPr>
            <w:tcW w:w="126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数量指标</w:t>
            </w: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指标1：申请专利</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2-3项</w:t>
            </w:r>
          </w:p>
        </w:tc>
      </w:tr>
      <w:tr>
        <w:tblPrEx>
          <w:tblLayout w:type="fixed"/>
          <w:tblCellMar>
            <w:top w:w="0" w:type="dxa"/>
            <w:left w:w="108" w:type="dxa"/>
            <w:bottom w:w="0" w:type="dxa"/>
            <w:right w:w="108" w:type="dxa"/>
          </w:tblCellMar>
        </w:tblPrEx>
        <w:trPr>
          <w:trHeight w:val="443"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指标2：申请专利</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4-6个</w:t>
            </w:r>
          </w:p>
        </w:tc>
        <w:tc>
          <w:tcPr>
            <w:tcW w:w="126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指标2：试剂盒</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1-2项</w:t>
            </w:r>
          </w:p>
        </w:tc>
      </w:tr>
      <w:tr>
        <w:tblPrEx>
          <w:tblLayout w:type="fixed"/>
          <w:tblCellMar>
            <w:top w:w="0" w:type="dxa"/>
            <w:left w:w="108" w:type="dxa"/>
            <w:bottom w:w="0" w:type="dxa"/>
            <w:right w:w="108" w:type="dxa"/>
          </w:tblCellMar>
        </w:tblPrEx>
        <w:trPr>
          <w:trHeight w:val="443"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指标3：发表论文</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10-15篇</w:t>
            </w:r>
          </w:p>
        </w:tc>
        <w:tc>
          <w:tcPr>
            <w:tcW w:w="126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指标3：发表论文</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5-6篇</w:t>
            </w:r>
          </w:p>
        </w:tc>
      </w:tr>
      <w:tr>
        <w:tblPrEx>
          <w:tblLayout w:type="fixed"/>
          <w:tblCellMar>
            <w:top w:w="0" w:type="dxa"/>
            <w:left w:w="108" w:type="dxa"/>
            <w:bottom w:w="0" w:type="dxa"/>
            <w:right w:w="108" w:type="dxa"/>
          </w:tblCellMar>
        </w:tblPrEx>
        <w:trPr>
          <w:trHeight w:val="585"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指标4：每年举办成果推广会议</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1-2次</w:t>
            </w:r>
          </w:p>
        </w:tc>
        <w:tc>
          <w:tcPr>
            <w:tcW w:w="126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指标4：晋升职称</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2人</w:t>
            </w:r>
          </w:p>
        </w:tc>
      </w:tr>
      <w:tr>
        <w:tblPrEx>
          <w:tblLayout w:type="fixed"/>
          <w:tblCellMar>
            <w:top w:w="0" w:type="dxa"/>
            <w:left w:w="108" w:type="dxa"/>
            <w:bottom w:w="0" w:type="dxa"/>
            <w:right w:w="108" w:type="dxa"/>
          </w:tblCellMar>
        </w:tblPrEx>
        <w:trPr>
          <w:trHeight w:val="510"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指标5：每年研究生培养</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2-3名</w:t>
            </w:r>
          </w:p>
        </w:tc>
        <w:tc>
          <w:tcPr>
            <w:tcW w:w="126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指标5：研究生培养</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3名</w:t>
            </w:r>
          </w:p>
        </w:tc>
      </w:tr>
      <w:tr>
        <w:tblPrEx>
          <w:tblLayout w:type="fixed"/>
          <w:tblCellMar>
            <w:top w:w="0" w:type="dxa"/>
            <w:left w:w="108" w:type="dxa"/>
            <w:bottom w:w="0" w:type="dxa"/>
            <w:right w:w="108" w:type="dxa"/>
          </w:tblCellMar>
        </w:tblPrEx>
        <w:trPr>
          <w:trHeight w:val="675"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指标6：队列标本检测</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1500-2000例</w:t>
            </w:r>
          </w:p>
        </w:tc>
        <w:tc>
          <w:tcPr>
            <w:tcW w:w="126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指标6：队列标本检测</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1000例</w:t>
            </w:r>
          </w:p>
        </w:tc>
      </w:tr>
      <w:tr>
        <w:tblPrEx>
          <w:tblLayout w:type="fixed"/>
          <w:tblCellMar>
            <w:top w:w="0" w:type="dxa"/>
            <w:left w:w="108" w:type="dxa"/>
            <w:bottom w:w="0" w:type="dxa"/>
            <w:right w:w="108" w:type="dxa"/>
          </w:tblCellMar>
        </w:tblPrEx>
        <w:trPr>
          <w:trHeight w:val="540"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质量指标</w:t>
            </w: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xml:space="preserve"> 指标1：课题评审合格率</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≥90%</w:t>
            </w:r>
          </w:p>
        </w:tc>
        <w:tc>
          <w:tcPr>
            <w:tcW w:w="126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质量指标</w:t>
            </w: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指标1：课题评审合格率</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≥90%</w:t>
            </w:r>
          </w:p>
        </w:tc>
      </w:tr>
      <w:tr>
        <w:tblPrEx>
          <w:tblLayout w:type="fixed"/>
          <w:tblCellMar>
            <w:top w:w="0" w:type="dxa"/>
            <w:left w:w="108" w:type="dxa"/>
            <w:bottom w:w="0" w:type="dxa"/>
            <w:right w:w="108" w:type="dxa"/>
          </w:tblCellMar>
        </w:tblPrEx>
        <w:trPr>
          <w:trHeight w:val="540"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xml:space="preserve"> 指标2：核心和SCI期刊占有率</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≥90%</w:t>
            </w:r>
          </w:p>
        </w:tc>
        <w:tc>
          <w:tcPr>
            <w:tcW w:w="126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指标2：核心和SCI期刊占有率</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≥90%</w:t>
            </w:r>
          </w:p>
        </w:tc>
      </w:tr>
      <w:tr>
        <w:tblPrEx>
          <w:tblLayout w:type="fixed"/>
          <w:tblCellMar>
            <w:top w:w="0" w:type="dxa"/>
            <w:left w:w="108" w:type="dxa"/>
            <w:bottom w:w="0" w:type="dxa"/>
            <w:right w:w="108" w:type="dxa"/>
          </w:tblCellMar>
        </w:tblPrEx>
        <w:trPr>
          <w:trHeight w:val="480"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w:t>
            </w:r>
          </w:p>
        </w:tc>
        <w:tc>
          <w:tcPr>
            <w:tcW w:w="126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指标3：晋升职称</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高级职称</w:t>
            </w:r>
          </w:p>
        </w:tc>
      </w:tr>
      <w:tr>
        <w:tblPrEx>
          <w:tblLayout w:type="fixed"/>
          <w:tblCellMar>
            <w:top w:w="0" w:type="dxa"/>
            <w:left w:w="108" w:type="dxa"/>
            <w:bottom w:w="0" w:type="dxa"/>
            <w:right w:w="108" w:type="dxa"/>
          </w:tblCellMar>
        </w:tblPrEx>
        <w:trPr>
          <w:trHeight w:val="450"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进度指标</w:t>
            </w: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项目执行进度</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按计划完成</w:t>
            </w:r>
          </w:p>
        </w:tc>
        <w:tc>
          <w:tcPr>
            <w:tcW w:w="126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进度指标</w:t>
            </w: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项目执行进度</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按计划完成</w:t>
            </w:r>
          </w:p>
        </w:tc>
      </w:tr>
      <w:tr>
        <w:tblPrEx>
          <w:tblLayout w:type="fixed"/>
          <w:tblCellMar>
            <w:top w:w="0" w:type="dxa"/>
            <w:left w:w="108" w:type="dxa"/>
            <w:bottom w:w="0" w:type="dxa"/>
            <w:right w:w="108" w:type="dxa"/>
          </w:tblCellMar>
        </w:tblPrEx>
        <w:trPr>
          <w:trHeight w:val="458"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成本指标</w:t>
            </w: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项目预算控制数</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1369万元</w:t>
            </w:r>
          </w:p>
        </w:tc>
        <w:tc>
          <w:tcPr>
            <w:tcW w:w="126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成本指标</w:t>
            </w: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项目预算控制数</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336万元</w:t>
            </w:r>
          </w:p>
        </w:tc>
      </w:tr>
      <w:tr>
        <w:tblPrEx>
          <w:tblLayout w:type="fixed"/>
          <w:tblCellMar>
            <w:top w:w="0" w:type="dxa"/>
            <w:left w:w="108" w:type="dxa"/>
            <w:bottom w:w="0" w:type="dxa"/>
            <w:right w:w="108" w:type="dxa"/>
          </w:tblCellMar>
        </w:tblPrEx>
        <w:trPr>
          <w:trHeight w:val="458"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效 果 指 标</w:t>
            </w:r>
          </w:p>
        </w:tc>
        <w:tc>
          <w:tcPr>
            <w:tcW w:w="192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效益指标</w:t>
            </w: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xml:space="preserve"> 指标1：肝癌早诊率和治愈率</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有助提高</w:t>
            </w:r>
          </w:p>
        </w:tc>
        <w:tc>
          <w:tcPr>
            <w:tcW w:w="126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效益指标</w:t>
            </w: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指标1：试剂盒转化</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打下基础</w:t>
            </w:r>
          </w:p>
        </w:tc>
      </w:tr>
      <w:tr>
        <w:tblPrEx>
          <w:tblLayout w:type="fixed"/>
          <w:tblCellMar>
            <w:top w:w="0" w:type="dxa"/>
            <w:left w:w="108" w:type="dxa"/>
            <w:bottom w:w="0" w:type="dxa"/>
            <w:right w:w="108" w:type="dxa"/>
          </w:tblCellMar>
        </w:tblPrEx>
        <w:trPr>
          <w:trHeight w:val="458"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指标2：试剂盒成型转化</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打下基础</w:t>
            </w:r>
          </w:p>
        </w:tc>
        <w:tc>
          <w:tcPr>
            <w:tcW w:w="126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指标2：研究所科研能力</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得到提高</w:t>
            </w:r>
          </w:p>
        </w:tc>
      </w:tr>
      <w:tr>
        <w:tblPrEx>
          <w:tblLayout w:type="fixed"/>
          <w:tblCellMar>
            <w:top w:w="0" w:type="dxa"/>
            <w:left w:w="108" w:type="dxa"/>
            <w:bottom w:w="0" w:type="dxa"/>
            <w:right w:w="108" w:type="dxa"/>
          </w:tblCellMar>
        </w:tblPrEx>
        <w:trPr>
          <w:trHeight w:val="458"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xml:space="preserve"> 指标3：研究所科研能力</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得到提高</w:t>
            </w:r>
          </w:p>
        </w:tc>
        <w:tc>
          <w:tcPr>
            <w:tcW w:w="126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xml:space="preserve"> 指标3：研究所科研能力</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得到提高</w:t>
            </w:r>
          </w:p>
        </w:tc>
      </w:tr>
      <w:tr>
        <w:tblPrEx>
          <w:tblLayout w:type="fixed"/>
          <w:tblCellMar>
            <w:top w:w="0" w:type="dxa"/>
            <w:left w:w="108" w:type="dxa"/>
            <w:bottom w:w="0" w:type="dxa"/>
            <w:right w:w="108" w:type="dxa"/>
          </w:tblCellMar>
        </w:tblPrEx>
        <w:trPr>
          <w:trHeight w:val="458"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服务对象 满意度指标</w:t>
            </w: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标本提供人员满意度</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≥90%</w:t>
            </w:r>
          </w:p>
        </w:tc>
        <w:tc>
          <w:tcPr>
            <w:tcW w:w="126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服务对象 满意度指标</w:t>
            </w: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标本提供人员满意度</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≥90%</w:t>
            </w:r>
          </w:p>
        </w:tc>
      </w:tr>
      <w:tr>
        <w:tblPrEx>
          <w:tblLayout w:type="fixed"/>
          <w:tblCellMar>
            <w:top w:w="0" w:type="dxa"/>
            <w:left w:w="108" w:type="dxa"/>
            <w:bottom w:w="0" w:type="dxa"/>
            <w:right w:w="108" w:type="dxa"/>
          </w:tblCellMar>
        </w:tblPrEx>
        <w:trPr>
          <w:trHeight w:val="424" w:hRule="atLeast"/>
        </w:trPr>
        <w:tc>
          <w:tcPr>
            <w:tcW w:w="58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20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6"/>
                <w:szCs w:val="26"/>
              </w:rPr>
            </w:pPr>
          </w:p>
        </w:tc>
        <w:tc>
          <w:tcPr>
            <w:tcW w:w="1924"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w:t>
            </w:r>
          </w:p>
        </w:tc>
        <w:tc>
          <w:tcPr>
            <w:tcW w:w="902"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w:t>
            </w:r>
          </w:p>
        </w:tc>
        <w:tc>
          <w:tcPr>
            <w:tcW w:w="2061"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w:t>
            </w:r>
          </w:p>
        </w:tc>
        <w:tc>
          <w:tcPr>
            <w:tcW w:w="126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w:t>
            </w:r>
          </w:p>
        </w:tc>
        <w:tc>
          <w:tcPr>
            <w:tcW w:w="890" w:type="dxa"/>
            <w:gridSpan w:val="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w:t>
            </w:r>
          </w:p>
        </w:tc>
        <w:tc>
          <w:tcPr>
            <w:tcW w:w="1768"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6"/>
                <w:szCs w:val="26"/>
              </w:rPr>
            </w:pPr>
            <w:r>
              <w:rPr>
                <w:rFonts w:hint="eastAsia" w:ascii="宋体" w:hAnsi="宋体" w:eastAsia="宋体" w:cs="Arial"/>
                <w:color w:val="000000"/>
                <w:kern w:val="0"/>
                <w:sz w:val="26"/>
                <w:szCs w:val="26"/>
              </w:rPr>
              <w:t>　</w:t>
            </w: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5DD"/>
    <w:rsid w:val="003906B6"/>
    <w:rsid w:val="004A3D3D"/>
    <w:rsid w:val="009276A8"/>
    <w:rsid w:val="00A935DD"/>
    <w:rsid w:val="00AE4550"/>
    <w:rsid w:val="33316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167</Words>
  <Characters>958</Characters>
  <Lines>7</Lines>
  <Paragraphs>2</Paragraphs>
  <TotalTime>0</TotalTime>
  <ScaleCrop>false</ScaleCrop>
  <LinksUpToDate>false</LinksUpToDate>
  <CharactersWithSpaces>1123</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2018-01-30T03:44:00Z</dcterms:created>
  <dc:creator>研究所203乔</dc:creator>
  <cp:lastModifiedBy>Administrator</cp:lastModifiedBy>
  <dcterms:modified xsi:type="dcterms:W3CDTF">2018-02-07T09:24:08Z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