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47BA4">
      <w:pPr>
        <w:pStyle w:val="6"/>
        <w:rPr>
          <w:rFonts w:ascii="宋体" w:eastAsia="宋体" w:cs="宋体"/>
          <w:sz w:val="23"/>
          <w:szCs w:val="23"/>
        </w:rPr>
      </w:pPr>
      <w:bookmarkStart w:id="0" w:name="_GoBack"/>
      <w:bookmarkEnd w:id="0"/>
      <w:r>
        <w:rPr>
          <w:rFonts w:hint="eastAsia" w:ascii="宋体" w:eastAsia="宋体" w:cs="宋体"/>
          <w:sz w:val="23"/>
          <w:szCs w:val="23"/>
          <w:lang w:val="en-US" w:eastAsia="zh-CN"/>
        </w:rPr>
        <w:t>BTHF-2023-0102</w:t>
      </w:r>
      <w:r>
        <w:rPr>
          <w:rFonts w:hint="eastAsia" w:ascii="宋体" w:eastAsia="宋体" w:cs="宋体"/>
          <w:sz w:val="23"/>
          <w:szCs w:val="23"/>
        </w:rPr>
        <w:t xml:space="preserve">                     </w:t>
      </w:r>
      <w:r>
        <w:rPr>
          <w:rFonts w:hint="eastAsia" w:ascii="宋体" w:cs="宋体"/>
          <w:sz w:val="23"/>
          <w:szCs w:val="23"/>
          <w:lang w:val="en-US" w:eastAsia="zh-CN"/>
        </w:rPr>
        <w:t xml:space="preserve">                </w:t>
      </w:r>
      <w:r>
        <w:rPr>
          <w:rFonts w:hint="eastAsia" w:ascii="宋体" w:eastAsia="宋体" w:cs="宋体"/>
          <w:sz w:val="23"/>
          <w:szCs w:val="23"/>
        </w:rPr>
        <w:t>合同编号：</w:t>
      </w:r>
    </w:p>
    <w:p w14:paraId="65497723">
      <w:pPr>
        <w:pStyle w:val="6"/>
        <w:jc w:val="center"/>
        <w:rPr>
          <w:rFonts w:hint="eastAsia" w:ascii="宋体" w:eastAsia="宋体" w:cs="宋体"/>
          <w:b/>
          <w:sz w:val="44"/>
          <w:szCs w:val="44"/>
        </w:rPr>
      </w:pPr>
    </w:p>
    <w:p w14:paraId="20599738">
      <w:pPr>
        <w:pStyle w:val="6"/>
        <w:jc w:val="center"/>
        <w:rPr>
          <w:rFonts w:hint="eastAsia" w:ascii="宋体" w:eastAsia="宋体" w:cs="宋体"/>
          <w:b/>
          <w:sz w:val="44"/>
          <w:szCs w:val="44"/>
        </w:rPr>
      </w:pPr>
    </w:p>
    <w:p w14:paraId="2DEBD385">
      <w:pPr>
        <w:pStyle w:val="6"/>
        <w:jc w:val="center"/>
        <w:rPr>
          <w:rFonts w:hint="default" w:ascii="宋体" w:eastAsia="宋体" w:cs="宋体"/>
          <w:sz w:val="23"/>
          <w:szCs w:val="23"/>
          <w:lang w:val="en-US" w:eastAsia="zh-CN"/>
        </w:rPr>
      </w:pPr>
      <w:r>
        <w:rPr>
          <w:rFonts w:hint="eastAsia" w:ascii="宋体" w:eastAsia="宋体" w:cs="宋体"/>
          <w:b/>
          <w:sz w:val="44"/>
          <w:szCs w:val="44"/>
        </w:rPr>
        <w:t>京津冀</w:t>
      </w:r>
      <w:r>
        <w:rPr>
          <w:rFonts w:hint="eastAsia" w:ascii="宋体" w:cs="宋体"/>
          <w:b/>
          <w:sz w:val="44"/>
          <w:szCs w:val="44"/>
          <w:lang w:eastAsia="zh-CN"/>
        </w:rPr>
        <w:t>地区</w:t>
      </w:r>
      <w:r>
        <w:rPr>
          <w:rFonts w:hint="eastAsia" w:ascii="宋体" w:eastAsia="宋体" w:cs="宋体"/>
          <w:b/>
          <w:sz w:val="44"/>
          <w:szCs w:val="44"/>
        </w:rPr>
        <w:t>工业品买卖合同</w:t>
      </w:r>
      <w:r>
        <w:rPr>
          <w:rFonts w:hint="eastAsia" w:ascii="宋体" w:cs="宋体"/>
          <w:sz w:val="23"/>
          <w:szCs w:val="23"/>
          <w:lang w:val="en-US" w:eastAsia="zh-CN"/>
        </w:rPr>
        <w:t xml:space="preserve">                          </w:t>
      </w:r>
    </w:p>
    <w:p w14:paraId="46D333C2">
      <w:pPr>
        <w:pStyle w:val="6"/>
        <w:ind w:firstLine="1150" w:firstLineChars="500"/>
        <w:rPr>
          <w:rFonts w:hint="eastAsia" w:ascii="宋体" w:eastAsia="宋体" w:cs="宋体"/>
          <w:sz w:val="23"/>
          <w:szCs w:val="23"/>
        </w:rPr>
      </w:pPr>
    </w:p>
    <w:p w14:paraId="34FEC2AE">
      <w:pPr>
        <w:pStyle w:val="6"/>
        <w:ind w:firstLine="1150" w:firstLineChars="500"/>
        <w:rPr>
          <w:rFonts w:hint="eastAsia" w:ascii="宋体" w:eastAsia="宋体" w:cs="宋体"/>
          <w:sz w:val="23"/>
          <w:szCs w:val="23"/>
        </w:rPr>
      </w:pPr>
    </w:p>
    <w:p w14:paraId="4ADE1249">
      <w:pPr>
        <w:pStyle w:val="6"/>
        <w:ind w:firstLine="1150" w:firstLineChars="500"/>
        <w:rPr>
          <w:rFonts w:ascii="宋体" w:eastAsia="宋体" w:cs="宋体"/>
          <w:sz w:val="23"/>
          <w:szCs w:val="23"/>
          <w:u w:val="single"/>
        </w:rPr>
      </w:pPr>
      <w:r>
        <w:rPr>
          <w:rFonts w:hint="eastAsia" w:ascii="宋体" w:eastAsia="宋体" w:cs="宋体"/>
          <w:sz w:val="23"/>
          <w:szCs w:val="23"/>
        </w:rPr>
        <w:t>买受人：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                                      </w:t>
      </w:r>
    </w:p>
    <w:p w14:paraId="0914CD6E">
      <w:pPr>
        <w:pStyle w:val="6"/>
        <w:ind w:firstLine="460" w:firstLineChars="200"/>
        <w:rPr>
          <w:rFonts w:hint="eastAsia" w:ascii="宋体" w:eastAsia="宋体" w:cs="宋体"/>
          <w:sz w:val="23"/>
          <w:szCs w:val="23"/>
        </w:rPr>
      </w:pPr>
    </w:p>
    <w:p w14:paraId="76102360">
      <w:pPr>
        <w:pStyle w:val="6"/>
        <w:ind w:firstLine="1150" w:firstLineChars="500"/>
        <w:rPr>
          <w:rFonts w:ascii="宋体" w:eastAsia="宋体" w:cs="宋体"/>
          <w:sz w:val="23"/>
          <w:szCs w:val="23"/>
          <w:u w:val="single"/>
        </w:rPr>
      </w:pPr>
      <w:r>
        <w:rPr>
          <w:rFonts w:hint="eastAsia" w:ascii="宋体" w:eastAsia="宋体" w:cs="宋体"/>
          <w:sz w:val="23"/>
          <w:szCs w:val="23"/>
        </w:rPr>
        <w:t>出卖人：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                                      </w:t>
      </w:r>
    </w:p>
    <w:p w14:paraId="0B29B1B9">
      <w:pPr>
        <w:pStyle w:val="6"/>
        <w:rPr>
          <w:rFonts w:hint="eastAsia" w:ascii="宋体" w:eastAsia="宋体" w:cs="宋体"/>
          <w:sz w:val="23"/>
          <w:szCs w:val="23"/>
        </w:rPr>
      </w:pPr>
    </w:p>
    <w:p w14:paraId="48915774">
      <w:pPr>
        <w:pStyle w:val="6"/>
        <w:rPr>
          <w:rFonts w:hint="eastAsia" w:ascii="宋体" w:eastAsia="宋体" w:cs="宋体"/>
          <w:sz w:val="23"/>
          <w:szCs w:val="23"/>
        </w:rPr>
      </w:pPr>
    </w:p>
    <w:p w14:paraId="492F2EE1">
      <w:pPr>
        <w:pStyle w:val="6"/>
        <w:jc w:val="left"/>
        <w:rPr>
          <w:rFonts w:hint="eastAsia" w:ascii="宋体" w:eastAsia="宋体" w:cs="宋体"/>
          <w:sz w:val="23"/>
          <w:szCs w:val="23"/>
        </w:rPr>
      </w:pPr>
    </w:p>
    <w:p w14:paraId="04D3069F">
      <w:pPr>
        <w:pStyle w:val="6"/>
        <w:jc w:val="left"/>
        <w:rPr>
          <w:rFonts w:ascii="宋体" w:eastAsia="宋体" w:cs="宋体"/>
          <w:sz w:val="23"/>
          <w:szCs w:val="23"/>
        </w:rPr>
      </w:pPr>
      <w:r>
        <w:rPr>
          <w:rFonts w:hint="default" w:ascii="宋体" w:eastAsia="宋体" w:cs="宋体"/>
          <w:sz w:val="23"/>
          <w:szCs w:val="23"/>
          <w:lang w:val="en-US"/>
        </w:rPr>
        <w:t xml:space="preserve">         </w:t>
      </w:r>
      <w:r>
        <w:rPr>
          <w:rFonts w:hint="eastAsia" w:ascii="宋体" w:cs="宋体"/>
          <w:sz w:val="23"/>
          <w:szCs w:val="23"/>
          <w:lang w:val="en-US" w:eastAsia="zh-CN"/>
        </w:rPr>
        <w:t xml:space="preserve">          </w:t>
      </w:r>
      <w:r>
        <w:rPr>
          <w:rFonts w:hint="default" w:ascii="宋体" w:eastAsia="宋体" w:cs="宋体"/>
          <w:sz w:val="23"/>
          <w:szCs w:val="23"/>
          <w:lang w:val="en-US"/>
        </w:rPr>
        <w:t xml:space="preserve"> </w:t>
      </w:r>
      <w:r>
        <w:rPr>
          <w:rFonts w:hint="eastAsia" w:ascii="宋体" w:eastAsia="宋体" w:cs="宋体"/>
          <w:sz w:val="23"/>
          <w:szCs w:val="23"/>
        </w:rPr>
        <w:t>签订日期：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    </w:t>
      </w:r>
      <w:r>
        <w:rPr>
          <w:rFonts w:hint="eastAsia" w:ascii="宋体" w:eastAsia="宋体" w:cs="宋体"/>
          <w:sz w:val="23"/>
          <w:szCs w:val="23"/>
        </w:rPr>
        <w:t>年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 </w:t>
      </w:r>
      <w:r>
        <w:rPr>
          <w:rFonts w:hint="eastAsia" w:ascii="宋体" w:eastAsia="宋体" w:cs="宋体"/>
          <w:sz w:val="23"/>
          <w:szCs w:val="23"/>
        </w:rPr>
        <w:t>月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</w:t>
      </w:r>
      <w:r>
        <w:rPr>
          <w:rFonts w:hint="eastAsia" w:ascii="宋体" w:eastAsia="宋体" w:cs="宋体"/>
          <w:sz w:val="23"/>
          <w:szCs w:val="23"/>
        </w:rPr>
        <w:t>日</w:t>
      </w:r>
    </w:p>
    <w:p w14:paraId="5C3AF9E6">
      <w:pPr>
        <w:pStyle w:val="6"/>
        <w:ind w:firstLine="2300" w:firstLineChars="1000"/>
        <w:jc w:val="left"/>
        <w:rPr>
          <w:rFonts w:hint="default" w:ascii="宋体" w:eastAsia="宋体" w:cs="宋体"/>
          <w:sz w:val="23"/>
          <w:szCs w:val="23"/>
          <w:lang w:val="en-US" w:eastAsia="zh-CN"/>
        </w:rPr>
      </w:pPr>
      <w:r>
        <w:rPr>
          <w:rFonts w:hint="eastAsia" w:ascii="宋体" w:eastAsia="宋体" w:cs="宋体"/>
          <w:sz w:val="23"/>
          <w:szCs w:val="23"/>
          <w:lang w:val="en-US"/>
        </w:rPr>
        <w:t>签订地点：</w:t>
      </w:r>
      <w:r>
        <w:rPr>
          <w:rFonts w:hint="eastAsia" w:ascii="宋体" w:eastAsia="宋体" w:cs="宋体"/>
          <w:sz w:val="23"/>
          <w:szCs w:val="23"/>
          <w:u w:val="single"/>
        </w:rPr>
        <w:t xml:space="preserve">      </w:t>
      </w:r>
      <w:r>
        <w:rPr>
          <w:rFonts w:hint="eastAsia" w:ascii="宋体" w:eastAsia="宋体" w:cs="宋体"/>
          <w:sz w:val="23"/>
          <w:szCs w:val="23"/>
          <w:u w:val="single"/>
          <w:lang w:val="en-US" w:eastAsia="zh-CN"/>
        </w:rPr>
        <w:t xml:space="preserve">                 </w:t>
      </w:r>
    </w:p>
    <w:p w14:paraId="2098F647">
      <w:pPr>
        <w:pStyle w:val="6"/>
        <w:jc w:val="both"/>
        <w:rPr>
          <w:rFonts w:hint="eastAsia" w:ascii="宋体" w:eastAsia="宋体" w:cs="宋体"/>
          <w:b/>
          <w:sz w:val="23"/>
          <w:szCs w:val="23"/>
        </w:rPr>
      </w:pPr>
    </w:p>
    <w:p w14:paraId="4BA24C88">
      <w:pPr>
        <w:pStyle w:val="6"/>
        <w:jc w:val="both"/>
        <w:rPr>
          <w:rFonts w:hint="eastAsia" w:ascii="宋体" w:eastAsia="宋体" w:cs="宋体"/>
          <w:b/>
          <w:sz w:val="23"/>
          <w:szCs w:val="23"/>
        </w:rPr>
      </w:pPr>
    </w:p>
    <w:p w14:paraId="471CAC06">
      <w:pPr>
        <w:pStyle w:val="6"/>
        <w:jc w:val="both"/>
        <w:rPr>
          <w:rFonts w:hint="eastAsia" w:ascii="宋体" w:eastAsia="宋体" w:cs="宋体"/>
          <w:b/>
          <w:sz w:val="23"/>
          <w:szCs w:val="23"/>
        </w:rPr>
      </w:pPr>
    </w:p>
    <w:p w14:paraId="5A49A9B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231" w:firstLineChars="100"/>
        <w:jc w:val="center"/>
        <w:textAlignment w:val="auto"/>
        <w:rPr>
          <w:rFonts w:hint="eastAsia" w:ascii="宋体" w:eastAsia="宋体" w:cs="宋体"/>
          <w:b/>
          <w:sz w:val="23"/>
          <w:szCs w:val="23"/>
        </w:rPr>
      </w:pPr>
      <w:r>
        <w:rPr>
          <w:rFonts w:hint="eastAsia" w:ascii="宋体" w:eastAsia="宋体" w:cs="宋体"/>
          <w:b/>
          <w:sz w:val="23"/>
          <w:szCs w:val="23"/>
        </w:rPr>
        <w:t>北京市市场监督管理局</w:t>
      </w:r>
    </w:p>
    <w:p w14:paraId="16EB73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rPr>
          <w:rFonts w:hint="eastAsia" w:ascii="宋体" w:eastAsia="宋体" w:cs="宋体"/>
          <w:b/>
          <w:sz w:val="23"/>
          <w:szCs w:val="23"/>
        </w:rPr>
      </w:pPr>
      <w:r>
        <w:rPr>
          <w:rFonts w:hint="eastAsia" w:ascii="宋体" w:eastAsia="宋体" w:cs="宋体"/>
          <w:b/>
          <w:sz w:val="23"/>
          <w:szCs w:val="23"/>
        </w:rPr>
        <w:t xml:space="preserve">         天津市市场监督管理委员会    制定</w:t>
      </w:r>
    </w:p>
    <w:p w14:paraId="776FF7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231" w:firstLineChars="100"/>
        <w:jc w:val="center"/>
        <w:textAlignment w:val="auto"/>
        <w:rPr>
          <w:rFonts w:hint="eastAsia" w:ascii="宋体" w:eastAsia="宋体" w:cs="宋体"/>
          <w:b/>
          <w:sz w:val="23"/>
          <w:szCs w:val="23"/>
        </w:rPr>
      </w:pPr>
      <w:r>
        <w:rPr>
          <w:rFonts w:hint="eastAsia" w:ascii="宋体" w:eastAsia="宋体" w:cs="宋体"/>
          <w:b/>
          <w:sz w:val="23"/>
          <w:szCs w:val="23"/>
        </w:rPr>
        <w:t>河北省市场监督管理局</w:t>
      </w:r>
    </w:p>
    <w:p w14:paraId="18D56C84">
      <w:pPr>
        <w:pStyle w:val="6"/>
        <w:rPr>
          <w:rFonts w:hint="eastAsia" w:ascii="宋体" w:eastAsia="宋体" w:cs="宋体"/>
          <w:sz w:val="23"/>
          <w:szCs w:val="23"/>
        </w:rPr>
      </w:pPr>
    </w:p>
    <w:p w14:paraId="2DD1293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br w:type="page"/>
      </w:r>
    </w:p>
    <w:p w14:paraId="09CEAF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说明与提示</w:t>
      </w:r>
    </w:p>
    <w:p w14:paraId="2B07E50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168B96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</w:t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合同示范文本供当事人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"https://baike.baidu.com/item/%E5%8F%82%E7%85%A7/1889182?fromModule=lemma_inlink" \t "_blank"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5"/>
          <w:rFonts w:hint="eastAsia" w:ascii="仿宋_GB2312" w:hAnsi="Helvetica" w:eastAsia="仿宋_GB2312" w:cs="Helvetica"/>
          <w:color w:val="auto"/>
          <w:sz w:val="28"/>
          <w:szCs w:val="28"/>
          <w:u w:val="none"/>
          <w:shd w:val="clear" w:color="auto" w:fill="FFFFFF"/>
        </w:rPr>
        <w:t>参照</w:t>
      </w:r>
      <w:r>
        <w:rPr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使用。合同各方具体权利义务由当事人</w:t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t>自行</w: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begin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instrText xml:space="preserve"> HYPERLINK "https://baike.baidu.com/item/%E7%BA%A6%E5%AE%9A/1192?fromModule=lemma_inlink" \t "_blank" </w:instrTex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separate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t>约定</w: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t>。当事人可以对</w: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begin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instrText xml:space="preserve"> HYPERLINK "https://baike.baidu.com/item/%E5%90%88%E5%90%8C%E7%A4%BA%E8%8C%83%E6%96%87%E6%9C%AC/2450453?fromModule=lemma_inlink" \t "_blank" </w:instrTex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separate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t>合同示范文本</w:t>
      </w:r>
      <w:r>
        <w:rPr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pacing w:val="-6"/>
          <w:sz w:val="28"/>
          <w:szCs w:val="28"/>
          <w:shd w:val="clear" w:color="auto" w:fill="FFFFFF"/>
        </w:rPr>
        <w:t>中的有关条款进行修改、补充和完善。</w:t>
      </w:r>
    </w:p>
    <w:p w14:paraId="2018F0F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color w:val="FF0000"/>
          <w:sz w:val="28"/>
          <w:szCs w:val="28"/>
        </w:rPr>
      </w:pP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参照合同示范文本订立合同的，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"https://baike.baidu.com/item/%E5%BD%93%E4%BA%8B%E4%BA%BA/433908?fromModule=lemma_inlink" \t "_blank"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5"/>
          <w:rFonts w:hint="eastAsia" w:ascii="仿宋_GB2312" w:hAnsi="Helvetica" w:eastAsia="仿宋_GB2312" w:cs="Helvetica"/>
          <w:color w:val="auto"/>
          <w:sz w:val="28"/>
          <w:szCs w:val="28"/>
          <w:u w:val="none"/>
          <w:shd w:val="clear" w:color="auto" w:fill="FFFFFF"/>
        </w:rPr>
        <w:t>当事人</w:t>
      </w:r>
      <w:r>
        <w:rPr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应当充分理解合同条款，自行承担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"https://baike.baidu.com/item/%E5%90%88%E5%90%8C%E8%AE%A2%E7%AB%8B/9875407?fromModule=lemma_inlink" \t "_blank"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5"/>
          <w:rFonts w:hint="eastAsia" w:ascii="仿宋_GB2312" w:hAnsi="Helvetica" w:eastAsia="仿宋_GB2312" w:cs="Helvetica"/>
          <w:color w:val="auto"/>
          <w:sz w:val="28"/>
          <w:szCs w:val="28"/>
          <w:u w:val="none"/>
          <w:shd w:val="clear" w:color="auto" w:fill="FFFFFF"/>
        </w:rPr>
        <w:t>合同订立</w:t>
      </w:r>
      <w:r>
        <w:rPr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和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"https://baike.baidu.com/item/%E5%B1%A5%E8%A1%8C/639141?fromModule=lemma_inlink" \t "_blank"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5"/>
          <w:rFonts w:hint="eastAsia" w:ascii="仿宋_GB2312" w:hAnsi="Helvetica" w:eastAsia="仿宋_GB2312" w:cs="Helvetica"/>
          <w:color w:val="auto"/>
          <w:sz w:val="28"/>
          <w:szCs w:val="28"/>
          <w:u w:val="none"/>
          <w:shd w:val="clear" w:color="auto" w:fill="FFFFFF"/>
        </w:rPr>
        <w:t>履行</w:t>
      </w:r>
      <w:r>
        <w:rPr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所发生的</w:t>
      </w:r>
      <w:r>
        <w:rPr>
          <w:color w:val="auto"/>
          <w:sz w:val="28"/>
          <w:szCs w:val="28"/>
        </w:rPr>
        <w:fldChar w:fldCharType="begin"/>
      </w:r>
      <w:r>
        <w:rPr>
          <w:color w:val="auto"/>
          <w:sz w:val="28"/>
          <w:szCs w:val="28"/>
        </w:rPr>
        <w:instrText xml:space="preserve"> HYPERLINK "https://baike.baidu.com/item/%E6%B3%95%E5%BE%8B%E5%90%8E%E6%9E%9C/8787402?fromModule=lemma_inlink" \t "_blank" </w:instrText>
      </w:r>
      <w:r>
        <w:rPr>
          <w:color w:val="auto"/>
          <w:sz w:val="28"/>
          <w:szCs w:val="28"/>
        </w:rPr>
        <w:fldChar w:fldCharType="separate"/>
      </w:r>
      <w:r>
        <w:rPr>
          <w:rStyle w:val="5"/>
          <w:rFonts w:hint="eastAsia" w:ascii="仿宋_GB2312" w:hAnsi="Helvetica" w:eastAsia="仿宋_GB2312" w:cs="Helvetica"/>
          <w:color w:val="auto"/>
          <w:sz w:val="28"/>
          <w:szCs w:val="28"/>
          <w:u w:val="none"/>
          <w:shd w:val="clear" w:color="auto" w:fill="FFFFFF"/>
        </w:rPr>
        <w:t>法律后果</w:t>
      </w:r>
      <w:r>
        <w:rPr>
          <w:color w:val="auto"/>
          <w:sz w:val="28"/>
          <w:szCs w:val="28"/>
        </w:rPr>
        <w:fldChar w:fldCharType="end"/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。</w:t>
      </w:r>
    </w:p>
    <w:p w14:paraId="55C79DA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 w:cs="宋体"/>
          <w:sz w:val="28"/>
          <w:szCs w:val="28"/>
        </w:rPr>
        <w:t>双方当事人应当结合具体情况选定本示范文本的选择性条款。“□”后为待选内容，以划“√”方式选定,以划“×”方式排除，不应留有未标记的“□”；划线处应当以文字形式填写完整，对于实际情况未发生或未做约定的，请在划线处打“×”，以示删除或不适用。</w:t>
      </w:r>
    </w:p>
    <w:p w14:paraId="14C0D49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</w:pP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3.定金是</w:t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  <w:lang w:eastAsia="zh-CN"/>
        </w:rPr>
        <w:t>确保</w:t>
      </w:r>
      <w:r>
        <w:rPr>
          <w:rStyle w:val="7"/>
          <w:rFonts w:hint="eastAsia" w:ascii="仿宋_GB2312" w:hAnsi="Helvetica" w:eastAsia="仿宋_GB2312" w:cs="Helvetica"/>
          <w:color w:val="auto"/>
          <w:sz w:val="28"/>
          <w:szCs w:val="28"/>
          <w:shd w:val="clear" w:color="auto" w:fill="FFFFFF"/>
        </w:rPr>
        <w:t>合同订立或履行的一种担保方式。定金的数额由当事人约定；但是，不得超过主合同标的额的百分之二十，超过部分不产生定金的效力。债务人履行债务的，定金应当抵作价款或者收回。给付定金的一方不履行债务或者履行债务不符合约定，致使不能实现合同目的的，无权请求返还定金；收受定金的一方不履行债务或者履行债务不符合约定，致使不能实现合同目的的，应当双倍返还定金。</w:t>
      </w:r>
    </w:p>
    <w:p w14:paraId="1C00191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sz w:val="28"/>
          <w:szCs w:val="28"/>
          <w:shd w:val="pct10" w:color="auto" w:fill="FFFFFF"/>
        </w:rPr>
      </w:pPr>
      <w:r>
        <w:rPr>
          <w:rFonts w:hint="eastAsia" w:ascii="仿宋_GB2312" w:eastAsia="仿宋_GB2312" w:cs="宋体"/>
          <w:sz w:val="28"/>
          <w:szCs w:val="28"/>
        </w:rPr>
        <w:t>买卖双方可根据实际情况选择是否使用定金条款。买受人在支付定金前，请充分了解“定金”的法律概念，知悉违约的法律后果。</w:t>
      </w:r>
    </w:p>
    <w:p w14:paraId="4111C67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4.在签订合同前，买卖双方应仔细阅读本示范文本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中</w:t>
      </w:r>
      <w:r>
        <w:rPr>
          <w:rFonts w:hint="eastAsia" w:ascii="仿宋_GB2312" w:eastAsia="仿宋_GB2312" w:cs="宋体"/>
          <w:sz w:val="28"/>
          <w:szCs w:val="28"/>
        </w:rPr>
        <w:t>“违约责任”有</w:t>
      </w:r>
      <w:r>
        <w:rPr>
          <w:rFonts w:hint="eastAsia" w:ascii="仿宋_GB2312" w:eastAsia="仿宋_GB2312" w:cs="宋体"/>
          <w:spacing w:val="-6"/>
          <w:sz w:val="28"/>
          <w:szCs w:val="28"/>
        </w:rPr>
        <w:t>关条款，充分了解构成违约的情形和后果，在平等协商基础上依法合理约定。</w:t>
      </w:r>
    </w:p>
    <w:p w14:paraId="66E56D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 xml:space="preserve">5.请买卖双方注意留存交易凭证和资料，作为将来主张权利的证据。 </w:t>
      </w:r>
    </w:p>
    <w:p w14:paraId="76BCD8A8">
      <w:pPr>
        <w:pStyle w:val="6"/>
        <w:ind w:firstLine="424" w:firstLineChars="202"/>
        <w:rPr>
          <w:rFonts w:hint="eastAsia" w:ascii="宋体" w:eastAsia="宋体" w:cs="宋体"/>
          <w:color w:val="auto"/>
          <w:sz w:val="21"/>
          <w:szCs w:val="21"/>
        </w:rPr>
      </w:pPr>
    </w:p>
    <w:p w14:paraId="530029C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420" w:firstLineChars="200"/>
        <w:jc w:val="both"/>
        <w:textAlignment w:val="auto"/>
        <w:outlineLvl w:val="9"/>
        <w:rPr>
          <w:rFonts w:hint="eastAsia" w:ascii="仿宋_GB2312" w:eastAsia="仿宋_GB2312" w:cs="宋体"/>
          <w:color w:val="auto"/>
          <w:sz w:val="28"/>
          <w:szCs w:val="28"/>
        </w:rPr>
      </w:pPr>
      <w:r>
        <w:rPr>
          <w:rFonts w:hint="eastAsia" w:ascii="宋体" w:eastAsia="宋体" w:cs="宋体"/>
          <w:color w:val="auto"/>
          <w:sz w:val="21"/>
          <w:szCs w:val="21"/>
        </w:rPr>
        <w:br w:type="page"/>
      </w:r>
      <w:r>
        <w:rPr>
          <w:rFonts w:hint="eastAsia" w:ascii="仿宋_GB2312" w:eastAsia="仿宋_GB2312" w:cs="宋体"/>
          <w:color w:val="auto"/>
          <w:sz w:val="28"/>
          <w:szCs w:val="28"/>
        </w:rPr>
        <w:t>根据《中华人民共和国民法典》等有关法律、法规的规定，双方在平等、自愿、公平和诚信的基础上，经友好协商达成如下协议：</w:t>
      </w:r>
    </w:p>
    <w:p w14:paraId="5EB72A97">
      <w:pPr>
        <w:pStyle w:val="6"/>
        <w:spacing w:line="360" w:lineRule="exact"/>
        <w:ind w:firstLine="562" w:firstLineChars="200"/>
        <w:rPr>
          <w:rFonts w:hint="eastAsia" w:ascii="仿宋_GB2312" w:eastAsia="仿宋_GB2312" w:cs="宋体"/>
          <w:b/>
          <w:color w:val="auto"/>
          <w:sz w:val="28"/>
          <w:szCs w:val="28"/>
        </w:rPr>
      </w:pPr>
      <w:r>
        <w:rPr>
          <w:rFonts w:hint="eastAsia" w:ascii="仿宋_GB2312" w:eastAsia="仿宋_GB2312" w:cs="宋体"/>
          <w:b/>
          <w:color w:val="auto"/>
          <w:sz w:val="28"/>
          <w:szCs w:val="28"/>
        </w:rPr>
        <w:t>一</w:t>
      </w:r>
      <w:r>
        <w:rPr>
          <w:rFonts w:hint="eastAsia" w:ascii="仿宋_GB2312" w:eastAsia="仿宋_GB2312" w:cs="宋体"/>
          <w:b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eastAsia="仿宋_GB2312" w:cs="宋体"/>
          <w:b/>
          <w:color w:val="auto"/>
          <w:sz w:val="28"/>
          <w:szCs w:val="28"/>
        </w:rPr>
        <w:t>标的物                     （注：空格如不够用，可以另接）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22"/>
        <w:gridCol w:w="774"/>
        <w:gridCol w:w="775"/>
        <w:gridCol w:w="775"/>
        <w:gridCol w:w="775"/>
        <w:gridCol w:w="775"/>
        <w:gridCol w:w="1424"/>
        <w:gridCol w:w="1303"/>
        <w:gridCol w:w="720"/>
        <w:gridCol w:w="651"/>
      </w:tblGrid>
      <w:tr w14:paraId="51BD1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7" w:type="dxa"/>
            <w:noWrap w:val="0"/>
            <w:vAlign w:val="center"/>
          </w:tcPr>
          <w:p w14:paraId="21BD86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序</w:t>
            </w:r>
          </w:p>
          <w:p w14:paraId="072D48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号</w:t>
            </w:r>
          </w:p>
        </w:tc>
        <w:tc>
          <w:tcPr>
            <w:tcW w:w="922" w:type="dxa"/>
            <w:noWrap w:val="0"/>
            <w:vAlign w:val="center"/>
          </w:tcPr>
          <w:p w14:paraId="699257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名称</w:t>
            </w:r>
          </w:p>
        </w:tc>
        <w:tc>
          <w:tcPr>
            <w:tcW w:w="774" w:type="dxa"/>
            <w:noWrap w:val="0"/>
            <w:vAlign w:val="center"/>
          </w:tcPr>
          <w:p w14:paraId="4C6A03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商标</w:t>
            </w:r>
          </w:p>
        </w:tc>
        <w:tc>
          <w:tcPr>
            <w:tcW w:w="775" w:type="dxa"/>
            <w:noWrap w:val="0"/>
            <w:vAlign w:val="center"/>
          </w:tcPr>
          <w:p w14:paraId="59BB0E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规格型号</w:t>
            </w:r>
          </w:p>
        </w:tc>
        <w:tc>
          <w:tcPr>
            <w:tcW w:w="775" w:type="dxa"/>
            <w:noWrap w:val="0"/>
            <w:vAlign w:val="center"/>
          </w:tcPr>
          <w:p w14:paraId="1ADB16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生产厂家</w:t>
            </w:r>
          </w:p>
        </w:tc>
        <w:tc>
          <w:tcPr>
            <w:tcW w:w="775" w:type="dxa"/>
            <w:noWrap w:val="0"/>
            <w:vAlign w:val="center"/>
          </w:tcPr>
          <w:p w14:paraId="178AFB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计量单位</w:t>
            </w:r>
          </w:p>
        </w:tc>
        <w:tc>
          <w:tcPr>
            <w:tcW w:w="775" w:type="dxa"/>
            <w:noWrap w:val="0"/>
            <w:vAlign w:val="center"/>
          </w:tcPr>
          <w:p w14:paraId="51E679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数量</w:t>
            </w:r>
          </w:p>
        </w:tc>
        <w:tc>
          <w:tcPr>
            <w:tcW w:w="1424" w:type="dxa"/>
            <w:noWrap w:val="0"/>
            <w:vAlign w:val="center"/>
          </w:tcPr>
          <w:p w14:paraId="74461C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单价</w:t>
            </w:r>
          </w:p>
          <w:p w14:paraId="336F28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含税</w:t>
            </w:r>
          </w:p>
          <w:p w14:paraId="1390D0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不含税</w:t>
            </w:r>
          </w:p>
        </w:tc>
        <w:tc>
          <w:tcPr>
            <w:tcW w:w="1303" w:type="dxa"/>
            <w:noWrap w:val="0"/>
            <w:vAlign w:val="center"/>
          </w:tcPr>
          <w:p w14:paraId="20CB08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总额</w:t>
            </w:r>
          </w:p>
          <w:p w14:paraId="50E577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含税</w:t>
            </w:r>
          </w:p>
          <w:p w14:paraId="23D8C9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不含税</w:t>
            </w:r>
          </w:p>
        </w:tc>
        <w:tc>
          <w:tcPr>
            <w:tcW w:w="720" w:type="dxa"/>
            <w:noWrap w:val="0"/>
            <w:vAlign w:val="center"/>
          </w:tcPr>
          <w:p w14:paraId="47743E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  <w:lang w:eastAsia="zh-CN"/>
              </w:rPr>
              <w:t>交货</w:t>
            </w: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期限</w:t>
            </w:r>
          </w:p>
        </w:tc>
        <w:tc>
          <w:tcPr>
            <w:tcW w:w="651" w:type="dxa"/>
            <w:noWrap w:val="0"/>
            <w:vAlign w:val="center"/>
          </w:tcPr>
          <w:p w14:paraId="67F08C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  <w:szCs w:val="24"/>
              </w:rPr>
              <w:t>备注</w:t>
            </w:r>
          </w:p>
        </w:tc>
      </w:tr>
      <w:tr w14:paraId="58C3C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7" w:type="dxa"/>
            <w:noWrap w:val="0"/>
            <w:vAlign w:val="center"/>
          </w:tcPr>
          <w:p w14:paraId="076601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416155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 w14:paraId="6AA915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98837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DB0E7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90066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FB72E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C0647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A1396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A639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noWrap w:val="0"/>
            <w:vAlign w:val="center"/>
          </w:tcPr>
          <w:p w14:paraId="7A2C7A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 w14:paraId="1C807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7" w:type="dxa"/>
            <w:noWrap w:val="0"/>
            <w:vAlign w:val="center"/>
          </w:tcPr>
          <w:p w14:paraId="763A36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22" w:type="dxa"/>
            <w:noWrap w:val="0"/>
            <w:vAlign w:val="center"/>
          </w:tcPr>
          <w:p w14:paraId="0A3FBB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 w14:paraId="4C7353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037315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6277B6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1C89B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54A1DC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8BFE7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0A6BA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8691B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 w14:paraId="093FB3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 w14:paraId="3617C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70" w:type="dxa"/>
            <w:gridSpan w:val="10"/>
            <w:noWrap w:val="0"/>
            <w:vAlign w:val="center"/>
          </w:tcPr>
          <w:p w14:paraId="578D6A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总计：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佰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拾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万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仟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佰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拾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元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角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分¥：</w:t>
            </w:r>
            <w:r>
              <w:rPr>
                <w:rFonts w:hint="eastAsia" w:ascii="仿宋_GB2312" w:eastAsia="仿宋_GB2312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元（人民币）</w:t>
            </w:r>
          </w:p>
        </w:tc>
        <w:tc>
          <w:tcPr>
            <w:tcW w:w="651" w:type="dxa"/>
            <w:vMerge w:val="continue"/>
            <w:noWrap w:val="0"/>
            <w:vAlign w:val="center"/>
          </w:tcPr>
          <w:p w14:paraId="684CC5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</w:tbl>
    <w:p w14:paraId="13C94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二、质量标准、技术要求</w:t>
      </w:r>
    </w:p>
    <w:p w14:paraId="3E9C0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□质量标准：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 w14:paraId="521C3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□技术要求：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 w14:paraId="275F3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□其他：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 w14:paraId="0977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三、费用</w:t>
      </w:r>
    </w:p>
    <w:p w14:paraId="4F1C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□送货费由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承担，金额：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元。</w:t>
      </w:r>
    </w:p>
    <w:p w14:paraId="3EDBD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□安装费由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承担，金额：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元。</w:t>
      </w:r>
    </w:p>
    <w:p w14:paraId="41310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费用：由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承担，金额：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元。</w:t>
      </w:r>
    </w:p>
    <w:p w14:paraId="759E4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合同总额：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元（□含</w:t>
      </w:r>
      <w:r>
        <w:rPr>
          <w:rFonts w:hint="default" w:ascii="仿宋_GB2312" w:hAnsi="Calibri" w:eastAsia="仿宋_GB2312" w:cs="宋体"/>
          <w:color w:val="000000"/>
          <w:kern w:val="0"/>
          <w:sz w:val="28"/>
          <w:szCs w:val="28"/>
        </w:rPr>
        <w:t>/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不含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增值税）。</w:t>
      </w:r>
    </w:p>
    <w:p w14:paraId="0C55F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四、包装标准、包装物的提供与回收</w:t>
      </w:r>
    </w:p>
    <w:p w14:paraId="2FFBE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□包装标准：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 w14:paraId="51455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□包装物的提供：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 w14:paraId="5AD37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□包装物的回收：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 w14:paraId="7EBD7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出卖人交付的标的物应符合质量、安全、健康、环保等方面法律、法规和行业标准的规定。</w:t>
      </w:r>
    </w:p>
    <w:p w14:paraId="209CC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、附随必备品、配件、工具的的名称、规格、数量、交付方式</w:t>
      </w:r>
    </w:p>
    <w:p w14:paraId="03DDC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。</w:t>
      </w:r>
    </w:p>
    <w:p w14:paraId="651B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、结算方式及期限</w:t>
      </w:r>
    </w:p>
    <w:p w14:paraId="66386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default" w:ascii="仿宋_GB2312" w:hAnsi="Calibri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一次性支付全部价款：□签约时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交货时</w:t>
      </w:r>
      <w:r>
        <w:rPr>
          <w:rFonts w:hint="eastAsia" w:ascii="Calibri" w:hAnsi="Calibri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时</w:t>
      </w:r>
    </w:p>
    <w:p w14:paraId="57EE8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default" w:ascii="仿宋_GB2312" w:hAnsi="Calibri" w:eastAsia="仿宋_GB2312" w:cs="宋体"/>
          <w:color w:val="000000"/>
          <w:spacing w:val="-6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</w:rPr>
        <w:t>分期付款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lang w:eastAsia="zh-CN"/>
        </w:rPr>
        <w:t>：分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lang w:val="en-US" w:eastAsia="zh-CN"/>
        </w:rPr>
        <w:t>期支付，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</w:rPr>
        <w:t>时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lang w:eastAsia="zh-CN"/>
        </w:rPr>
        <w:t>支付首付款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</w:rPr>
        <w:t>元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lang w:eastAsia="zh-CN"/>
        </w:rPr>
        <w:t>，余款分别于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cs="宋体"/>
          <w:color w:val="000000"/>
          <w:spacing w:val="-6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宋体"/>
          <w:color w:val="000000"/>
          <w:spacing w:val="-6"/>
          <w:kern w:val="0"/>
          <w:sz w:val="28"/>
          <w:szCs w:val="28"/>
          <w:u w:val="none"/>
          <w:lang w:val="en-US" w:eastAsia="zh-CN"/>
        </w:rPr>
        <w:t>支付。</w:t>
      </w:r>
    </w:p>
    <w:p w14:paraId="3FF93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□预付款：签约时支付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元，余款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Calibri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元应在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时付清。</w:t>
      </w:r>
    </w:p>
    <w:p w14:paraId="2FE31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□定金：签约时支付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元，余款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元应在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时付清。</w:t>
      </w:r>
    </w:p>
    <w:p w14:paraId="4CD49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、发票</w:t>
      </w:r>
    </w:p>
    <w:p w14:paraId="6E670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出卖人收到全额后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日内，提供全额增值税发票。如出卖人未按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约定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开具发票给买受人，由此造成的一切损失由出卖人承担。</w:t>
      </w:r>
    </w:p>
    <w:p w14:paraId="670A7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、合理损耗标准及计算方法</w:t>
      </w:r>
    </w:p>
    <w:p w14:paraId="7F15C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。</w:t>
      </w:r>
    </w:p>
    <w:p w14:paraId="0C1A2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九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、交付</w:t>
      </w:r>
    </w:p>
    <w:p w14:paraId="79D1B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交付方式：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□买受人自提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□出卖人送货</w:t>
      </w:r>
    </w:p>
    <w:p w14:paraId="5E0C6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Calibri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交付批次：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□一次性交付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□分批交付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  <w:u w:val="single"/>
        </w:rPr>
        <w:t xml:space="preserve">   </w:t>
      </w:r>
    </w:p>
    <w:p w14:paraId="544EC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运输方式：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 w14:paraId="6EBEE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交货时间：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 w14:paraId="3A145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交货地点：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 xml:space="preserve">。 </w:t>
      </w:r>
    </w:p>
    <w:p w14:paraId="16B3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十、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检验</w:t>
      </w:r>
    </w:p>
    <w:p w14:paraId="470CD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标的物应当符合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标的物所属行业质量规范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要求或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标准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，并经买受人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书面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确认。</w:t>
      </w:r>
    </w:p>
    <w:p w14:paraId="5329E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买受人收到标的物后应在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日内完成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检验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如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标的物的数量或者质量不符合约定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买受人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应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于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日内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通知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出卖人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。买受人在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约定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期限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内未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通知出卖人的，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视为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检验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合格。</w:t>
      </w:r>
    </w:p>
    <w:p w14:paraId="56AF2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检验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 w14:paraId="17B33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default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买受人对标的物质量有异议的，在双方未能就此达成一致意见时，可委托进行鉴定，鉴定费用由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lang w:eastAsia="zh-CN"/>
        </w:rPr>
        <w:t>承担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 w14:paraId="67F1B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十一、标的物所有权</w:t>
      </w:r>
      <w:r>
        <w:rPr>
          <w:rFonts w:hint="eastAsia" w:ascii="仿宋_GB2312" w:hAnsi="Calibri" w:eastAsia="仿宋_GB2312" w:cs="宋体"/>
          <w:b/>
          <w:color w:val="auto"/>
          <w:kern w:val="0"/>
          <w:sz w:val="28"/>
          <w:szCs w:val="28"/>
        </w:rPr>
        <w:t>转移</w:t>
      </w:r>
    </w:p>
    <w:p w14:paraId="1644F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□自（交付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>/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）时起转移。</w:t>
      </w:r>
    </w:p>
    <w:p w14:paraId="62FBD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□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  <w:t>。</w:t>
      </w:r>
    </w:p>
    <w:p w14:paraId="169F3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十二、标的物的毁损、灭失的风险承担</w:t>
      </w:r>
    </w:p>
    <w:p w14:paraId="3D6FB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。</w:t>
      </w:r>
    </w:p>
    <w:p w14:paraId="6CA6F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、成套设备的安装与调试</w:t>
      </w:r>
    </w:p>
    <w:p w14:paraId="52F09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Calibri" w:eastAsia="仿宋_GB2312" w:cs="宋体"/>
          <w:b/>
          <w:color w:val="000000"/>
          <w:kern w:val="0"/>
          <w:sz w:val="28"/>
          <w:szCs w:val="28"/>
        </w:rPr>
        <w:t>。</w:t>
      </w:r>
    </w:p>
    <w:p w14:paraId="6203A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设备交付后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日内安装调试完，若期间工期需要调整，依据双方约定对工期进行变更。 </w:t>
      </w:r>
    </w:p>
    <w:p w14:paraId="6E00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四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、担保方式</w:t>
      </w:r>
    </w:p>
    <w:p w14:paraId="4B8B2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如需提供担保可另立合同担保书作为合同附件。 </w:t>
      </w:r>
    </w:p>
    <w:p w14:paraId="2C62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</w:rPr>
        <w:t>、质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  <w:lang w:eastAsia="zh-CN"/>
        </w:rPr>
        <w:t>量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</w:rPr>
        <w:t>保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  <w:lang w:eastAsia="zh-CN"/>
        </w:rPr>
        <w:t>证</w:t>
      </w:r>
      <w:r>
        <w:rPr>
          <w:rFonts w:hint="eastAsia" w:ascii="仿宋_GB2312" w:hAnsi="Calibri" w:eastAsia="仿宋_GB2312" w:cs="宋体"/>
          <w:b/>
          <w:bCs/>
          <w:kern w:val="0"/>
          <w:sz w:val="28"/>
          <w:szCs w:val="28"/>
        </w:rPr>
        <w:t>期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 </w:t>
      </w:r>
    </w:p>
    <w:p w14:paraId="12453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标的物经买受人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检验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合格后，质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量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保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证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期为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个月。质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量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保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证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期内产品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出现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问题免费解决，服务响应为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小时内。 </w:t>
      </w:r>
    </w:p>
    <w:p w14:paraId="6ECAB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六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、违约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责任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 xml:space="preserve"> </w:t>
      </w:r>
    </w:p>
    <w:p w14:paraId="26E04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（一）出卖人违约 </w:t>
      </w:r>
    </w:p>
    <w:p w14:paraId="4815E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出卖人逾期交货或延期安装调试的，应当每日按照合同总额的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汉仪瑞意宋简" w:hAnsi="汉仪瑞意宋简" w:eastAsia="汉仪瑞意宋简" w:cs="汉仪瑞意宋简"/>
          <w:kern w:val="0"/>
          <w:sz w:val="28"/>
          <w:szCs w:val="28"/>
        </w:rPr>
        <w:t>‰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向买受人支付违约金，但因买受人原因导致的迟延除外；迟延超过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日的，买受人有权解除合同，并要求出卖人退还已支付的货款并支付合同总额的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汉仪瑞意宋简" w:hAnsi="汉仪瑞意宋简" w:eastAsia="汉仪瑞意宋简" w:cs="汉仪瑞意宋简"/>
          <w:kern w:val="0"/>
          <w:sz w:val="28"/>
          <w:szCs w:val="28"/>
        </w:rPr>
        <w:t>‰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的违约金。</w:t>
      </w:r>
    </w:p>
    <w:p w14:paraId="570D9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.因出卖人未取得处分权致使标的物所有权不能转移的，买受人可以解除合同并请求出卖人承担违约责任。</w:t>
      </w:r>
    </w:p>
    <w:p w14:paraId="50BB8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.因标的物质量问题或出卖人提供的安装服务不当造成买受人损失的，应由出卖人承担相应的责任。</w:t>
      </w:r>
    </w:p>
    <w:p w14:paraId="61BCA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.出卖人送货的标的物，如买受人无正当理由拒绝接货，买受人应承担因此而造成的损失、运输及保管费用。</w:t>
      </w:r>
    </w:p>
    <w:p w14:paraId="24E27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5.出卖人分批交付标的物的，出卖人对其中一批标的物不交付或者交付不符合约定，致使该批标的物不能实现合同目的的，买受人可以就该批标的物解除。</w:t>
      </w:r>
    </w:p>
    <w:p w14:paraId="3BAB6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出卖人不交付其中一批标的物或者交付不符合约定，致使之后其他各批标的物的交付不能实现合同目的的，买受人可以就该批以及之后其他各批标的物解除。</w:t>
      </w:r>
    </w:p>
    <w:p w14:paraId="0DFAB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买受人如果就其中一批标的物解除，该批标的物与其他各批标的物相互依存的，可以就已经交付和未交付的各批标的物解除。</w:t>
      </w:r>
    </w:p>
    <w:p w14:paraId="117FF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 xml:space="preserve">（二）买受人违约 </w:t>
      </w:r>
    </w:p>
    <w:p w14:paraId="568FA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Calibri"/>
          <w:kern w:val="0"/>
          <w:sz w:val="28"/>
          <w:szCs w:val="28"/>
        </w:rPr>
        <w:t>1.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买受人逾期付款的，应当每日按照逾期部分价款的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汉仪瑞意宋简" w:hAnsi="汉仪瑞意宋简" w:eastAsia="汉仪瑞意宋简" w:cs="汉仪瑞意宋简"/>
          <w:kern w:val="0"/>
          <w:sz w:val="28"/>
          <w:szCs w:val="28"/>
        </w:rPr>
        <w:t>‰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向出卖人支付违约金。买受人逾期超过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日，出卖人有权解除合同，并要求买受人赔偿损失。</w:t>
      </w:r>
    </w:p>
    <w:p w14:paraId="190F9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2.分期付款的买受人未支付到期价款的数额达到全部价款的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五分之一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，经催告后在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日内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仍未支付到期价款的，出卖人可以请求买受人支付全部价款或者解除合同。</w:t>
      </w:r>
    </w:p>
    <w:p w14:paraId="067CF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3.按合同约定由买受人自行提货，但买受人未按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约定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日期提货的，每迟延一日，应当按照合同总额的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‰向出卖人支付违约金。迟延超过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日的，出卖人有权解除合同，并要求买受人赔偿损失。</w:t>
      </w:r>
    </w:p>
    <w:p w14:paraId="67E72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七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、争议解决</w:t>
      </w:r>
    </w:p>
    <w:p w14:paraId="084AE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本合同项下发生的争议，双方应友好协商解决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如协商不成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，可按下述方式解决：</w:t>
      </w:r>
    </w:p>
    <w:p w14:paraId="69673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□向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人民法院提起诉讼。</w:t>
      </w:r>
    </w:p>
    <w:p w14:paraId="321B2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□向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仲裁委员会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申请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仲裁。</w:t>
      </w:r>
    </w:p>
    <w:p w14:paraId="7317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十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、其他约定事项</w:t>
      </w:r>
    </w:p>
    <w:p w14:paraId="4CDA2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。</w:t>
      </w:r>
    </w:p>
    <w:p w14:paraId="1B155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2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b/>
          <w:kern w:val="0"/>
          <w:sz w:val="28"/>
          <w:szCs w:val="28"/>
          <w:lang w:eastAsia="zh-CN"/>
        </w:rPr>
        <w:t>十九</w:t>
      </w:r>
      <w:r>
        <w:rPr>
          <w:rFonts w:hint="eastAsia" w:ascii="仿宋_GB2312" w:hAnsi="Calibri" w:eastAsia="仿宋_GB2312" w:cs="宋体"/>
          <w:b/>
          <w:kern w:val="0"/>
          <w:sz w:val="28"/>
          <w:szCs w:val="28"/>
        </w:rPr>
        <w:t>、其他</w:t>
      </w:r>
    </w:p>
    <w:p w14:paraId="5D62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本合同自□双方当事人签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名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盖章之日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□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val="en-US" w:eastAsia="zh-CN"/>
        </w:rPr>
        <w:t>日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起生效。</w:t>
      </w:r>
    </w:p>
    <w:p w14:paraId="2BCFD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微软雅黑" w:eastAsia="仿宋_GB2312" w:cs="宋体"/>
          <w:color w:val="FF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auto"/>
          <w:sz w:val="28"/>
          <w:szCs w:val="28"/>
          <w:shd w:val="clear" w:color="auto" w:fill="FFFFFF"/>
        </w:rPr>
        <w:t>本合同使用汉语书写，如使用少数民族语言译本，对合同的解释、说明，以汉语为准。</w:t>
      </w:r>
    </w:p>
    <w:p w14:paraId="543F4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560" w:firstLineChars="200"/>
        <w:jc w:val="both"/>
        <w:textAlignment w:val="auto"/>
        <w:outlineLvl w:val="9"/>
        <w:rPr>
          <w:rFonts w:hint="eastAsia" w:ascii="仿宋_GB2312" w:hAnsi="Calibri" w:eastAsia="仿宋_GB2312" w:cs="宋体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kern w:val="0"/>
          <w:sz w:val="28"/>
          <w:szCs w:val="28"/>
        </w:rPr>
        <w:t>本合同及</w:t>
      </w:r>
      <w:r>
        <w:rPr>
          <w:rFonts w:hint="eastAsia" w:ascii="仿宋_GB2312" w:hAnsi="Calibri" w:eastAsia="仿宋_GB2312" w:cs="宋体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（如有）一式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份，买受人执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份，出卖人执</w:t>
      </w:r>
      <w:r>
        <w:rPr>
          <w:rFonts w:hint="eastAsia" w:ascii="仿宋_GB2312" w:hAnsi="Calibri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Calibri" w:eastAsia="仿宋_GB2312" w:cs="宋体"/>
          <w:kern w:val="0"/>
          <w:sz w:val="28"/>
          <w:szCs w:val="28"/>
        </w:rPr>
        <w:t>份，具有同等法律效力。</w:t>
      </w:r>
    </w:p>
    <w:p w14:paraId="1289E27D">
      <w:pPr>
        <w:autoSpaceDE w:val="0"/>
        <w:autoSpaceDN w:val="0"/>
        <w:adjustRightInd w:val="0"/>
        <w:spacing w:line="420" w:lineRule="exact"/>
        <w:ind w:firstLine="420" w:firstLineChars="200"/>
        <w:jc w:val="left"/>
        <w:rPr>
          <w:rFonts w:hint="eastAsia" w:ascii="仿宋_GB2312" w:hAnsi="Calibri" w:eastAsia="仿宋_GB2312" w:cs="宋体"/>
          <w:kern w:val="0"/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28D0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261" w:type="dxa"/>
            <w:noWrap w:val="0"/>
            <w:vAlign w:val="top"/>
          </w:tcPr>
          <w:p w14:paraId="7824A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买受人（盖章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 w14:paraId="3AEEB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统一社会信用代码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 xml:space="preserve">: </w:t>
            </w:r>
          </w:p>
          <w:p w14:paraId="6E96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法定代表人：（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 w14:paraId="62531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委托代表人：（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 w14:paraId="1AA79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地址：</w:t>
            </w:r>
          </w:p>
          <w:p w14:paraId="0AED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电话：</w:t>
            </w:r>
          </w:p>
          <w:p w14:paraId="3CED6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开户银行：</w:t>
            </w:r>
          </w:p>
          <w:p w14:paraId="5C195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账号：</w:t>
            </w:r>
          </w:p>
        </w:tc>
        <w:tc>
          <w:tcPr>
            <w:tcW w:w="4261" w:type="dxa"/>
            <w:noWrap w:val="0"/>
            <w:vAlign w:val="top"/>
          </w:tcPr>
          <w:p w14:paraId="294DC5E6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出卖人：（盖章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 w14:paraId="142B194D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统一社会信用代码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1"/>
                <w:szCs w:val="21"/>
              </w:rPr>
              <w:t xml:space="preserve">: </w:t>
            </w:r>
          </w:p>
          <w:p w14:paraId="64568DFB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法定代表人：（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 w14:paraId="04F42AED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委托代表人：（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签名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 w14:paraId="41588FE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地址：</w:t>
            </w:r>
          </w:p>
          <w:p w14:paraId="6CD52B7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电话：</w:t>
            </w:r>
          </w:p>
          <w:p w14:paraId="0A8DDB2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开户银行：</w:t>
            </w:r>
          </w:p>
          <w:p w14:paraId="3D5B7AD7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1"/>
                <w:szCs w:val="21"/>
              </w:rPr>
              <w:t>账号：</w:t>
            </w:r>
          </w:p>
        </w:tc>
      </w:tr>
    </w:tbl>
    <w:p w14:paraId="3DDB3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  <w:t>请认真阅读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eastAsia="zh-CN"/>
        </w:rPr>
        <w:t>本合同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</w:rPr>
        <w:t>条款和出卖人提供的其他书面材料，确认无误后再签订本合同。</w:t>
      </w:r>
    </w:p>
    <w:p w14:paraId="5D37C8DE"/>
    <w:sectPr>
      <w:pgSz w:w="11906" w:h="16838"/>
      <w:pgMar w:top="2098" w:right="1474" w:bottom="1984" w:left="1587" w:header="851" w:footer="992" w:gutter="0"/>
      <w:paperSrc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仪瑞意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bc4Xm9B+LAzzsTFN/hfdaSRumY=" w:salt="WCnjA/tkJzNv4hZMg6lxbQ==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A8943"/>
    <w:rsid w:val="129F62BC"/>
    <w:rsid w:val="50E4268A"/>
    <w:rsid w:val="673A8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ref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2542</Words>
  <Characters>2572</Characters>
  <Lines>0</Lines>
  <Paragraphs>0</Paragraphs>
  <TotalTime>6.33333333333333</TotalTime>
  <ScaleCrop>false</ScaleCrop>
  <LinksUpToDate>false</LinksUpToDate>
  <CharactersWithSpaces>3990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2023-10-24T14:37:00Z</dcterms:created>
  <dc:creator>scjgj</dc:creator>
  <cp:lastModifiedBy>小贝ᯤ⁶ᴳ⁺</cp:lastModifiedBy>
  <dcterms:modified xsi:type="dcterms:W3CDTF">2025-01-06T06:08:44Z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3350D058A2B040D393E9B58F0A8832BA_13</vt:lpwstr>
  </property>
</Properties>
</file>