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3" w:firstLineChars="0"/>
        <w:rPr>
          <w:rFonts w:hint="default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黑体" w:hAnsi="黑体" w:eastAsia="黑体"/>
          <w:sz w:val="32"/>
          <w:szCs w:val="32"/>
        </w:rPr>
        <w:t>2</w:t>
      </w:r>
    </w:p>
    <w:p>
      <w:pPr>
        <w:ind w:left="0" w:leftChars="0" w:firstLine="3" w:firstLineChars="0"/>
        <w:rPr>
          <w:rFonts w:hint="eastAsia" w:ascii="黑体" w:hAnsi="黑体" w:eastAsia="黑体"/>
          <w:sz w:val="32"/>
          <w:szCs w:val="32"/>
        </w:rPr>
      </w:pPr>
    </w:p>
    <w:p>
      <w:pPr>
        <w:ind w:left="-1042" w:leftChars="-496" w:firstLine="3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年度北京市数字化车间拟认定名单</w:t>
      </w:r>
    </w:p>
    <w:tbl>
      <w:tblPr>
        <w:tblStyle w:val="3"/>
        <w:tblW w:w="793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3445"/>
        <w:gridCol w:w="3065"/>
        <w:gridCol w:w="80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tblHeader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仿宋_GB2312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hAnsi="等线" w:eastAsia="仿宋_GB2312" w:cs="等线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仿宋_GB2312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hAnsi="等线" w:eastAsia="仿宋_GB2312" w:cs="等线"/>
                <w:b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仿宋_GB2312" w:cs="等线"/>
                <w:b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_GB2312" w:cs="等线"/>
                <w:b/>
                <w:color w:val="000000"/>
                <w:kern w:val="0"/>
                <w:sz w:val="24"/>
                <w:szCs w:val="24"/>
                <w:lang w:bidi="ar"/>
              </w:rPr>
              <w:t>数字化车间</w:t>
            </w:r>
            <w:r>
              <w:rPr>
                <w:rFonts w:ascii="等线" w:hAnsi="等线" w:eastAsia="仿宋_GB2312" w:cs="等线"/>
                <w:b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仿宋_GB2312" w:cs="等线"/>
                <w:b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_GB2312" w:cs="等线"/>
                <w:b/>
                <w:color w:val="000000"/>
                <w:kern w:val="0"/>
                <w:sz w:val="24"/>
                <w:szCs w:val="24"/>
                <w:lang w:bidi="ar"/>
              </w:rPr>
              <w:t>所属</w:t>
            </w:r>
            <w:r>
              <w:rPr>
                <w:rFonts w:ascii="等线" w:hAnsi="等线" w:eastAsia="仿宋_GB2312" w:cs="等线"/>
                <w:b/>
                <w:color w:val="000000"/>
                <w:kern w:val="0"/>
                <w:sz w:val="24"/>
                <w:szCs w:val="24"/>
                <w:lang w:bidi="ar"/>
              </w:rPr>
              <w:t>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英纳法汽车天窗系统（北京）有限公司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高端汽车天窗生产数字化车间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北京北汽延锋汽车部件有限公司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汽车座舱装配生产数字化车间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北京北汽李尔汽车系统有限公司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汽车座椅生产数字化车间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北京延锋北汽汽车内饰件有限公司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汽车内饰件生产数字化车间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采埃孚汽车底盘系统（北京）有限公司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汽车底盘系统数字化车间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北京德尔福万源发动机管理系统有限公司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排放传感器数字化车间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北一大隈（北京）机床有限公司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高精度数控机床制造数字化车间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尼得科压缩机（北京）有限公司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商用高效定频压缩机数字化车间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北京安道拓汽车有限公司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汽车座椅组件加工制造数字化车间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北京光明健能乳业有限公司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常温乳品生产制造数字化车间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北京顺鑫农业股份有限公司牛栏山酒厂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白酒智能勾调数字化车间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蒙牛高科乳制品（北京）有限责任公司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低温发酵乳制品加工数字化车间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通州区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蒙牛乳业（北京）有限责任公司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常温液体乳加工数字化车间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通州区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北京海纳川延锋汽车部件有限公司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汽车驾驶舱总成制造数字化车间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怀柔区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北京伟农生物科技有限公司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高端生物饲料数字化车间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怀柔区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北京顶佳世纪印刷有限公司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印装及配发一体数字化车间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大兴区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北京味食源食品科技有限责任公司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天然食品香味料数字化车间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平谷区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82328"/>
    <w:multiLevelType w:val="multilevel"/>
    <w:tmpl w:val="29282328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EF261F"/>
    <w:rsid w:val="7FE1133D"/>
    <w:rsid w:val="BDFE5B34"/>
    <w:rsid w:val="EBEF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2023-12-27T07:31:00Z</dcterms:created>
  <dc:creator>AiNeiMipentaQ</dc:creator>
  <cp:lastModifiedBy>黄子瀚</cp:lastModifiedBy>
  <dcterms:modified xsi:type="dcterms:W3CDTF">2023-12-26T18:35:12Z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2052-10.1.0.7448</vt:lpwstr>
  </property>
  <property fmtid="{D5CDD505-2E9C-101B-9397-08002B2CF9AE}" pid="3" name="ICV">
    <vt:lpwstr>D3E95CD74C595D6067818A6596A9DDE0</vt:lpwstr>
  </property>
</Properties>
</file>