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530BC" w14:textId="77777777" w:rsidR="005C6DAB" w:rsidRDefault="003E26BC">
      <w:pPr>
        <w:adjustRightInd w:val="0"/>
        <w:snapToGrid w:val="0"/>
        <w:spacing w:line="560" w:lineRule="exact"/>
        <w:outlineLvl w:val="0"/>
        <w:rPr>
          <w:rFonts w:ascii="方正小标宋简体" w:eastAsia="方正小标宋简体"/>
          <w:sz w:val="44"/>
          <w:szCs w:val="44"/>
        </w:rPr>
      </w:pPr>
      <w:bookmarkStart w:id="0" w:name="_Hlk34406728"/>
      <w:r>
        <w:rPr>
          <w:rFonts w:ascii="黑体" w:eastAsia="黑体" w:hAnsi="黑体" w:cs="黑体" w:hint="eastAsia"/>
          <w:sz w:val="32"/>
        </w:rPr>
        <w:t>附件</w:t>
      </w:r>
      <w:r>
        <w:rPr>
          <w:rFonts w:ascii="黑体" w:eastAsia="黑体" w:hAnsi="黑体" w:cs="黑体"/>
          <w:sz w:val="32"/>
        </w:rPr>
        <w:t>2</w:t>
      </w:r>
      <w:bookmarkEnd w:id="0"/>
    </w:p>
    <w:p w14:paraId="7C3B63DA" w14:textId="77777777" w:rsidR="005C6DAB" w:rsidRDefault="003E26BC">
      <w:pPr>
        <w:widowControl/>
        <w:adjustRightInd w:val="0"/>
        <w:snapToGrid w:val="0"/>
        <w:spacing w:line="600" w:lineRule="exact"/>
        <w:jc w:val="center"/>
        <w:rPr>
          <w:rFonts w:ascii="方正小标宋简体" w:eastAsia="方正小标宋简体"/>
          <w:sz w:val="44"/>
          <w:szCs w:val="44"/>
        </w:rPr>
      </w:pPr>
      <w:r>
        <w:rPr>
          <w:rFonts w:ascii="方正小标宋简体" w:eastAsia="方正小标宋简体" w:hint="eastAsia"/>
          <w:sz w:val="44"/>
          <w:szCs w:val="44"/>
        </w:rPr>
        <w:t>北京市知识产权保险试点</w:t>
      </w:r>
      <w:r>
        <w:rPr>
          <w:rFonts w:ascii="方正小标宋简体" w:eastAsia="方正小标宋简体"/>
          <w:sz w:val="44"/>
          <w:szCs w:val="44"/>
        </w:rPr>
        <w:t>经费</w:t>
      </w:r>
      <w:r>
        <w:rPr>
          <w:rFonts w:ascii="方正小标宋简体" w:eastAsia="方正小标宋简体" w:hint="eastAsia"/>
          <w:sz w:val="44"/>
          <w:szCs w:val="44"/>
        </w:rPr>
        <w:t>支持企业标准</w:t>
      </w:r>
    </w:p>
    <w:p w14:paraId="0D728DF2" w14:textId="77777777" w:rsidR="005C6DAB" w:rsidRDefault="003E26BC">
      <w:pPr>
        <w:widowControl/>
        <w:adjustRightInd w:val="0"/>
        <w:snapToGrid w:val="0"/>
        <w:spacing w:line="560" w:lineRule="exact"/>
        <w:jc w:val="center"/>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202</w:t>
      </w:r>
      <w:r>
        <w:rPr>
          <w:rFonts w:ascii="仿宋_GB2312" w:eastAsia="仿宋_GB2312"/>
          <w:sz w:val="32"/>
          <w:szCs w:val="32"/>
        </w:rPr>
        <w:t>2</w:t>
      </w:r>
      <w:r>
        <w:rPr>
          <w:rFonts w:ascii="仿宋_GB2312" w:eastAsia="仿宋_GB2312" w:hint="eastAsia"/>
          <w:sz w:val="32"/>
          <w:szCs w:val="32"/>
        </w:rPr>
        <w:t>年版）</w:t>
      </w:r>
    </w:p>
    <w:p w14:paraId="7EBC382E" w14:textId="77777777" w:rsidR="005C6DAB" w:rsidRDefault="005C6DAB">
      <w:pPr>
        <w:widowControl/>
        <w:adjustRightInd w:val="0"/>
        <w:snapToGrid w:val="0"/>
        <w:spacing w:line="560" w:lineRule="exact"/>
        <w:ind w:firstLineChars="200" w:firstLine="640"/>
        <w:jc w:val="left"/>
        <w:rPr>
          <w:rFonts w:ascii="楷体_GB2312" w:eastAsia="楷体_GB2312"/>
          <w:sz w:val="32"/>
          <w:szCs w:val="32"/>
        </w:rPr>
      </w:pPr>
    </w:p>
    <w:p w14:paraId="15C4308E" w14:textId="77777777" w:rsidR="005C6DAB" w:rsidRDefault="003E26BC">
      <w:pPr>
        <w:widowControl/>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申请保费支持的企业应严格遵守国家和本市各项规定，具有较好的信誉，需为在京注册的已获得国家或市级认定的单项冠军企业及满足条件的外资隐形冠军企业、</w:t>
      </w:r>
      <w:proofErr w:type="gramStart"/>
      <w:r>
        <w:rPr>
          <w:rFonts w:ascii="仿宋_GB2312" w:eastAsia="仿宋_GB2312" w:hint="eastAsia"/>
          <w:sz w:val="32"/>
          <w:szCs w:val="32"/>
        </w:rPr>
        <w:t>硬科技中小微企业</w:t>
      </w:r>
      <w:proofErr w:type="gramEnd"/>
      <w:r>
        <w:rPr>
          <w:rFonts w:ascii="仿宋_GB2312" w:eastAsia="仿宋_GB2312" w:hint="eastAsia"/>
          <w:sz w:val="32"/>
          <w:szCs w:val="32"/>
        </w:rPr>
        <w:t>或十大高精尖小微企业，具体标准如下：</w:t>
      </w:r>
    </w:p>
    <w:p w14:paraId="2287642C" w14:textId="77777777" w:rsidR="005C6DAB" w:rsidRDefault="003E26BC">
      <w:pPr>
        <w:widowControl/>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一、制造业单项冠军企业</w:t>
      </w:r>
    </w:p>
    <w:p w14:paraId="3F1AA262" w14:textId="77777777" w:rsidR="005C6DAB" w:rsidRDefault="003E26BC">
      <w:pPr>
        <w:widowControl/>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以国家工信部或北京市经济和信息化局认定的制造业单项冠军企业为准，包括制造业单项冠军示范企业、制造业单项冠军产品、制造业单项冠军培育企业三类。</w:t>
      </w:r>
    </w:p>
    <w:p w14:paraId="7BD45E7E" w14:textId="77777777" w:rsidR="005C6DAB" w:rsidRDefault="003E26BC">
      <w:pPr>
        <w:widowControl/>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二、外资隐形冠军企业</w:t>
      </w:r>
    </w:p>
    <w:p w14:paraId="1D3A0043" w14:textId="77777777" w:rsidR="005C6DAB" w:rsidRDefault="003E26BC">
      <w:pPr>
        <w:widowControl/>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上一年度在本市注册新设中外合资经营企业、中外合作经营企业或外资企业，符合《中华人民共和国中外合资经营企业法》、《中华人民共和国中外合作经营企业法》、《中华人民共和国外资企业法》相应规定。</w:t>
      </w:r>
    </w:p>
    <w:p w14:paraId="5528C0D0" w14:textId="77777777" w:rsidR="005C6DAB" w:rsidRDefault="003E26BC">
      <w:pPr>
        <w:widowControl/>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企业在国际同行业中具有较强的行业影响力，单项产品市场占有率位居全球前</w:t>
      </w:r>
      <w:r>
        <w:rPr>
          <w:rFonts w:ascii="仿宋_GB2312" w:eastAsia="仿宋_GB2312" w:hint="eastAsia"/>
          <w:sz w:val="32"/>
          <w:szCs w:val="32"/>
        </w:rPr>
        <w:t>3</w:t>
      </w:r>
      <w:r>
        <w:rPr>
          <w:rFonts w:ascii="仿宋_GB2312" w:eastAsia="仿宋_GB2312" w:hint="eastAsia"/>
          <w:sz w:val="32"/>
          <w:szCs w:val="32"/>
        </w:rPr>
        <w:t>位或者所在大洲第一名。</w:t>
      </w:r>
    </w:p>
    <w:p w14:paraId="1779C76D" w14:textId="77777777" w:rsidR="005C6DAB" w:rsidRDefault="003E26BC">
      <w:pPr>
        <w:widowControl/>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企业认缴资本不低于</w:t>
      </w:r>
      <w:r>
        <w:rPr>
          <w:rFonts w:ascii="仿宋_GB2312" w:eastAsia="仿宋_GB2312" w:hint="eastAsia"/>
          <w:sz w:val="32"/>
          <w:szCs w:val="32"/>
        </w:rPr>
        <w:t>1</w:t>
      </w:r>
      <w:r>
        <w:rPr>
          <w:rFonts w:ascii="仿宋_GB2312" w:eastAsia="仿宋_GB2312" w:hint="eastAsia"/>
          <w:sz w:val="32"/>
          <w:szCs w:val="32"/>
        </w:rPr>
        <w:t>亿元人民币。</w:t>
      </w:r>
    </w:p>
    <w:p w14:paraId="35E46E99" w14:textId="77777777" w:rsidR="005C6DAB" w:rsidRDefault="003E26BC">
      <w:pPr>
        <w:widowControl/>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企业掌握关键核心</w:t>
      </w:r>
      <w:r>
        <w:rPr>
          <w:rFonts w:ascii="仿宋_GB2312" w:eastAsia="仿宋_GB2312" w:hint="eastAsia"/>
          <w:sz w:val="32"/>
          <w:szCs w:val="32"/>
        </w:rPr>
        <w:t>技术，创新能力强，应拥有</w:t>
      </w:r>
      <w:r>
        <w:rPr>
          <w:rFonts w:ascii="仿宋_GB2312" w:eastAsia="仿宋_GB2312" w:hint="eastAsia"/>
          <w:sz w:val="32"/>
          <w:szCs w:val="32"/>
        </w:rPr>
        <w:t>3</w:t>
      </w:r>
      <w:r>
        <w:rPr>
          <w:rFonts w:ascii="仿宋_GB2312" w:eastAsia="仿宋_GB2312" w:hint="eastAsia"/>
          <w:sz w:val="32"/>
          <w:szCs w:val="32"/>
        </w:rPr>
        <w:t>项以上与主要产品相关的发明专利（含外资股东企业授权）。</w:t>
      </w:r>
    </w:p>
    <w:p w14:paraId="1773C0CC" w14:textId="77777777" w:rsidR="005C6DAB" w:rsidRDefault="003E26BC">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int="eastAsia"/>
          <w:sz w:val="32"/>
          <w:szCs w:val="32"/>
        </w:rPr>
        <w:lastRenderedPageBreak/>
        <w:t>5.</w:t>
      </w:r>
      <w:r>
        <w:rPr>
          <w:rFonts w:ascii="仿宋_GB2312" w:eastAsia="仿宋_GB2312" w:hAnsi="仿宋_GB2312" w:cs="仿宋_GB2312" w:hint="eastAsia"/>
          <w:color w:val="000000"/>
          <w:sz w:val="32"/>
          <w:szCs w:val="32"/>
        </w:rPr>
        <w:t>企业主营业务所属行业属于《北京市加快科技创新构建高精尖经济结构系列文件》中的《北京市十大高精尖产业登记指导目录（</w:t>
      </w: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版）》。</w:t>
      </w:r>
    </w:p>
    <w:p w14:paraId="4EB80416" w14:textId="77777777" w:rsidR="005C6DAB" w:rsidRDefault="003E26BC">
      <w:pPr>
        <w:widowControl/>
        <w:adjustRightInd w:val="0"/>
        <w:snapToGrid w:val="0"/>
        <w:spacing w:line="560" w:lineRule="exact"/>
        <w:ind w:firstLineChars="200" w:firstLine="640"/>
        <w:rPr>
          <w:rFonts w:ascii="仿宋_GB2312" w:eastAsia="仿宋_GB2312"/>
          <w:sz w:val="32"/>
          <w:szCs w:val="32"/>
        </w:rPr>
      </w:pPr>
      <w:r>
        <w:rPr>
          <w:rFonts w:ascii="仿宋_GB2312" w:eastAsia="仿宋_GB2312" w:hAnsi="仿宋_GB2312" w:cs="仿宋_GB2312" w:hint="eastAsia"/>
          <w:color w:val="000000"/>
          <w:sz w:val="32"/>
          <w:szCs w:val="32"/>
        </w:rPr>
        <w:t>6</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其他在我市有重要影响的外资企业，经相关部门认可，可以视为隐形冠军企业。</w:t>
      </w:r>
    </w:p>
    <w:p w14:paraId="04819FC1" w14:textId="77777777" w:rsidR="005C6DAB" w:rsidRDefault="003E26BC">
      <w:pPr>
        <w:widowControl/>
        <w:adjustRightInd w:val="0"/>
        <w:snapToGrid w:val="0"/>
        <w:spacing w:line="560" w:lineRule="exact"/>
        <w:ind w:firstLineChars="200" w:firstLine="640"/>
        <w:rPr>
          <w:rFonts w:ascii="黑体" w:eastAsia="黑体" w:hAnsi="黑体"/>
          <w:color w:val="000000"/>
          <w:sz w:val="32"/>
          <w:szCs w:val="32"/>
        </w:rPr>
      </w:pPr>
      <w:r>
        <w:rPr>
          <w:rFonts w:ascii="黑体" w:eastAsia="黑体" w:hAnsi="黑体" w:cs="楷体_GB2312" w:hint="eastAsia"/>
          <w:bCs/>
          <w:sz w:val="32"/>
          <w:szCs w:val="32"/>
        </w:rPr>
        <w:t>三、北京市</w:t>
      </w:r>
      <w:proofErr w:type="gramStart"/>
      <w:r>
        <w:rPr>
          <w:rFonts w:ascii="黑体" w:eastAsia="黑体" w:hAnsi="黑体" w:cs="楷体_GB2312" w:hint="eastAsia"/>
          <w:bCs/>
          <w:sz w:val="32"/>
          <w:szCs w:val="32"/>
        </w:rPr>
        <w:t>硬科技</w:t>
      </w:r>
      <w:proofErr w:type="gramEnd"/>
      <w:r>
        <w:rPr>
          <w:rFonts w:ascii="黑体" w:eastAsia="黑体" w:hAnsi="黑体" w:cs="楷体_GB2312" w:hint="eastAsia"/>
          <w:bCs/>
          <w:sz w:val="32"/>
          <w:szCs w:val="32"/>
        </w:rPr>
        <w:t>中小微创新型企业</w:t>
      </w:r>
    </w:p>
    <w:p w14:paraId="7BDA67D5" w14:textId="77777777" w:rsidR="005C6DAB" w:rsidRDefault="003E26BC">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int="eastAsia"/>
          <w:sz w:val="32"/>
          <w:szCs w:val="32"/>
        </w:rPr>
        <w:t>注册地在本市且成立时间</w:t>
      </w:r>
      <w:r>
        <w:rPr>
          <w:rFonts w:ascii="仿宋_GB2312" w:eastAsia="仿宋_GB2312" w:hint="eastAsia"/>
          <w:sz w:val="32"/>
          <w:szCs w:val="32"/>
        </w:rPr>
        <w:t>2</w:t>
      </w:r>
      <w:r>
        <w:rPr>
          <w:rFonts w:ascii="仿宋_GB2312" w:eastAsia="仿宋_GB2312" w:hint="eastAsia"/>
          <w:sz w:val="32"/>
          <w:szCs w:val="32"/>
        </w:rPr>
        <w:t>年或以上，</w:t>
      </w:r>
      <w:r>
        <w:rPr>
          <w:rFonts w:ascii="仿宋_GB2312" w:eastAsia="仿宋_GB2312" w:hAnsi="仿宋_GB2312" w:cs="仿宋_GB2312" w:hint="eastAsia"/>
          <w:color w:val="000000"/>
          <w:sz w:val="32"/>
          <w:szCs w:val="32"/>
        </w:rPr>
        <w:t>具有独立法人资格，符合《中小企业划型标准规定》（工信部联企业</w:t>
      </w:r>
      <w:r>
        <w:rPr>
          <w:rFonts w:ascii="仿宋_GB2312" w:eastAsia="仿宋_GB2312" w:hAnsi="仿宋_GB2312" w:cs="仿宋_GB2312" w:hint="eastAsia"/>
          <w:color w:val="000000"/>
          <w:sz w:val="32"/>
          <w:szCs w:val="32"/>
        </w:rPr>
        <w:t>[2011]300</w:t>
      </w:r>
      <w:r>
        <w:rPr>
          <w:rFonts w:ascii="仿宋_GB2312" w:eastAsia="仿宋_GB2312" w:hAnsi="仿宋_GB2312" w:cs="仿宋_GB2312" w:hint="eastAsia"/>
          <w:color w:val="000000"/>
          <w:sz w:val="32"/>
          <w:szCs w:val="32"/>
        </w:rPr>
        <w:t>号）的中型、小型、微型企业。</w:t>
      </w:r>
    </w:p>
    <w:p w14:paraId="04CE437A" w14:textId="77777777" w:rsidR="005C6DAB" w:rsidRDefault="003E26BC">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企业应属于</w:t>
      </w:r>
      <w:proofErr w:type="gramStart"/>
      <w:r>
        <w:rPr>
          <w:rFonts w:ascii="仿宋_GB2312" w:eastAsia="仿宋_GB2312" w:hAnsi="仿宋_GB2312" w:cs="仿宋_GB2312" w:hint="eastAsia"/>
          <w:color w:val="000000"/>
          <w:sz w:val="32"/>
          <w:szCs w:val="32"/>
        </w:rPr>
        <w:t>硬科技</w:t>
      </w:r>
      <w:proofErr w:type="gramEnd"/>
      <w:r>
        <w:rPr>
          <w:rFonts w:ascii="仿宋_GB2312" w:eastAsia="仿宋_GB2312" w:hAnsi="仿宋_GB2312" w:cs="仿宋_GB2312" w:hint="eastAsia"/>
          <w:color w:val="000000"/>
          <w:sz w:val="32"/>
          <w:szCs w:val="32"/>
        </w:rPr>
        <w:t>人工智能、生物技术、航空航天、信息技术、光电芯片、新材料、新能源、智能制造等产业领域。</w:t>
      </w:r>
    </w:p>
    <w:p w14:paraId="77FF64C7" w14:textId="77777777" w:rsidR="005C6DAB" w:rsidRDefault="003E26BC">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依据国家有关法律、法规设立和经营，近</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年在行业经营、纳税、环保、诚信等方面无严重违法、违规记录，无重大安全事故发生，无不良经营行为。</w:t>
      </w:r>
    </w:p>
    <w:p w14:paraId="1BCA0EBF" w14:textId="77777777" w:rsidR="005C6DAB" w:rsidRDefault="003E26BC">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企业经营效益良好，近两年已产生销售收入，主营业务收入年平均增长率、</w:t>
      </w:r>
      <w:proofErr w:type="gramStart"/>
      <w:r>
        <w:rPr>
          <w:rFonts w:ascii="仿宋_GB2312" w:eastAsia="仿宋_GB2312" w:hAnsi="仿宋_GB2312" w:cs="仿宋_GB2312" w:hint="eastAsia"/>
          <w:color w:val="000000"/>
          <w:sz w:val="32"/>
          <w:szCs w:val="32"/>
        </w:rPr>
        <w:t>硬科技</w:t>
      </w:r>
      <w:proofErr w:type="gramEnd"/>
      <w:r>
        <w:rPr>
          <w:rFonts w:ascii="仿宋_GB2312" w:eastAsia="仿宋_GB2312" w:hAnsi="仿宋_GB2312" w:cs="仿宋_GB2312" w:hint="eastAsia"/>
          <w:color w:val="000000"/>
          <w:sz w:val="32"/>
          <w:szCs w:val="32"/>
        </w:rPr>
        <w:t>产品（服务）创造的销售收入占营业收入平均比重均保持合理水平。</w:t>
      </w:r>
    </w:p>
    <w:p w14:paraId="31A470F5" w14:textId="77777777" w:rsidR="005C6DAB" w:rsidRDefault="003E26BC">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近两年研发经费支</w:t>
      </w:r>
      <w:r>
        <w:rPr>
          <w:rFonts w:ascii="仿宋_GB2312" w:eastAsia="仿宋_GB2312" w:hAnsi="仿宋_GB2312" w:cs="仿宋_GB2312" w:hint="eastAsia"/>
          <w:color w:val="000000"/>
          <w:sz w:val="32"/>
          <w:szCs w:val="32"/>
        </w:rPr>
        <w:t>出占营业收入平均比重不低于</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w:t>
      </w:r>
    </w:p>
    <w:p w14:paraId="0C8E29FE" w14:textId="77777777" w:rsidR="005C6DAB" w:rsidRDefault="003E26BC">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申报企业应拥有</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项以上发明专利或</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sz w:val="32"/>
          <w:szCs w:val="32"/>
        </w:rPr>
        <w:t>项及以上实用新型专利、外观设计专利。</w:t>
      </w:r>
    </w:p>
    <w:p w14:paraId="44EDB796" w14:textId="77777777" w:rsidR="005C6DAB" w:rsidRDefault="003E26BC">
      <w:pPr>
        <w:adjustRightInd w:val="0"/>
        <w:snapToGrid w:val="0"/>
        <w:spacing w:line="560" w:lineRule="exact"/>
        <w:ind w:firstLineChars="200" w:firstLine="640"/>
        <w:rPr>
          <w:rFonts w:ascii="黑体" w:eastAsia="黑体" w:hAnsi="黑体"/>
          <w:color w:val="000000"/>
          <w:sz w:val="32"/>
          <w:szCs w:val="32"/>
        </w:rPr>
      </w:pPr>
      <w:r>
        <w:rPr>
          <w:rFonts w:ascii="黑体" w:eastAsia="黑体" w:hAnsi="黑体" w:cs="楷体_GB2312" w:hint="eastAsia"/>
          <w:bCs/>
          <w:sz w:val="32"/>
          <w:szCs w:val="32"/>
        </w:rPr>
        <w:t>四、北京市十大高精尖产业小微企业</w:t>
      </w:r>
    </w:p>
    <w:p w14:paraId="6EA8C5D0" w14:textId="77777777" w:rsidR="005C6DAB" w:rsidRDefault="003E26BC">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注册地在本市且成立时间</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年或以上，具有独立法人资格，符合《中小企业划型标准规定》（工信部联企业</w:t>
      </w:r>
      <w:r>
        <w:rPr>
          <w:rFonts w:ascii="仿宋_GB2312" w:eastAsia="仿宋_GB2312" w:hAnsi="仿宋_GB2312" w:cs="仿宋_GB2312" w:hint="eastAsia"/>
          <w:color w:val="000000"/>
          <w:sz w:val="32"/>
          <w:szCs w:val="32"/>
        </w:rPr>
        <w:t>[2011]300</w:t>
      </w:r>
      <w:r>
        <w:rPr>
          <w:rFonts w:ascii="仿宋_GB2312" w:eastAsia="仿宋_GB2312" w:hAnsi="仿宋_GB2312" w:cs="仿宋_GB2312" w:hint="eastAsia"/>
          <w:color w:val="000000"/>
          <w:sz w:val="32"/>
          <w:szCs w:val="32"/>
        </w:rPr>
        <w:t>号）</w:t>
      </w:r>
      <w:r>
        <w:rPr>
          <w:rFonts w:ascii="仿宋_GB2312" w:eastAsia="仿宋_GB2312" w:hAnsi="仿宋_GB2312" w:cs="仿宋_GB2312" w:hint="eastAsia"/>
          <w:color w:val="000000"/>
          <w:sz w:val="32"/>
          <w:szCs w:val="32"/>
        </w:rPr>
        <w:lastRenderedPageBreak/>
        <w:t>的小型、微型企业。</w:t>
      </w:r>
    </w:p>
    <w:p w14:paraId="5BB9B1F9" w14:textId="77777777" w:rsidR="005C6DAB" w:rsidRDefault="003E26BC">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企业主营业务所属行业属于《北京市加快科技创新构建高精尖经济结构系列文件》中的《北京市十大高精尖产业登记指导目录（</w:t>
      </w: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版）》。</w:t>
      </w:r>
    </w:p>
    <w:p w14:paraId="7DED8F92" w14:textId="77777777" w:rsidR="005C6DAB" w:rsidRDefault="003E26BC">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依据国家有关法律、法规设立和经营，近</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年在行业经营、纳税、环保、诚信等方面无严重违法、违规</w:t>
      </w:r>
      <w:r>
        <w:rPr>
          <w:rFonts w:ascii="仿宋_GB2312" w:eastAsia="仿宋_GB2312" w:hAnsi="仿宋_GB2312" w:cs="仿宋_GB2312" w:hint="eastAsia"/>
          <w:color w:val="000000"/>
          <w:sz w:val="32"/>
          <w:szCs w:val="32"/>
        </w:rPr>
        <w:t>记录，无重大安全事故发生，无不良经营行为。</w:t>
      </w:r>
    </w:p>
    <w:p w14:paraId="1DA9C662" w14:textId="77777777" w:rsidR="005C6DAB" w:rsidRDefault="003E26BC">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企业经营效益良好，近两年已产生销售收入，主营业务收入年平均增长率、主营业务收入占营业收入平均比重均保持合理水平。</w:t>
      </w:r>
    </w:p>
    <w:p w14:paraId="152C5846" w14:textId="77777777" w:rsidR="005C6DAB" w:rsidRDefault="003E26BC">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近两年研发经费支出占营业收入平均比重不低于</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w:t>
      </w:r>
    </w:p>
    <w:p w14:paraId="61433185" w14:textId="77777777" w:rsidR="005C6DAB" w:rsidRDefault="003E26BC">
      <w:pPr>
        <w:widowControl/>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试点企业应拥有</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项以上发明专利或</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项及以上实用新型专利、外观设计专利。</w:t>
      </w:r>
    </w:p>
    <w:p w14:paraId="69CFAF14" w14:textId="77777777" w:rsidR="005C6DAB" w:rsidRDefault="005C6DAB">
      <w:pPr>
        <w:adjustRightInd w:val="0"/>
        <w:snapToGrid w:val="0"/>
        <w:spacing w:line="560" w:lineRule="exact"/>
        <w:rPr>
          <w:rFonts w:ascii="仿宋_GB2312" w:eastAsia="仿宋_GB2312" w:hAnsi="仿宋_GB2312" w:cs="仿宋_GB2312"/>
          <w:color w:val="000000"/>
          <w:sz w:val="32"/>
          <w:szCs w:val="32"/>
        </w:rPr>
      </w:pPr>
    </w:p>
    <w:p w14:paraId="5F7C8474" w14:textId="77777777" w:rsidR="005C6DAB" w:rsidRDefault="003E26BC">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（该企业标准由市经信局和市科委根据</w:t>
      </w:r>
      <w:r>
        <w:rPr>
          <w:rFonts w:ascii="仿宋_GB2312" w:eastAsia="仿宋_GB2312" w:hAnsi="仿宋_GB2312" w:cs="仿宋_GB2312"/>
          <w:color w:val="000000"/>
          <w:sz w:val="32"/>
          <w:szCs w:val="32"/>
        </w:rPr>
        <w:t>国家工信部等相关</w:t>
      </w:r>
      <w:r>
        <w:rPr>
          <w:rFonts w:ascii="仿宋_GB2312" w:eastAsia="仿宋_GB2312" w:hAnsi="仿宋_GB2312" w:cs="仿宋_GB2312" w:hint="eastAsia"/>
          <w:color w:val="000000"/>
          <w:sz w:val="32"/>
          <w:szCs w:val="32"/>
        </w:rPr>
        <w:t>标准起草。）</w:t>
      </w:r>
    </w:p>
    <w:p w14:paraId="1808BF26" w14:textId="77777777" w:rsidR="005C6DAB" w:rsidRDefault="005C6DAB" w:rsidP="006A2735">
      <w:pPr>
        <w:adjustRightInd w:val="0"/>
        <w:snapToGrid w:val="0"/>
        <w:spacing w:line="560" w:lineRule="exact"/>
        <w:outlineLvl w:val="0"/>
      </w:pPr>
    </w:p>
    <w:sectPr w:rsidR="005C6DAB" w:rsidSect="006A2735">
      <w:footerReference w:type="even" r:id="rId7"/>
      <w:footerReference w:type="default" r:id="rId8"/>
      <w:pgSz w:w="11906" w:h="16838"/>
      <w:pgMar w:top="1418" w:right="1588" w:bottom="1985" w:left="1588" w:header="851" w:footer="1588"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FF346" w14:textId="77777777" w:rsidR="003E26BC" w:rsidRDefault="003E26BC">
      <w:r>
        <w:separator/>
      </w:r>
    </w:p>
  </w:endnote>
  <w:endnote w:type="continuationSeparator" w:id="0">
    <w:p w14:paraId="259652CE" w14:textId="77777777" w:rsidR="003E26BC" w:rsidRDefault="003E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汉仪书宋二KW"/>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楷体_GB2312">
    <w:altName w:val="汉仪楷体简"/>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BC293" w14:textId="77777777" w:rsidR="005C6DAB" w:rsidRDefault="003E26BC">
    <w:pPr>
      <w:pStyle w:val="a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Pr>
        <w:rFonts w:asciiTheme="minorEastAsia" w:hAnsiTheme="minorEastAsia"/>
        <w:sz w:val="28"/>
        <w:szCs w:val="28"/>
      </w:rPr>
      <w:t>- 12 -</w:t>
    </w:r>
    <w:r>
      <w:rPr>
        <w:rFonts w:asciiTheme="minorEastAsia" w:hAnsiTheme="minorEastAsia"/>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9908" w14:textId="77777777" w:rsidR="005C6DAB" w:rsidRDefault="003E26BC">
    <w:pPr>
      <w:pStyle w:val="a4"/>
      <w:tabs>
        <w:tab w:val="clear" w:pos="8306"/>
        <w:tab w:val="right" w:pos="8280"/>
      </w:tabs>
      <w:jc w:val="right"/>
      <w:rPr>
        <w:rFonts w:ascii="宋体" w:hAnsi="宋体" w:hint="eastAsia"/>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rPr>
      <w:t>- 11 -</w:t>
    </w:r>
    <w:r>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08E75" w14:textId="77777777" w:rsidR="003E26BC" w:rsidRDefault="003E26BC">
      <w:r>
        <w:separator/>
      </w:r>
    </w:p>
  </w:footnote>
  <w:footnote w:type="continuationSeparator" w:id="0">
    <w:p w14:paraId="7A254526" w14:textId="77777777" w:rsidR="003E26BC" w:rsidRDefault="003E2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B58F6E"/>
    <w:multiLevelType w:val="singleLevel"/>
    <w:tmpl w:val="D7B58F6E"/>
    <w:lvl w:ilvl="0">
      <w:start w:val="3"/>
      <w:numFmt w:val="chineseCounting"/>
      <w:suff w:val="nothing"/>
      <w:lvlText w:val="（%1）"/>
      <w:lvlJc w:val="left"/>
      <w:rPr>
        <w:rFonts w:hint="eastAsia"/>
      </w:rPr>
    </w:lvl>
  </w:abstractNum>
  <w:num w:numId="1" w16cid:durableId="748111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35"/>
    <w:rsid w:val="A6FFEBF3"/>
    <w:rsid w:val="B35D972B"/>
    <w:rsid w:val="B7DEBC79"/>
    <w:rsid w:val="BAB54946"/>
    <w:rsid w:val="BC9F3EFA"/>
    <w:rsid w:val="D3F91F0A"/>
    <w:rsid w:val="DF768E47"/>
    <w:rsid w:val="EDEB87E9"/>
    <w:rsid w:val="EF5D9D25"/>
    <w:rsid w:val="F6FB76C2"/>
    <w:rsid w:val="F7D7FD4B"/>
    <w:rsid w:val="FB3E201F"/>
    <w:rsid w:val="FBDEE040"/>
    <w:rsid w:val="FBE95ACE"/>
    <w:rsid w:val="FF92F1E8"/>
    <w:rsid w:val="FFE70D90"/>
    <w:rsid w:val="00003C35"/>
    <w:rsid w:val="00124D27"/>
    <w:rsid w:val="002048E9"/>
    <w:rsid w:val="00230055"/>
    <w:rsid w:val="00276D13"/>
    <w:rsid w:val="003E26BC"/>
    <w:rsid w:val="004120AE"/>
    <w:rsid w:val="00440756"/>
    <w:rsid w:val="005215DA"/>
    <w:rsid w:val="005C6DAB"/>
    <w:rsid w:val="005D7C0C"/>
    <w:rsid w:val="006053F8"/>
    <w:rsid w:val="00665B2D"/>
    <w:rsid w:val="0068794F"/>
    <w:rsid w:val="006A2735"/>
    <w:rsid w:val="00846859"/>
    <w:rsid w:val="008E468C"/>
    <w:rsid w:val="009137D9"/>
    <w:rsid w:val="009B45D2"/>
    <w:rsid w:val="009C11EE"/>
    <w:rsid w:val="00A62106"/>
    <w:rsid w:val="00B542D6"/>
    <w:rsid w:val="00B90CCB"/>
    <w:rsid w:val="00BE374F"/>
    <w:rsid w:val="00DA12F7"/>
    <w:rsid w:val="00DC38F9"/>
    <w:rsid w:val="00E769D5"/>
    <w:rsid w:val="00ED2BA3"/>
    <w:rsid w:val="00EF720C"/>
    <w:rsid w:val="00F10851"/>
    <w:rsid w:val="00F14B18"/>
    <w:rsid w:val="00F1758F"/>
    <w:rsid w:val="00FF28F9"/>
    <w:rsid w:val="0DEDB982"/>
    <w:rsid w:val="2FED8606"/>
    <w:rsid w:val="31731D2F"/>
    <w:rsid w:val="5EBD468F"/>
    <w:rsid w:val="6CBF3DAD"/>
    <w:rsid w:val="6FB713F5"/>
    <w:rsid w:val="76EFA4C8"/>
    <w:rsid w:val="76EFF7D3"/>
    <w:rsid w:val="779FAD31"/>
    <w:rsid w:val="7D4F1A30"/>
    <w:rsid w:val="7E7300B0"/>
    <w:rsid w:val="7E779F85"/>
    <w:rsid w:val="7F7FC7F8"/>
    <w:rsid w:val="7FDB721F"/>
    <w:rsid w:val="7FEFEA03"/>
    <w:rsid w:val="7FFC2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EDE4A"/>
  <w15:docId w15:val="{44DF6038-2691-4038-B907-07CE24542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uiPriority w:val="99"/>
    <w:qFormat/>
    <w:pPr>
      <w:tabs>
        <w:tab w:val="center" w:pos="4153"/>
        <w:tab w:val="right" w:pos="8306"/>
      </w:tabs>
      <w:snapToGrid w:val="0"/>
      <w:jc w:val="left"/>
    </w:pPr>
    <w:rPr>
      <w:sz w:val="18"/>
      <w:szCs w:val="18"/>
      <w:lang w:val="zh-CN"/>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fan rui</cp:lastModifiedBy>
  <cp:revision>4</cp:revision>
  <dcterms:created xsi:type="dcterms:W3CDTF">2022-05-25T04:48:00Z</dcterms:created>
  <dcterms:modified xsi:type="dcterms:W3CDTF">2022-06-05T07:37:00Z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72AEBA1C83D94CBAFA189862126E9695</vt:lpwstr>
  </property>
</Properties>
</file>