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line="24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1685290</wp:posOffset>
                </wp:positionV>
                <wp:extent cx="5600700" cy="11049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_GBK" w:eastAsia="方正小标宋_GBK"/>
                                <w:vanish/>
                                <w:color w:val="FF0000"/>
                                <w:spacing w:val="30"/>
                                <w:w w:val="50"/>
                                <w:kern w:val="0"/>
                                <w:sz w:val="106"/>
                                <w:szCs w:val="120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vanish/>
                                <w:color w:val="FF0000"/>
                                <w:spacing w:val="0"/>
                                <w:w w:val="55"/>
                                <w:kern w:val="0"/>
                                <w:sz w:val="106"/>
                                <w:szCs w:val="120"/>
                                <w:fitText w:val="8745" w:id="313472725"/>
                              </w:rPr>
                              <w:t>北京市自然科学基金委员会办公</w:t>
                            </w:r>
                            <w:r>
                              <w:rPr>
                                <w:rFonts w:hint="eastAsia" w:ascii="方正小标宋_GBK" w:eastAsia="方正小标宋_GBK"/>
                                <w:vanish/>
                                <w:color w:val="FF0000"/>
                                <w:spacing w:val="5"/>
                                <w:w w:val="55"/>
                                <w:kern w:val="0"/>
                                <w:sz w:val="106"/>
                                <w:szCs w:val="120"/>
                                <w:fitText w:val="8745" w:id="313472725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32.7pt;height:87pt;width:441pt;mso-position-horizontal:center;mso-position-horizontal-relative:page;mso-position-vertical-relative:page;z-index:251659264;mso-width-relative:page;mso-height-relative:page;" filled="f" stroked="f" coordsize="21600,21600" o:gfxdata="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+ip7E1gAAAAgBAAAP&#10;AAAAAAAAAAEAIAAAACIAAABkcnMvZG93bnJldi54bWxQSwECFAAUAAAACACHTuJAc2EPJhoCAAAk&#10;BAAADgAAAAAAAAABACAAAAAl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_GBK" w:eastAsia="方正小标宋_GBK"/>
                          <w:vanish/>
                          <w:color w:val="FF0000"/>
                          <w:spacing w:val="30"/>
                          <w:w w:val="50"/>
                          <w:kern w:val="0"/>
                          <w:sz w:val="106"/>
                          <w:szCs w:val="120"/>
                        </w:rPr>
                      </w:pPr>
                      <w:r>
                        <w:rPr>
                          <w:rFonts w:hint="eastAsia" w:ascii="方正小标宋_GBK" w:eastAsia="方正小标宋_GBK"/>
                          <w:vanish/>
                          <w:color w:val="FF0000"/>
                          <w:spacing w:val="0"/>
                          <w:w w:val="55"/>
                          <w:kern w:val="0"/>
                          <w:sz w:val="106"/>
                          <w:szCs w:val="120"/>
                          <w:fitText w:val="8745" w:id="313472725"/>
                        </w:rPr>
                        <w:t>北京市自然科学基金委员会办公</w:t>
                      </w:r>
                      <w:r>
                        <w:rPr>
                          <w:rFonts w:hint="eastAsia" w:ascii="方正小标宋_GBK" w:eastAsia="方正小标宋_GBK"/>
                          <w:vanish/>
                          <w:color w:val="FF0000"/>
                          <w:spacing w:val="5"/>
                          <w:w w:val="55"/>
                          <w:kern w:val="0"/>
                          <w:sz w:val="106"/>
                          <w:szCs w:val="120"/>
                          <w:fitText w:val="8745" w:id="313472725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2022年第一批注册的北京市自然科学基金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依托单位名单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592" w:type="pc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407" w:type="pct"/>
          </w:tcPr>
          <w:p>
            <w:pPr>
              <w:ind w:right="64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国家中医药管理局监测统计中心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北京唯研科技有限公司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北京华大蛋白质研发中心有限公司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北京慧飒科技有限责任公司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北京市煤气热力工程设计院有限公司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北京泽桥医疗科技股份有限公司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北京海冬青机电设备有限公司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北京市春立正达医疗器械股份有限公司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北京大北农科技集团股份有限公司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北京市密云区医院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北京希诺伟达生物科技有限公司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中煤科工开采研究院有限公司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北京市禁毒科技中心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北京超星未来科技有限公司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北京慧拓无限科技有限公司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中煤建工集团有限公司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北京鼎成肽源生物技术有限公司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国家无线电监测中心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北京九州一轨环境科技股份有限公司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北京市政路桥管理养护集团有限公司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有研资源环境技术研究院（北京）有限公司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北京晶泰科技有限公司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北京城建勘测设计研究院有限责任公司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国家市场监督管理总局认证认可技术研究中心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中航迈特粉冶科技（北京）有限公司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中国地质科学院地质研究所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鞍钢集团北京研究院有限公司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北京爱普益医学检验中心有限公司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北京市朝阳区紧急医疗救援中心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北京起重运输机械设计研究院有限公司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北京京都儿童医院有限公司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北京康康盛世信息技术有限公司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中国地震应急搜救中心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中国特种设备检测研究院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国家发展和改革委员会价格成本调查中心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北京高压科学研究中心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北京有色金属与稀土应用研究所有限公司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北京深势科技有限公司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北京思灵机器人科技有限责任公司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北京昌平实验室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煤科院节能技术有限公司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北京腾达泰源科技有限公司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北京天耀宏图科技有限公司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北京致远慧图科技有限公司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北京卫生职业学院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安世亚太科技股份有限公司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尚健单抗（北京）生物技术有限公司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北京华大生命科学研究院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中国地震灾害防御中心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中国商用飞机有限责任公司北京民用飞机技术研究中心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北京市房山区良乡医院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交通运输部规划研究院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北京天玛智控科技股份有限公司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北京机电研究所有限公司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北京有研粉末新材料研究院有限公司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北京市地热调查研究所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中国疾病预防控制中心慢性非传染性疾病预防控制中心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北京中科生仪科技有限公司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公安部道路交通安全研究中心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北京永泰生物制品有限公司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北京农信互联科技集团有限公司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中国联合网络通信有限公司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北京农信数智科技有限公司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中煤（北京）印务有限公司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北京精密机电控制设备研究所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北京大数据先进技术研究院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同方威视技术股份有限公司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北京鉴智科技有限公司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国投信开水环境投资有限公司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北京四象爱数科技有限公司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生态环境部卫星环境应用中心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北京开源芯片研究院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信纳克（北京）生化标志物检测医学研究有限责任公司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中国煤炭地质总局第二勘探局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宝枫生物科技（北京）有限公司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强联智创（北京）科技有限公司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北京玻色量子科技有限公司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北京云智创想信息技术有限公司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北京艺妙神州医药科技有限公司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浪潮（北京）电子信息产业有限公司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北京全谱医学检验实验室有限公司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数据堂（北京）科技股份有限公司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北京信云筑科技有限责任公司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中建二局土木工程集团有限公司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中国园林博物馆北京筹备办公室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中国科学院自然科学史研究所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联通数字科技有限公司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煤炭科学研究总院有限公司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北京锐驰信安技术有限公司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北京市大数据中心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北京协同创新研究院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北京百普赛斯生物科技股份有限公司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北京中建建筑科学研究院有限公司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北京志翔科技股份有限公司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北京景达生物科技有限公司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北京市大兴区中西医结合医院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钢研昊普科技有限公司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北京四海华辰科技有限公司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绿盟科技集团股份有限公司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北京鹰之眼智能健康科技有限公司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北京柏惠维康科技有限公司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百世诺（北京）医疗科技有限公司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北京达尔文细胞生物科技有限公司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北京理工雷科电子信息技术有限公司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中海油研究总院有限责任公司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北京市华都峪口禽业有限责任公司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北京丰台医院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水木未来（北京）科技有限公司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北京市昌平区中西医结合医院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中国航空发动机研究院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北醒（北京）光子科技有限公司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北京中科慧眼科技有限公司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北京碧澄生物科技有限公司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北京钢铁侠科技有限公司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北京万方数据股份有限公司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北京中科芯蕊科技有限公司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北京数智元宇人工智能科技有限公司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北京莱伯泰科仪器股份有限公司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北京未磁科技有限公司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北京德尔康尼骨科医院有限公司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中国民航科学技术研究院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中国水产科学研究院渔业工程研究所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中国运载火箭技术研究院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北京亿莱科特国际高科技发展有限公司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北京市智慧交通发展中心（北京市机动车调控管理事务中心）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北京红蓝黑能源科技有限公司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北京华龛生物科技有限公司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北京微芯区块链与边缘计算研究院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818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北京微芯感知科技有限公司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GYzNWM1YmU4NzZiZDE2MmQ0MzEwNDY1ZDExYzUifQ=="/>
  </w:docVars>
  <w:rsids>
    <w:rsidRoot w:val="7B7523A5"/>
    <w:rsid w:val="00801B0C"/>
    <w:rsid w:val="008A6EAA"/>
    <w:rsid w:val="00C879BA"/>
    <w:rsid w:val="00F23AF3"/>
    <w:rsid w:val="00F37CE8"/>
    <w:rsid w:val="04A309E5"/>
    <w:rsid w:val="0E621305"/>
    <w:rsid w:val="55E53B37"/>
    <w:rsid w:val="6E943B0A"/>
    <w:rsid w:val="7B75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2076</Words>
  <Characters>2253</Characters>
  <Lines>19</Lines>
  <Paragraphs>5</Paragraphs>
  <TotalTime>116</TotalTime>
  <ScaleCrop>false</ScaleCrop>
  <LinksUpToDate>false</LinksUpToDate>
  <CharactersWithSpaces>2283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2022-05-26T09:01:00Z</dcterms:created>
  <dc:creator>静影沉璧</dc:creator>
  <cp:lastModifiedBy>明天会更好</cp:lastModifiedBy>
  <dcterms:modified xsi:type="dcterms:W3CDTF">2022-05-31T06:40:50Z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728A25F9EFE34A32B85502BE5F21B63E</vt:lpwstr>
  </property>
</Properties>
</file>