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北京市工业和信息化领域202</w:t>
      </w:r>
      <w:r>
        <w:rPr>
          <w:rFonts w:ascii="方正小标宋简体" w:hAnsi="黑体" w:eastAsia="方正小标宋简体"/>
          <w:sz w:val="44"/>
          <w:szCs w:val="44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质量品牌工作计划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为贯彻落实《中共中央 国务院关于开展质量提升行动的指导意见》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以及工信部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年工业质量提升和品牌建设工作的通知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》等文件精神，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全面推进质量品牌建设，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推动我市工业和信息化企业质量管理和品牌建设创新发展。结合北京实际，提出北京市工业和信息化领域202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年质量品牌工作计划。</w:t>
      </w:r>
    </w:p>
    <w:p>
      <w:pPr>
        <w:pStyle w:val="4"/>
        <w:spacing w:before="0" w:beforeAutospacing="0" w:after="0" w:afterAutospacing="0"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一、加强全面质量管理</w:t>
      </w:r>
    </w:p>
    <w:p>
      <w:pPr>
        <w:pStyle w:val="4"/>
        <w:spacing w:beforeAutospacing="0" w:afterAutospacing="0"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落实企业质量主体责任。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企业在质量品牌建设过程中的主观能动作用，引导企业严格履行质量法律责任、社会责任，明确岗位质量职责并严格考核，积极开展企业自我申明、质量明示和市场质量信用等级评价活动，自觉接受社会监督，增强产品全生命周期质量追溯能力。</w:t>
      </w:r>
    </w:p>
    <w:p>
      <w:pPr>
        <w:pStyle w:val="4"/>
        <w:spacing w:beforeAutospacing="0" w:afterAutospacing="0" w:line="560" w:lineRule="exact"/>
        <w:ind w:firstLine="63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２.推动企业质量管理体系全面升级。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提质升级和产业转型，加快全面质量管理体系改进升级，加强产业链上下游协同创新和质量管理联动，提升产业链供应链质量水平。组织开展质量管理小组、质量信得过班组等质量活动，促进企业提升质量管理综合水平。</w:t>
      </w:r>
    </w:p>
    <w:p>
      <w:pPr>
        <w:pStyle w:val="4"/>
        <w:spacing w:beforeAutospacing="0" w:afterAutospacing="0"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 完善企业质量管理方法。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引导企业积极学习实践六西格玛、可靠性、精益管理等先进质量管理方法。遴选推荐“质量标杆”，组织企业参加“质量标杆”经验交流活动，加强全面质量管理知识普及教育活动。</w:t>
      </w:r>
    </w:p>
    <w:p>
      <w:pPr>
        <w:pStyle w:val="4"/>
        <w:spacing w:beforeAutospacing="0" w:afterAutospacing="0"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推广质量管理先进标准和方法。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开展学习质量管理体系标准活动，举办品牌培育管理体系标准培训，针对不同类型企业的特点，培训普及质量管理知识。开展企业标准“领跑者”制度，带动各类型企业质量管理水平提升。积极鼓励企业推广质量管理成果经验。面向中小企业普及先进质量知识及方法，助力中小企业“专精特新”发展。</w:t>
      </w:r>
    </w:p>
    <w:p>
      <w:pPr>
        <w:pStyle w:val="4"/>
        <w:spacing w:before="0" w:beforeAutospacing="0" w:after="0" w:afterAutospacing="0" w:line="560" w:lineRule="exact"/>
        <w:ind w:firstLine="636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二、推动重点行业质量水平提升</w:t>
      </w:r>
    </w:p>
    <w:p>
      <w:pPr>
        <w:pStyle w:val="4"/>
        <w:spacing w:beforeAutospacing="0" w:afterAutospacing="0" w:line="56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.提升产品可靠性水平。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区组织开展质量品牌诊断提升活动，帮助企业加强质量技术创新，提升产品质量。支持重点企业建立质量技术团队，开展基于关键质量特性根因分析、质量诊断并实施改进，加强可靠性设计、零部件等材料质量水平，提升重点行业关键工艺过程控制水平，使产品的性能稳定性、质量可靠性和安全性等指标达到国际同类产品先进水平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加快推进智能制造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质量管理数字化行动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贯彻落实《制造业质量管理数字化实施指南（试行）》（工信厅科〔2021〕59 号），鼓励企业开展智能化改造，促进制造业行业高质量发展。积极推动优势企业申报工信部智能制造试点示范项目，树立以数字化、智能化转型提高产品质量的典型示范，带动制造业质量管理数字化行动。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.提高质量公共服务效能。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支持重点企业主导或参与制定团体标准、行业标准、国家标准、国际标准。鼓励开展重点行业质量诊断、质量分析比对、质量管理培训、品牌培育等活动。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大力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支持检验检测、计量、认证等公共服务平台建设，向工信部等部门做好平台推荐工作。开展高水平的质量评价工作，推动检验检测机构技术交流，提高技术服务能力。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推动重点行业质量提升。材料方面，</w:t>
      </w:r>
      <w:r>
        <w:rPr>
          <w:rFonts w:ascii="仿宋_GB2312" w:hAnsi="仿宋_GB2312" w:eastAsia="仿宋_GB2312" w:cs="仿宋_GB2312"/>
          <w:sz w:val="32"/>
          <w:szCs w:val="24"/>
        </w:rPr>
        <w:t>充分利用好在京国家级新材料测试评价主中心、行业分中心建设资源，</w:t>
      </w:r>
      <w:r>
        <w:rPr>
          <w:rFonts w:hint="eastAsia" w:ascii="仿宋_GB2312" w:hAnsi="仿宋_GB2312" w:eastAsia="仿宋_GB2312" w:cs="仿宋_GB2312"/>
          <w:sz w:val="32"/>
          <w:szCs w:val="24"/>
        </w:rPr>
        <w:t>发挥</w:t>
      </w:r>
      <w:r>
        <w:rPr>
          <w:rFonts w:ascii="仿宋_GB2312" w:hAnsi="仿宋_GB2312" w:eastAsia="仿宋_GB2312" w:cs="仿宋_GB2312"/>
          <w:sz w:val="32"/>
          <w:szCs w:val="24"/>
        </w:rPr>
        <w:t>好</w:t>
      </w:r>
      <w:r>
        <w:rPr>
          <w:rFonts w:hint="eastAsia" w:ascii="仿宋_GB2312" w:hAnsi="仿宋_GB2312" w:eastAsia="仿宋_GB2312" w:cs="仿宋_GB2312"/>
          <w:sz w:val="32"/>
          <w:szCs w:val="24"/>
        </w:rPr>
        <w:t>测试评价平台</w:t>
      </w:r>
      <w:r>
        <w:rPr>
          <w:rFonts w:ascii="仿宋_GB2312" w:hAnsi="仿宋_GB2312" w:eastAsia="仿宋_GB2312" w:cs="仿宋_GB2312"/>
          <w:sz w:val="32"/>
          <w:szCs w:val="24"/>
        </w:rPr>
        <w:t>对北京</w:t>
      </w:r>
      <w:r>
        <w:rPr>
          <w:rFonts w:hint="eastAsia" w:ascii="仿宋_GB2312" w:hAnsi="仿宋_GB2312" w:eastAsia="仿宋_GB2312" w:cs="仿宋_GB2312"/>
          <w:sz w:val="32"/>
          <w:szCs w:val="24"/>
        </w:rPr>
        <w:t>材料工业质量提升作用。</w:t>
      </w:r>
      <w:r>
        <w:rPr>
          <w:rFonts w:ascii="仿宋_GB2312" w:hAnsi="仿宋_GB2312" w:eastAsia="仿宋_GB2312" w:cs="仿宋_GB2312"/>
          <w:sz w:val="32"/>
          <w:szCs w:val="24"/>
        </w:rPr>
        <w:t>加快前沿新材料发展布局</w:t>
      </w:r>
      <w:r>
        <w:rPr>
          <w:rFonts w:hint="eastAsia" w:ascii="仿宋_GB2312" w:hAnsi="仿宋_GB2312" w:eastAsia="仿宋_GB2312" w:cs="仿宋_GB2312"/>
          <w:sz w:val="32"/>
          <w:szCs w:val="24"/>
        </w:rPr>
        <w:t>，</w:t>
      </w:r>
      <w:r>
        <w:rPr>
          <w:rFonts w:ascii="仿宋_GB2312" w:hAnsi="仿宋_GB2312" w:eastAsia="仿宋_GB2312" w:cs="仿宋_GB2312"/>
          <w:sz w:val="32"/>
          <w:szCs w:val="24"/>
        </w:rPr>
        <w:t>支持原材料</w:t>
      </w:r>
      <w:r>
        <w:rPr>
          <w:rFonts w:hint="eastAsia" w:ascii="仿宋_GB2312" w:hAnsi="仿宋_GB2312" w:eastAsia="仿宋_GB2312" w:cs="仿宋_GB2312"/>
          <w:sz w:val="32"/>
          <w:szCs w:val="24"/>
        </w:rPr>
        <w:t>行业</w:t>
      </w:r>
      <w:r>
        <w:rPr>
          <w:rFonts w:ascii="仿宋_GB2312" w:hAnsi="仿宋_GB2312" w:eastAsia="仿宋_GB2312" w:cs="仿宋_GB2312"/>
          <w:sz w:val="32"/>
          <w:szCs w:val="24"/>
        </w:rPr>
        <w:t>推进</w:t>
      </w:r>
      <w:r>
        <w:rPr>
          <w:rFonts w:hint="eastAsia" w:ascii="仿宋_GB2312" w:hAnsi="仿宋_GB2312" w:eastAsia="仿宋_GB2312" w:cs="仿宋_GB2312"/>
          <w:sz w:val="32"/>
          <w:szCs w:val="24"/>
        </w:rPr>
        <w:t>智能化和绿色化改造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装备方面，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支持应用智能制造新技术、新产品、新装备、新模式，</w:t>
      </w:r>
      <w:r>
        <w:rPr>
          <w:rFonts w:ascii="仿宋_GB2312" w:hAnsi="仿宋_GB2312" w:eastAsia="仿宋_GB2312" w:cs="仿宋_GB2312"/>
          <w:sz w:val="32"/>
          <w:szCs w:val="32"/>
        </w:rPr>
        <w:t>打造一批数字化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生产线</w:t>
      </w:r>
      <w:r>
        <w:rPr>
          <w:rFonts w:ascii="仿宋_GB2312" w:hAnsi="仿宋_GB2312" w:eastAsia="仿宋_GB2312" w:cs="仿宋_GB2312"/>
          <w:sz w:val="32"/>
          <w:szCs w:val="32"/>
        </w:rPr>
        <w:t>、智能工厂</w:t>
      </w:r>
      <w:r>
        <w:rPr>
          <w:rFonts w:hint="eastAsia" w:ascii="仿宋_GB2312" w:hAnsi="仿宋_GB2312" w:eastAsia="仿宋_GB2312" w:cs="仿宋_GB2312"/>
          <w:sz w:val="32"/>
          <w:szCs w:val="32"/>
        </w:rPr>
        <w:t>为主的</w:t>
      </w:r>
      <w:r>
        <w:rPr>
          <w:rFonts w:ascii="仿宋_GB2312" w:hAnsi="仿宋_GB2312" w:eastAsia="仿宋_GB2312" w:cs="仿宋_GB2312"/>
          <w:sz w:val="32"/>
          <w:szCs w:val="32"/>
        </w:rPr>
        <w:t>应用示范项目，支持我市传统优势产业智能化转型升级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消费品方面，</w:t>
      </w:r>
      <w:r>
        <w:rPr>
          <w:rFonts w:ascii="仿宋_GB2312" w:hAnsi="仿宋_GB2312" w:eastAsia="仿宋_GB2312" w:cs="仿宋_GB2312"/>
          <w:sz w:val="32"/>
          <w:szCs w:val="32"/>
        </w:rPr>
        <w:t>支持消费品工业“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三品</w:t>
      </w:r>
      <w:r>
        <w:rPr>
          <w:rFonts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持续推进纺织服装创意设计园区（平台）试点示范工作，加强制造技术及管理方面的质量管控和技术创新，制造出标准化高质量产品；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电子信息方面，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加强对信息行业企业质量提升需求调研，提出针对性改进措施。积极开展健康管理与生活辅助标准体系研究，丰富适老化智能终端产品以及虚拟现实终端产品供给，提升用户体验。</w:t>
      </w:r>
    </w:p>
    <w:p>
      <w:pPr>
        <w:pStyle w:val="3"/>
        <w:spacing w:line="560" w:lineRule="exact"/>
        <w:ind w:firstLine="0" w:firstLineChars="0"/>
        <w:rPr>
          <w:rFonts w:ascii="黑体" w:hAnsi="黑体" w:eastAsia="黑体"/>
          <w:b w:val="0"/>
          <w:bCs/>
        </w:rPr>
      </w:pPr>
      <w:r>
        <w:rPr>
          <w:rFonts w:hint="eastAsia" w:ascii="黑体" w:hAnsi="黑体" w:eastAsia="黑体" w:cs="楷体_GB2312"/>
          <w:b w:val="0"/>
        </w:rPr>
        <w:t>　　三、深化工业品牌培育，</w:t>
      </w:r>
      <w:r>
        <w:rPr>
          <w:rFonts w:hint="eastAsia" w:ascii="黑体" w:hAnsi="黑体" w:eastAsia="黑体"/>
          <w:b w:val="0"/>
          <w:bCs/>
        </w:rPr>
        <w:t>扩大北京工业品牌影响力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．深化开展工业品牌培育管理体系标准宣贯活动。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继续推动品牌培育标准体系贯标工作，举办品牌培育经验交流活动，总结推广优秀品牌培育典型案例，提高企业品牌建设能力。鼓励围绕中国品牌日组织品牌培育管理体系专题活动，宣传品牌培育经验。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.持续提升“中国制造”品牌形象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积极参加中关村论坛、服贸会、世界机器人大会等展览展示活动，加强重点行业品牌宣传，持续提升品牌影响力；同时借助“中国品牌日”“全国质量月”等平台作用，增强品牌推广能力，实现国际化发展，拓展“中国制造”的品牌传播渠道，提升品牌竞争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FFEBA"/>
    <w:rsid w:val="00993E02"/>
    <w:rsid w:val="00C63F81"/>
    <w:rsid w:val="4FEBF9CE"/>
    <w:rsid w:val="FAFF1C50"/>
    <w:rsid w:val="FBFB1F7F"/>
    <w:rsid w:val="FEFFF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ind w:firstLine="630" w:firstLineChars="196"/>
      <w:outlineLvl w:val="1"/>
    </w:pPr>
    <w:rPr>
      <w:rFonts w:ascii="仿宋" w:hAnsi="仿宋" w:eastAsia="仿宋" w:cs="Times New Roman"/>
      <w:b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</Words>
  <Characters>1514</Characters>
  <Lines>12</Lines>
  <Paragraphs>3</Paragraphs>
  <TotalTime>4</TotalTime>
  <ScaleCrop>false</ScaleCrop>
  <LinksUpToDate>false</LinksUpToDate>
  <CharactersWithSpaces>1776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2022-05-18T17:38:00Z</dcterms:created>
  <dc:creator>张刚</dc:creator>
  <cp:lastModifiedBy>丁翔</cp:lastModifiedBy>
  <cp:lastPrinted>2022-05-25T02:19:00Z</cp:lastPrinted>
  <dcterms:modified xsi:type="dcterms:W3CDTF">2022-05-24T15:43:00Z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