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方正小标宋_GBK" w:eastAsia="方正小标宋_GBK"/>
          <w:sz w:val="44"/>
          <w:szCs w:val="44"/>
        </w:rPr>
      </w:pPr>
      <w:r>
        <w:rPr>
          <w:rFonts w:hint="eastAsia" w:ascii="方正小标宋_GBK" w:eastAsia="方正小标宋_GBK"/>
          <w:sz w:val="44"/>
          <w:szCs w:val="44"/>
        </w:rPr>
        <w:t>医药产业化奖励</w:t>
      </w:r>
    </w:p>
    <w:p>
      <w:pPr>
        <w:spacing w:line="560" w:lineRule="exact"/>
        <w:jc w:val="center"/>
        <w:rPr>
          <w:rFonts w:ascii="方正小标宋简体" w:eastAsia="方正小标宋简体"/>
          <w:sz w:val="44"/>
          <w:szCs w:val="44"/>
        </w:rPr>
      </w:pPr>
      <w:r>
        <w:rPr>
          <w:rFonts w:hint="eastAsia" w:ascii="方正小标宋_GBK" w:eastAsia="方正小标宋_GBK"/>
          <w:sz w:val="44"/>
          <w:szCs w:val="44"/>
        </w:rPr>
        <w:t>申报说明</w:t>
      </w:r>
    </w:p>
    <w:p>
      <w:pPr>
        <w:spacing w:line="560" w:lineRule="exact"/>
        <w:ind w:left="640"/>
        <w:rPr>
          <w:rFonts w:ascii="仿宋_GB2312" w:eastAsia="仿宋_GB2312"/>
          <w:sz w:val="32"/>
          <w:szCs w:val="32"/>
        </w:rPr>
      </w:pPr>
    </w:p>
    <w:p>
      <w:pPr>
        <w:spacing w:line="560" w:lineRule="exact"/>
        <w:ind w:left="640"/>
        <w:rPr>
          <w:rFonts w:ascii="黑体" w:hAnsi="黑体" w:eastAsia="黑体"/>
          <w:sz w:val="32"/>
          <w:szCs w:val="32"/>
        </w:rPr>
      </w:pPr>
      <w:r>
        <w:rPr>
          <w:rFonts w:hint="eastAsia" w:ascii="黑体" w:hAnsi="黑体" w:eastAsia="黑体"/>
          <w:sz w:val="32"/>
          <w:szCs w:val="32"/>
        </w:rPr>
        <w:t>一、支持方向</w:t>
      </w:r>
    </w:p>
    <w:p>
      <w:pPr>
        <w:pStyle w:val="2"/>
        <w:numPr>
          <w:ilvl w:val="0"/>
          <w:numId w:val="0"/>
        </w:numPr>
        <w:spacing w:line="560" w:lineRule="exact"/>
        <w:ind w:firstLine="640" w:firstLineChars="200"/>
        <w:rPr>
          <w:rFonts w:ascii="仿宋_GB2312" w:hAnsi="仿宋_GB2312" w:eastAsia="仿宋_GB2312" w:cs="仿宋_GB2312"/>
        </w:rPr>
      </w:pPr>
      <w:r>
        <w:rPr>
          <w:rFonts w:hint="eastAsia" w:ascii="仿宋_GB2312" w:hAnsi="仿宋_GB2312" w:eastAsia="仿宋_GB2312" w:cs="仿宋_GB2312"/>
        </w:rPr>
        <w:t>1</w:t>
      </w:r>
      <w:r>
        <w:rPr>
          <w:rFonts w:ascii="仿宋_GB2312" w:hAnsi="仿宋_GB2312" w:eastAsia="仿宋_GB2312" w:cs="仿宋_GB2312"/>
        </w:rPr>
        <w:t>.</w:t>
      </w:r>
      <w:r>
        <w:rPr>
          <w:rFonts w:hint="eastAsia" w:ascii="仿宋_GB2312" w:hAnsi="仿宋_GB2312" w:eastAsia="仿宋_GB2312" w:cs="仿宋_GB2312"/>
        </w:rPr>
        <w:t>对获得</w:t>
      </w:r>
      <w:r>
        <w:rPr>
          <w:rFonts w:ascii="仿宋_GB2312" w:hAnsi="仿宋_GB2312" w:eastAsia="仿宋_GB2312" w:cs="仿宋_GB2312"/>
        </w:rPr>
        <w:t>创新药、高端医疗器械临床试验批件且在我市进行产业化</w:t>
      </w:r>
      <w:r>
        <w:rPr>
          <w:rFonts w:hint="eastAsia" w:ascii="仿宋_GB2312" w:hAnsi="仿宋_GB2312" w:eastAsia="仿宋_GB2312" w:cs="仿宋_GB2312"/>
        </w:rPr>
        <w:t>的</w:t>
      </w:r>
      <w:r>
        <w:rPr>
          <w:rFonts w:ascii="仿宋_GB2312" w:hAnsi="仿宋_GB2312" w:eastAsia="仿宋_GB2312" w:cs="仿宋_GB2312"/>
        </w:rPr>
        <w:t>医药</w:t>
      </w:r>
      <w:r>
        <w:rPr>
          <w:rFonts w:hint="eastAsia" w:ascii="仿宋_GB2312" w:hAnsi="仿宋_GB2312" w:eastAsia="仿宋_GB2312" w:cs="仿宋_GB2312"/>
        </w:rPr>
        <w:t>企业</w:t>
      </w:r>
      <w:r>
        <w:rPr>
          <w:rFonts w:ascii="仿宋_GB2312" w:hAnsi="仿宋_GB2312" w:eastAsia="仿宋_GB2312" w:cs="仿宋_GB2312"/>
        </w:rPr>
        <w:t>给予</w:t>
      </w:r>
      <w:r>
        <w:rPr>
          <w:rFonts w:hint="eastAsia" w:ascii="仿宋_GB2312" w:hAnsi="仿宋_GB2312" w:eastAsia="仿宋_GB2312" w:cs="仿宋_GB2312"/>
        </w:rPr>
        <w:t>创新</w:t>
      </w:r>
      <w:r>
        <w:rPr>
          <w:rFonts w:ascii="仿宋_GB2312" w:hAnsi="仿宋_GB2312" w:eastAsia="仿宋_GB2312" w:cs="仿宋_GB2312"/>
        </w:rPr>
        <w:t>品种奖励</w:t>
      </w:r>
      <w:r>
        <w:rPr>
          <w:rFonts w:hint="eastAsia" w:ascii="仿宋_GB2312" w:hAnsi="仿宋_GB2312" w:eastAsia="仿宋_GB2312" w:cs="仿宋_GB2312"/>
        </w:rPr>
        <w:t>；</w:t>
      </w:r>
    </w:p>
    <w:p>
      <w:pPr>
        <w:pStyle w:val="2"/>
        <w:numPr>
          <w:ilvl w:val="0"/>
          <w:numId w:val="0"/>
        </w:numPr>
        <w:spacing w:line="560" w:lineRule="exact"/>
        <w:ind w:firstLine="640" w:firstLineChars="200"/>
        <w:rPr>
          <w:rFonts w:ascii="仿宋_GB2312" w:hAnsi="仿宋_GB2312" w:eastAsia="仿宋_GB2312" w:cs="仿宋_GB2312"/>
        </w:rPr>
      </w:pPr>
      <w:r>
        <w:rPr>
          <w:rFonts w:ascii="仿宋_GB2312" w:hAnsi="仿宋_GB2312" w:eastAsia="仿宋_GB2312" w:cs="仿宋_GB2312"/>
        </w:rPr>
        <w:t>2.</w:t>
      </w:r>
      <w:r>
        <w:rPr>
          <w:rFonts w:hint="eastAsia" w:ascii="仿宋_GB2312" w:hAnsi="仿宋_GB2312" w:eastAsia="仿宋_GB2312" w:cs="仿宋_GB2312"/>
        </w:rPr>
        <w:t>对</w:t>
      </w:r>
      <w:r>
        <w:rPr>
          <w:rFonts w:ascii="仿宋_GB2312" w:hAnsi="仿宋_GB2312" w:eastAsia="仿宋_GB2312" w:cs="仿宋_GB2312"/>
        </w:rPr>
        <w:t>药品、医疗器械品种取得国际注册并实现海外销售的医药企业给予</w:t>
      </w:r>
      <w:r>
        <w:rPr>
          <w:rFonts w:hint="eastAsia" w:ascii="仿宋_GB2312" w:hAnsi="仿宋_GB2312" w:eastAsia="仿宋_GB2312" w:cs="仿宋_GB2312"/>
        </w:rPr>
        <w:t>国际化</w:t>
      </w:r>
      <w:r>
        <w:rPr>
          <w:rFonts w:ascii="仿宋_GB2312" w:hAnsi="仿宋_GB2312" w:eastAsia="仿宋_GB2312" w:cs="仿宋_GB2312"/>
        </w:rPr>
        <w:t>奖励</w:t>
      </w:r>
      <w:r>
        <w:rPr>
          <w:rFonts w:hint="eastAsia" w:ascii="仿宋_GB2312" w:hAnsi="仿宋_GB2312" w:eastAsia="仿宋_GB2312" w:cs="仿宋_GB2312"/>
        </w:rPr>
        <w:t>；</w:t>
      </w:r>
    </w:p>
    <w:p>
      <w:pPr>
        <w:pStyle w:val="2"/>
        <w:numPr>
          <w:ilvl w:val="0"/>
          <w:numId w:val="0"/>
        </w:numPr>
        <w:spacing w:line="560" w:lineRule="exact"/>
        <w:ind w:firstLine="640" w:firstLineChars="200"/>
        <w:rPr>
          <w:rFonts w:ascii="仿宋_GB2312" w:hAnsi="仿宋_GB2312" w:eastAsia="仿宋_GB2312" w:cs="仿宋_GB2312"/>
        </w:rPr>
      </w:pPr>
      <w:r>
        <w:rPr>
          <w:rFonts w:ascii="仿宋_GB2312" w:hAnsi="仿宋_GB2312" w:eastAsia="仿宋_GB2312" w:cs="仿宋_GB2312"/>
        </w:rPr>
        <w:t>3.</w:t>
      </w:r>
      <w:r>
        <w:rPr>
          <w:rFonts w:hint="eastAsia" w:ascii="仿宋_GB2312" w:hAnsi="仿宋_GB2312" w:eastAsia="仿宋_GB2312" w:cs="仿宋_GB2312"/>
        </w:rPr>
        <w:t>对</w:t>
      </w:r>
      <w:r>
        <w:rPr>
          <w:rFonts w:ascii="仿宋_GB2312" w:hAnsi="仿宋_GB2312" w:eastAsia="仿宋_GB2312" w:cs="仿宋_GB2312"/>
        </w:rPr>
        <w:t>接受委托生产的专业外包生产服务企业给予</w:t>
      </w:r>
      <w:r>
        <w:rPr>
          <w:rFonts w:hint="eastAsia" w:ascii="仿宋_GB2312" w:hAnsi="仿宋_GB2312" w:eastAsia="仿宋_GB2312" w:cs="仿宋_GB2312"/>
        </w:rPr>
        <w:t>生产服务</w:t>
      </w:r>
      <w:r>
        <w:rPr>
          <w:rFonts w:ascii="仿宋_GB2312" w:hAnsi="仿宋_GB2312" w:eastAsia="仿宋_GB2312" w:cs="仿宋_GB2312"/>
        </w:rPr>
        <w:t>奖励；</w:t>
      </w:r>
    </w:p>
    <w:p>
      <w:pPr>
        <w:pStyle w:val="2"/>
        <w:numPr>
          <w:ilvl w:val="0"/>
          <w:numId w:val="0"/>
        </w:numPr>
        <w:spacing w:line="560" w:lineRule="exact"/>
        <w:ind w:firstLine="640" w:firstLineChars="200"/>
        <w:rPr>
          <w:rFonts w:ascii="仿宋_GB2312" w:hAnsi="仿宋_GB2312" w:eastAsia="仿宋_GB2312" w:cs="仿宋_GB2312"/>
        </w:rPr>
      </w:pPr>
      <w:r>
        <w:rPr>
          <w:rFonts w:ascii="仿宋_GB2312" w:hAnsi="仿宋_GB2312" w:eastAsia="仿宋_GB2312" w:cs="仿宋_GB2312"/>
        </w:rPr>
        <w:t>4.对开展国际研发生产合作的医药企业给予</w:t>
      </w:r>
      <w:r>
        <w:rPr>
          <w:rFonts w:hint="eastAsia" w:ascii="仿宋_GB2312" w:hAnsi="仿宋_GB2312" w:eastAsia="仿宋_GB2312" w:cs="仿宋_GB2312"/>
        </w:rPr>
        <w:t>合作开发</w:t>
      </w:r>
      <w:r>
        <w:rPr>
          <w:rFonts w:ascii="仿宋_GB2312" w:hAnsi="仿宋_GB2312" w:eastAsia="仿宋_GB2312" w:cs="仿宋_GB2312"/>
        </w:rPr>
        <w:t>奖励。</w:t>
      </w:r>
    </w:p>
    <w:p>
      <w:pPr>
        <w:spacing w:line="560" w:lineRule="exact"/>
        <w:ind w:left="640"/>
        <w:rPr>
          <w:rFonts w:ascii="黑体" w:hAnsi="黑体" w:eastAsia="黑体"/>
          <w:sz w:val="32"/>
          <w:szCs w:val="32"/>
        </w:rPr>
      </w:pPr>
      <w:r>
        <w:rPr>
          <w:rFonts w:hint="eastAsia" w:ascii="黑体" w:hAnsi="黑体" w:eastAsia="黑体"/>
          <w:sz w:val="32"/>
          <w:szCs w:val="32"/>
        </w:rPr>
        <w:t>二、支持条件及标准</w:t>
      </w:r>
    </w:p>
    <w:p>
      <w:pPr>
        <w:widowControl/>
        <w:spacing w:line="560" w:lineRule="exact"/>
        <w:ind w:firstLine="640" w:firstLineChars="200"/>
        <w:outlineLvl w:val="1"/>
        <w:rPr>
          <w:rFonts w:ascii="仿宋_GB2312" w:hAnsi="仿宋_GB2312" w:eastAsia="仿宋_GB2312" w:cs="仿宋_GB2312"/>
          <w:sz w:val="32"/>
        </w:rPr>
      </w:pPr>
      <w:r>
        <w:rPr>
          <w:rFonts w:hint="eastAsia" w:ascii="楷体_GB2312" w:hAnsi="楷体_GB2312" w:eastAsia="楷体_GB2312" w:cs="楷体_GB2312"/>
          <w:sz w:val="32"/>
        </w:rPr>
        <w:t>（一）</w:t>
      </w:r>
      <w:r>
        <w:rPr>
          <w:rFonts w:ascii="楷体_GB2312" w:hAnsi="楷体_GB2312" w:eastAsia="楷体_GB2312" w:cs="楷体_GB2312"/>
          <w:sz w:val="32"/>
        </w:rPr>
        <w:t>创新品种奖励</w:t>
      </w:r>
    </w:p>
    <w:p>
      <w:pPr>
        <w:widowControl/>
        <w:numPr>
          <w:ilvl w:val="1"/>
          <w:numId w:val="0"/>
        </w:numPr>
        <w:spacing w:line="560" w:lineRule="exact"/>
        <w:ind w:firstLine="641"/>
        <w:rPr>
          <w:rFonts w:ascii="仿宋_GB2312" w:hAnsi="仿宋_GB2312" w:eastAsia="仿宋_GB2312" w:cs="仿宋_GB2312"/>
          <w:sz w:val="32"/>
        </w:rPr>
      </w:pPr>
      <w:r>
        <w:rPr>
          <w:rFonts w:ascii="仿宋_GB2312" w:hAnsi="仿宋_GB2312" w:eastAsia="仿宋_GB2312" w:cs="仿宋_GB2312"/>
          <w:sz w:val="32"/>
        </w:rPr>
        <w:t>1.支持创新药品产业化落地。对进入Ⅱ期临床试验阶段并实现病例入组、确定在本市产业化的（新征地项目需签订入区协议，非新征地项目需完成项目备案）1类、2类药品，给予500万元奖励，单个企业年奖励额不超过1000万元。</w:t>
      </w:r>
    </w:p>
    <w:p>
      <w:pPr>
        <w:widowControl/>
        <w:numPr>
          <w:ilvl w:val="1"/>
          <w:numId w:val="0"/>
        </w:numPr>
        <w:spacing w:line="560" w:lineRule="exact"/>
        <w:ind w:firstLine="641"/>
        <w:rPr>
          <w:rFonts w:ascii="仿宋_GB2312" w:hAnsi="仿宋_GB2312" w:eastAsia="仿宋_GB2312" w:cs="仿宋_GB2312"/>
          <w:sz w:val="32"/>
        </w:rPr>
      </w:pPr>
      <w:r>
        <w:rPr>
          <w:rFonts w:ascii="仿宋_GB2312" w:hAnsi="仿宋_GB2312" w:eastAsia="仿宋_GB2312" w:cs="仿宋_GB2312"/>
          <w:sz w:val="32"/>
        </w:rPr>
        <w:t>2.支持创新医疗器械产业化落地。对</w:t>
      </w:r>
      <w:r>
        <w:rPr>
          <w:rFonts w:hint="eastAsia" w:ascii="仿宋_GB2312" w:hAnsi="仿宋_GB2312" w:eastAsia="仿宋_GB2312" w:cs="仿宋_GB2312"/>
          <w:sz w:val="32"/>
        </w:rPr>
        <w:t>进入</w:t>
      </w:r>
      <w:r>
        <w:rPr>
          <w:rFonts w:ascii="仿宋_GB2312" w:hAnsi="仿宋_GB2312" w:eastAsia="仿宋_GB2312" w:cs="仿宋_GB2312"/>
          <w:sz w:val="32"/>
        </w:rPr>
        <w:t>国家和本市的创新医疗器械特别审查程序或优先审查程序</w:t>
      </w:r>
      <w:r>
        <w:rPr>
          <w:rFonts w:hint="eastAsia" w:ascii="仿宋_GB2312" w:hAnsi="仿宋_GB2312" w:eastAsia="仿宋_GB2312" w:cs="仿宋_GB2312"/>
          <w:sz w:val="32"/>
        </w:rPr>
        <w:t>，且</w:t>
      </w:r>
      <w:r>
        <w:rPr>
          <w:rFonts w:ascii="仿宋_GB2312" w:hAnsi="仿宋_GB2312" w:eastAsia="仿宋_GB2312" w:cs="仿宋_GB2312"/>
          <w:sz w:val="32"/>
        </w:rPr>
        <w:t>确定在本市产业化的医疗器械品种，和在本市申报注册的人工智能医疗器械产品，给予200万</w:t>
      </w:r>
      <w:r>
        <w:rPr>
          <w:rFonts w:hint="eastAsia" w:ascii="仿宋_GB2312" w:hAnsi="仿宋_GB2312" w:eastAsia="仿宋_GB2312" w:cs="仿宋_GB2312"/>
          <w:sz w:val="32"/>
        </w:rPr>
        <w:t>元</w:t>
      </w:r>
      <w:r>
        <w:rPr>
          <w:rFonts w:ascii="仿宋_GB2312" w:hAnsi="仿宋_GB2312" w:eastAsia="仿宋_GB2312" w:cs="仿宋_GB2312"/>
          <w:sz w:val="32"/>
        </w:rPr>
        <w:t>奖励；取得医疗器械注册证</w:t>
      </w:r>
      <w:r>
        <w:rPr>
          <w:rFonts w:hint="eastAsia" w:ascii="仿宋_GB2312" w:hAnsi="仿宋_GB2312" w:eastAsia="仿宋_GB2312" w:cs="仿宋_GB2312"/>
          <w:sz w:val="32"/>
        </w:rPr>
        <w:t>两年内</w:t>
      </w:r>
      <w:r>
        <w:rPr>
          <w:rFonts w:ascii="仿宋_GB2312" w:hAnsi="仿宋_GB2312" w:eastAsia="仿宋_GB2312" w:cs="仿宋_GB2312"/>
          <w:sz w:val="32"/>
        </w:rPr>
        <w:t>在本市</w:t>
      </w:r>
      <w:r>
        <w:rPr>
          <w:rFonts w:hint="eastAsia" w:ascii="仿宋_GB2312" w:hAnsi="仿宋_GB2312" w:eastAsia="仿宋_GB2312" w:cs="仿宋_GB2312"/>
          <w:sz w:val="32"/>
        </w:rPr>
        <w:t>生产并形成销售合同不低于2000万元的，按照合同金额5%奖励，单个品类最高奖励</w:t>
      </w:r>
      <w:r>
        <w:rPr>
          <w:rFonts w:ascii="仿宋_GB2312" w:hAnsi="仿宋_GB2312" w:eastAsia="仿宋_GB2312" w:cs="仿宋_GB2312"/>
          <w:sz w:val="32"/>
        </w:rPr>
        <w:t>300万元，单个企业年奖励额不超过1000万元。</w:t>
      </w:r>
    </w:p>
    <w:p>
      <w:pPr>
        <w:widowControl/>
        <w:numPr>
          <w:ilvl w:val="1"/>
          <w:numId w:val="0"/>
        </w:numPr>
        <w:spacing w:line="560" w:lineRule="exact"/>
        <w:ind w:firstLine="641"/>
        <w:rPr>
          <w:rFonts w:ascii="仿宋_GB2312" w:hAnsi="仿宋_GB2312" w:eastAsia="仿宋_GB2312" w:cs="仿宋_GB2312"/>
          <w:sz w:val="32"/>
        </w:rPr>
      </w:pPr>
      <w:r>
        <w:rPr>
          <w:rFonts w:ascii="仿宋_GB2312" w:hAnsi="仿宋_GB2312" w:eastAsia="仿宋_GB2312" w:cs="仿宋_GB2312"/>
          <w:sz w:val="32"/>
        </w:rPr>
        <w:t>3.对与我市研究型病房和研究型医院合作开展临床研究的上述创新品种，药品单个品种奖励金额</w:t>
      </w:r>
      <w:bookmarkStart w:id="1" w:name="_GoBack"/>
      <w:bookmarkEnd w:id="1"/>
      <w:r>
        <w:rPr>
          <w:rFonts w:ascii="仿宋_GB2312" w:hAnsi="仿宋_GB2312" w:eastAsia="仿宋_GB2312" w:cs="仿宋_GB2312"/>
          <w:sz w:val="32"/>
        </w:rPr>
        <w:t>提高至600万</w:t>
      </w:r>
      <w:r>
        <w:rPr>
          <w:rFonts w:hint="eastAsia" w:ascii="仿宋_GB2312" w:hAnsi="仿宋_GB2312" w:eastAsia="仿宋_GB2312" w:cs="仿宋_GB2312"/>
          <w:sz w:val="32"/>
        </w:rPr>
        <w:t>元</w:t>
      </w:r>
      <w:r>
        <w:rPr>
          <w:rFonts w:ascii="仿宋_GB2312" w:hAnsi="仿宋_GB2312" w:eastAsia="仿宋_GB2312" w:cs="仿宋_GB2312"/>
          <w:sz w:val="32"/>
        </w:rPr>
        <w:t>、医疗器械单个品种奖励金额提高至300万</w:t>
      </w:r>
      <w:r>
        <w:rPr>
          <w:rFonts w:hint="eastAsia" w:ascii="仿宋_GB2312" w:hAnsi="仿宋_GB2312" w:eastAsia="仿宋_GB2312" w:cs="仿宋_GB2312"/>
          <w:sz w:val="32"/>
        </w:rPr>
        <w:t>元</w:t>
      </w:r>
      <w:r>
        <w:rPr>
          <w:rFonts w:ascii="仿宋_GB2312" w:hAnsi="仿宋_GB2312" w:eastAsia="仿宋_GB2312" w:cs="仿宋_GB2312"/>
          <w:sz w:val="32"/>
        </w:rPr>
        <w:t>。</w:t>
      </w:r>
    </w:p>
    <w:p>
      <w:pPr>
        <w:widowControl/>
        <w:spacing w:line="560" w:lineRule="exact"/>
        <w:ind w:firstLine="640" w:firstLineChars="200"/>
        <w:outlineLvl w:val="1"/>
        <w:rPr>
          <w:rFonts w:ascii="楷体_GB2312" w:hAnsi="楷体_GB2312" w:eastAsia="楷体_GB2312" w:cs="楷体_GB2312"/>
          <w:sz w:val="32"/>
        </w:rPr>
      </w:pPr>
      <w:r>
        <w:rPr>
          <w:rFonts w:hint="eastAsia" w:ascii="楷体_GB2312" w:hAnsi="楷体_GB2312" w:eastAsia="楷体_GB2312" w:cs="楷体_GB2312"/>
          <w:sz w:val="32"/>
        </w:rPr>
        <w:t>（二）国际化奖励</w:t>
      </w:r>
    </w:p>
    <w:p>
      <w:pPr>
        <w:widowControl/>
        <w:numPr>
          <w:ilvl w:val="1"/>
          <w:numId w:val="0"/>
        </w:numPr>
        <w:spacing w:line="560" w:lineRule="exact"/>
        <w:ind w:firstLine="641"/>
        <w:rPr>
          <w:rFonts w:ascii="仿宋_GB2312" w:hAnsi="仿宋_GB2312" w:eastAsia="仿宋_GB2312" w:cs="仿宋_GB2312"/>
          <w:sz w:val="32"/>
        </w:rPr>
      </w:pPr>
      <w:r>
        <w:rPr>
          <w:rFonts w:ascii="仿宋_GB2312" w:hAnsi="仿宋_GB2312" w:eastAsia="仿宋_GB2312" w:cs="仿宋_GB2312"/>
          <w:sz w:val="32"/>
        </w:rPr>
        <w:t>支持企业开拓海外市场。对</w:t>
      </w:r>
      <w:r>
        <w:rPr>
          <w:rFonts w:hint="eastAsia" w:ascii="仿宋_GB2312" w:hAnsi="仿宋_GB2312" w:eastAsia="仿宋_GB2312" w:cs="仿宋_GB2312"/>
          <w:sz w:val="32"/>
        </w:rPr>
        <w:t>近两年内</w:t>
      </w:r>
      <w:r>
        <w:rPr>
          <w:rFonts w:ascii="仿宋_GB2312" w:hAnsi="仿宋_GB2312" w:eastAsia="仿宋_GB2312" w:cs="仿宋_GB2312"/>
          <w:sz w:val="32"/>
        </w:rPr>
        <w:t>通过FDA（美国食品药品监督管理局）、EMA（欧洲药品管理局）、PMDA（日本药品医疗器械局）、WHO（世界卫生组织）等国际机构注册</w:t>
      </w:r>
      <w:r>
        <w:rPr>
          <w:rFonts w:hint="eastAsia" w:ascii="仿宋_GB2312" w:hAnsi="仿宋_GB2312" w:eastAsia="仿宋_GB2312" w:cs="仿宋_GB2312"/>
          <w:sz w:val="32"/>
        </w:rPr>
        <w:t>，</w:t>
      </w:r>
      <w:r>
        <w:rPr>
          <w:rFonts w:ascii="仿宋_GB2312" w:hAnsi="仿宋_GB2312" w:eastAsia="仿宋_GB2312" w:cs="仿宋_GB2312"/>
          <w:sz w:val="32"/>
        </w:rPr>
        <w:t>在本市</w:t>
      </w:r>
      <w:r>
        <w:rPr>
          <w:rFonts w:hint="eastAsia" w:ascii="仿宋_GB2312" w:hAnsi="仿宋_GB2312" w:eastAsia="仿宋_GB2312" w:cs="仿宋_GB2312"/>
          <w:sz w:val="32"/>
        </w:rPr>
        <w:t>生产</w:t>
      </w:r>
      <w:r>
        <w:rPr>
          <w:rFonts w:ascii="仿宋_GB2312" w:hAnsi="仿宋_GB2312" w:eastAsia="仿宋_GB2312" w:cs="仿宋_GB2312"/>
          <w:sz w:val="32"/>
        </w:rPr>
        <w:t>并在</w:t>
      </w:r>
      <w:r>
        <w:rPr>
          <w:rFonts w:hint="eastAsia" w:ascii="仿宋_GB2312" w:hAnsi="仿宋_GB2312" w:eastAsia="仿宋_GB2312" w:cs="仿宋_GB2312"/>
          <w:sz w:val="32"/>
        </w:rPr>
        <w:t>相应</w:t>
      </w:r>
      <w:r>
        <w:rPr>
          <w:rFonts w:ascii="仿宋_GB2312" w:hAnsi="仿宋_GB2312" w:eastAsia="仿宋_GB2312" w:cs="仿宋_GB2312"/>
          <w:sz w:val="32"/>
        </w:rPr>
        <w:t>国外市场实现销售的药品和高端医疗器械，给予200万元奖励，单个企业年奖励额不超过1000万元。</w:t>
      </w:r>
    </w:p>
    <w:p>
      <w:pPr>
        <w:widowControl/>
        <w:spacing w:line="560" w:lineRule="exact"/>
        <w:ind w:firstLine="640" w:firstLineChars="200"/>
        <w:outlineLvl w:val="1"/>
        <w:rPr>
          <w:rFonts w:ascii="楷体_GB2312" w:hAnsi="楷体_GB2312" w:eastAsia="楷体_GB2312" w:cs="楷体_GB2312"/>
          <w:sz w:val="32"/>
        </w:rPr>
      </w:pPr>
      <w:r>
        <w:rPr>
          <w:rFonts w:hint="eastAsia" w:ascii="楷体_GB2312" w:hAnsi="楷体_GB2312" w:eastAsia="楷体_GB2312" w:cs="楷体_GB2312"/>
          <w:sz w:val="32"/>
        </w:rPr>
        <w:t>（三）生产服务奖励</w:t>
      </w:r>
    </w:p>
    <w:p>
      <w:pPr>
        <w:widowControl/>
        <w:spacing w:line="560" w:lineRule="exact"/>
        <w:ind w:firstLine="640" w:firstLineChars="200"/>
        <w:outlineLvl w:val="1"/>
        <w:rPr>
          <w:rFonts w:ascii="仿宋_GB2312" w:hAnsi="仿宋_GB2312" w:eastAsia="仿宋_GB2312" w:cs="仿宋_GB2312"/>
          <w:sz w:val="32"/>
        </w:rPr>
      </w:pPr>
      <w:r>
        <w:rPr>
          <w:rFonts w:hint="eastAsia" w:ascii="仿宋_GB2312" w:hAnsi="仿宋_GB2312" w:eastAsia="仿宋_GB2312" w:cs="仿宋_GB2312"/>
          <w:sz w:val="32"/>
        </w:rPr>
        <w:t>鼓励合同生产组织（</w:t>
      </w:r>
      <w:r>
        <w:rPr>
          <w:rFonts w:ascii="仿宋_GB2312" w:hAnsi="仿宋_GB2312" w:eastAsia="仿宋_GB2312" w:cs="仿宋_GB2312"/>
          <w:sz w:val="32"/>
        </w:rPr>
        <w:t>CMO）、合同研发生产组织（CDMO）新模式。CMO、CDMO平台企业为药品、医疗器械提供生产服务（委托双方无控股关系且非同一实际控制人），首次交易合同在近两年内且累计金额不低于2000万</w:t>
      </w:r>
      <w:r>
        <w:rPr>
          <w:rFonts w:hint="eastAsia" w:ascii="仿宋_GB2312" w:hAnsi="仿宋_GB2312" w:eastAsia="仿宋_GB2312" w:cs="仿宋_GB2312"/>
          <w:sz w:val="32"/>
        </w:rPr>
        <w:t>元</w:t>
      </w:r>
      <w:r>
        <w:rPr>
          <w:rFonts w:ascii="仿宋_GB2312" w:hAnsi="仿宋_GB2312" w:eastAsia="仿宋_GB2312" w:cs="仿宋_GB2312"/>
          <w:sz w:val="32"/>
        </w:rPr>
        <w:t>，按照累计合同金额5%奖励，如为本市注册的药品、医疗器械企业或本市医疗机构的院内制剂提供委托生产服务，按照累计合同金额8%奖励，单个品类最高奖励500万元，单个企业年奖励额不超1000万元。</w:t>
      </w:r>
    </w:p>
    <w:p>
      <w:pPr>
        <w:widowControl/>
        <w:spacing w:line="560" w:lineRule="exact"/>
        <w:ind w:firstLine="640" w:firstLineChars="200"/>
        <w:outlineLvl w:val="1"/>
        <w:rPr>
          <w:rFonts w:ascii="楷体_GB2312" w:hAnsi="楷体_GB2312" w:eastAsia="楷体_GB2312" w:cs="楷体_GB2312"/>
          <w:sz w:val="32"/>
        </w:rPr>
      </w:pPr>
      <w:r>
        <w:rPr>
          <w:rFonts w:hint="eastAsia" w:ascii="楷体_GB2312" w:hAnsi="楷体_GB2312" w:eastAsia="楷体_GB2312" w:cs="楷体_GB2312"/>
          <w:sz w:val="32"/>
        </w:rPr>
        <w:t>（四）</w:t>
      </w:r>
      <w:r>
        <w:rPr>
          <w:rFonts w:ascii="楷体_GB2312" w:hAnsi="楷体_GB2312" w:eastAsia="楷体_GB2312" w:cs="楷体_GB2312"/>
          <w:sz w:val="32"/>
        </w:rPr>
        <w:t>合作开发</w:t>
      </w:r>
      <w:r>
        <w:rPr>
          <w:rFonts w:hint="eastAsia" w:ascii="楷体_GB2312" w:hAnsi="楷体_GB2312" w:eastAsia="楷体_GB2312" w:cs="楷体_GB2312"/>
          <w:sz w:val="32"/>
        </w:rPr>
        <w:t>奖励</w:t>
      </w:r>
    </w:p>
    <w:p>
      <w:pPr>
        <w:widowControl/>
        <w:spacing w:line="560" w:lineRule="exact"/>
        <w:ind w:firstLine="640" w:firstLineChars="200"/>
        <w:rPr>
          <w:rFonts w:ascii="仿宋" w:hAnsi="等线" w:eastAsia="仿宋" w:cs="Times New Roman"/>
          <w:sz w:val="32"/>
        </w:rPr>
      </w:pPr>
      <w:r>
        <w:rPr>
          <w:rFonts w:ascii="仿宋_GB2312" w:hAnsi="仿宋_GB2312" w:eastAsia="仿宋_GB2312" w:cs="仿宋_GB2312"/>
          <w:sz w:val="32"/>
        </w:rPr>
        <w:t>吸引境外创新品种到我市产业化。本市企业引进国外在研或上市品种在本市</w:t>
      </w:r>
      <w:r>
        <w:rPr>
          <w:rFonts w:hint="eastAsia" w:ascii="仿宋_GB2312" w:hAnsi="仿宋_GB2312" w:eastAsia="仿宋_GB2312" w:cs="仿宋_GB2312"/>
          <w:sz w:val="32"/>
        </w:rPr>
        <w:t>生产并形成销售，且近两年销售额超过2000万元的</w:t>
      </w:r>
      <w:r>
        <w:rPr>
          <w:rFonts w:ascii="仿宋_GB2312" w:hAnsi="仿宋_GB2312" w:eastAsia="仿宋_GB2312" w:cs="仿宋_GB2312"/>
          <w:sz w:val="32"/>
        </w:rPr>
        <w:t>，</w:t>
      </w:r>
      <w:r>
        <w:rPr>
          <w:rFonts w:hint="eastAsia" w:ascii="仿宋_GB2312" w:hAnsi="仿宋_GB2312" w:eastAsia="仿宋_GB2312" w:cs="仿宋_GB2312"/>
          <w:sz w:val="32"/>
        </w:rPr>
        <w:t>按照合同金额5%奖励，单个品类最高奖励</w:t>
      </w:r>
      <w:r>
        <w:rPr>
          <w:rFonts w:ascii="仿宋_GB2312" w:hAnsi="仿宋_GB2312" w:eastAsia="仿宋_GB2312" w:cs="仿宋_GB2312"/>
          <w:sz w:val="32"/>
        </w:rPr>
        <w:t>300万元，单个企业年奖励额不超</w:t>
      </w:r>
      <w:r>
        <w:rPr>
          <w:rFonts w:hint="eastAsia" w:ascii="仿宋_GB2312" w:hAnsi="仿宋_GB2312" w:eastAsia="仿宋_GB2312" w:cs="仿宋_GB2312"/>
          <w:sz w:val="32"/>
        </w:rPr>
        <w:t>10</w:t>
      </w:r>
      <w:r>
        <w:rPr>
          <w:rFonts w:ascii="仿宋_GB2312" w:hAnsi="仿宋_GB2312" w:eastAsia="仿宋_GB2312" w:cs="仿宋_GB2312"/>
          <w:sz w:val="32"/>
        </w:rPr>
        <w:t>00万元。</w:t>
      </w:r>
    </w:p>
    <w:p>
      <w:pPr>
        <w:spacing w:line="560" w:lineRule="exact"/>
        <w:ind w:firstLine="640" w:firstLineChars="200"/>
        <w:rPr>
          <w:rFonts w:ascii="仿宋_GB2312" w:eastAsia="仿宋_GB2312"/>
          <w:sz w:val="32"/>
          <w:szCs w:val="32"/>
        </w:rPr>
      </w:pPr>
    </w:p>
    <w:p>
      <w:pPr>
        <w:spacing w:line="560" w:lineRule="exact"/>
        <w:ind w:firstLine="640"/>
        <w:rPr>
          <w:rFonts w:ascii="仿宋_GB2312" w:eastAsia="仿宋_GB2312"/>
          <w:sz w:val="32"/>
          <w:szCs w:val="32"/>
        </w:rPr>
      </w:pPr>
      <w:r>
        <w:rPr>
          <w:rFonts w:hint="eastAsia" w:ascii="仿宋_GB2312" w:hAnsi="仿宋_GB2312" w:eastAsia="仿宋_GB2312" w:cs="仿宋_GB2312"/>
          <w:sz w:val="32"/>
          <w:szCs w:val="32"/>
        </w:rPr>
        <w:t>附件：</w:t>
      </w:r>
      <w:bookmarkStart w:id="0" w:name="_Hlk81427220"/>
      <w:r>
        <w:rPr>
          <w:rFonts w:ascii="仿宋_GB2312" w:eastAsia="仿宋_GB2312"/>
          <w:sz w:val="32"/>
          <w:szCs w:val="32"/>
        </w:rPr>
        <w:t>书面申报材料</w:t>
      </w:r>
      <w:r>
        <w:rPr>
          <w:rFonts w:hint="eastAsia" w:ascii="仿宋_GB2312" w:eastAsia="仿宋_GB2312"/>
          <w:sz w:val="32"/>
          <w:szCs w:val="32"/>
        </w:rPr>
        <w:t>清单</w:t>
      </w:r>
      <w:bookmarkEnd w:id="0"/>
    </w:p>
    <w:p>
      <w:pPr>
        <w:spacing w:line="560" w:lineRule="exact"/>
        <w:rPr>
          <w:rFonts w:ascii="仿宋_GB2312" w:hAnsi="仿宋_GB2312" w:eastAsia="仿宋_GB2312" w:cs="仿宋_GB2312"/>
          <w:sz w:val="32"/>
          <w:szCs w:val="32"/>
        </w:rPr>
      </w:pPr>
    </w:p>
    <w:p>
      <w:pPr>
        <w:spacing w:line="560" w:lineRule="exact"/>
        <w:ind w:firstLine="640"/>
        <w:rPr>
          <w:rFonts w:ascii="仿宋_GB2312" w:hAnsi="仿宋_GB2312" w:eastAsia="仿宋_GB2312" w:cs="仿宋_GB2312"/>
          <w:sz w:val="32"/>
          <w:szCs w:val="32"/>
        </w:rPr>
      </w:pPr>
    </w:p>
    <w:p>
      <w:pPr>
        <w:spacing w:line="560" w:lineRule="exact"/>
        <w:ind w:firstLine="640" w:firstLineChars="200"/>
        <w:rPr>
          <w:rFonts w:ascii="仿宋_GB2312" w:eastAsia="仿宋_GB2312"/>
          <w:sz w:val="32"/>
          <w:szCs w:val="32"/>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altName w:val="方正宋体S-超大字符集"/>
    <w:panose1 w:val="02000000000000000000"/>
    <w:charset w:val="86"/>
    <w:family w:val="auto"/>
    <w:pitch w:val="default"/>
    <w:sig w:usb0="00000001" w:usb1="08000000" w:usb2="00000000" w:usb3="00000000" w:csb0="00040000" w:csb1="00000000"/>
  </w:font>
  <w:font w:name="方正黑体_GBK">
    <w:altName w:val="思源黑体 CN"/>
    <w:panose1 w:val="02000000000000000000"/>
    <w:charset w:val="00"/>
    <w:family w:val="auto"/>
    <w:pitch w:val="default"/>
    <w:sig w:usb0="00000001" w:usb1="08000000" w:usb2="00000000" w:usb3="00000000" w:csb0="00040000" w:csb1="00000000"/>
  </w:font>
  <w:font w:name="Calibri">
    <w:altName w:val="DejaVu Sans"/>
    <w:panose1 w:val="020F0502020204030204"/>
    <w:charset w:val="00"/>
    <w:family w:val="swiss"/>
    <w:pitch w:val="default"/>
    <w:sig w:usb0="00000000" w:usb1="00000000" w:usb2="00000001" w:usb3="00000000" w:csb0="0000019F" w:csb1="00000000"/>
  </w:font>
  <w:font w:name="方正宋体S-超大字符集">
    <w:panose1 w:val="02000000000000000000"/>
    <w:charset w:val="86"/>
    <w:family w:val="auto"/>
    <w:pitch w:val="default"/>
    <w:sig w:usb0="00000001" w:usb1="08000000" w:usb2="00000000" w:usb3="00000000" w:csb0="00040000" w:csb1="00000000"/>
  </w:font>
  <w:font w:name="思源黑体 CN">
    <w:panose1 w:val="020B0600000000000000"/>
    <w:charset w:val="86"/>
    <w:family w:val="auto"/>
    <w:pitch w:val="default"/>
    <w:sig w:usb0="20000003" w:usb1="2ADF3C10" w:usb2="00000016" w:usb3="00000000" w:csb0="60060107"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黑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FgAAAGRycy9QSwECFAAUAAAACACHTuJAs0lY7tAAAAAF&#10;AQAADwAAAAAAAAABACAAAAA4AAAAZHJzL2Rvd25yZXYueG1sUEsBAhQAFAAAAAgAh07iQPpO5poO&#10;AgAABwQAAA4AAAAAAAAAAQAgAAAANQEAAGRycy9lMm9Eb2MueG1sUEsFBgAAAAAGAAYAWQEAALUF&#10;A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BA3FA2"/>
    <w:multiLevelType w:val="multilevel"/>
    <w:tmpl w:val="50BA3FA2"/>
    <w:lvl w:ilvl="0" w:tentative="0">
      <w:start w:val="1"/>
      <w:numFmt w:val="japaneseCounting"/>
      <w:lvlText w:val="%1、"/>
      <w:lvlJc w:val="left"/>
      <w:pPr>
        <w:ind w:left="1360" w:hanging="720"/>
      </w:pPr>
      <w:rPr>
        <w:rFonts w:hint="default"/>
      </w:rPr>
    </w:lvl>
    <w:lvl w:ilvl="1" w:tentative="0">
      <w:start w:val="1"/>
      <w:numFmt w:val="lowerLetter"/>
      <w:pStyle w:val="2"/>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92C"/>
    <w:rsid w:val="00091BCA"/>
    <w:rsid w:val="001254DC"/>
    <w:rsid w:val="0014370E"/>
    <w:rsid w:val="00196A32"/>
    <w:rsid w:val="002C6D76"/>
    <w:rsid w:val="0032434D"/>
    <w:rsid w:val="003F385B"/>
    <w:rsid w:val="0042646B"/>
    <w:rsid w:val="004B38D2"/>
    <w:rsid w:val="004E40A9"/>
    <w:rsid w:val="005645CC"/>
    <w:rsid w:val="00566723"/>
    <w:rsid w:val="005879E5"/>
    <w:rsid w:val="005D04B0"/>
    <w:rsid w:val="005E4FC8"/>
    <w:rsid w:val="006011C6"/>
    <w:rsid w:val="006710EC"/>
    <w:rsid w:val="00680CDC"/>
    <w:rsid w:val="006C3087"/>
    <w:rsid w:val="00826F1B"/>
    <w:rsid w:val="00874E3F"/>
    <w:rsid w:val="008750CB"/>
    <w:rsid w:val="0088463C"/>
    <w:rsid w:val="0091190E"/>
    <w:rsid w:val="009259D6"/>
    <w:rsid w:val="0093762D"/>
    <w:rsid w:val="00962CA6"/>
    <w:rsid w:val="0098437E"/>
    <w:rsid w:val="00A23405"/>
    <w:rsid w:val="00A27A61"/>
    <w:rsid w:val="00A7440E"/>
    <w:rsid w:val="00A82DE0"/>
    <w:rsid w:val="00A9792C"/>
    <w:rsid w:val="00AE32B4"/>
    <w:rsid w:val="00B56850"/>
    <w:rsid w:val="00C317AE"/>
    <w:rsid w:val="00C71079"/>
    <w:rsid w:val="00CA2533"/>
    <w:rsid w:val="00D605D2"/>
    <w:rsid w:val="00D81F6C"/>
    <w:rsid w:val="00E70E10"/>
    <w:rsid w:val="00E8756B"/>
    <w:rsid w:val="00E87618"/>
    <w:rsid w:val="00F2392F"/>
    <w:rsid w:val="00F25994"/>
    <w:rsid w:val="00F66932"/>
    <w:rsid w:val="00FF1918"/>
    <w:rsid w:val="117DEF7C"/>
    <w:rsid w:val="BDEABCE2"/>
    <w:rsid w:val="FE9F5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10"/>
    <w:qFormat/>
    <w:uiPriority w:val="9"/>
    <w:pPr>
      <w:widowControl/>
      <w:numPr>
        <w:ilvl w:val="1"/>
        <w:numId w:val="1"/>
      </w:numPr>
      <w:outlineLvl w:val="1"/>
    </w:pPr>
    <w:rPr>
      <w:rFonts w:ascii="仿宋" w:hAnsi="等线" w:eastAsia="仿宋" w:cs="Times New Roman"/>
      <w:sz w:val="32"/>
    </w:rPr>
  </w:style>
  <w:style w:type="character" w:default="1" w:styleId="5">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标题 2 字符"/>
    <w:basedOn w:val="5"/>
    <w:link w:val="2"/>
    <w:qFormat/>
    <w:uiPriority w:val="9"/>
    <w:rPr>
      <w:rFonts w:ascii="仿宋" w:hAnsi="等线" w:eastAsia="仿宋" w:cs="Times New Roman"/>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8FAFD"/>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152</Words>
  <Characters>871</Characters>
  <Lines>7</Lines>
  <Paragraphs>2</Paragraphs>
  <TotalTime>207</TotalTime>
  <ScaleCrop>false</ScaleCrop>
  <LinksUpToDate>false</LinksUpToDate>
  <CharactersWithSpaces>1021</CharactersWithSpaces>
  <Application>WPS Office_10.8.0.7041_F1E327BC-269C-435d-A152-05C5408002CA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2021-09-01T21:01:00Z</dcterms:created>
  <dc:creator>胡 先生</dc:creator>
  <cp:lastModifiedBy>唐斯异</cp:lastModifiedBy>
  <cp:lastPrinted>2021-09-24T03:41:00Z</cp:lastPrinted>
  <dcterms:modified xsi:type="dcterms:W3CDTF">2021-09-23T20:49:05Z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2052-10.8.0.7041</vt:lpwstr>
  </property>
</Properties>
</file>