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cs="黑体"/>
          <w:color w:val="000000"/>
          <w:sz w:val="32"/>
          <w:szCs w:val="32"/>
        </w:rPr>
        <w:t>京环发〔</w:t>
      </w: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7</w:t>
      </w:r>
      <w:r>
        <w:rPr>
          <w:rFonts w:hint="eastAsia" w:ascii="黑体" w:hAnsi="黑体" w:eastAsia="黑体" w:cs="黑体"/>
          <w:color w:val="000000"/>
          <w:sz w:val="32"/>
          <w:szCs w:val="32"/>
        </w:rPr>
        <w:t>号</w:t>
      </w:r>
      <w:r>
        <w:rPr>
          <w:rFonts w:hint="eastAsia" w:ascii="黑体" w:hAnsi="黑体" w:eastAsia="黑体"/>
          <w:sz w:val="32"/>
          <w:szCs w:val="32"/>
        </w:rPr>
        <w:t>附件3</w:t>
      </w:r>
    </w:p>
    <w:p>
      <w:pPr>
        <w:spacing w:line="560" w:lineRule="exact"/>
        <w:rPr>
          <w:rFonts w:ascii="黑体" w:eastAsia="黑体" w:cs="黑体"/>
          <w:bCs/>
          <w:sz w:val="28"/>
          <w:szCs w:val="28"/>
        </w:rPr>
      </w:pPr>
    </w:p>
    <w:p>
      <w:pPr>
        <w:spacing w:line="560" w:lineRule="exact"/>
        <w:jc w:val="center"/>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北京市重点碳排放单位配额核定方案</w:t>
      </w:r>
    </w:p>
    <w:p>
      <w:pPr>
        <w:spacing w:line="560" w:lineRule="exact"/>
        <w:jc w:val="center"/>
        <w:rPr>
          <w:rFonts w:ascii="仿宋_GB2312" w:eastAsia="仿宋_GB2312" w:cs="仿宋_GB2312"/>
          <w:bCs/>
          <w:sz w:val="32"/>
          <w:szCs w:val="32"/>
        </w:rPr>
      </w:pPr>
    </w:p>
    <w:p>
      <w:pPr>
        <w:spacing w:line="560" w:lineRule="exact"/>
        <w:ind w:firstLine="646"/>
        <w:rPr>
          <w:rFonts w:ascii="仿宋_GB2312" w:eastAsia="仿宋_GB2312" w:cs="仿宋_GB2312"/>
          <w:bCs/>
          <w:sz w:val="32"/>
          <w:szCs w:val="32"/>
        </w:rPr>
      </w:pPr>
      <w:r>
        <w:rPr>
          <w:rFonts w:hint="eastAsia" w:ascii="仿宋_GB2312" w:eastAsia="仿宋_GB2312" w:cs="仿宋_GB2312"/>
          <w:bCs/>
          <w:sz w:val="32"/>
          <w:szCs w:val="32"/>
        </w:rPr>
        <w:t>根据</w:t>
      </w:r>
      <w:r>
        <w:rPr>
          <w:rFonts w:hint="eastAsia" w:ascii="仿宋_GB2312" w:hAnsi="仿宋_GB2312" w:eastAsia="仿宋_GB2312" w:cs="仿宋_GB2312"/>
          <w:sz w:val="32"/>
          <w:szCs w:val="32"/>
        </w:rPr>
        <w:t>《中共中央办公厅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国务院办公厅关于推进绿色低碳转型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加强全国碳市场建设的意见》</w:t>
      </w:r>
      <w:r>
        <w:rPr>
          <w:rFonts w:hint="eastAsia" w:ascii="仿宋_GB2312" w:hAnsi="仿宋_GB2312" w:eastAsia="仿宋_GB2312" w:cs="仿宋_GB2312"/>
          <w:sz w:val="32"/>
          <w:szCs w:val="32"/>
          <w:lang w:eastAsia="zh-CN"/>
        </w:rPr>
        <w:t>《北京市人民代表大会常务委员会关于北京市在严格控制碳排放总量前提下开展碳排放权交易试点工作的决定》《北京市碳排放权交易管理办法》</w:t>
      </w:r>
      <w:r>
        <w:rPr>
          <w:rFonts w:hint="eastAsia" w:ascii="仿宋_GB2312" w:eastAsia="仿宋_GB2312" w:cs="仿宋_GB2312"/>
          <w:bCs/>
          <w:sz w:val="32"/>
          <w:szCs w:val="32"/>
        </w:rPr>
        <w:t>有关要求，结合</w:t>
      </w:r>
      <w:r>
        <w:rPr>
          <w:rFonts w:hint="eastAsia" w:ascii="仿宋_GB2312" w:eastAsia="仿宋_GB2312"/>
          <w:sz w:val="32"/>
          <w:szCs w:val="32"/>
        </w:rPr>
        <w:t>本市“十五五”时期碳排放控制目标，按照碳排放配额总量和强度双控、促进减污降碳协同控制的原则，</w:t>
      </w:r>
      <w:r>
        <w:rPr>
          <w:rFonts w:hint="eastAsia" w:ascii="仿宋_GB2312" w:eastAsia="仿宋_GB2312" w:cs="仿宋_GB2312"/>
          <w:bCs/>
          <w:sz w:val="32"/>
          <w:szCs w:val="32"/>
        </w:rPr>
        <w:t>制定本方案。</w:t>
      </w:r>
    </w:p>
    <w:p>
      <w:pPr>
        <w:numPr>
          <w:ilvl w:val="255"/>
          <w:numId w:val="0"/>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CN"/>
        </w:rPr>
        <w:t>一</w:t>
      </w:r>
      <w:r>
        <w:rPr>
          <w:rFonts w:hint="eastAsia" w:ascii="黑体" w:hAnsi="黑体" w:eastAsia="黑体" w:cs="仿宋_GB2312"/>
          <w:bCs/>
          <w:sz w:val="32"/>
          <w:szCs w:val="32"/>
        </w:rPr>
        <w:t>、免费配额核定方法</w:t>
      </w:r>
    </w:p>
    <w:p>
      <w:pPr>
        <w:spacing w:line="560" w:lineRule="exact"/>
        <w:ind w:firstLine="640" w:firstLineChars="200"/>
        <w:outlineLvl w:val="0"/>
        <w:rPr>
          <w:rFonts w:ascii="仿宋_GB2312" w:hAnsi="Calibri" w:eastAsia="仿宋_GB2312"/>
          <w:bCs/>
          <w:sz w:val="32"/>
          <w:szCs w:val="32"/>
        </w:rPr>
      </w:pPr>
      <w:r>
        <w:rPr>
          <w:rFonts w:hint="eastAsia" w:ascii="仿宋_GB2312" w:eastAsia="仿宋_GB2312"/>
          <w:bCs/>
          <w:sz w:val="32"/>
          <w:szCs w:val="32"/>
        </w:rPr>
        <w:t>免费发放的碳排放配额根据不同行业特征采取基准线法、历史总量法和历史强度法核定。其中，历史总量和历史强度法采用滚动基准年确定历史基准，基准年</w:t>
      </w:r>
      <w:r>
        <w:rPr>
          <w:rFonts w:hint="eastAsia" w:ascii="仿宋_GB2312" w:hAnsi="Calibri" w:eastAsia="仿宋_GB2312"/>
          <w:bCs/>
          <w:sz w:val="32"/>
          <w:szCs w:val="32"/>
        </w:rPr>
        <w:t>为履约年度前连续三年。</w:t>
      </w:r>
    </w:p>
    <w:p>
      <w:pPr>
        <w:spacing w:line="560" w:lineRule="exact"/>
        <w:ind w:firstLine="645"/>
        <w:rPr>
          <w:rFonts w:ascii="楷体" w:hAnsi="楷体" w:eastAsia="楷体"/>
          <w:bCs/>
          <w:sz w:val="32"/>
          <w:szCs w:val="32"/>
        </w:rPr>
      </w:pPr>
      <w:r>
        <w:rPr>
          <w:rFonts w:hint="eastAsia" w:ascii="楷体" w:hAnsi="楷体" w:eastAsia="楷体"/>
          <w:bCs/>
          <w:sz w:val="32"/>
          <w:szCs w:val="32"/>
        </w:rPr>
        <w:t>（一）核算方法</w:t>
      </w:r>
    </w:p>
    <w:p>
      <w:pPr>
        <w:spacing w:line="560" w:lineRule="exact"/>
        <w:ind w:firstLine="645"/>
        <w:rPr>
          <w:rFonts w:ascii="楷体" w:hAnsi="楷体" w:eastAsia="楷体"/>
          <w:bCs/>
          <w:sz w:val="32"/>
          <w:szCs w:val="32"/>
        </w:rPr>
      </w:pPr>
      <w:r>
        <w:rPr>
          <w:rFonts w:hint="eastAsia" w:ascii="楷体" w:hAnsi="楷体" w:eastAsia="楷体"/>
          <w:bCs/>
          <w:sz w:val="32"/>
          <w:szCs w:val="32"/>
        </w:rPr>
        <w:t>1.基准线法</w:t>
      </w:r>
    </w:p>
    <w:p>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1.1火力发电行业（热电联产）配额核定方法</w:t>
      </w:r>
    </w:p>
    <w:p>
      <w:pPr>
        <w:spacing w:line="560" w:lineRule="exact"/>
        <w:ind w:firstLine="645"/>
        <w:rPr>
          <w:rFonts w:ascii="仿宋_GB2312" w:eastAsia="仿宋_GB2312"/>
          <w:bCs/>
          <w:sz w:val="32"/>
          <w:szCs w:val="32"/>
        </w:rPr>
      </w:pPr>
      <w:r>
        <w:rPr>
          <w:rFonts w:hint="eastAsia" w:ascii="仿宋_GB2312" w:eastAsia="仿宋_GB2312"/>
          <w:bCs/>
          <w:sz w:val="32"/>
          <w:szCs w:val="32"/>
        </w:rPr>
        <w:t>二氧化碳配额总量（T）</w:t>
      </w:r>
      <w:r>
        <w:rPr>
          <w:rFonts w:hint="eastAsia" w:ascii="仿宋_GB2312" w:hAnsi="仿宋_GB2312" w:eastAsia="仿宋_GB2312" w:cs="仿宋_GB2312"/>
          <w:bCs/>
          <w:sz w:val="32"/>
          <w:szCs w:val="32"/>
        </w:rPr>
        <w:t>包括机组</w:t>
      </w:r>
      <w:r>
        <w:rPr>
          <w:rFonts w:hint="eastAsia" w:ascii="仿宋_GB2312" w:eastAsia="仿宋_GB2312"/>
          <w:bCs/>
          <w:sz w:val="32"/>
          <w:szCs w:val="32"/>
        </w:rPr>
        <w:t>供电配额（A</w:t>
      </w:r>
      <w:r>
        <w:rPr>
          <w:rFonts w:hint="eastAsia" w:ascii="仿宋_GB2312" w:eastAsia="仿宋_GB2312"/>
          <w:bCs/>
          <w:sz w:val="32"/>
          <w:szCs w:val="32"/>
          <w:vertAlign w:val="subscript"/>
        </w:rPr>
        <w:t>e</w:t>
      </w:r>
      <w:r>
        <w:rPr>
          <w:rFonts w:hint="eastAsia" w:ascii="仿宋_GB2312" w:eastAsia="仿宋_GB2312"/>
          <w:bCs/>
          <w:sz w:val="32"/>
          <w:szCs w:val="32"/>
        </w:rPr>
        <w:t>）和机组供热配额（A</w:t>
      </w:r>
      <w:r>
        <w:rPr>
          <w:rFonts w:hint="eastAsia" w:ascii="仿宋_GB2312" w:eastAsia="仿宋_GB2312"/>
          <w:bCs/>
          <w:sz w:val="32"/>
          <w:szCs w:val="32"/>
          <w:vertAlign w:val="subscript"/>
        </w:rPr>
        <w:t>h</w:t>
      </w:r>
      <w:r>
        <w:rPr>
          <w:rFonts w:hint="eastAsia" w:ascii="仿宋_GB2312" w:eastAsia="仿宋_GB2312"/>
          <w:bCs/>
          <w:sz w:val="32"/>
          <w:szCs w:val="32"/>
        </w:rPr>
        <w:t>）两个部分，单位为吨。</w:t>
      </w:r>
    </w:p>
    <w:p>
      <w:pPr>
        <w:spacing w:line="560" w:lineRule="exact"/>
        <w:ind w:firstLine="645"/>
        <w:rPr>
          <w:rFonts w:ascii="仿宋_GB2312" w:eastAsia="仿宋_GB2312"/>
          <w:bCs/>
          <w:sz w:val="32"/>
          <w:szCs w:val="32"/>
        </w:rPr>
      </w:pPr>
      <w:r>
        <w:rPr>
          <w:rFonts w:hint="eastAsia" w:ascii="仿宋_GB2312" w:eastAsia="仿宋_GB2312"/>
          <w:bCs/>
          <w:sz w:val="32"/>
          <w:szCs w:val="32"/>
        </w:rPr>
        <w:t>计算公式为：T=A</w:t>
      </w:r>
      <w:r>
        <w:rPr>
          <w:rFonts w:hint="eastAsia" w:ascii="仿宋_GB2312" w:eastAsia="仿宋_GB2312"/>
          <w:bCs/>
          <w:sz w:val="32"/>
          <w:szCs w:val="32"/>
          <w:vertAlign w:val="subscript"/>
        </w:rPr>
        <w:t>e</w:t>
      </w:r>
      <w:r>
        <w:rPr>
          <w:rFonts w:hint="eastAsia" w:ascii="仿宋_GB2312" w:eastAsia="仿宋_GB2312"/>
          <w:bCs/>
          <w:sz w:val="32"/>
          <w:szCs w:val="32"/>
        </w:rPr>
        <w:t>+A</w:t>
      </w:r>
      <w:r>
        <w:rPr>
          <w:rFonts w:hint="eastAsia" w:ascii="仿宋_GB2312" w:eastAsia="仿宋_GB2312"/>
          <w:bCs/>
          <w:sz w:val="32"/>
          <w:szCs w:val="32"/>
          <w:vertAlign w:val="subscript"/>
        </w:rPr>
        <w:t xml:space="preserve">h </w:t>
      </w:r>
      <w:r>
        <w:rPr>
          <w:rFonts w:hint="eastAsia" w:ascii="仿宋_GB2312" w:eastAsia="仿宋_GB2312"/>
          <w:bCs/>
          <w:sz w:val="32"/>
          <w:szCs w:val="32"/>
        </w:rPr>
        <w:t>（1）</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其中：</w:t>
      </w:r>
      <w:r>
        <w:rPr>
          <w:rFonts w:ascii="仿宋_GB2312" w:eastAsia="仿宋_GB2312"/>
          <w:bCs/>
          <w:sz w:val="32"/>
          <w:szCs w:val="32"/>
        </w:rPr>
        <w:t>A</w:t>
      </w:r>
      <w:r>
        <w:rPr>
          <w:rFonts w:ascii="仿宋_GB2312" w:eastAsia="仿宋_GB2312"/>
          <w:bCs/>
          <w:sz w:val="32"/>
          <w:szCs w:val="32"/>
          <w:vertAlign w:val="subscript"/>
        </w:rPr>
        <w:t>e</w:t>
      </w:r>
      <w:r>
        <w:rPr>
          <w:rFonts w:ascii="仿宋_GB2312" w:eastAsia="仿宋_GB2312"/>
          <w:bCs/>
          <w:sz w:val="32"/>
          <w:szCs w:val="32"/>
        </w:rPr>
        <w:t>=Q</w:t>
      </w:r>
      <w:r>
        <w:rPr>
          <w:rFonts w:ascii="仿宋_GB2312" w:eastAsia="仿宋_GB2312"/>
          <w:bCs/>
          <w:sz w:val="32"/>
          <w:szCs w:val="32"/>
          <w:vertAlign w:val="subscript"/>
        </w:rPr>
        <w:t>e</w:t>
      </w:r>
      <w:r>
        <w:rPr>
          <w:rFonts w:hint="eastAsia" w:ascii="仿宋_GB2312" w:eastAsia="仿宋_GB2312"/>
          <w:bCs/>
          <w:sz w:val="32"/>
          <w:szCs w:val="32"/>
        </w:rPr>
        <w:t>×</w:t>
      </w:r>
      <w:r>
        <w:rPr>
          <w:rFonts w:ascii="仿宋_GB2312" w:eastAsia="仿宋_GB2312"/>
          <w:bCs/>
          <w:sz w:val="32"/>
          <w:szCs w:val="32"/>
        </w:rPr>
        <w:t>B</w:t>
      </w:r>
      <w:r>
        <w:rPr>
          <w:rFonts w:ascii="仿宋_GB2312" w:eastAsia="仿宋_GB2312"/>
          <w:bCs/>
          <w:sz w:val="32"/>
          <w:szCs w:val="32"/>
          <w:vertAlign w:val="subscript"/>
        </w:rPr>
        <w:t>e</w:t>
      </w:r>
      <w:r>
        <w:rPr>
          <w:rFonts w:hint="eastAsia" w:ascii="仿宋_GB2312" w:eastAsia="仿宋_GB2312"/>
          <w:bCs/>
          <w:sz w:val="32"/>
          <w:szCs w:val="32"/>
        </w:rPr>
        <w:t>×</w:t>
      </w:r>
      <w:r>
        <w:rPr>
          <w:rFonts w:ascii="仿宋_GB2312" w:eastAsia="仿宋_GB2312"/>
          <w:bCs/>
          <w:sz w:val="32"/>
          <w:szCs w:val="32"/>
        </w:rPr>
        <w:t>F</w:t>
      </w:r>
      <w:r>
        <w:rPr>
          <w:rFonts w:ascii="仿宋_GB2312" w:eastAsia="仿宋_GB2312"/>
          <w:bCs/>
          <w:sz w:val="32"/>
          <w:szCs w:val="32"/>
          <w:vertAlign w:val="subscript"/>
        </w:rPr>
        <w:t>r</w:t>
      </w:r>
      <w:r>
        <w:rPr>
          <w:rFonts w:hint="eastAsia" w:ascii="仿宋_GB2312" w:eastAsia="仿宋_GB2312"/>
          <w:bCs/>
          <w:sz w:val="32"/>
          <w:szCs w:val="32"/>
        </w:rPr>
        <w:t>（2）</w:t>
      </w:r>
    </w:p>
    <w:p>
      <w:pPr>
        <w:spacing w:line="560" w:lineRule="exact"/>
        <w:ind w:firstLine="1600" w:firstLineChars="500"/>
        <w:rPr>
          <w:rFonts w:ascii="仿宋_GB2312" w:eastAsia="仿宋_GB2312"/>
          <w:bCs/>
          <w:sz w:val="32"/>
          <w:szCs w:val="32"/>
        </w:rPr>
      </w:pPr>
      <w:r>
        <w:rPr>
          <w:rFonts w:hint="eastAsia" w:ascii="仿宋_GB2312" w:eastAsia="仿宋_GB2312"/>
          <w:bCs/>
          <w:sz w:val="32"/>
          <w:szCs w:val="32"/>
        </w:rPr>
        <w:t>A</w:t>
      </w:r>
      <w:r>
        <w:rPr>
          <w:rFonts w:hint="eastAsia" w:ascii="仿宋_GB2312" w:eastAsia="仿宋_GB2312"/>
          <w:bCs/>
          <w:sz w:val="32"/>
          <w:szCs w:val="32"/>
          <w:vertAlign w:val="subscript"/>
        </w:rPr>
        <w:t>h</w:t>
      </w:r>
      <w:r>
        <w:rPr>
          <w:rFonts w:hint="eastAsia" w:ascii="仿宋_GB2312" w:eastAsia="仿宋_GB2312"/>
          <w:bCs/>
          <w:sz w:val="32"/>
          <w:szCs w:val="32"/>
        </w:rPr>
        <w:t>=Q</w:t>
      </w:r>
      <w:r>
        <w:rPr>
          <w:rFonts w:hint="eastAsia" w:ascii="仿宋_GB2312" w:eastAsia="仿宋_GB2312"/>
          <w:bCs/>
          <w:sz w:val="32"/>
          <w:szCs w:val="32"/>
          <w:vertAlign w:val="subscript"/>
        </w:rPr>
        <w:t>h</w:t>
      </w:r>
      <w:r>
        <w:rPr>
          <w:rFonts w:hint="eastAsia" w:ascii="仿宋_GB2312" w:eastAsia="仿宋_GB2312"/>
          <w:bCs/>
          <w:sz w:val="32"/>
          <w:szCs w:val="32"/>
        </w:rPr>
        <w:t>×B</w:t>
      </w:r>
      <w:r>
        <w:rPr>
          <w:rFonts w:hint="eastAsia" w:ascii="仿宋_GB2312" w:eastAsia="仿宋_GB2312"/>
          <w:bCs/>
          <w:sz w:val="32"/>
          <w:szCs w:val="32"/>
          <w:vertAlign w:val="subscript"/>
        </w:rPr>
        <w:t>h</w:t>
      </w:r>
      <w:r>
        <w:rPr>
          <w:rFonts w:hint="eastAsia" w:ascii="仿宋_GB2312" w:eastAsia="仿宋_GB2312"/>
          <w:bCs/>
          <w:sz w:val="32"/>
          <w:szCs w:val="32"/>
        </w:rPr>
        <w:t>（3）</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Q</w:t>
      </w:r>
      <w:r>
        <w:rPr>
          <w:rFonts w:ascii="仿宋_GB2312" w:eastAsia="仿宋_GB2312"/>
          <w:bCs/>
          <w:sz w:val="32"/>
          <w:szCs w:val="32"/>
          <w:vertAlign w:val="subscript"/>
        </w:rPr>
        <w:t>e</w:t>
      </w:r>
      <w:r>
        <w:rPr>
          <w:rFonts w:hint="eastAsia" w:ascii="仿宋_GB2312" w:eastAsia="仿宋_GB2312"/>
          <w:bCs/>
          <w:sz w:val="32"/>
          <w:szCs w:val="32"/>
        </w:rPr>
        <w:t>为机组供电量，B</w:t>
      </w:r>
      <w:r>
        <w:rPr>
          <w:rFonts w:ascii="仿宋_GB2312" w:eastAsia="仿宋_GB2312"/>
          <w:bCs/>
          <w:sz w:val="32"/>
          <w:szCs w:val="32"/>
          <w:vertAlign w:val="subscript"/>
        </w:rPr>
        <w:t>e</w:t>
      </w:r>
      <w:r>
        <w:rPr>
          <w:rFonts w:hint="eastAsia" w:ascii="仿宋_GB2312" w:eastAsia="仿宋_GB2312"/>
          <w:bCs/>
          <w:sz w:val="32"/>
          <w:szCs w:val="32"/>
        </w:rPr>
        <w:t>为基准值；F</w:t>
      </w:r>
      <w:r>
        <w:rPr>
          <w:rFonts w:ascii="仿宋_GB2312" w:eastAsia="仿宋_GB2312"/>
          <w:bCs/>
          <w:sz w:val="32"/>
          <w:szCs w:val="32"/>
          <w:vertAlign w:val="subscript"/>
        </w:rPr>
        <w:t>r</w:t>
      </w:r>
      <w:r>
        <w:rPr>
          <w:rFonts w:hint="eastAsia" w:ascii="仿宋_GB2312" w:eastAsia="仿宋_GB2312"/>
          <w:bCs/>
          <w:sz w:val="32"/>
          <w:szCs w:val="32"/>
        </w:rPr>
        <w:t>为机组供热量修正系数，F</w:t>
      </w:r>
      <w:r>
        <w:rPr>
          <w:rFonts w:ascii="仿宋_GB2312" w:eastAsia="仿宋_GB2312"/>
          <w:bCs/>
          <w:sz w:val="32"/>
          <w:szCs w:val="32"/>
          <w:vertAlign w:val="subscript"/>
        </w:rPr>
        <w:t>r</w:t>
      </w:r>
      <w:r>
        <w:rPr>
          <w:rFonts w:hint="eastAsia" w:ascii="仿宋_GB2312" w:eastAsia="仿宋_GB2312"/>
          <w:bCs/>
          <w:sz w:val="32"/>
          <w:szCs w:val="32"/>
        </w:rPr>
        <w:t>=1-机组供热比×0</w:t>
      </w:r>
      <w:r>
        <w:rPr>
          <w:rFonts w:ascii="仿宋_GB2312" w:eastAsia="仿宋_GB2312"/>
          <w:bCs/>
          <w:sz w:val="32"/>
          <w:szCs w:val="32"/>
        </w:rPr>
        <w:t>.6</w:t>
      </w:r>
      <w:r>
        <w:rPr>
          <w:rFonts w:hint="eastAsia" w:ascii="仿宋_GB2312" w:eastAsia="仿宋_GB2312"/>
          <w:bCs/>
          <w:sz w:val="32"/>
          <w:szCs w:val="32"/>
        </w:rPr>
        <w:t>（机组供热比调整系数）</w:t>
      </w:r>
      <w:r>
        <w:rPr>
          <w:rFonts w:hint="eastAsia" w:ascii="仿宋_GB2312" w:hAnsi="仿宋_GB2312" w:eastAsia="仿宋_GB2312" w:cs="仿宋_GB2312"/>
          <w:bCs/>
          <w:sz w:val="32"/>
          <w:szCs w:val="32"/>
        </w:rPr>
        <w:t>；</w:t>
      </w:r>
      <w:r>
        <w:rPr>
          <w:rFonts w:hint="eastAsia" w:ascii="仿宋_GB2312" w:eastAsia="仿宋_GB2312"/>
          <w:bCs/>
          <w:sz w:val="32"/>
          <w:szCs w:val="32"/>
        </w:rPr>
        <w:t>Q</w:t>
      </w:r>
      <w:r>
        <w:rPr>
          <w:rFonts w:hint="eastAsia" w:ascii="仿宋_GB2312" w:eastAsia="仿宋_GB2312"/>
          <w:bCs/>
          <w:sz w:val="32"/>
          <w:szCs w:val="32"/>
          <w:vertAlign w:val="subscript"/>
        </w:rPr>
        <w:t>h</w:t>
      </w:r>
      <w:r>
        <w:rPr>
          <w:rFonts w:hint="eastAsia" w:ascii="仿宋_GB2312" w:eastAsia="仿宋_GB2312"/>
          <w:bCs/>
          <w:sz w:val="32"/>
          <w:szCs w:val="32"/>
        </w:rPr>
        <w:t>为机组供热量；B</w:t>
      </w:r>
      <w:r>
        <w:rPr>
          <w:rFonts w:hint="eastAsia" w:ascii="仿宋_GB2312" w:eastAsia="仿宋_GB2312"/>
          <w:bCs/>
          <w:sz w:val="32"/>
          <w:szCs w:val="32"/>
          <w:vertAlign w:val="subscript"/>
        </w:rPr>
        <w:t>h</w:t>
      </w:r>
      <w:r>
        <w:rPr>
          <w:rFonts w:hint="eastAsia" w:ascii="仿宋_GB2312" w:eastAsia="仿宋_GB2312"/>
          <w:bCs/>
          <w:sz w:val="32"/>
          <w:szCs w:val="32"/>
        </w:rPr>
        <w:t>为基准值，详见表1。</w:t>
      </w:r>
    </w:p>
    <w:p>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1.2热力生产和供应、其他发电（抽水蓄能电站）、电力供应行业，数据中心重点、出租车客运配额核定方法</w:t>
      </w:r>
    </w:p>
    <w:p>
      <w:pPr>
        <w:spacing w:line="560" w:lineRule="exact"/>
        <w:ind w:firstLine="645"/>
        <w:rPr>
          <w:rFonts w:ascii="仿宋_GB2312" w:eastAsia="仿宋_GB2312"/>
          <w:bCs/>
          <w:sz w:val="32"/>
          <w:szCs w:val="32"/>
        </w:rPr>
      </w:pPr>
      <w:r>
        <w:rPr>
          <w:rFonts w:hint="eastAsia" w:ascii="仿宋_GB2312" w:eastAsia="仿宋_GB2312"/>
          <w:bCs/>
          <w:sz w:val="32"/>
          <w:szCs w:val="32"/>
        </w:rPr>
        <w:t>二氧化碳配额总量（T）单位为吨。</w:t>
      </w:r>
    </w:p>
    <w:p>
      <w:pPr>
        <w:spacing w:line="560" w:lineRule="exact"/>
        <w:ind w:firstLine="645"/>
        <w:rPr>
          <w:rFonts w:ascii="仿宋_GB2312" w:eastAsia="仿宋_GB2312"/>
          <w:bCs/>
          <w:sz w:val="32"/>
          <w:szCs w:val="32"/>
        </w:rPr>
      </w:pPr>
      <w:r>
        <w:rPr>
          <w:rFonts w:hint="eastAsia" w:ascii="仿宋_GB2312" w:eastAsia="仿宋_GB2312"/>
          <w:bCs/>
          <w:sz w:val="32"/>
          <w:szCs w:val="32"/>
        </w:rPr>
        <w:t>计算公式为：T =Q×B（7）</w:t>
      </w:r>
    </w:p>
    <w:p>
      <w:pPr>
        <w:spacing w:line="560" w:lineRule="exact"/>
        <w:ind w:firstLine="645"/>
        <w:rPr>
          <w:rFonts w:ascii="仿宋_GB2312" w:eastAsia="仿宋_GB2312"/>
          <w:bCs/>
          <w:sz w:val="32"/>
          <w:szCs w:val="32"/>
        </w:rPr>
      </w:pPr>
      <w:r>
        <w:rPr>
          <w:rFonts w:hint="eastAsia" w:ascii="仿宋_GB2312" w:eastAsia="仿宋_GB2312"/>
          <w:bCs/>
          <w:sz w:val="32"/>
          <w:szCs w:val="32"/>
        </w:rPr>
        <w:t>各行业活动水平Q和基准值B详见表1。</w:t>
      </w:r>
    </w:p>
    <w:p>
      <w:pPr>
        <w:spacing w:line="560" w:lineRule="exact"/>
        <w:ind w:firstLine="645"/>
        <w:jc w:val="center"/>
        <w:rPr>
          <w:rFonts w:ascii="仿宋_GB2312" w:eastAsia="仿宋_GB2312"/>
          <w:b/>
          <w:sz w:val="28"/>
          <w:szCs w:val="28"/>
        </w:rPr>
      </w:pPr>
      <w:r>
        <w:rPr>
          <w:rFonts w:hint="eastAsia" w:ascii="仿宋_GB2312" w:eastAsia="仿宋_GB2312"/>
          <w:b/>
          <w:sz w:val="28"/>
          <w:szCs w:val="28"/>
        </w:rPr>
        <w:t>表1</w:t>
      </w:r>
      <w:r>
        <w:rPr>
          <w:rFonts w:ascii="仿宋_GB2312" w:eastAsia="仿宋_GB2312"/>
          <w:b/>
          <w:sz w:val="28"/>
          <w:szCs w:val="28"/>
        </w:rPr>
        <w:t xml:space="preserve"> </w:t>
      </w:r>
      <w:r>
        <w:rPr>
          <w:rFonts w:hint="eastAsia" w:ascii="仿宋_GB2312" w:eastAsia="仿宋_GB2312"/>
          <w:b/>
          <w:sz w:val="28"/>
          <w:szCs w:val="28"/>
        </w:rPr>
        <w:t>各行业活动水平和基准值</w:t>
      </w:r>
    </w:p>
    <w:tbl>
      <w:tblPr>
        <w:tblStyle w:val="33"/>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3109"/>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1" w:type="dxa"/>
          </w:tcPr>
          <w:p>
            <w:pPr>
              <w:spacing w:line="44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行业</w:t>
            </w:r>
          </w:p>
        </w:tc>
        <w:tc>
          <w:tcPr>
            <w:tcW w:w="3109" w:type="dxa"/>
          </w:tcPr>
          <w:p>
            <w:pPr>
              <w:spacing w:line="44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活动水平Q</w:t>
            </w:r>
          </w:p>
        </w:tc>
        <w:tc>
          <w:tcPr>
            <w:tcW w:w="3086" w:type="dxa"/>
          </w:tcPr>
          <w:p>
            <w:pPr>
              <w:spacing w:line="44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基准值B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21" w:type="dxa"/>
            <w:vMerge w:val="restart"/>
          </w:tcPr>
          <w:p>
            <w:pPr>
              <w:spacing w:line="440" w:lineRule="exact"/>
              <w:rPr>
                <w:rFonts w:eastAsia="仿宋_GB2312"/>
                <w:bCs/>
                <w:sz w:val="24"/>
                <w:szCs w:val="24"/>
              </w:rPr>
            </w:pPr>
            <w:r>
              <w:rPr>
                <w:rFonts w:hint="eastAsia" w:eastAsia="仿宋_GB2312"/>
                <w:bCs/>
                <w:sz w:val="24"/>
                <w:szCs w:val="24"/>
              </w:rPr>
              <w:t>火力发电</w:t>
            </w:r>
          </w:p>
          <w:p>
            <w:pPr>
              <w:spacing w:line="440" w:lineRule="exact"/>
              <w:rPr>
                <w:rFonts w:eastAsia="仿宋_GB2312"/>
                <w:bCs/>
                <w:sz w:val="24"/>
                <w:szCs w:val="24"/>
              </w:rPr>
            </w:pPr>
            <w:r>
              <w:rPr>
                <w:rFonts w:hint="eastAsia" w:eastAsia="仿宋_GB2312"/>
                <w:bCs/>
                <w:sz w:val="24"/>
                <w:szCs w:val="24"/>
              </w:rPr>
              <w:t>（热电联产）</w:t>
            </w:r>
          </w:p>
        </w:tc>
        <w:tc>
          <w:tcPr>
            <w:tcW w:w="3109" w:type="dxa"/>
          </w:tcPr>
          <w:p>
            <w:pPr>
              <w:spacing w:line="440" w:lineRule="exact"/>
              <w:rPr>
                <w:rFonts w:eastAsia="仿宋_GB2312"/>
                <w:bCs/>
                <w:sz w:val="24"/>
                <w:szCs w:val="24"/>
              </w:rPr>
            </w:pPr>
            <w:r>
              <w:rPr>
                <w:rFonts w:hint="eastAsia" w:eastAsia="仿宋_GB2312"/>
                <w:bCs/>
                <w:sz w:val="24"/>
                <w:szCs w:val="24"/>
              </w:rPr>
              <w:t>机组供电量（</w:t>
            </w:r>
            <w:r>
              <w:rPr>
                <w:rFonts w:eastAsia="仿宋_GB2312"/>
                <w:bCs/>
                <w:sz w:val="24"/>
                <w:szCs w:val="24"/>
              </w:rPr>
              <w:t>MWh</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rPr>
              <w:t>0.4341tCO</w:t>
            </w:r>
            <w:r>
              <w:rPr>
                <w:rFonts w:eastAsia="仿宋_GB2312"/>
                <w:bCs/>
                <w:sz w:val="24"/>
                <w:szCs w:val="24"/>
                <w:vertAlign w:val="subscript"/>
              </w:rPr>
              <w:t>2</w:t>
            </w:r>
            <w:r>
              <w:rPr>
                <w:rFonts w:eastAsia="仿宋_GB2312"/>
                <w:bCs/>
                <w:sz w:val="24"/>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21" w:type="dxa"/>
            <w:vMerge w:val="continue"/>
          </w:tcPr>
          <w:p>
            <w:pPr>
              <w:spacing w:line="440" w:lineRule="exact"/>
              <w:rPr>
                <w:rFonts w:eastAsia="仿宋_GB2312"/>
                <w:bCs/>
                <w:sz w:val="24"/>
                <w:szCs w:val="24"/>
              </w:rPr>
            </w:pPr>
          </w:p>
        </w:tc>
        <w:tc>
          <w:tcPr>
            <w:tcW w:w="3109" w:type="dxa"/>
          </w:tcPr>
          <w:p>
            <w:pPr>
              <w:spacing w:line="440" w:lineRule="exact"/>
              <w:rPr>
                <w:rFonts w:eastAsia="仿宋_GB2312"/>
                <w:bCs/>
                <w:sz w:val="24"/>
                <w:szCs w:val="24"/>
              </w:rPr>
            </w:pPr>
            <w:r>
              <w:rPr>
                <w:rFonts w:hint="eastAsia" w:eastAsia="仿宋_GB2312"/>
                <w:bCs/>
                <w:sz w:val="24"/>
                <w:szCs w:val="24"/>
              </w:rPr>
              <w:t>机组供热量（</w:t>
            </w:r>
            <w:r>
              <w:rPr>
                <w:rFonts w:eastAsia="仿宋_GB2312"/>
                <w:bCs/>
                <w:sz w:val="24"/>
                <w:szCs w:val="24"/>
              </w:rPr>
              <w:t>GJ</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rPr>
              <w:t>0.0528tCO</w:t>
            </w:r>
            <w:r>
              <w:rPr>
                <w:rFonts w:eastAsia="仿宋_GB2312"/>
                <w:bCs/>
                <w:sz w:val="24"/>
                <w:szCs w:val="24"/>
                <w:vertAlign w:val="subscript"/>
              </w:rPr>
              <w:t>2</w:t>
            </w:r>
            <w:r>
              <w:rPr>
                <w:rFonts w:eastAsia="仿宋_GB2312"/>
                <w:bCs/>
                <w:sz w:val="24"/>
                <w:szCs w:val="24"/>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1" w:type="dxa"/>
          </w:tcPr>
          <w:p>
            <w:pPr>
              <w:spacing w:line="440" w:lineRule="exact"/>
              <w:rPr>
                <w:rFonts w:eastAsia="仿宋_GB2312"/>
                <w:bCs/>
                <w:sz w:val="24"/>
                <w:szCs w:val="24"/>
              </w:rPr>
            </w:pPr>
            <w:r>
              <w:rPr>
                <w:rFonts w:hint="eastAsia" w:eastAsia="仿宋_GB2312"/>
                <w:bCs/>
                <w:sz w:val="24"/>
                <w:szCs w:val="24"/>
              </w:rPr>
              <w:t>热力生产和供应</w:t>
            </w:r>
          </w:p>
        </w:tc>
        <w:tc>
          <w:tcPr>
            <w:tcW w:w="3109" w:type="dxa"/>
          </w:tcPr>
          <w:p>
            <w:pPr>
              <w:spacing w:line="440" w:lineRule="exact"/>
              <w:rPr>
                <w:rFonts w:eastAsia="仿宋_GB2312"/>
                <w:bCs/>
                <w:sz w:val="24"/>
                <w:szCs w:val="24"/>
              </w:rPr>
            </w:pPr>
            <w:r>
              <w:rPr>
                <w:rFonts w:hint="eastAsia" w:eastAsia="仿宋_GB2312"/>
                <w:bCs/>
                <w:sz w:val="24"/>
                <w:szCs w:val="24"/>
              </w:rPr>
              <w:t>企业自产热源供热量（</w:t>
            </w:r>
            <w:r>
              <w:rPr>
                <w:rFonts w:eastAsia="仿宋_GB2312"/>
                <w:bCs/>
                <w:sz w:val="24"/>
                <w:szCs w:val="24"/>
              </w:rPr>
              <w:t>GJ</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rPr>
              <w:t>0.0631tCO</w:t>
            </w:r>
            <w:r>
              <w:rPr>
                <w:rFonts w:eastAsia="仿宋_GB2312"/>
                <w:bCs/>
                <w:sz w:val="24"/>
                <w:szCs w:val="24"/>
                <w:vertAlign w:val="subscript"/>
              </w:rPr>
              <w:t>2</w:t>
            </w:r>
            <w:r>
              <w:rPr>
                <w:rFonts w:eastAsia="仿宋_GB2312"/>
                <w:bCs/>
                <w:sz w:val="24"/>
                <w:szCs w:val="24"/>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1" w:type="dxa"/>
          </w:tcPr>
          <w:p>
            <w:pPr>
              <w:spacing w:line="440" w:lineRule="exact"/>
              <w:rPr>
                <w:rFonts w:eastAsia="仿宋_GB2312"/>
                <w:bCs/>
                <w:sz w:val="24"/>
                <w:szCs w:val="24"/>
              </w:rPr>
            </w:pPr>
            <w:r>
              <w:rPr>
                <w:rFonts w:hint="eastAsia" w:eastAsia="仿宋_GB2312"/>
                <w:bCs/>
                <w:sz w:val="24"/>
                <w:szCs w:val="24"/>
              </w:rPr>
              <w:t>其他发电（抽水蓄能电站）</w:t>
            </w:r>
          </w:p>
        </w:tc>
        <w:tc>
          <w:tcPr>
            <w:tcW w:w="3109" w:type="dxa"/>
          </w:tcPr>
          <w:p>
            <w:pPr>
              <w:spacing w:line="440" w:lineRule="exact"/>
              <w:rPr>
                <w:rFonts w:eastAsia="仿宋_GB2312"/>
                <w:bCs/>
                <w:sz w:val="24"/>
                <w:szCs w:val="24"/>
              </w:rPr>
            </w:pPr>
            <w:r>
              <w:rPr>
                <w:rFonts w:hint="eastAsia" w:eastAsia="仿宋_GB2312"/>
                <w:bCs/>
                <w:sz w:val="24"/>
                <w:szCs w:val="24"/>
              </w:rPr>
              <w:t>供电量（</w:t>
            </w:r>
            <w:r>
              <w:rPr>
                <w:rFonts w:eastAsia="仿宋_GB2312"/>
                <w:bCs/>
                <w:sz w:val="24"/>
                <w:szCs w:val="24"/>
              </w:rPr>
              <w:t>MWh</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rPr>
              <w:t>0.820tCO</w:t>
            </w:r>
            <w:r>
              <w:rPr>
                <w:rFonts w:eastAsia="仿宋_GB2312"/>
                <w:bCs/>
                <w:sz w:val="24"/>
                <w:szCs w:val="24"/>
                <w:vertAlign w:val="subscript"/>
              </w:rPr>
              <w:t>2</w:t>
            </w:r>
            <w:r>
              <w:rPr>
                <w:rFonts w:eastAsia="仿宋_GB2312"/>
                <w:bCs/>
                <w:sz w:val="24"/>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1" w:type="dxa"/>
          </w:tcPr>
          <w:p>
            <w:pPr>
              <w:spacing w:line="440" w:lineRule="exact"/>
              <w:rPr>
                <w:rFonts w:eastAsia="仿宋_GB2312"/>
                <w:bCs/>
                <w:sz w:val="24"/>
                <w:szCs w:val="24"/>
              </w:rPr>
            </w:pPr>
            <w:r>
              <w:rPr>
                <w:rFonts w:hint="eastAsia" w:eastAsia="仿宋_GB2312"/>
                <w:bCs/>
                <w:sz w:val="24"/>
                <w:szCs w:val="24"/>
              </w:rPr>
              <w:t>电力供应</w:t>
            </w:r>
          </w:p>
        </w:tc>
        <w:tc>
          <w:tcPr>
            <w:tcW w:w="3109" w:type="dxa"/>
          </w:tcPr>
          <w:p>
            <w:pPr>
              <w:spacing w:line="440" w:lineRule="exact"/>
              <w:rPr>
                <w:rFonts w:eastAsia="仿宋_GB2312"/>
                <w:bCs/>
                <w:sz w:val="24"/>
                <w:szCs w:val="24"/>
              </w:rPr>
            </w:pPr>
            <w:r>
              <w:rPr>
                <w:rFonts w:hint="eastAsia" w:eastAsia="仿宋_GB2312"/>
                <w:bCs/>
                <w:sz w:val="24"/>
                <w:szCs w:val="24"/>
              </w:rPr>
              <w:t>供电量（</w:t>
            </w:r>
            <w:r>
              <w:rPr>
                <w:rFonts w:eastAsia="仿宋_GB2312"/>
                <w:bCs/>
                <w:sz w:val="24"/>
                <w:szCs w:val="24"/>
              </w:rPr>
              <w:t>MWh</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highlight w:val="none"/>
              </w:rPr>
              <w:t>0.01</w:t>
            </w:r>
            <w:r>
              <w:rPr>
                <w:rFonts w:hint="eastAsia" w:eastAsia="仿宋_GB2312"/>
                <w:bCs/>
                <w:sz w:val="24"/>
                <w:szCs w:val="24"/>
                <w:highlight w:val="none"/>
                <w:lang w:eastAsia="zh-CN"/>
              </w:rPr>
              <w:t>7</w:t>
            </w:r>
            <w:r>
              <w:rPr>
                <w:rFonts w:hint="eastAsia" w:eastAsia="仿宋_GB2312"/>
                <w:bCs/>
                <w:sz w:val="24"/>
                <w:szCs w:val="24"/>
                <w:highlight w:val="none"/>
                <w:lang w:val="en-US" w:eastAsia="zh-CN"/>
              </w:rPr>
              <w:t>1</w:t>
            </w:r>
            <w:r>
              <w:rPr>
                <w:rFonts w:eastAsia="仿宋_GB2312"/>
                <w:bCs/>
                <w:sz w:val="24"/>
                <w:szCs w:val="24"/>
                <w:highlight w:val="none"/>
              </w:rPr>
              <w:t>tCO</w:t>
            </w:r>
            <w:r>
              <w:rPr>
                <w:rFonts w:eastAsia="仿宋_GB2312"/>
                <w:bCs/>
                <w:sz w:val="24"/>
                <w:szCs w:val="24"/>
                <w:highlight w:val="none"/>
                <w:vertAlign w:val="subscript"/>
              </w:rPr>
              <w:t>2</w:t>
            </w:r>
            <w:r>
              <w:rPr>
                <w:rFonts w:eastAsia="仿宋_GB2312"/>
                <w:bCs/>
                <w:sz w:val="24"/>
                <w:szCs w:val="24"/>
                <w:highlight w:val="none"/>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21" w:type="dxa"/>
          </w:tcPr>
          <w:p>
            <w:pPr>
              <w:spacing w:line="440" w:lineRule="exact"/>
              <w:rPr>
                <w:rFonts w:eastAsia="仿宋_GB2312"/>
                <w:bCs/>
                <w:sz w:val="24"/>
                <w:szCs w:val="24"/>
              </w:rPr>
            </w:pPr>
            <w:r>
              <w:rPr>
                <w:rFonts w:hint="eastAsia" w:eastAsia="仿宋_GB2312"/>
                <w:bCs/>
                <w:sz w:val="24"/>
                <w:szCs w:val="24"/>
              </w:rPr>
              <w:t>数据中心</w:t>
            </w:r>
          </w:p>
        </w:tc>
        <w:tc>
          <w:tcPr>
            <w:tcW w:w="3109" w:type="dxa"/>
          </w:tcPr>
          <w:p>
            <w:pPr>
              <w:spacing w:line="440" w:lineRule="exact"/>
              <w:rPr>
                <w:rFonts w:eastAsia="仿宋_GB2312"/>
                <w:bCs/>
                <w:sz w:val="24"/>
                <w:szCs w:val="24"/>
              </w:rPr>
            </w:pPr>
            <w:r>
              <w:rPr>
                <w:rFonts w:eastAsia="仿宋_GB2312"/>
                <w:bCs/>
                <w:sz w:val="24"/>
                <w:szCs w:val="24"/>
              </w:rPr>
              <w:t>IT</w:t>
            </w:r>
            <w:r>
              <w:rPr>
                <w:rFonts w:hint="eastAsia" w:eastAsia="仿宋_GB2312"/>
                <w:bCs/>
                <w:sz w:val="24"/>
                <w:szCs w:val="24"/>
              </w:rPr>
              <w:t>设备耗电量（</w:t>
            </w:r>
            <w:r>
              <w:rPr>
                <w:rFonts w:eastAsia="仿宋_GB2312"/>
                <w:bCs/>
                <w:sz w:val="24"/>
                <w:szCs w:val="24"/>
              </w:rPr>
              <w:t>MWh</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rPr>
              <w:t>0.785tCO</w:t>
            </w:r>
            <w:r>
              <w:rPr>
                <w:rFonts w:eastAsia="仿宋_GB2312"/>
                <w:bCs/>
                <w:sz w:val="24"/>
                <w:szCs w:val="24"/>
                <w:vertAlign w:val="subscript"/>
              </w:rPr>
              <w:t>2</w:t>
            </w:r>
            <w:r>
              <w:rPr>
                <w:rFonts w:eastAsia="仿宋_GB2312"/>
                <w:bCs/>
                <w:sz w:val="24"/>
                <w:szCs w:val="24"/>
              </w:rPr>
              <w:t>/IT设备MWh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21" w:type="dxa"/>
          </w:tcPr>
          <w:p>
            <w:pPr>
              <w:spacing w:line="440" w:lineRule="exact"/>
              <w:rPr>
                <w:rFonts w:eastAsia="仿宋_GB2312"/>
                <w:bCs/>
                <w:sz w:val="24"/>
                <w:szCs w:val="24"/>
              </w:rPr>
            </w:pPr>
            <w:r>
              <w:rPr>
                <w:rFonts w:hint="eastAsia" w:eastAsia="仿宋_GB2312"/>
                <w:bCs/>
                <w:sz w:val="24"/>
                <w:szCs w:val="24"/>
              </w:rPr>
              <w:t>出租车客运</w:t>
            </w:r>
          </w:p>
        </w:tc>
        <w:tc>
          <w:tcPr>
            <w:tcW w:w="3109" w:type="dxa"/>
          </w:tcPr>
          <w:p>
            <w:pPr>
              <w:spacing w:line="440" w:lineRule="exact"/>
              <w:rPr>
                <w:rFonts w:eastAsia="仿宋_GB2312"/>
                <w:bCs/>
                <w:sz w:val="24"/>
                <w:szCs w:val="24"/>
              </w:rPr>
            </w:pPr>
            <w:r>
              <w:rPr>
                <w:rFonts w:hint="eastAsia" w:eastAsia="仿宋_GB2312"/>
                <w:bCs/>
                <w:sz w:val="24"/>
                <w:szCs w:val="24"/>
              </w:rPr>
              <w:t>运营里程数（</w:t>
            </w:r>
            <w:r>
              <w:rPr>
                <w:rFonts w:eastAsia="仿宋_GB2312"/>
                <w:bCs/>
                <w:sz w:val="24"/>
                <w:szCs w:val="24"/>
              </w:rPr>
              <w:t>100km</w:t>
            </w:r>
            <w:r>
              <w:rPr>
                <w:rFonts w:hint="eastAsia" w:eastAsia="仿宋_GB2312"/>
                <w:bCs/>
                <w:sz w:val="24"/>
                <w:szCs w:val="24"/>
              </w:rPr>
              <w:t>）</w:t>
            </w:r>
          </w:p>
        </w:tc>
        <w:tc>
          <w:tcPr>
            <w:tcW w:w="3086" w:type="dxa"/>
          </w:tcPr>
          <w:p>
            <w:pPr>
              <w:spacing w:line="440" w:lineRule="exact"/>
              <w:rPr>
                <w:rFonts w:eastAsia="仿宋_GB2312"/>
                <w:bCs/>
                <w:sz w:val="24"/>
                <w:szCs w:val="24"/>
              </w:rPr>
            </w:pPr>
            <w:r>
              <w:rPr>
                <w:rFonts w:eastAsia="仿宋_GB2312"/>
                <w:bCs/>
                <w:sz w:val="24"/>
                <w:szCs w:val="24"/>
              </w:rPr>
              <w:t>11.4kgCO</w:t>
            </w:r>
            <w:r>
              <w:rPr>
                <w:rFonts w:eastAsia="仿宋_GB2312"/>
                <w:bCs/>
                <w:sz w:val="24"/>
                <w:szCs w:val="24"/>
                <w:vertAlign w:val="subscript"/>
              </w:rPr>
              <w:t>2</w:t>
            </w:r>
            <w:r>
              <w:rPr>
                <w:rFonts w:eastAsia="仿宋_GB2312"/>
                <w:bCs/>
                <w:sz w:val="24"/>
                <w:szCs w:val="24"/>
              </w:rPr>
              <w:t>/100km</w:t>
            </w:r>
          </w:p>
        </w:tc>
      </w:tr>
    </w:tbl>
    <w:p>
      <w:pPr>
        <w:spacing w:line="560" w:lineRule="exact"/>
        <w:ind w:firstLine="645"/>
        <w:rPr>
          <w:rFonts w:ascii="楷体" w:hAnsi="楷体" w:eastAsia="楷体"/>
          <w:bCs/>
          <w:sz w:val="32"/>
          <w:szCs w:val="32"/>
        </w:rPr>
      </w:pPr>
      <w:r>
        <w:rPr>
          <w:rFonts w:hint="eastAsia" w:ascii="楷体" w:hAnsi="楷体" w:eastAsia="楷体"/>
          <w:bCs/>
          <w:sz w:val="32"/>
          <w:szCs w:val="32"/>
        </w:rPr>
        <w:t>2.历史总量法</w:t>
      </w:r>
    </w:p>
    <w:p>
      <w:pPr>
        <w:spacing w:line="560" w:lineRule="exact"/>
        <w:ind w:firstLine="645"/>
        <w:rPr>
          <w:rFonts w:ascii="仿宋_GB2312" w:eastAsia="仿宋_GB2312"/>
          <w:bCs/>
          <w:sz w:val="32"/>
          <w:szCs w:val="32"/>
        </w:rPr>
      </w:pPr>
      <w:r>
        <w:rPr>
          <w:rFonts w:hint="eastAsia" w:ascii="仿宋_GB2312" w:hAnsi="楷体" w:eastAsia="仿宋_GB2312"/>
          <w:bCs/>
          <w:sz w:val="32"/>
          <w:szCs w:val="32"/>
        </w:rPr>
        <w:t>石化、服务业、其他行业（含水泥</w:t>
      </w:r>
      <w:r>
        <w:rPr>
          <w:rFonts w:hint="eastAsia" w:ascii="仿宋_GB2312" w:hAnsi="楷体" w:eastAsia="仿宋_GB2312"/>
          <w:bCs/>
          <w:sz w:val="32"/>
          <w:szCs w:val="32"/>
          <w:lang w:eastAsia="zh-CN"/>
        </w:rPr>
        <w:t>厂协同处置部分等</w:t>
      </w:r>
      <w:r>
        <w:rPr>
          <w:rFonts w:hint="eastAsia" w:ascii="仿宋_GB2312" w:hAnsi="楷体" w:eastAsia="仿宋_GB2312"/>
          <w:bCs/>
          <w:sz w:val="32"/>
          <w:szCs w:val="32"/>
        </w:rPr>
        <w:t>）配额核定方法，</w:t>
      </w:r>
      <w:r>
        <w:rPr>
          <w:rFonts w:hint="eastAsia" w:ascii="仿宋_GB2312" w:eastAsia="仿宋_GB2312"/>
          <w:bCs/>
          <w:sz w:val="32"/>
          <w:szCs w:val="32"/>
        </w:rPr>
        <w:t>二氧化碳配额总量（T）包括既有设施配额（A）和新增设施配额（N），单位为吨。</w:t>
      </w:r>
    </w:p>
    <w:p>
      <w:pPr>
        <w:spacing w:line="560" w:lineRule="exact"/>
        <w:ind w:firstLine="645"/>
        <w:rPr>
          <w:rFonts w:ascii="仿宋_GB2312" w:eastAsia="仿宋_GB2312"/>
          <w:bCs/>
          <w:sz w:val="32"/>
          <w:szCs w:val="32"/>
        </w:rPr>
      </w:pPr>
      <w:r>
        <w:rPr>
          <w:rFonts w:hint="eastAsia" w:ascii="仿宋_GB2312" w:eastAsia="仿宋_GB2312"/>
          <w:bCs/>
          <w:sz w:val="32"/>
          <w:szCs w:val="32"/>
        </w:rPr>
        <w:t>计算公式为：T = A + N（8）</w:t>
      </w:r>
    </w:p>
    <w:p>
      <w:pPr>
        <w:spacing w:line="560" w:lineRule="exact"/>
        <w:ind w:firstLine="645" w:firstLineChars="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2.1既有设施二氧化碳配额（A）</w:t>
      </w:r>
    </w:p>
    <w:p>
      <w:pPr>
        <w:tabs>
          <w:tab w:val="left" w:pos="7088"/>
          <w:tab w:val="left" w:pos="7230"/>
        </w:tabs>
        <w:spacing w:line="560" w:lineRule="exact"/>
        <w:ind w:firstLine="640" w:firstLineChars="200"/>
        <w:outlineLvl w:val="0"/>
        <w:rPr>
          <w:rFonts w:ascii="仿宋_GB2312" w:eastAsia="仿宋_GB2312"/>
          <w:bCs/>
          <w:sz w:val="32"/>
          <w:szCs w:val="32"/>
        </w:rPr>
      </w:pPr>
      <w:r>
        <w:rPr>
          <w:rFonts w:hint="eastAsia" w:ascii="仿宋_GB2312" w:eastAsia="仿宋_GB2312"/>
          <w:bCs/>
          <w:sz w:val="32"/>
          <w:szCs w:val="32"/>
        </w:rPr>
        <w:t>计算公式为：A=E</w:t>
      </w:r>
      <w:r>
        <w:rPr>
          <w:rFonts w:hint="eastAsia" w:ascii="仿宋_GB2312" w:hAnsi="宋体" w:eastAsia="仿宋_GB2312" w:cs="宋体"/>
          <w:bCs/>
          <w:sz w:val="32"/>
          <w:szCs w:val="32"/>
        </w:rPr>
        <w:t>×</w:t>
      </w:r>
      <w:r>
        <w:rPr>
          <w:rFonts w:hint="eastAsia" w:ascii="仿宋_GB2312" w:eastAsia="仿宋_GB2312"/>
          <w:bCs/>
          <w:sz w:val="32"/>
          <w:szCs w:val="32"/>
        </w:rPr>
        <w:t>f（9）</w:t>
      </w:r>
    </w:p>
    <w:p>
      <w:pPr>
        <w:widowControl/>
        <w:ind w:firstLine="640" w:firstLineChars="200"/>
        <w:jc w:val="left"/>
        <w:rPr>
          <w:rFonts w:ascii="仿宋_GB2312" w:eastAsia="仿宋_GB2312"/>
          <w:bCs/>
          <w:sz w:val="32"/>
          <w:szCs w:val="32"/>
        </w:rPr>
      </w:pPr>
      <w:r>
        <w:rPr>
          <w:rFonts w:hint="eastAsia" w:ascii="仿宋_GB2312" w:eastAsia="仿宋_GB2312"/>
          <w:bCs/>
          <w:sz w:val="32"/>
          <w:szCs w:val="32"/>
        </w:rPr>
        <w:t>E为历史基准年配额基数，单位为吨，原则上为重点碳排放单位履约年度前连续三年碳排放量的算术平均值，如果排放量发生重大变化，符合历史</w:t>
      </w:r>
      <w:r>
        <w:rPr>
          <w:rFonts w:hint="eastAsia" w:ascii="仿宋_GB2312" w:eastAsia="仿宋_GB2312" w:cs="仿宋_GB2312"/>
          <w:bCs/>
          <w:sz w:val="32"/>
          <w:szCs w:val="32"/>
        </w:rPr>
        <w:t>基准年配额基数调整条件的，可申请调整，</w:t>
      </w:r>
      <w:r>
        <w:rPr>
          <w:rFonts w:hint="eastAsia" w:ascii="仿宋_GB2312" w:eastAsia="仿宋_GB2312"/>
          <w:bCs/>
          <w:sz w:val="32"/>
          <w:szCs w:val="32"/>
        </w:rPr>
        <w:t>按照附件执行。</w:t>
      </w:r>
    </w:p>
    <w:p>
      <w:pPr>
        <w:widowControl/>
        <w:ind w:firstLine="640" w:firstLineChars="200"/>
        <w:jc w:val="left"/>
        <w:rPr>
          <w:rFonts w:ascii="仿宋_GB2312" w:eastAsia="仿宋_GB2312"/>
          <w:bCs/>
          <w:sz w:val="32"/>
          <w:szCs w:val="32"/>
        </w:rPr>
      </w:pPr>
      <w:r>
        <w:rPr>
          <w:rFonts w:hint="eastAsia" w:ascii="仿宋_GB2312" w:eastAsia="仿宋_GB2312"/>
          <w:bCs/>
          <w:sz w:val="32"/>
          <w:szCs w:val="32"/>
        </w:rPr>
        <w:t>f为控排系数，石油化工生产业和其他行业为9</w:t>
      </w:r>
      <w:r>
        <w:rPr>
          <w:rFonts w:ascii="仿宋_GB2312" w:eastAsia="仿宋_GB2312"/>
          <w:bCs/>
          <w:sz w:val="32"/>
          <w:szCs w:val="32"/>
        </w:rPr>
        <w:t>8%</w:t>
      </w:r>
      <w:r>
        <w:rPr>
          <w:rFonts w:hint="eastAsia" w:ascii="仿宋_GB2312" w:eastAsia="仿宋_GB2312"/>
          <w:bCs/>
          <w:sz w:val="32"/>
          <w:szCs w:val="32"/>
        </w:rPr>
        <w:t>，其他服务业为</w:t>
      </w:r>
      <w:r>
        <w:rPr>
          <w:rFonts w:ascii="仿宋_GB2312" w:eastAsia="仿宋_GB2312"/>
          <w:bCs/>
          <w:sz w:val="32"/>
          <w:szCs w:val="32"/>
        </w:rPr>
        <w:t>99%</w:t>
      </w:r>
      <w:r>
        <w:rPr>
          <w:rFonts w:hint="eastAsia" w:ascii="仿宋_GB2312" w:eastAsia="仿宋_GB2312"/>
          <w:bCs/>
          <w:sz w:val="32"/>
          <w:szCs w:val="32"/>
        </w:rPr>
        <w:t>。石油化工生产业碳排放单位的发电设施按火力发电行业方法核发配额。</w:t>
      </w:r>
    </w:p>
    <w:p>
      <w:pPr>
        <w:spacing w:line="560" w:lineRule="exact"/>
        <w:ind w:firstLine="645" w:firstLineChars="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2.2新增设施二氧化碳配额（N）</w:t>
      </w:r>
    </w:p>
    <w:p>
      <w:pPr>
        <w:spacing w:line="560" w:lineRule="exact"/>
        <w:ind w:firstLine="640" w:firstLineChars="200"/>
        <w:outlineLvl w:val="0"/>
        <w:rPr>
          <w:rFonts w:ascii="楷体_GB2312" w:eastAsia="楷体_GB2312"/>
          <w:bCs/>
          <w:sz w:val="32"/>
          <w:szCs w:val="32"/>
        </w:rPr>
      </w:pPr>
      <w:r>
        <w:rPr>
          <w:rFonts w:hint="eastAsia" w:ascii="仿宋_GB2312" w:eastAsia="仿宋_GB2312" w:cs="仿宋_GB2312"/>
          <w:bCs/>
          <w:sz w:val="32"/>
          <w:szCs w:val="32"/>
        </w:rPr>
        <w:t>满足申请新增设施配额的重点碳排放</w:t>
      </w:r>
      <w:r>
        <w:rPr>
          <w:rFonts w:ascii="仿宋_GB2312" w:eastAsia="仿宋_GB2312" w:cs="仿宋_GB2312"/>
          <w:bCs/>
          <w:sz w:val="32"/>
          <w:szCs w:val="32"/>
        </w:rPr>
        <w:t>单位</w:t>
      </w:r>
      <w:r>
        <w:rPr>
          <w:rFonts w:hint="eastAsia" w:ascii="仿宋_GB2312" w:eastAsia="仿宋_GB2312" w:cs="仿宋_GB2312"/>
          <w:bCs/>
          <w:sz w:val="32"/>
          <w:szCs w:val="32"/>
        </w:rPr>
        <w:t>，须按相关要求提出新增设施配额</w:t>
      </w:r>
      <w:r>
        <w:rPr>
          <w:rFonts w:ascii="仿宋_GB2312" w:eastAsia="仿宋_GB2312" w:cs="仿宋_GB2312"/>
          <w:bCs/>
          <w:sz w:val="32"/>
          <w:szCs w:val="32"/>
        </w:rPr>
        <w:t>申请，</w:t>
      </w:r>
      <w:r>
        <w:rPr>
          <w:rFonts w:hint="eastAsia" w:ascii="仿宋_GB2312" w:eastAsia="仿宋_GB2312" w:cs="仿宋_GB2312"/>
          <w:bCs/>
          <w:sz w:val="32"/>
          <w:szCs w:val="32"/>
        </w:rPr>
        <w:t>市生态环境局进行复核检查，</w:t>
      </w:r>
      <w:r>
        <w:rPr>
          <w:rFonts w:ascii="仿宋_GB2312" w:eastAsia="仿宋_GB2312" w:cs="仿宋_GB2312"/>
          <w:bCs/>
          <w:sz w:val="32"/>
          <w:szCs w:val="32"/>
        </w:rPr>
        <w:t>根据</w:t>
      </w:r>
      <w:r>
        <w:rPr>
          <w:rFonts w:hint="eastAsia" w:ascii="仿宋_GB2312" w:eastAsia="仿宋_GB2312" w:cs="仿宋_GB2312"/>
          <w:bCs/>
          <w:sz w:val="32"/>
          <w:szCs w:val="32"/>
        </w:rPr>
        <w:t>检查结果，核发</w:t>
      </w:r>
      <w:r>
        <w:rPr>
          <w:rFonts w:ascii="仿宋_GB2312" w:eastAsia="仿宋_GB2312" w:cs="仿宋_GB2312"/>
          <w:bCs/>
          <w:sz w:val="32"/>
          <w:szCs w:val="32"/>
        </w:rPr>
        <w:t>新增设施</w:t>
      </w:r>
      <w:r>
        <w:rPr>
          <w:rFonts w:hint="eastAsia" w:ascii="仿宋_GB2312" w:eastAsia="仿宋_GB2312" w:cs="仿宋_GB2312"/>
          <w:bCs/>
          <w:sz w:val="32"/>
          <w:szCs w:val="32"/>
        </w:rPr>
        <w:t>配额。详见附件。</w:t>
      </w:r>
    </w:p>
    <w:p>
      <w:pPr>
        <w:spacing w:line="560" w:lineRule="exact"/>
        <w:ind w:firstLine="645"/>
        <w:rPr>
          <w:rFonts w:ascii="楷体" w:hAnsi="楷体" w:eastAsia="楷体"/>
          <w:bCs/>
          <w:sz w:val="32"/>
          <w:szCs w:val="32"/>
        </w:rPr>
      </w:pPr>
      <w:r>
        <w:rPr>
          <w:rFonts w:hint="eastAsia" w:ascii="楷体" w:hAnsi="楷体" w:eastAsia="楷体"/>
          <w:bCs/>
          <w:sz w:val="32"/>
          <w:szCs w:val="32"/>
        </w:rPr>
        <w:t>3.历史强度法</w:t>
      </w:r>
    </w:p>
    <w:p>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3.1水的生产和供应配额核定方法。</w:t>
      </w:r>
    </w:p>
    <w:p>
      <w:pPr>
        <w:spacing w:line="560" w:lineRule="exact"/>
        <w:ind w:firstLine="645"/>
        <w:rPr>
          <w:rFonts w:ascii="仿宋_GB2312" w:eastAsia="仿宋_GB2312"/>
          <w:bCs/>
          <w:sz w:val="32"/>
          <w:szCs w:val="32"/>
        </w:rPr>
      </w:pPr>
      <w:r>
        <w:rPr>
          <w:rFonts w:hint="eastAsia" w:ascii="仿宋_GB2312" w:eastAsia="仿宋_GB2312"/>
          <w:bCs/>
          <w:sz w:val="32"/>
          <w:szCs w:val="32"/>
        </w:rPr>
        <w:t>二氧化碳配额总量（T）单位为吨。</w:t>
      </w:r>
    </w:p>
    <w:p>
      <w:pPr>
        <w:spacing w:line="560" w:lineRule="exact"/>
        <w:ind w:firstLine="645"/>
        <w:rPr>
          <w:rFonts w:ascii="仿宋_GB2312" w:eastAsia="仿宋_GB2312"/>
          <w:bCs/>
          <w:sz w:val="32"/>
          <w:szCs w:val="32"/>
        </w:rPr>
      </w:pPr>
      <w:r>
        <w:rPr>
          <w:rFonts w:hint="eastAsia" w:ascii="仿宋_GB2312" w:eastAsia="仿宋_GB2312"/>
          <w:bCs/>
          <w:sz w:val="32"/>
          <w:szCs w:val="32"/>
        </w:rPr>
        <w:t>计算公式为：T=</w:t>
      </w:r>
      <w:r>
        <w:rPr>
          <w:rFonts w:ascii="仿宋_GB2312" w:eastAsia="仿宋_GB2312"/>
          <w:bCs/>
          <w:sz w:val="32"/>
          <w:szCs w:val="32"/>
        </w:rPr>
        <w:t xml:space="preserve"> Q</w:t>
      </w:r>
      <w:r>
        <w:rPr>
          <w:rFonts w:hint="eastAsia" w:ascii="仿宋_GB2312" w:eastAsia="仿宋_GB2312"/>
          <w:bCs/>
          <w:sz w:val="32"/>
          <w:szCs w:val="32"/>
          <w:vertAlign w:val="subscript"/>
        </w:rPr>
        <w:t>a</w:t>
      </w:r>
      <w:r>
        <w:rPr>
          <w:rFonts w:hint="eastAsia" w:ascii="仿宋_GB2312" w:hAnsi="宋体" w:eastAsia="仿宋_GB2312" w:cs="宋体"/>
          <w:bCs/>
          <w:sz w:val="32"/>
          <w:szCs w:val="32"/>
        </w:rPr>
        <w:t>×</w:t>
      </w:r>
      <w:r>
        <w:rPr>
          <w:rFonts w:ascii="仿宋_GB2312" w:eastAsia="仿宋_GB2312"/>
          <w:bCs/>
          <w:sz w:val="32"/>
          <w:szCs w:val="32"/>
        </w:rPr>
        <w:t>I</w:t>
      </w:r>
      <w:r>
        <w:rPr>
          <w:rFonts w:hint="eastAsia" w:ascii="仿宋_GB2312" w:hAnsi="宋体" w:eastAsia="仿宋_GB2312" w:cs="宋体"/>
          <w:bCs/>
          <w:sz w:val="32"/>
          <w:szCs w:val="32"/>
        </w:rPr>
        <w:t>×</w:t>
      </w:r>
      <w:r>
        <w:rPr>
          <w:rFonts w:ascii="仿宋_GB2312" w:eastAsia="仿宋_GB2312"/>
          <w:bCs/>
          <w:sz w:val="32"/>
          <w:szCs w:val="32"/>
        </w:rPr>
        <w:t>f</w:t>
      </w:r>
      <w:r>
        <w:rPr>
          <w:rFonts w:hint="eastAsia" w:ascii="仿宋_GB2312" w:eastAsia="仿宋_GB2312"/>
          <w:bCs/>
          <w:sz w:val="32"/>
          <w:szCs w:val="32"/>
        </w:rPr>
        <w:t>（1</w:t>
      </w:r>
      <w:r>
        <w:rPr>
          <w:rFonts w:ascii="仿宋_GB2312" w:eastAsia="仿宋_GB2312"/>
          <w:bCs/>
          <w:sz w:val="32"/>
          <w:szCs w:val="32"/>
        </w:rPr>
        <w:t>0</w:t>
      </w:r>
      <w:r>
        <w:rPr>
          <w:rFonts w:hint="eastAsia" w:ascii="仿宋_GB2312" w:eastAsia="仿宋_GB2312"/>
          <w:bCs/>
          <w:sz w:val="32"/>
          <w:szCs w:val="32"/>
        </w:rPr>
        <w:t>）</w:t>
      </w:r>
    </w:p>
    <w:p>
      <w:pPr>
        <w:spacing w:line="560" w:lineRule="exact"/>
        <w:ind w:firstLine="645"/>
        <w:rPr>
          <w:rFonts w:ascii="仿宋_GB2312" w:eastAsia="仿宋_GB2312"/>
          <w:bCs/>
          <w:sz w:val="32"/>
          <w:szCs w:val="32"/>
        </w:rPr>
      </w:pPr>
      <w:r>
        <w:rPr>
          <w:rFonts w:ascii="仿宋_GB2312" w:eastAsia="仿宋_GB2312"/>
          <w:bCs/>
          <w:sz w:val="32"/>
          <w:szCs w:val="32"/>
        </w:rPr>
        <w:t>Q</w:t>
      </w:r>
      <w:r>
        <w:rPr>
          <w:rFonts w:hint="eastAsia" w:ascii="仿宋_GB2312" w:eastAsia="仿宋_GB2312"/>
          <w:bCs/>
          <w:sz w:val="32"/>
          <w:szCs w:val="32"/>
          <w:vertAlign w:val="subscript"/>
        </w:rPr>
        <w:t>a</w:t>
      </w:r>
      <w:r>
        <w:rPr>
          <w:rFonts w:hint="eastAsia" w:ascii="仿宋_GB2312" w:eastAsia="仿宋_GB2312"/>
          <w:bCs/>
          <w:sz w:val="32"/>
          <w:szCs w:val="32"/>
        </w:rPr>
        <w:t>为履约年度所有设施对应的活动水平，自来水生产和供应为供水量（立方米），污水处理及其再生利用为污水处理量（立方米）和污泥处理量（吨）；I为历史基准年排放强度；f为控排系数，为</w:t>
      </w:r>
      <w:r>
        <w:rPr>
          <w:rFonts w:ascii="仿宋_GB2312" w:eastAsia="仿宋_GB2312"/>
          <w:bCs/>
          <w:sz w:val="32"/>
          <w:szCs w:val="32"/>
        </w:rPr>
        <w:t>99%</w:t>
      </w:r>
      <w:r>
        <w:rPr>
          <w:rFonts w:hint="eastAsia" w:ascii="仿宋_GB2312" w:eastAsia="仿宋_GB2312"/>
          <w:bCs/>
          <w:sz w:val="32"/>
          <w:szCs w:val="32"/>
        </w:rPr>
        <w:t>。</w:t>
      </w:r>
    </w:p>
    <w:p>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3.2集成电路制造重点企业配额核定方法。</w:t>
      </w:r>
    </w:p>
    <w:p>
      <w:pPr>
        <w:spacing w:line="560" w:lineRule="exact"/>
        <w:ind w:firstLine="645"/>
        <w:rPr>
          <w:rFonts w:ascii="仿宋_GB2312" w:eastAsia="仿宋_GB2312"/>
          <w:bCs/>
          <w:sz w:val="32"/>
          <w:szCs w:val="32"/>
        </w:rPr>
      </w:pPr>
      <w:r>
        <w:rPr>
          <w:rFonts w:hint="eastAsia" w:ascii="仿宋_GB2312" w:eastAsia="仿宋_GB2312"/>
          <w:bCs/>
          <w:sz w:val="32"/>
          <w:szCs w:val="32"/>
        </w:rPr>
        <w:t>二氧化碳配额总量（T）单位为吨。</w:t>
      </w:r>
    </w:p>
    <w:p>
      <w:pPr>
        <w:spacing w:line="560" w:lineRule="exact"/>
        <w:ind w:firstLine="566" w:firstLineChars="177"/>
        <w:rPr>
          <w:rFonts w:ascii="仿宋_GB2312" w:eastAsia="仿宋_GB2312"/>
          <w:bCs/>
          <w:sz w:val="32"/>
          <w:szCs w:val="32"/>
        </w:rPr>
      </w:pPr>
      <w:r>
        <w:rPr>
          <w:rFonts w:hint="eastAsia" w:ascii="仿宋_GB2312" w:eastAsia="仿宋_GB2312"/>
          <w:bCs/>
          <w:sz w:val="32"/>
          <w:szCs w:val="32"/>
        </w:rPr>
        <w:t>计算公式为：T=</w:t>
      </w:r>
      <w:r>
        <w:rPr>
          <w:rFonts w:ascii="仿宋_GB2312" w:eastAsia="仿宋_GB2312"/>
          <w:bCs/>
          <w:sz w:val="32"/>
          <w:szCs w:val="32"/>
        </w:rPr>
        <w:t xml:space="preserve"> Q</w:t>
      </w:r>
      <w:r>
        <w:rPr>
          <w:rFonts w:hint="eastAsia" w:ascii="仿宋_GB2312" w:eastAsia="仿宋_GB2312"/>
          <w:bCs/>
          <w:sz w:val="32"/>
          <w:szCs w:val="32"/>
          <w:vertAlign w:val="subscript"/>
        </w:rPr>
        <w:t>a</w:t>
      </w:r>
      <w:r>
        <w:rPr>
          <w:rFonts w:hint="eastAsia" w:ascii="仿宋_GB2312" w:hAnsi="宋体" w:eastAsia="仿宋_GB2312" w:cs="宋体"/>
          <w:bCs/>
          <w:sz w:val="32"/>
          <w:szCs w:val="32"/>
        </w:rPr>
        <w:t>×</w:t>
      </w:r>
      <w:r>
        <w:rPr>
          <w:rFonts w:ascii="仿宋_GB2312" w:eastAsia="仿宋_GB2312"/>
          <w:bCs/>
          <w:sz w:val="32"/>
          <w:szCs w:val="32"/>
        </w:rPr>
        <w:t>I</w:t>
      </w:r>
      <w:bookmarkStart w:id="0" w:name="OLE_LINK11"/>
      <w:bookmarkStart w:id="1" w:name="OLE_LINK12"/>
      <w:r>
        <w:rPr>
          <w:rFonts w:hint="eastAsia" w:ascii="仿宋_GB2312" w:hAnsi="宋体" w:eastAsia="仿宋_GB2312" w:cs="宋体"/>
          <w:bCs/>
          <w:sz w:val="32"/>
          <w:szCs w:val="32"/>
        </w:rPr>
        <w:t>×</w:t>
      </w:r>
      <w:r>
        <w:rPr>
          <w:rFonts w:ascii="仿宋_GB2312" w:eastAsia="仿宋_GB2312"/>
          <w:bCs/>
          <w:sz w:val="32"/>
          <w:szCs w:val="32"/>
        </w:rPr>
        <w:t>f</w:t>
      </w:r>
      <w:bookmarkEnd w:id="0"/>
      <w:bookmarkEnd w:id="1"/>
      <w:r>
        <w:rPr>
          <w:rFonts w:hint="eastAsia" w:ascii="仿宋_GB2312" w:hAnsi="宋体" w:eastAsia="仿宋_GB2312" w:cs="宋体"/>
          <w:bCs/>
          <w:sz w:val="32"/>
          <w:szCs w:val="32"/>
        </w:rPr>
        <w:t>×</w:t>
      </w:r>
      <w:r>
        <w:rPr>
          <w:rFonts w:hint="eastAsia" w:ascii="仿宋_GB2312" w:eastAsia="仿宋_GB2312"/>
          <w:bCs/>
          <w:sz w:val="32"/>
          <w:szCs w:val="32"/>
        </w:rPr>
        <w:t>p（1</w:t>
      </w:r>
      <w:r>
        <w:rPr>
          <w:rFonts w:ascii="仿宋_GB2312" w:eastAsia="仿宋_GB2312"/>
          <w:bCs/>
          <w:sz w:val="32"/>
          <w:szCs w:val="32"/>
        </w:rPr>
        <w:t>1</w:t>
      </w:r>
      <w:r>
        <w:rPr>
          <w:rFonts w:hint="eastAsia" w:ascii="仿宋_GB2312" w:eastAsia="仿宋_GB2312"/>
          <w:bCs/>
          <w:sz w:val="32"/>
          <w:szCs w:val="32"/>
        </w:rPr>
        <w:t>）</w:t>
      </w:r>
    </w:p>
    <w:p>
      <w:pPr>
        <w:spacing w:line="560" w:lineRule="exact"/>
        <w:ind w:firstLine="645"/>
        <w:rPr>
          <w:rFonts w:ascii="仿宋_GB2312" w:eastAsia="仿宋_GB2312"/>
          <w:bCs/>
          <w:sz w:val="32"/>
          <w:szCs w:val="32"/>
        </w:rPr>
      </w:pPr>
      <w:r>
        <w:rPr>
          <w:rFonts w:ascii="仿宋_GB2312" w:eastAsia="仿宋_GB2312"/>
          <w:bCs/>
          <w:sz w:val="32"/>
          <w:szCs w:val="32"/>
        </w:rPr>
        <w:t>Q</w:t>
      </w:r>
      <w:r>
        <w:rPr>
          <w:rFonts w:hint="eastAsia" w:ascii="仿宋_GB2312" w:eastAsia="仿宋_GB2312"/>
          <w:bCs/>
          <w:sz w:val="32"/>
          <w:szCs w:val="32"/>
          <w:vertAlign w:val="subscript"/>
        </w:rPr>
        <w:t>a</w:t>
      </w:r>
      <w:r>
        <w:rPr>
          <w:rFonts w:hint="eastAsia" w:ascii="仿宋_GB2312" w:eastAsia="仿宋_GB2312"/>
          <w:bCs/>
          <w:sz w:val="32"/>
          <w:szCs w:val="32"/>
        </w:rPr>
        <w:t>为履约年度所有设施对应的活动水平，为产品总光罩层数（层）；I为历史基准年排放强度；f为控排系数，为</w:t>
      </w:r>
      <w:r>
        <w:rPr>
          <w:rFonts w:ascii="仿宋_GB2312" w:eastAsia="仿宋_GB2312"/>
          <w:bCs/>
          <w:sz w:val="32"/>
          <w:szCs w:val="32"/>
        </w:rPr>
        <w:t>98%</w:t>
      </w:r>
      <w:r>
        <w:rPr>
          <w:rFonts w:hint="eastAsia" w:ascii="仿宋_GB2312" w:eastAsia="仿宋_GB2312"/>
          <w:bCs/>
          <w:sz w:val="32"/>
          <w:szCs w:val="32"/>
        </w:rPr>
        <w:t>；p为履约年度产能利用率修正系数/基准年产能利用率修正系数，产能利用率修正系数详见表2。</w:t>
      </w:r>
      <w:bookmarkStart w:id="8" w:name="_GoBack"/>
      <w:bookmarkEnd w:id="8"/>
    </w:p>
    <w:p>
      <w:pPr>
        <w:spacing w:line="560" w:lineRule="exact"/>
        <w:ind w:firstLine="645"/>
        <w:jc w:val="center"/>
        <w:rPr>
          <w:rFonts w:ascii="仿宋_GB2312" w:eastAsia="仿宋_GB2312"/>
          <w:b/>
          <w:sz w:val="28"/>
          <w:szCs w:val="28"/>
        </w:rPr>
      </w:pPr>
      <w:r>
        <w:rPr>
          <w:rFonts w:hint="eastAsia" w:ascii="仿宋_GB2312" w:eastAsia="仿宋_GB2312"/>
          <w:b/>
          <w:sz w:val="28"/>
          <w:szCs w:val="28"/>
        </w:rPr>
        <w:t>表</w:t>
      </w:r>
      <w:r>
        <w:rPr>
          <w:rFonts w:ascii="仿宋_GB2312" w:eastAsia="仿宋_GB2312"/>
          <w:b/>
          <w:sz w:val="28"/>
          <w:szCs w:val="28"/>
        </w:rPr>
        <w:t xml:space="preserve">2 </w:t>
      </w:r>
      <w:r>
        <w:rPr>
          <w:rFonts w:hint="eastAsia" w:ascii="仿宋_GB2312" w:eastAsia="仿宋_GB2312"/>
          <w:b/>
          <w:sz w:val="28"/>
          <w:szCs w:val="28"/>
        </w:rPr>
        <w:t>产能利用率修正系数</w:t>
      </w:r>
    </w:p>
    <w:tbl>
      <w:tblPr>
        <w:tblStyle w:val="33"/>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48"/>
        <w:gridCol w:w="1472"/>
        <w:gridCol w:w="1473"/>
        <w:gridCol w:w="1473"/>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pPr>
              <w:spacing w:line="560" w:lineRule="exact"/>
              <w:jc w:val="center"/>
              <w:rPr>
                <w:rFonts w:eastAsia="仿宋_GB2312"/>
                <w:bCs/>
                <w:sz w:val="32"/>
                <w:szCs w:val="32"/>
              </w:rPr>
            </w:pPr>
            <w:r>
              <w:rPr>
                <w:rFonts w:hint="eastAsia" w:eastAsia="仿宋_GB2312"/>
                <w:bCs/>
                <w:sz w:val="28"/>
                <w:szCs w:val="28"/>
              </w:rPr>
              <w:t>产能利用率</w:t>
            </w:r>
          </w:p>
        </w:tc>
        <w:tc>
          <w:tcPr>
            <w:tcW w:w="1248" w:type="dxa"/>
            <w:shd w:val="clear" w:color="auto" w:fill="auto"/>
            <w:vAlign w:val="center"/>
          </w:tcPr>
          <w:p>
            <w:pPr>
              <w:spacing w:line="560" w:lineRule="exact"/>
              <w:jc w:val="center"/>
              <w:rPr>
                <w:rFonts w:eastAsia="仿宋_GB2312"/>
                <w:bCs/>
                <w:sz w:val="32"/>
                <w:szCs w:val="32"/>
              </w:rPr>
            </w:pPr>
            <w:r>
              <w:rPr>
                <w:rFonts w:hint="eastAsia" w:eastAsia="微软雅黑"/>
                <w:bCs/>
                <w:sz w:val="28"/>
                <w:szCs w:val="28"/>
              </w:rPr>
              <w:t>≧</w:t>
            </w:r>
            <w:r>
              <w:rPr>
                <w:rFonts w:eastAsia="仿宋_GB2312"/>
                <w:bCs/>
                <w:sz w:val="28"/>
                <w:szCs w:val="28"/>
              </w:rPr>
              <w:t>80%</w:t>
            </w:r>
          </w:p>
        </w:tc>
        <w:tc>
          <w:tcPr>
            <w:tcW w:w="1472" w:type="dxa"/>
            <w:shd w:val="clear" w:color="auto" w:fill="auto"/>
            <w:vAlign w:val="center"/>
          </w:tcPr>
          <w:p>
            <w:pPr>
              <w:spacing w:line="560" w:lineRule="exact"/>
              <w:jc w:val="center"/>
              <w:rPr>
                <w:rFonts w:eastAsia="仿宋_GB2312"/>
                <w:bCs/>
                <w:sz w:val="32"/>
                <w:szCs w:val="32"/>
              </w:rPr>
            </w:pPr>
            <w:r>
              <w:rPr>
                <w:rFonts w:eastAsia="仿宋_GB2312"/>
                <w:bCs/>
                <w:sz w:val="28"/>
                <w:szCs w:val="28"/>
              </w:rPr>
              <w:t>70</w:t>
            </w:r>
          </w:p>
        </w:tc>
        <w:tc>
          <w:tcPr>
            <w:tcW w:w="1473" w:type="dxa"/>
            <w:shd w:val="clear" w:color="auto" w:fill="auto"/>
            <w:vAlign w:val="center"/>
          </w:tcPr>
          <w:p>
            <w:pPr>
              <w:spacing w:line="560" w:lineRule="exact"/>
              <w:jc w:val="center"/>
              <w:rPr>
                <w:rFonts w:eastAsia="仿宋_GB2312"/>
                <w:bCs/>
                <w:sz w:val="32"/>
                <w:szCs w:val="32"/>
              </w:rPr>
            </w:pPr>
            <w:r>
              <w:rPr>
                <w:rFonts w:eastAsia="仿宋_GB2312"/>
                <w:bCs/>
                <w:sz w:val="28"/>
                <w:szCs w:val="28"/>
              </w:rPr>
              <w:t>60</w:t>
            </w:r>
          </w:p>
        </w:tc>
        <w:tc>
          <w:tcPr>
            <w:tcW w:w="1473" w:type="dxa"/>
            <w:shd w:val="clear" w:color="auto" w:fill="auto"/>
            <w:vAlign w:val="center"/>
          </w:tcPr>
          <w:p>
            <w:pPr>
              <w:spacing w:line="560" w:lineRule="exact"/>
              <w:jc w:val="center"/>
              <w:rPr>
                <w:rFonts w:eastAsia="仿宋_GB2312"/>
                <w:bCs/>
                <w:sz w:val="32"/>
                <w:szCs w:val="32"/>
              </w:rPr>
            </w:pPr>
            <w:r>
              <w:rPr>
                <w:rFonts w:eastAsia="仿宋_GB2312"/>
                <w:bCs/>
                <w:sz w:val="28"/>
                <w:szCs w:val="28"/>
              </w:rPr>
              <w:t>50</w:t>
            </w:r>
          </w:p>
        </w:tc>
        <w:tc>
          <w:tcPr>
            <w:tcW w:w="1473" w:type="dxa"/>
            <w:shd w:val="clear" w:color="auto" w:fill="auto"/>
            <w:vAlign w:val="center"/>
          </w:tcPr>
          <w:p>
            <w:pPr>
              <w:spacing w:line="560" w:lineRule="exact"/>
              <w:jc w:val="center"/>
              <w:rPr>
                <w:rFonts w:eastAsia="仿宋_GB2312"/>
                <w:bCs/>
                <w:sz w:val="32"/>
                <w:szCs w:val="32"/>
              </w:rPr>
            </w:pPr>
            <w:r>
              <w:rPr>
                <w:rFonts w:hint="eastAsia" w:eastAsia="仿宋_GB2312"/>
                <w:bCs/>
                <w:sz w:val="28"/>
                <w:szCs w:val="28"/>
              </w:rPr>
              <w:t>≤</w:t>
            </w:r>
            <w:r>
              <w:rPr>
                <w:rFonts w:eastAsia="仿宋_GB2312"/>
                <w:bCs/>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pPr>
              <w:spacing w:line="560" w:lineRule="exact"/>
              <w:jc w:val="center"/>
              <w:rPr>
                <w:rFonts w:eastAsia="仿宋_GB2312"/>
                <w:bCs/>
                <w:sz w:val="32"/>
                <w:szCs w:val="32"/>
              </w:rPr>
            </w:pPr>
            <w:r>
              <w:rPr>
                <w:rFonts w:hint="eastAsia" w:eastAsia="仿宋_GB2312"/>
                <w:bCs/>
                <w:sz w:val="28"/>
                <w:szCs w:val="28"/>
              </w:rPr>
              <w:t>修正系数</w:t>
            </w:r>
          </w:p>
        </w:tc>
        <w:tc>
          <w:tcPr>
            <w:tcW w:w="1248" w:type="dxa"/>
            <w:shd w:val="clear" w:color="auto" w:fill="auto"/>
            <w:vAlign w:val="center"/>
          </w:tcPr>
          <w:p>
            <w:pPr>
              <w:spacing w:line="560" w:lineRule="exact"/>
              <w:jc w:val="center"/>
              <w:rPr>
                <w:rFonts w:eastAsia="仿宋_GB2312"/>
                <w:bCs/>
                <w:sz w:val="32"/>
                <w:szCs w:val="32"/>
              </w:rPr>
            </w:pPr>
            <w:r>
              <w:rPr>
                <w:rFonts w:eastAsia="仿宋_GB2312"/>
                <w:bCs/>
                <w:sz w:val="28"/>
                <w:szCs w:val="28"/>
              </w:rPr>
              <w:t>1.00</w:t>
            </w:r>
          </w:p>
        </w:tc>
        <w:tc>
          <w:tcPr>
            <w:tcW w:w="1472" w:type="dxa"/>
            <w:shd w:val="clear" w:color="auto" w:fill="auto"/>
            <w:vAlign w:val="center"/>
          </w:tcPr>
          <w:p>
            <w:pPr>
              <w:spacing w:line="560" w:lineRule="exact"/>
              <w:jc w:val="center"/>
              <w:rPr>
                <w:rFonts w:eastAsia="仿宋_GB2312"/>
                <w:bCs/>
                <w:sz w:val="32"/>
                <w:szCs w:val="32"/>
              </w:rPr>
            </w:pPr>
            <w:r>
              <w:rPr>
                <w:rFonts w:eastAsia="仿宋_GB2312"/>
                <w:bCs/>
                <w:sz w:val="28"/>
                <w:szCs w:val="28"/>
              </w:rPr>
              <w:t>1.10</w:t>
            </w:r>
          </w:p>
        </w:tc>
        <w:tc>
          <w:tcPr>
            <w:tcW w:w="1473" w:type="dxa"/>
            <w:shd w:val="clear" w:color="auto" w:fill="auto"/>
            <w:vAlign w:val="center"/>
          </w:tcPr>
          <w:p>
            <w:pPr>
              <w:spacing w:line="560" w:lineRule="exact"/>
              <w:jc w:val="center"/>
              <w:rPr>
                <w:rFonts w:eastAsia="仿宋_GB2312"/>
                <w:bCs/>
                <w:sz w:val="32"/>
                <w:szCs w:val="32"/>
              </w:rPr>
            </w:pPr>
            <w:r>
              <w:rPr>
                <w:rFonts w:eastAsia="仿宋_GB2312"/>
                <w:bCs/>
                <w:sz w:val="28"/>
                <w:szCs w:val="28"/>
              </w:rPr>
              <w:t>1.20</w:t>
            </w:r>
          </w:p>
        </w:tc>
        <w:tc>
          <w:tcPr>
            <w:tcW w:w="1473" w:type="dxa"/>
            <w:shd w:val="clear" w:color="auto" w:fill="auto"/>
            <w:vAlign w:val="center"/>
          </w:tcPr>
          <w:p>
            <w:pPr>
              <w:spacing w:line="560" w:lineRule="exact"/>
              <w:jc w:val="center"/>
              <w:rPr>
                <w:rFonts w:eastAsia="仿宋_GB2312"/>
                <w:bCs/>
                <w:sz w:val="32"/>
                <w:szCs w:val="32"/>
              </w:rPr>
            </w:pPr>
            <w:r>
              <w:rPr>
                <w:rFonts w:eastAsia="仿宋_GB2312"/>
                <w:bCs/>
                <w:sz w:val="28"/>
                <w:szCs w:val="28"/>
              </w:rPr>
              <w:t>1.30</w:t>
            </w:r>
          </w:p>
        </w:tc>
        <w:tc>
          <w:tcPr>
            <w:tcW w:w="1473" w:type="dxa"/>
            <w:shd w:val="clear" w:color="auto" w:fill="auto"/>
            <w:vAlign w:val="center"/>
          </w:tcPr>
          <w:p>
            <w:pPr>
              <w:spacing w:line="560" w:lineRule="exact"/>
              <w:jc w:val="center"/>
              <w:rPr>
                <w:rFonts w:eastAsia="仿宋_GB2312"/>
                <w:bCs/>
                <w:sz w:val="32"/>
                <w:szCs w:val="32"/>
              </w:rPr>
            </w:pPr>
            <w:r>
              <w:rPr>
                <w:rFonts w:eastAsia="仿宋_GB2312"/>
                <w:bCs/>
                <w:sz w:val="28"/>
                <w:szCs w:val="2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5" w:type="dxa"/>
            <w:gridSpan w:val="6"/>
            <w:shd w:val="clear" w:color="auto" w:fill="auto"/>
          </w:tcPr>
          <w:p>
            <w:pPr>
              <w:spacing w:line="560" w:lineRule="exact"/>
              <w:rPr>
                <w:rFonts w:eastAsia="仿宋_GB2312"/>
                <w:bCs/>
                <w:sz w:val="32"/>
                <w:szCs w:val="32"/>
              </w:rPr>
            </w:pPr>
            <w:r>
              <w:rPr>
                <w:rFonts w:hint="eastAsia" w:eastAsia="仿宋_GB2312"/>
                <w:bCs/>
                <w:sz w:val="28"/>
                <w:szCs w:val="28"/>
              </w:rPr>
              <w:t>注：当产能利用率不为整十数时，应采用内插法确定修正系数，如产能利用率</w:t>
            </w:r>
            <w:r>
              <w:rPr>
                <w:rFonts w:eastAsia="仿宋_GB2312"/>
                <w:bCs/>
                <w:sz w:val="28"/>
                <w:szCs w:val="28"/>
              </w:rPr>
              <w:t>75%</w:t>
            </w:r>
            <w:r>
              <w:rPr>
                <w:rFonts w:hint="eastAsia" w:eastAsia="仿宋_GB2312"/>
                <w:bCs/>
                <w:sz w:val="28"/>
                <w:szCs w:val="28"/>
              </w:rPr>
              <w:t>时修正系数为</w:t>
            </w:r>
            <w:r>
              <w:rPr>
                <w:rFonts w:eastAsia="仿宋_GB2312"/>
                <w:bCs/>
                <w:sz w:val="28"/>
                <w:szCs w:val="28"/>
              </w:rPr>
              <w:t>1.05</w:t>
            </w:r>
            <w:r>
              <w:rPr>
                <w:rFonts w:hint="eastAsia" w:eastAsia="仿宋_GB2312"/>
                <w:bCs/>
                <w:sz w:val="28"/>
                <w:szCs w:val="28"/>
              </w:rPr>
              <w:t>。</w:t>
            </w:r>
          </w:p>
        </w:tc>
      </w:tr>
    </w:tbl>
    <w:p>
      <w:pPr>
        <w:spacing w:line="540" w:lineRule="exact"/>
        <w:ind w:firstLine="645"/>
        <w:rPr>
          <w:rFonts w:ascii="仿宋_GB2312" w:hAnsi="宋体" w:eastAsia="仿宋_GB2312" w:cs="宋体"/>
          <w:bCs/>
          <w:sz w:val="32"/>
          <w:szCs w:val="32"/>
        </w:rPr>
      </w:pPr>
      <w:r>
        <w:rPr>
          <w:rFonts w:hint="eastAsia" w:ascii="仿宋_GB2312" w:hAnsi="宋体" w:eastAsia="仿宋_GB2312" w:cs="宋体"/>
          <w:bCs/>
          <w:sz w:val="32"/>
          <w:szCs w:val="32"/>
        </w:rPr>
        <w:t>3.3道路运输和邮政行业（公共电汽车客运、道路货物运输业、城市轨道交通</w:t>
      </w:r>
      <w:r>
        <w:rPr>
          <w:rFonts w:hint="eastAsia" w:ascii="仿宋_GB2312" w:hAnsi="宋体" w:eastAsia="仿宋_GB2312" w:cs="宋体"/>
          <w:bCs/>
          <w:sz w:val="32"/>
          <w:szCs w:val="32"/>
          <w:lang w:val="en-US" w:eastAsia="zh-CN"/>
        </w:rPr>
        <w:t>和</w:t>
      </w:r>
      <w:r>
        <w:rPr>
          <w:rFonts w:hint="eastAsia" w:ascii="仿宋_GB2312" w:hAnsi="宋体" w:eastAsia="仿宋_GB2312" w:cs="宋体"/>
          <w:bCs/>
          <w:sz w:val="32"/>
          <w:szCs w:val="32"/>
        </w:rPr>
        <w:t>邮政业）配额核定方法。</w:t>
      </w:r>
    </w:p>
    <w:p>
      <w:pPr>
        <w:spacing w:line="540" w:lineRule="exact"/>
        <w:ind w:firstLine="645"/>
        <w:rPr>
          <w:rFonts w:ascii="仿宋_GB2312" w:hAnsi="宋体" w:eastAsia="仿宋_GB2312" w:cs="宋体"/>
          <w:bCs/>
          <w:sz w:val="32"/>
          <w:szCs w:val="32"/>
        </w:rPr>
      </w:pPr>
      <w:r>
        <w:rPr>
          <w:rFonts w:hint="eastAsia" w:ascii="仿宋_GB2312" w:hAnsi="宋体" w:eastAsia="仿宋_GB2312" w:cs="宋体"/>
          <w:bCs/>
          <w:sz w:val="32"/>
          <w:szCs w:val="32"/>
        </w:rPr>
        <w:t>二氧化碳配额总量（T）包括固定设施配额（T</w:t>
      </w:r>
      <w:r>
        <w:rPr>
          <w:rFonts w:hint="eastAsia" w:ascii="仿宋_GB2312" w:hAnsi="宋体" w:eastAsia="仿宋_GB2312" w:cs="宋体"/>
          <w:bCs/>
          <w:sz w:val="32"/>
          <w:szCs w:val="32"/>
          <w:vertAlign w:val="subscript"/>
        </w:rPr>
        <w:t>s</w:t>
      </w:r>
      <w:r>
        <w:rPr>
          <w:rFonts w:hint="eastAsia" w:ascii="仿宋_GB2312" w:hAnsi="宋体" w:eastAsia="仿宋_GB2312" w:cs="宋体"/>
          <w:bCs/>
          <w:sz w:val="32"/>
          <w:szCs w:val="32"/>
        </w:rPr>
        <w:t>）和移动设施配额（T</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）两部分，单位为吨。</w:t>
      </w:r>
    </w:p>
    <w:p>
      <w:pPr>
        <w:spacing w:line="540" w:lineRule="exact"/>
        <w:ind w:firstLine="645"/>
        <w:rPr>
          <w:rFonts w:ascii="仿宋_GB2312" w:hAnsi="宋体" w:eastAsia="仿宋_GB2312" w:cs="宋体"/>
          <w:bCs/>
          <w:sz w:val="32"/>
          <w:szCs w:val="32"/>
        </w:rPr>
      </w:pPr>
      <w:r>
        <w:rPr>
          <w:rFonts w:hint="eastAsia" w:ascii="仿宋_GB2312" w:hAnsi="宋体" w:eastAsia="仿宋_GB2312" w:cs="宋体"/>
          <w:bCs/>
          <w:sz w:val="32"/>
          <w:szCs w:val="32"/>
        </w:rPr>
        <w:t>计算公式为：T = T</w:t>
      </w:r>
      <w:r>
        <w:rPr>
          <w:rFonts w:hint="eastAsia" w:ascii="仿宋_GB2312" w:hAnsi="宋体" w:eastAsia="仿宋_GB2312" w:cs="宋体"/>
          <w:bCs/>
          <w:sz w:val="32"/>
          <w:szCs w:val="32"/>
          <w:vertAlign w:val="subscript"/>
        </w:rPr>
        <w:t>s</w:t>
      </w:r>
      <w:r>
        <w:rPr>
          <w:rFonts w:hint="eastAsia" w:ascii="仿宋_GB2312" w:hAnsi="宋体" w:eastAsia="仿宋_GB2312" w:cs="宋体"/>
          <w:bCs/>
          <w:sz w:val="32"/>
          <w:szCs w:val="32"/>
        </w:rPr>
        <w:t xml:space="preserve"> + T</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=T</w:t>
      </w:r>
      <w:r>
        <w:rPr>
          <w:rFonts w:hint="eastAsia" w:ascii="仿宋_GB2312" w:hAnsi="宋体" w:eastAsia="仿宋_GB2312" w:cs="宋体"/>
          <w:bCs/>
          <w:sz w:val="32"/>
          <w:szCs w:val="32"/>
          <w:vertAlign w:val="subscript"/>
        </w:rPr>
        <w:t>s</w:t>
      </w:r>
      <w:r>
        <w:rPr>
          <w:rFonts w:hint="eastAsia" w:ascii="仿宋_GB2312" w:hAnsi="宋体" w:eastAsia="仿宋_GB2312" w:cs="宋体"/>
          <w:bCs/>
          <w:sz w:val="32"/>
          <w:szCs w:val="32"/>
        </w:rPr>
        <w:t xml:space="preserve"> +Q</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×I</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×f</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 xml:space="preserve">  （12）</w:t>
      </w:r>
    </w:p>
    <w:p>
      <w:pPr>
        <w:spacing w:line="540" w:lineRule="exact"/>
        <w:ind w:firstLine="645"/>
        <w:rPr>
          <w:rFonts w:ascii="仿宋_GB2312" w:eastAsia="仿宋_GB2312"/>
          <w:bCs/>
          <w:sz w:val="32"/>
          <w:szCs w:val="32"/>
        </w:rPr>
      </w:pPr>
      <w:r>
        <w:rPr>
          <w:rFonts w:hint="eastAsia" w:ascii="仿宋_GB2312" w:hAnsi="宋体" w:eastAsia="仿宋_GB2312" w:cs="宋体"/>
          <w:bCs/>
          <w:sz w:val="32"/>
          <w:szCs w:val="32"/>
        </w:rPr>
        <w:t>固定设施二氧化碳配额（T</w:t>
      </w:r>
      <w:r>
        <w:rPr>
          <w:rFonts w:hint="eastAsia" w:ascii="仿宋_GB2312" w:hAnsi="宋体" w:eastAsia="仿宋_GB2312" w:cs="宋体"/>
          <w:bCs/>
          <w:sz w:val="32"/>
          <w:szCs w:val="32"/>
          <w:vertAlign w:val="subscript"/>
        </w:rPr>
        <w:t>s</w:t>
      </w:r>
      <w:r>
        <w:rPr>
          <w:rFonts w:hint="eastAsia" w:ascii="仿宋_GB2312" w:hAnsi="宋体" w:eastAsia="仿宋_GB2312" w:cs="宋体"/>
          <w:bCs/>
          <w:sz w:val="32"/>
          <w:szCs w:val="32"/>
        </w:rPr>
        <w:t>）核算同本章“2.历史总量法中服务业”；Q</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为履约年度所有设施对应的活动水平，公共电汽车客运、道路货物运输业为运输总里程（公里），城市轨道交通为总走行公里（车公里），邮政业为运输总里程（公里）；I</w:t>
      </w:r>
      <w:r>
        <w:rPr>
          <w:rFonts w:hint="eastAsia" w:ascii="仿宋_GB2312" w:hAnsi="宋体" w:eastAsia="仿宋_GB2312" w:cs="宋体"/>
          <w:bCs/>
          <w:sz w:val="32"/>
          <w:szCs w:val="32"/>
          <w:vertAlign w:val="subscript"/>
        </w:rPr>
        <w:t>m</w:t>
      </w:r>
      <w:r>
        <w:rPr>
          <w:rFonts w:hint="eastAsia" w:ascii="仿宋_GB2312" w:hAnsi="宋体" w:eastAsia="仿宋_GB2312" w:cs="宋体"/>
          <w:bCs/>
          <w:sz w:val="32"/>
          <w:szCs w:val="32"/>
        </w:rPr>
        <w:t>为历史基准年排放强度</w:t>
      </w:r>
      <w:r>
        <w:rPr>
          <w:rFonts w:hint="eastAsia" w:ascii="仿宋_GB2312" w:eastAsia="仿宋_GB2312"/>
          <w:bCs/>
          <w:sz w:val="32"/>
          <w:szCs w:val="32"/>
        </w:rPr>
        <w:t>；f</w:t>
      </w:r>
      <w:r>
        <w:rPr>
          <w:rFonts w:hint="eastAsia" w:ascii="仿宋_GB2312" w:eastAsia="仿宋_GB2312"/>
          <w:bCs/>
          <w:sz w:val="32"/>
          <w:szCs w:val="32"/>
          <w:vertAlign w:val="subscript"/>
        </w:rPr>
        <w:t>m</w:t>
      </w:r>
      <w:r>
        <w:rPr>
          <w:rFonts w:hint="eastAsia" w:ascii="仿宋_GB2312" w:eastAsia="仿宋_GB2312"/>
          <w:bCs/>
          <w:sz w:val="32"/>
          <w:szCs w:val="32"/>
        </w:rPr>
        <w:t>为控排系数，为9</w:t>
      </w:r>
      <w:r>
        <w:rPr>
          <w:rFonts w:ascii="仿宋_GB2312" w:eastAsia="仿宋_GB2312"/>
          <w:bCs/>
          <w:sz w:val="32"/>
          <w:szCs w:val="32"/>
        </w:rPr>
        <w:t>9%</w:t>
      </w:r>
      <w:r>
        <w:rPr>
          <w:rFonts w:hint="eastAsia" w:ascii="仿宋_GB2312" w:eastAsia="仿宋_GB2312"/>
          <w:bCs/>
          <w:sz w:val="32"/>
          <w:szCs w:val="32"/>
        </w:rPr>
        <w:t>。</w:t>
      </w:r>
    </w:p>
    <w:p>
      <w:pPr>
        <w:numPr>
          <w:ilvl w:val="255"/>
          <w:numId w:val="0"/>
        </w:numPr>
        <w:spacing w:line="540" w:lineRule="exact"/>
        <w:ind w:firstLine="645"/>
        <w:rPr>
          <w:rFonts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（二）熔断机制</w:t>
      </w:r>
    </w:p>
    <w:p>
      <w:pPr>
        <w:spacing w:line="540" w:lineRule="exact"/>
        <w:ind w:firstLine="640" w:firstLineChars="200"/>
        <w:rPr>
          <w:rFonts w:ascii="仿宋_GB2312" w:hAnsi="宋体" w:eastAsia="仿宋_GB2312" w:cs="宋体"/>
          <w:bCs/>
          <w:sz w:val="32"/>
          <w:szCs w:val="32"/>
        </w:rPr>
      </w:pPr>
      <w:r>
        <w:rPr>
          <w:rFonts w:hint="eastAsia" w:ascii="仿宋_GB2312" w:eastAsia="仿宋_GB2312"/>
          <w:sz w:val="32"/>
          <w:szCs w:val="32"/>
        </w:rPr>
        <w:t>为避免出现过量配额富缺情况，设置配额富余和亏缺上限值，免费发放的配额富余和亏缺上限值为履约年度经核查的履约排放量的20%。</w:t>
      </w:r>
      <w:r>
        <w:rPr>
          <w:rFonts w:hint="eastAsia" w:ascii="仿宋_GB2312" w:eastAsia="仿宋_GB2312"/>
          <w:bCs/>
          <w:sz w:val="32"/>
          <w:szCs w:val="32"/>
        </w:rPr>
        <w:t>当核算的配额量小于等于年度履约排放量的80%时，其最终核定配额量等于年度履约排放量的80%；当核算的配额量大于等于年度履约排放量的120%时，其最终核定配额量等于年度履约排放量的120</w:t>
      </w:r>
      <w:r>
        <w:rPr>
          <w:rFonts w:hint="eastAsia" w:ascii="仿宋_GB2312" w:hAnsi="宋体" w:eastAsia="仿宋_GB2312" w:cs="宋体"/>
          <w:bCs/>
          <w:sz w:val="32"/>
          <w:szCs w:val="32"/>
        </w:rPr>
        <w:t>%；当核算的年度配额量大于年度履约排放量80%且小于120%时，其最终核定配额量等于核算的配额量。</w:t>
      </w:r>
    </w:p>
    <w:p>
      <w:pPr>
        <w:spacing w:line="540" w:lineRule="exact"/>
        <w:ind w:firstLine="620" w:firstLineChars="200"/>
        <w:rPr>
          <w:rFonts w:ascii="黑体" w:eastAsia="黑体" w:cs="黑体"/>
          <w:sz w:val="31"/>
          <w:szCs w:val="31"/>
          <w:lang w:bidi="ar"/>
        </w:rPr>
      </w:pPr>
      <w:bookmarkStart w:id="2" w:name="_Toc348108042"/>
      <w:bookmarkEnd w:id="2"/>
      <w:bookmarkStart w:id="3" w:name="_Toc348107989"/>
      <w:bookmarkEnd w:id="3"/>
      <w:bookmarkStart w:id="4" w:name="_Toc348107962"/>
      <w:bookmarkEnd w:id="4"/>
      <w:bookmarkStart w:id="5" w:name="_Toc348107902"/>
      <w:bookmarkEnd w:id="5"/>
      <w:r>
        <w:rPr>
          <w:rFonts w:hint="eastAsia" w:ascii="黑体" w:eastAsia="黑体" w:cs="黑体"/>
          <w:sz w:val="31"/>
          <w:szCs w:val="31"/>
          <w:lang w:eastAsia="zh-CN" w:bidi="ar"/>
        </w:rPr>
        <w:t>二</w:t>
      </w:r>
      <w:r>
        <w:rPr>
          <w:rFonts w:ascii="黑体" w:eastAsia="黑体" w:cs="黑体"/>
          <w:sz w:val="31"/>
          <w:szCs w:val="31"/>
          <w:lang w:bidi="ar"/>
        </w:rPr>
        <w:t>、配额发放</w:t>
      </w:r>
      <w:r>
        <w:rPr>
          <w:rFonts w:hint="eastAsia" w:ascii="黑体" w:eastAsia="黑体" w:cs="黑体"/>
          <w:sz w:val="31"/>
          <w:szCs w:val="31"/>
          <w:lang w:bidi="ar"/>
        </w:rPr>
        <w:t>方式</w:t>
      </w:r>
      <w:r>
        <w:rPr>
          <w:rFonts w:ascii="黑体" w:eastAsia="黑体" w:cs="黑体"/>
          <w:sz w:val="31"/>
          <w:szCs w:val="31"/>
          <w:lang w:bidi="ar"/>
        </w:rPr>
        <w:t xml:space="preserve">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本市碳市场采取免费和有偿相结合的方式开展配额发放，有序提高配额有偿分配比例。</w:t>
      </w:r>
    </w:p>
    <w:p>
      <w:pPr>
        <w:spacing w:line="540" w:lineRule="exact"/>
        <w:ind w:firstLine="620" w:firstLineChars="200"/>
        <w:rPr>
          <w:rFonts w:ascii="楷体_GB2312" w:eastAsia="楷体_GB2312" w:cs="楷体_GB2312"/>
          <w:color w:val="000000"/>
          <w:sz w:val="31"/>
          <w:szCs w:val="31"/>
          <w:lang w:bidi="ar"/>
        </w:rPr>
      </w:pPr>
      <w:r>
        <w:rPr>
          <w:rFonts w:hint="eastAsia" w:ascii="楷体_GB2312" w:eastAsia="楷体_GB2312" w:cs="楷体_GB2312"/>
          <w:color w:val="000000"/>
          <w:sz w:val="31"/>
          <w:szCs w:val="31"/>
          <w:lang w:bidi="ar"/>
        </w:rPr>
        <w:t>（一）免费配额发放</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一是配额预发。对按要求完成上一年度配额清缴工作的既有重点碳排放单位，按照上年度核定配额的7</w:t>
      </w:r>
      <w:r>
        <w:rPr>
          <w:rFonts w:ascii="仿宋_GB2312" w:eastAsia="仿宋_GB2312"/>
          <w:sz w:val="32"/>
          <w:szCs w:val="32"/>
        </w:rPr>
        <w:t>0%</w:t>
      </w:r>
      <w:r>
        <w:rPr>
          <w:rFonts w:hint="eastAsia" w:ascii="仿宋_GB2312" w:eastAsia="仿宋_GB2312"/>
          <w:sz w:val="32"/>
          <w:szCs w:val="32"/>
        </w:rPr>
        <w:t>预发；新增重点碳排放单位（首年度纳入配额清缴范围）不进行配额预发。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是配额核发。根据重点碳排放单位配额清缴年度实际活动水平及配额核定方案核定最终免费配额。预发配额低于其最终核定配额的补发剩余配额；预发配额多于其最终核定配额的进行配额核减，重点碳排放单位应配合核减工作。新增重点碳排放单位首年度履约，配额等于其履约排放量。</w:t>
      </w:r>
    </w:p>
    <w:p>
      <w:pPr>
        <w:spacing w:line="540" w:lineRule="exact"/>
        <w:ind w:firstLine="620" w:firstLineChars="200"/>
      </w:pPr>
      <w:r>
        <w:rPr>
          <w:rFonts w:hint="eastAsia" w:ascii="楷体_GB2312" w:eastAsia="楷体_GB2312" w:cs="楷体_GB2312"/>
          <w:color w:val="000000"/>
          <w:sz w:val="31"/>
          <w:szCs w:val="31"/>
          <w:lang w:bidi="ar"/>
        </w:rPr>
        <w:t>（二）有偿配额发放</w:t>
      </w:r>
    </w:p>
    <w:p>
      <w:pPr>
        <w:spacing w:line="540" w:lineRule="exact"/>
        <w:ind w:firstLine="620" w:firstLineChars="200"/>
        <w:rPr>
          <w:rFonts w:ascii="仿宋_GB2312" w:hAnsi="仿宋_GB2312" w:eastAsia="仿宋_GB2312" w:cs="仿宋_GB2312"/>
          <w:bCs/>
          <w:sz w:val="32"/>
          <w:szCs w:val="32"/>
        </w:rPr>
      </w:pPr>
      <w:r>
        <w:rPr>
          <w:rFonts w:hint="eastAsia" w:ascii="仿宋_GB2312" w:eastAsia="仿宋_GB2312" w:cs="仿宋_GB2312"/>
          <w:color w:val="000000"/>
          <w:sz w:val="31"/>
          <w:szCs w:val="31"/>
          <w:lang w:bidi="ar"/>
        </w:rPr>
        <w:t>以有偿竞价方式不定期发放有偿配额，具体事宜另行通知。</w:t>
      </w:r>
    </w:p>
    <w:p>
      <w:pPr>
        <w:spacing w:line="560" w:lineRule="exact"/>
        <w:rPr>
          <w:rFonts w:ascii="仿宋_GB2312" w:hAnsi="仿宋_GB2312" w:eastAsia="仿宋_GB2312" w:cs="仿宋_GB2312"/>
          <w:bCs/>
          <w:sz w:val="32"/>
          <w:szCs w:val="32"/>
        </w:rPr>
      </w:pP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附件：配额</w:t>
      </w:r>
      <w:r>
        <w:rPr>
          <w:rFonts w:hint="eastAsia" w:ascii="仿宋_GB2312" w:hAnsi="仿宋_GB2312" w:eastAsia="仿宋_GB2312" w:cs="仿宋_GB2312"/>
          <w:bCs/>
          <w:sz w:val="32"/>
          <w:szCs w:val="32"/>
          <w:lang w:eastAsia="zh-CN"/>
        </w:rPr>
        <w:t>调整</w:t>
      </w:r>
      <w:r>
        <w:rPr>
          <w:rFonts w:hint="eastAsia" w:ascii="仿宋_GB2312" w:hAnsi="仿宋_GB2312" w:eastAsia="仿宋_GB2312" w:cs="仿宋_GB2312"/>
          <w:bCs/>
          <w:sz w:val="32"/>
          <w:szCs w:val="32"/>
        </w:rPr>
        <w:t>申请材料及相关要求</w:t>
      </w:r>
    </w:p>
    <w:p>
      <w:pPr>
        <w:numPr>
          <w:ilvl w:val="255"/>
          <w:numId w:val="0"/>
        </w:numPr>
        <w:spacing w:line="500" w:lineRule="exact"/>
        <w:ind w:firstLine="560" w:firstLineChars="200"/>
        <w:rPr>
          <w:rFonts w:ascii="仿宋_GB2312" w:hAnsi="黑体" w:eastAsia="仿宋_GB2312"/>
          <w:bCs/>
          <w:color w:val="000000"/>
          <w:sz w:val="28"/>
          <w:szCs w:val="28"/>
        </w:rPr>
        <w:sectPr>
          <w:footerReference r:id="rId3" w:type="default"/>
          <w:pgSz w:w="11906" w:h="16838"/>
          <w:pgMar w:top="2098" w:right="1474" w:bottom="1984" w:left="1587" w:header="851" w:footer="1587" w:gutter="0"/>
          <w:cols w:space="0" w:num="1"/>
          <w:docGrid w:type="lines" w:linePitch="312" w:charSpace="0"/>
        </w:sectPr>
      </w:pPr>
    </w:p>
    <w:p>
      <w:pPr>
        <w:spacing w:line="560" w:lineRule="exact"/>
        <w:rPr>
          <w:rFonts w:ascii="黑体" w:hAnsi="黑体" w:eastAsia="黑体" w:cs="仿宋_GB2312"/>
          <w:bCs/>
          <w:sz w:val="32"/>
          <w:szCs w:val="32"/>
        </w:rPr>
      </w:pPr>
      <w:r>
        <w:rPr>
          <w:rFonts w:hint="eastAsia" w:ascii="黑体" w:hAnsi="黑体" w:eastAsia="黑体" w:cs="仿宋_GB2312"/>
          <w:bCs/>
          <w:sz w:val="32"/>
          <w:szCs w:val="32"/>
        </w:rPr>
        <w:t>附件</w:t>
      </w:r>
    </w:p>
    <w:p>
      <w:pPr>
        <w:spacing w:line="560" w:lineRule="exact"/>
        <w:jc w:val="center"/>
        <w:rPr>
          <w:rFonts w:ascii="方正小标宋简体" w:eastAsia="方正小标宋简体" w:cs="仿宋_GB2312"/>
          <w:bCs/>
          <w:sz w:val="28"/>
          <w:szCs w:val="28"/>
        </w:rPr>
      </w:pPr>
    </w:p>
    <w:p>
      <w:pPr>
        <w:spacing w:line="560" w:lineRule="exact"/>
        <w:jc w:val="center"/>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配额</w:t>
      </w:r>
      <w:r>
        <w:rPr>
          <w:rFonts w:hint="eastAsia" w:ascii="方正公文小标宋" w:hAnsi="方正公文小标宋" w:eastAsia="方正公文小标宋" w:cs="方正公文小标宋"/>
          <w:bCs/>
          <w:sz w:val="44"/>
          <w:szCs w:val="44"/>
          <w:lang w:eastAsia="zh-CN"/>
        </w:rPr>
        <w:t>调整</w:t>
      </w:r>
      <w:r>
        <w:rPr>
          <w:rFonts w:hint="eastAsia" w:ascii="方正公文小标宋" w:hAnsi="方正公文小标宋" w:eastAsia="方正公文小标宋" w:cs="方正公文小标宋"/>
          <w:bCs/>
          <w:sz w:val="44"/>
          <w:szCs w:val="44"/>
        </w:rPr>
        <w:t>申请材料及相关要求</w:t>
      </w:r>
    </w:p>
    <w:p>
      <w:pPr>
        <w:spacing w:line="560" w:lineRule="exact"/>
        <w:jc w:val="center"/>
        <w:rPr>
          <w:rFonts w:ascii="方正小标宋简体" w:eastAsia="方正小标宋简体" w:cs="仿宋_GB2312"/>
          <w:bCs/>
          <w:sz w:val="44"/>
          <w:szCs w:val="44"/>
        </w:rPr>
      </w:pP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符合配额调整条件的可以向市生态环境局提出配额调整申请，具体要求如下：</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一、申请新增设施、基准年配额基数调整的条件和核算方法</w:t>
      </w:r>
    </w:p>
    <w:p>
      <w:pPr>
        <w:spacing w:line="560" w:lineRule="exact"/>
        <w:ind w:firstLine="645"/>
        <w:rPr>
          <w:rFonts w:ascii="仿宋_GB2312" w:eastAsia="仿宋_GB2312"/>
          <w:bCs/>
          <w:sz w:val="32"/>
          <w:szCs w:val="32"/>
        </w:rPr>
      </w:pPr>
      <w:r>
        <w:rPr>
          <w:rFonts w:hint="eastAsia" w:ascii="仿宋_GB2312" w:eastAsia="仿宋_GB2312"/>
          <w:bCs/>
          <w:sz w:val="32"/>
          <w:szCs w:val="32"/>
        </w:rPr>
        <w:t>重点碳排放单位申请配额调整，总体上应符合北京市产业、能源、生态环境等规划和政策的相关要求，且满足以下条件之一的，可申请配额调整。</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一是申请新增设施配额。</w:t>
      </w:r>
    </w:p>
    <w:p>
      <w:pPr>
        <w:spacing w:line="560" w:lineRule="exact"/>
        <w:ind w:firstLine="640" w:firstLineChars="200"/>
        <w:rPr>
          <w:rFonts w:ascii="仿宋_GB2312" w:eastAsia="仿宋_GB2312"/>
          <w:bCs/>
          <w:sz w:val="32"/>
          <w:szCs w:val="32"/>
        </w:rPr>
      </w:pPr>
      <w:r>
        <w:rPr>
          <w:rFonts w:hint="eastAsia" w:ascii="仿宋_GB2312" w:hAnsi="仿宋_GB2312" w:eastAsia="仿宋_GB2312" w:cs="仿宋_GB2312"/>
          <w:bCs/>
          <w:sz w:val="32"/>
          <w:szCs w:val="32"/>
        </w:rPr>
        <w:t>存在</w:t>
      </w:r>
      <w:r>
        <w:rPr>
          <w:rFonts w:hint="eastAsia" w:ascii="仿宋_GB2312" w:eastAsia="仿宋_GB2312"/>
          <w:bCs/>
          <w:sz w:val="32"/>
          <w:szCs w:val="32"/>
        </w:rPr>
        <w:t>新增设施在履约</w:t>
      </w:r>
      <w:r>
        <w:rPr>
          <w:rFonts w:ascii="仿宋_GB2312" w:eastAsia="仿宋_GB2312"/>
          <w:bCs/>
          <w:sz w:val="32"/>
          <w:szCs w:val="32"/>
        </w:rPr>
        <w:t>年度</w:t>
      </w:r>
      <w:r>
        <w:rPr>
          <w:rFonts w:hint="eastAsia" w:ascii="仿宋_GB2312" w:eastAsia="仿宋_GB2312"/>
          <w:bCs/>
          <w:sz w:val="32"/>
          <w:szCs w:val="32"/>
        </w:rPr>
        <w:t>二氧化碳排放量超过</w:t>
      </w:r>
      <w:r>
        <w:rPr>
          <w:rFonts w:ascii="仿宋_GB2312" w:eastAsia="仿宋_GB2312"/>
          <w:bCs/>
          <w:sz w:val="32"/>
          <w:szCs w:val="32"/>
        </w:rPr>
        <w:t>5000</w:t>
      </w:r>
      <w:r>
        <w:rPr>
          <w:rFonts w:hint="eastAsia" w:ascii="仿宋_GB2312" w:eastAsia="仿宋_GB2312"/>
          <w:bCs/>
          <w:sz w:val="32"/>
          <w:szCs w:val="32"/>
        </w:rPr>
        <w:t>吨（含）或履约年度排放量</w:t>
      </w:r>
      <w:r>
        <w:rPr>
          <w:rFonts w:ascii="仿宋_GB2312" w:eastAsia="仿宋_GB2312"/>
          <w:bCs/>
          <w:sz w:val="32"/>
          <w:szCs w:val="32"/>
        </w:rPr>
        <w:t>20%</w:t>
      </w:r>
      <w:r>
        <w:rPr>
          <w:rFonts w:hint="eastAsia" w:ascii="仿宋_GB2312" w:eastAsia="仿宋_GB2312"/>
          <w:bCs/>
          <w:sz w:val="32"/>
          <w:szCs w:val="32"/>
        </w:rPr>
        <w:t>的</w:t>
      </w:r>
      <w:r>
        <w:rPr>
          <w:rFonts w:hint="eastAsia" w:ascii="仿宋_GB2312" w:hAnsi="仿宋_GB2312" w:eastAsia="仿宋_GB2312" w:cs="仿宋_GB2312"/>
          <w:bCs/>
          <w:sz w:val="32"/>
          <w:szCs w:val="32"/>
        </w:rPr>
        <w:t>，</w:t>
      </w:r>
      <w:r>
        <w:rPr>
          <w:rFonts w:hint="eastAsia" w:ascii="仿宋_GB2312" w:eastAsia="仿宋_GB2312"/>
          <w:bCs/>
          <w:sz w:val="32"/>
          <w:szCs w:val="32"/>
        </w:rPr>
        <w:t>重点碳排放单位可申请新增配额。</w:t>
      </w:r>
    </w:p>
    <w:p>
      <w:pPr>
        <w:spacing w:line="560" w:lineRule="exact"/>
        <w:ind w:firstLine="640" w:firstLineChars="200"/>
        <w:rPr>
          <w:rFonts w:ascii="仿宋_GB2312" w:hAnsi="仿宋_GB2312" w:eastAsia="仿宋_GB2312" w:cs="仿宋_GB2312"/>
          <w:bCs/>
          <w:sz w:val="32"/>
          <w:szCs w:val="32"/>
        </w:rPr>
      </w:pPr>
      <w:r>
        <w:rPr>
          <w:rFonts w:hint="eastAsia" w:ascii="仿宋_GB2312" w:eastAsia="仿宋_GB2312"/>
          <w:bCs/>
          <w:sz w:val="32"/>
          <w:szCs w:val="32"/>
        </w:rPr>
        <w:t>新增设施首年度配额等于其履约年度排放量。</w:t>
      </w:r>
    </w:p>
    <w:p>
      <w:pPr>
        <w:spacing w:line="560" w:lineRule="exact"/>
        <w:ind w:firstLine="645"/>
        <w:rPr>
          <w:rFonts w:ascii="仿宋_GB2312" w:eastAsia="仿宋_GB2312" w:cs="仿宋_GB2312"/>
          <w:bCs/>
          <w:sz w:val="32"/>
          <w:szCs w:val="32"/>
        </w:rPr>
      </w:pPr>
      <w:r>
        <w:rPr>
          <w:rFonts w:hint="eastAsia" w:ascii="仿宋_GB2312" w:eastAsia="仿宋_GB2312" w:cs="仿宋_GB2312"/>
          <w:bCs/>
          <w:sz w:val="32"/>
          <w:szCs w:val="32"/>
        </w:rPr>
        <w:t>二是申请基准年配额基数调整。</w:t>
      </w:r>
    </w:p>
    <w:p>
      <w:pPr>
        <w:widowControl/>
        <w:ind w:firstLine="640" w:firstLineChars="200"/>
        <w:jc w:val="left"/>
        <w:rPr>
          <w:rFonts w:ascii="仿宋_GB2312" w:eastAsia="仿宋_GB2312" w:cs="仿宋_GB2312"/>
          <w:bCs/>
          <w:sz w:val="32"/>
          <w:szCs w:val="32"/>
        </w:rPr>
      </w:pPr>
      <w:r>
        <w:rPr>
          <w:rFonts w:hint="eastAsia" w:ascii="仿宋_GB2312" w:eastAsia="仿宋_GB2312" w:cs="仿宋_GB2312"/>
          <w:bCs/>
          <w:sz w:val="32"/>
          <w:szCs w:val="32"/>
        </w:rPr>
        <w:t>（一）符合既有设施退出条件的，扣减基准年碳排放量，重新核算基准年配额基数。</w:t>
      </w:r>
    </w:p>
    <w:p>
      <w:pPr>
        <w:widowControl/>
        <w:ind w:firstLine="640" w:firstLineChars="200"/>
        <w:rPr>
          <w:rFonts w:ascii="仿宋_GB2312" w:eastAsia="仿宋_GB2312" w:cs="仿宋_GB2312"/>
          <w:bCs/>
          <w:sz w:val="32"/>
          <w:szCs w:val="32"/>
        </w:rPr>
      </w:pPr>
      <w:bookmarkStart w:id="6" w:name="OLE_LINK2"/>
      <w:bookmarkStart w:id="7" w:name="OLE_LINK1"/>
      <w:r>
        <w:rPr>
          <w:rFonts w:hint="eastAsia" w:ascii="仿宋_GB2312" w:eastAsia="仿宋_GB2312"/>
          <w:bCs/>
          <w:sz w:val="32"/>
          <w:szCs w:val="32"/>
        </w:rPr>
        <w:t>当退出的既有设施历史基准年对应排放量的算术平均值大于等于</w:t>
      </w:r>
      <w:r>
        <w:rPr>
          <w:rFonts w:ascii="仿宋_GB2312" w:eastAsia="仿宋_GB2312"/>
          <w:bCs/>
          <w:sz w:val="32"/>
          <w:szCs w:val="32"/>
        </w:rPr>
        <w:t>5000</w:t>
      </w:r>
      <w:r>
        <w:rPr>
          <w:rFonts w:hint="eastAsia" w:ascii="仿宋_GB2312" w:eastAsia="仿宋_GB2312"/>
          <w:bCs/>
          <w:sz w:val="32"/>
          <w:szCs w:val="32"/>
        </w:rPr>
        <w:t>吨时，应从配额基数中扣减。扣减方式为根据退出时间按年度分别从基准年排放数据中扣减退出设施在当年度的排放量,根据扣减后的基准年碳排放量重新核算基准年配额基数。</w:t>
      </w:r>
    </w:p>
    <w:bookmarkEnd w:id="6"/>
    <w:bookmarkEnd w:id="7"/>
    <w:p>
      <w:pPr>
        <w:spacing w:line="560" w:lineRule="exact"/>
        <w:ind w:firstLine="645"/>
        <w:rPr>
          <w:rFonts w:ascii="仿宋_GB2312" w:eastAsia="仿宋_GB2312" w:cs="仿宋_GB2312"/>
          <w:bCs/>
          <w:sz w:val="32"/>
          <w:szCs w:val="32"/>
        </w:rPr>
      </w:pPr>
      <w:r>
        <w:rPr>
          <w:rFonts w:hint="eastAsia" w:ascii="仿宋_GB2312" w:eastAsia="仿宋_GB2312" w:cs="仿宋_GB2312"/>
          <w:bCs/>
          <w:sz w:val="32"/>
          <w:szCs w:val="32"/>
        </w:rPr>
        <w:t>（二）基准年期间，重点碳排放单位二氧化碳排放量连续上升或下降，且累计变化超过</w:t>
      </w:r>
      <w:r>
        <w:rPr>
          <w:rFonts w:ascii="仿宋_GB2312" w:eastAsia="仿宋_GB2312" w:cs="仿宋_GB2312"/>
          <w:bCs/>
          <w:sz w:val="32"/>
          <w:szCs w:val="32"/>
        </w:rPr>
        <w:t>20%</w:t>
      </w:r>
      <w:r>
        <w:rPr>
          <w:rFonts w:hint="eastAsia" w:ascii="仿宋_GB2312" w:eastAsia="仿宋_GB2312" w:cs="仿宋_GB2312"/>
          <w:bCs/>
          <w:sz w:val="32"/>
          <w:szCs w:val="32"/>
        </w:rPr>
        <w:t>，采用加权平均作为基准年。</w:t>
      </w:r>
    </w:p>
    <w:p>
      <w:pPr>
        <w:spacing w:line="560" w:lineRule="exact"/>
        <w:ind w:firstLine="645"/>
        <w:rPr>
          <w:rFonts w:ascii="仿宋_GB2312" w:hAnsi="仿宋_GB2312" w:eastAsia="仿宋_GB2312" w:cs="仿宋_GB2312"/>
          <w:bCs/>
          <w:sz w:val="32"/>
          <w:szCs w:val="32"/>
        </w:rPr>
      </w:pPr>
      <w:r>
        <w:rPr>
          <w:rFonts w:hint="eastAsia" w:ascii="仿宋_GB2312" w:eastAsia="仿宋_GB2312" w:cs="仿宋_GB2312"/>
          <w:bCs/>
          <w:sz w:val="32"/>
          <w:szCs w:val="32"/>
        </w:rPr>
        <w:t>以2021-2023年为例</w:t>
      </w:r>
      <w:r>
        <w:rPr>
          <w:rFonts w:hint="eastAsia" w:ascii="仿宋_GB2312" w:hAnsi="仿宋_GB2312" w:eastAsia="仿宋_GB2312" w:cs="仿宋_GB2312"/>
          <w:bCs/>
          <w:sz w:val="32"/>
          <w:szCs w:val="32"/>
        </w:rPr>
        <w:t xml:space="preserve">，加权平均核算基准年排放量公式如下： </w:t>
      </w:r>
    </w:p>
    <w:p>
      <w:pPr>
        <w:ind w:firstLine="640" w:firstLineChars="200"/>
        <w:jc w:val="center"/>
        <w:rPr>
          <w:rFonts w:ascii="仿宋_GB2312" w:hAnsi="仿宋_GB2312" w:eastAsia="仿宋_GB2312" w:cs="仿宋_GB2312"/>
          <w:bCs/>
          <w:sz w:val="32"/>
          <w:szCs w:val="32"/>
        </w:rPr>
      </w:pPr>
      <w:r>
        <w:rPr>
          <w:rFonts w:hint="eastAsia" w:hAnsi="Cambria Math" w:eastAsia="仿宋_GB2312" w:cs="仿宋_GB2312"/>
          <w:sz w:val="32"/>
          <w:szCs w:val="32"/>
        </w:rPr>
        <w:t>E</w:t>
      </w:r>
      <m:oMath>
        <m:r>
          <m:rPr>
            <m:sty m:val="p"/>
          </m:rPr>
          <w:rPr>
            <w:rFonts w:ascii="Cambria Math" w:hAnsi="Cambria Math" w:eastAsia="仿宋_GB2312" w:cs="仿宋_GB2312"/>
            <w:sz w:val="32"/>
            <w:szCs w:val="32"/>
          </w:rPr>
          <m:t>=</m:t>
        </m:r>
        <m:f>
          <m:fPr>
            <m:ctrlPr>
              <w:rPr>
                <w:rFonts w:ascii="Cambria Math" w:hAnsi="Cambria Math" w:eastAsia="仿宋_GB2312" w:cs="仿宋_GB2312"/>
                <w:bCs/>
                <w:sz w:val="32"/>
                <w:szCs w:val="32"/>
              </w:rPr>
            </m:ctrlPr>
          </m:fPr>
          <m:num>
            <m:sSubSup>
              <m:sSubSupPr>
                <m:ctrlPr>
                  <w:rPr>
                    <w:rFonts w:ascii="Cambria Math" w:hAnsi="Cambria Math" w:eastAsia="仿宋_GB2312" w:cs="仿宋_GB2312"/>
                    <w:bCs/>
                    <w:sz w:val="32"/>
                    <w:szCs w:val="32"/>
                  </w:rPr>
                </m:ctrlPr>
              </m:sSubSupPr>
              <m:e>
                <m:r>
                  <m:rPr>
                    <m:sty m:val="p"/>
                  </m:rPr>
                  <w:rPr>
                    <w:rFonts w:ascii="DejaVu Math TeX Gyre" w:hAnsi="DejaVu Math TeX Gyre" w:eastAsia="仿宋_GB2312" w:cs="仿宋_GB2312"/>
                    <w:sz w:val="32"/>
                    <w:szCs w:val="32"/>
                  </w:rPr>
                  <m:t>E</m:t>
                </m:r>
                <m:ctrlPr>
                  <w:rPr>
                    <w:rFonts w:ascii="Cambria Math" w:hAnsi="Cambria Math" w:eastAsia="仿宋_GB2312" w:cs="仿宋_GB2312"/>
                    <w:bCs/>
                    <w:sz w:val="32"/>
                    <w:szCs w:val="32"/>
                  </w:rPr>
                </m:ctrlPr>
              </m:e>
              <m:sub>
                <m:r>
                  <m:rPr>
                    <m:sty m:val="p"/>
                  </m:rPr>
                  <w:rPr>
                    <w:rFonts w:ascii="Cambria Math" w:hAnsi="Cambria Math" w:eastAsia="仿宋_GB2312" w:cs="仿宋_GB2312"/>
                    <w:sz w:val="32"/>
                    <w:szCs w:val="32"/>
                  </w:rPr>
                  <m:t>2021</m:t>
                </m:r>
                <m:ctrlPr>
                  <w:rPr>
                    <w:rFonts w:ascii="Cambria Math" w:hAnsi="Cambria Math" w:eastAsia="仿宋_GB2312" w:cs="仿宋_GB2312"/>
                    <w:bCs/>
                    <w:sz w:val="32"/>
                    <w:szCs w:val="32"/>
                  </w:rPr>
                </m:ctrlPr>
              </m:sub>
              <m:sup>
                <m:r>
                  <m:rPr>
                    <m:sty m:val="p"/>
                  </m:rPr>
                  <w:rPr>
                    <w:rFonts w:ascii="Cambria Math" w:hAnsi="Cambria Math" w:eastAsia="仿宋_GB2312" w:cs="仿宋_GB2312"/>
                    <w:sz w:val="32"/>
                    <w:szCs w:val="32"/>
                  </w:rPr>
                  <m:t>2</m:t>
                </m:r>
                <m:ctrlPr>
                  <w:rPr>
                    <w:rFonts w:ascii="Cambria Math" w:hAnsi="Cambria Math" w:eastAsia="仿宋_GB2312" w:cs="仿宋_GB2312"/>
                    <w:bCs/>
                    <w:sz w:val="32"/>
                    <w:szCs w:val="32"/>
                  </w:rPr>
                </m:ctrlPr>
              </m:sup>
            </m:sSubSup>
            <m:r>
              <m:rPr>
                <m:sty m:val="p"/>
              </m:rPr>
              <w:rPr>
                <w:rFonts w:ascii="Cambria Math" w:hAnsi="Cambria Math" w:eastAsia="仿宋_GB2312" w:cs="仿宋_GB2312"/>
                <w:sz w:val="32"/>
                <w:szCs w:val="32"/>
              </w:rPr>
              <m:t>+</m:t>
            </m:r>
            <m:sSubSup>
              <m:sSubSupPr>
                <m:ctrlPr>
                  <w:rPr>
                    <w:rFonts w:ascii="Cambria Math" w:hAnsi="Cambria Math" w:eastAsia="仿宋_GB2312" w:cs="仿宋_GB2312"/>
                    <w:bCs/>
                    <w:sz w:val="32"/>
                    <w:szCs w:val="32"/>
                  </w:rPr>
                </m:ctrlPr>
              </m:sSubSupPr>
              <m:e>
                <m:r>
                  <m:rPr>
                    <m:sty m:val="p"/>
                  </m:rPr>
                  <w:rPr>
                    <w:rFonts w:ascii="DejaVu Math TeX Gyre" w:hAnsi="DejaVu Math TeX Gyre" w:eastAsia="仿宋_GB2312" w:cs="仿宋_GB2312"/>
                    <w:sz w:val="32"/>
                    <w:szCs w:val="32"/>
                  </w:rPr>
                  <m:t>E</m:t>
                </m:r>
                <m:ctrlPr>
                  <w:rPr>
                    <w:rFonts w:ascii="Cambria Math" w:hAnsi="Cambria Math" w:eastAsia="仿宋_GB2312" w:cs="仿宋_GB2312"/>
                    <w:bCs/>
                    <w:sz w:val="32"/>
                    <w:szCs w:val="32"/>
                  </w:rPr>
                </m:ctrlPr>
              </m:e>
              <m:sub>
                <m:r>
                  <m:rPr>
                    <m:sty m:val="p"/>
                  </m:rPr>
                  <w:rPr>
                    <w:rFonts w:ascii="Cambria Math" w:hAnsi="Cambria Math" w:eastAsia="仿宋_GB2312" w:cs="仿宋_GB2312"/>
                    <w:sz w:val="32"/>
                    <w:szCs w:val="32"/>
                  </w:rPr>
                  <m:t>2022</m:t>
                </m:r>
                <m:ctrlPr>
                  <w:rPr>
                    <w:rFonts w:ascii="Cambria Math" w:hAnsi="Cambria Math" w:eastAsia="仿宋_GB2312" w:cs="仿宋_GB2312"/>
                    <w:bCs/>
                    <w:sz w:val="32"/>
                    <w:szCs w:val="32"/>
                  </w:rPr>
                </m:ctrlPr>
              </m:sub>
              <m:sup>
                <m:r>
                  <m:rPr>
                    <m:sty m:val="p"/>
                  </m:rPr>
                  <w:rPr>
                    <w:rFonts w:ascii="Cambria Math" w:hAnsi="Cambria Math" w:eastAsia="仿宋_GB2312" w:cs="仿宋_GB2312"/>
                    <w:sz w:val="32"/>
                    <w:szCs w:val="32"/>
                  </w:rPr>
                  <m:t>2</m:t>
                </m:r>
                <m:ctrlPr>
                  <w:rPr>
                    <w:rFonts w:ascii="Cambria Math" w:hAnsi="Cambria Math" w:eastAsia="仿宋_GB2312" w:cs="仿宋_GB2312"/>
                    <w:bCs/>
                    <w:sz w:val="32"/>
                    <w:szCs w:val="32"/>
                  </w:rPr>
                </m:ctrlPr>
              </m:sup>
            </m:sSubSup>
            <m:r>
              <m:rPr>
                <m:sty m:val="p"/>
              </m:rPr>
              <w:rPr>
                <w:rFonts w:ascii="Cambria Math" w:hAnsi="Cambria Math" w:eastAsia="仿宋_GB2312" w:cs="仿宋_GB2312"/>
                <w:sz w:val="32"/>
                <w:szCs w:val="32"/>
              </w:rPr>
              <m:t>+</m:t>
            </m:r>
            <m:sSubSup>
              <m:sSubSupPr>
                <m:ctrlPr>
                  <w:rPr>
                    <w:rFonts w:ascii="Cambria Math" w:hAnsi="Cambria Math" w:eastAsia="仿宋_GB2312" w:cs="仿宋_GB2312"/>
                    <w:bCs/>
                    <w:sz w:val="32"/>
                    <w:szCs w:val="32"/>
                  </w:rPr>
                </m:ctrlPr>
              </m:sSubSupPr>
              <m:e>
                <m:r>
                  <m:rPr>
                    <m:sty m:val="p"/>
                  </m:rPr>
                  <w:rPr>
                    <w:rFonts w:ascii="DejaVu Math TeX Gyre" w:hAnsi="DejaVu Math TeX Gyre" w:eastAsia="仿宋_GB2312" w:cs="仿宋_GB2312"/>
                    <w:sz w:val="32"/>
                    <w:szCs w:val="32"/>
                  </w:rPr>
                  <m:t>E</m:t>
                </m:r>
                <m:ctrlPr>
                  <w:rPr>
                    <w:rFonts w:ascii="Cambria Math" w:hAnsi="Cambria Math" w:eastAsia="仿宋_GB2312" w:cs="仿宋_GB2312"/>
                    <w:bCs/>
                    <w:sz w:val="32"/>
                    <w:szCs w:val="32"/>
                  </w:rPr>
                </m:ctrlPr>
              </m:e>
              <m:sub>
                <m:r>
                  <m:rPr>
                    <m:sty m:val="p"/>
                  </m:rPr>
                  <w:rPr>
                    <w:rFonts w:ascii="Cambria Math" w:hAnsi="Cambria Math" w:eastAsia="仿宋_GB2312" w:cs="仿宋_GB2312"/>
                    <w:sz w:val="32"/>
                    <w:szCs w:val="32"/>
                  </w:rPr>
                  <m:t>2023</m:t>
                </m:r>
                <m:ctrlPr>
                  <w:rPr>
                    <w:rFonts w:ascii="Cambria Math" w:hAnsi="Cambria Math" w:eastAsia="仿宋_GB2312" w:cs="仿宋_GB2312"/>
                    <w:bCs/>
                    <w:sz w:val="32"/>
                    <w:szCs w:val="32"/>
                  </w:rPr>
                </m:ctrlPr>
              </m:sub>
              <m:sup>
                <m:r>
                  <m:rPr>
                    <m:sty m:val="p"/>
                  </m:rPr>
                  <w:rPr>
                    <w:rFonts w:ascii="Cambria Math" w:hAnsi="Cambria Math" w:eastAsia="仿宋_GB2312" w:cs="仿宋_GB2312"/>
                    <w:sz w:val="32"/>
                    <w:szCs w:val="32"/>
                  </w:rPr>
                  <m:t>2</m:t>
                </m:r>
                <m:ctrlPr>
                  <w:rPr>
                    <w:rFonts w:ascii="Cambria Math" w:hAnsi="Cambria Math" w:eastAsia="仿宋_GB2312" w:cs="仿宋_GB2312"/>
                    <w:bCs/>
                    <w:sz w:val="32"/>
                    <w:szCs w:val="32"/>
                  </w:rPr>
                </m:ctrlPr>
              </m:sup>
            </m:sSubSup>
            <m:ctrlPr>
              <w:rPr>
                <w:rFonts w:ascii="Cambria Math" w:hAnsi="Cambria Math" w:eastAsia="仿宋_GB2312" w:cs="仿宋_GB2312"/>
                <w:bCs/>
                <w:sz w:val="32"/>
                <w:szCs w:val="32"/>
              </w:rPr>
            </m:ctrlPr>
          </m:num>
          <m:den>
            <m:sSub>
              <m:sSubPr>
                <m:ctrlPr>
                  <w:rPr>
                    <w:rFonts w:ascii="Cambria Math" w:hAnsi="Cambria Math" w:eastAsia="仿宋_GB2312" w:cs="仿宋_GB2312"/>
                    <w:bCs/>
                    <w:sz w:val="32"/>
                    <w:szCs w:val="32"/>
                  </w:rPr>
                </m:ctrlPr>
              </m:sSubPr>
              <m:e>
                <m:r>
                  <m:rPr>
                    <m:sty m:val="p"/>
                  </m:rPr>
                  <w:rPr>
                    <w:rFonts w:ascii="DejaVu Math TeX Gyre" w:hAnsi="DejaVu Math TeX Gyre" w:eastAsia="仿宋_GB2312" w:cs="仿宋_GB2312"/>
                    <w:sz w:val="32"/>
                    <w:szCs w:val="32"/>
                  </w:rPr>
                  <m:t>E</m:t>
                </m:r>
                <m:ctrlPr>
                  <w:rPr>
                    <w:rFonts w:ascii="Cambria Math" w:hAnsi="Cambria Math" w:eastAsia="仿宋_GB2312" w:cs="仿宋_GB2312"/>
                    <w:bCs/>
                    <w:sz w:val="32"/>
                    <w:szCs w:val="32"/>
                  </w:rPr>
                </m:ctrlPr>
              </m:e>
              <m:sub>
                <m:r>
                  <m:rPr>
                    <m:sty m:val="p"/>
                  </m:rPr>
                  <w:rPr>
                    <w:rFonts w:ascii="Cambria Math" w:hAnsi="Cambria Math" w:eastAsia="仿宋_GB2312" w:cs="仿宋_GB2312"/>
                    <w:sz w:val="32"/>
                    <w:szCs w:val="32"/>
                  </w:rPr>
                  <m:t>2021</m:t>
                </m:r>
                <m:ctrlPr>
                  <w:rPr>
                    <w:rFonts w:ascii="Cambria Math" w:hAnsi="Cambria Math" w:eastAsia="仿宋_GB2312" w:cs="仿宋_GB2312"/>
                    <w:bCs/>
                    <w:sz w:val="32"/>
                    <w:szCs w:val="32"/>
                  </w:rPr>
                </m:ctrlPr>
              </m:sub>
            </m:sSub>
            <m:r>
              <m:rPr>
                <m:sty m:val="p"/>
              </m:rPr>
              <w:rPr>
                <w:rFonts w:ascii="Cambria Math" w:hAnsi="Cambria Math" w:eastAsia="仿宋_GB2312" w:cs="仿宋_GB2312"/>
                <w:sz w:val="32"/>
                <w:szCs w:val="32"/>
              </w:rPr>
              <m:t>+</m:t>
            </m:r>
            <m:sSub>
              <m:sSubPr>
                <m:ctrlPr>
                  <w:rPr>
                    <w:rFonts w:ascii="Cambria Math" w:hAnsi="Cambria Math" w:eastAsia="仿宋_GB2312" w:cs="仿宋_GB2312"/>
                    <w:bCs/>
                    <w:sz w:val="32"/>
                    <w:szCs w:val="32"/>
                  </w:rPr>
                </m:ctrlPr>
              </m:sSubPr>
              <m:e>
                <m:r>
                  <m:rPr>
                    <m:sty m:val="p"/>
                  </m:rPr>
                  <w:rPr>
                    <w:rFonts w:ascii="DejaVu Math TeX Gyre" w:hAnsi="DejaVu Math TeX Gyre" w:eastAsia="仿宋_GB2312" w:cs="仿宋_GB2312"/>
                    <w:sz w:val="32"/>
                    <w:szCs w:val="32"/>
                  </w:rPr>
                  <m:t>E</m:t>
                </m:r>
                <m:ctrlPr>
                  <w:rPr>
                    <w:rFonts w:ascii="Cambria Math" w:hAnsi="Cambria Math" w:eastAsia="仿宋_GB2312" w:cs="仿宋_GB2312"/>
                    <w:bCs/>
                    <w:sz w:val="32"/>
                    <w:szCs w:val="32"/>
                  </w:rPr>
                </m:ctrlPr>
              </m:e>
              <m:sub>
                <m:r>
                  <m:rPr>
                    <m:sty m:val="p"/>
                  </m:rPr>
                  <w:rPr>
                    <w:rFonts w:ascii="Cambria Math" w:hAnsi="Cambria Math" w:eastAsia="仿宋_GB2312" w:cs="仿宋_GB2312"/>
                    <w:sz w:val="32"/>
                    <w:szCs w:val="32"/>
                  </w:rPr>
                  <m:t>2022</m:t>
                </m:r>
                <m:ctrlPr>
                  <w:rPr>
                    <w:rFonts w:ascii="Cambria Math" w:hAnsi="Cambria Math" w:eastAsia="仿宋_GB2312" w:cs="仿宋_GB2312"/>
                    <w:bCs/>
                    <w:sz w:val="32"/>
                    <w:szCs w:val="32"/>
                  </w:rPr>
                </m:ctrlPr>
              </m:sub>
            </m:sSub>
            <m:r>
              <m:rPr>
                <m:sty m:val="p"/>
              </m:rPr>
              <w:rPr>
                <w:rFonts w:ascii="Cambria Math" w:hAnsi="Cambria Math" w:eastAsia="仿宋_GB2312" w:cs="仿宋_GB2312"/>
                <w:sz w:val="32"/>
                <w:szCs w:val="32"/>
              </w:rPr>
              <m:t>+</m:t>
            </m:r>
            <m:sSub>
              <m:sSubPr>
                <m:ctrlPr>
                  <w:rPr>
                    <w:rFonts w:ascii="Cambria Math" w:hAnsi="Cambria Math" w:eastAsia="仿宋_GB2312" w:cs="仿宋_GB2312"/>
                    <w:bCs/>
                    <w:sz w:val="32"/>
                    <w:szCs w:val="32"/>
                  </w:rPr>
                </m:ctrlPr>
              </m:sSubPr>
              <m:e>
                <m:r>
                  <m:rPr>
                    <m:sty m:val="p"/>
                  </m:rPr>
                  <w:rPr>
                    <w:rFonts w:ascii="DejaVu Math TeX Gyre" w:hAnsi="DejaVu Math TeX Gyre" w:eastAsia="仿宋_GB2312" w:cs="仿宋_GB2312"/>
                    <w:sz w:val="32"/>
                    <w:szCs w:val="32"/>
                  </w:rPr>
                  <m:t>E</m:t>
                </m:r>
                <m:ctrlPr>
                  <w:rPr>
                    <w:rFonts w:ascii="Cambria Math" w:hAnsi="Cambria Math" w:eastAsia="仿宋_GB2312" w:cs="仿宋_GB2312"/>
                    <w:bCs/>
                    <w:sz w:val="32"/>
                    <w:szCs w:val="32"/>
                  </w:rPr>
                </m:ctrlPr>
              </m:e>
              <m:sub>
                <m:r>
                  <m:rPr>
                    <m:sty m:val="p"/>
                  </m:rPr>
                  <w:rPr>
                    <w:rFonts w:ascii="Cambria Math" w:hAnsi="Cambria Math" w:eastAsia="仿宋_GB2312" w:cs="仿宋_GB2312"/>
                    <w:sz w:val="32"/>
                    <w:szCs w:val="32"/>
                  </w:rPr>
                  <m:t>2023</m:t>
                </m:r>
                <m:ctrlPr>
                  <w:rPr>
                    <w:rFonts w:ascii="Cambria Math" w:hAnsi="Cambria Math" w:eastAsia="仿宋_GB2312" w:cs="仿宋_GB2312"/>
                    <w:bCs/>
                    <w:sz w:val="32"/>
                    <w:szCs w:val="32"/>
                  </w:rPr>
                </m:ctrlPr>
              </m:sub>
            </m:sSub>
            <m:ctrlPr>
              <w:rPr>
                <w:rFonts w:ascii="Cambria Math" w:hAnsi="Cambria Math" w:eastAsia="仿宋_GB2312" w:cs="仿宋_GB2312"/>
                <w:bCs/>
                <w:sz w:val="32"/>
                <w:szCs w:val="32"/>
              </w:rPr>
            </m:ctrlPr>
          </m:den>
        </m:f>
      </m:oMath>
      <w:r>
        <w:rPr>
          <w:rFonts w:hint="eastAsia" w:ascii="仿宋_GB2312" w:hAnsi="仿宋_GB2312" w:eastAsia="仿宋_GB2312" w:cs="仿宋_GB2312"/>
          <w:bCs/>
          <w:sz w:val="32"/>
          <w:szCs w:val="32"/>
        </w:rPr>
        <w:t>（1）</w:t>
      </w:r>
    </w:p>
    <w:p>
      <w:pPr>
        <w:widowControl/>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公式中：E为</w:t>
      </w:r>
      <w:r>
        <w:rPr>
          <w:rFonts w:hint="eastAsia" w:ascii="仿宋_GB2312" w:eastAsia="仿宋_GB2312"/>
          <w:bCs/>
          <w:sz w:val="32"/>
          <w:szCs w:val="32"/>
        </w:rPr>
        <w:t>历史基准年配额基数</w:t>
      </w:r>
      <w:r>
        <w:rPr>
          <w:rFonts w:hint="eastAsia" w:ascii="仿宋_GB2312" w:hAnsi="仿宋_GB2312" w:eastAsia="仿宋_GB2312" w:cs="仿宋_GB2312"/>
          <w:bCs/>
          <w:sz w:val="32"/>
          <w:szCs w:val="32"/>
        </w:rPr>
        <w:t>；E</w:t>
      </w:r>
      <w:r>
        <w:rPr>
          <w:rFonts w:ascii="仿宋_GB2312" w:hAnsi="仿宋_GB2312" w:eastAsia="仿宋_GB2312" w:cs="仿宋_GB2312"/>
          <w:bCs/>
          <w:sz w:val="32"/>
          <w:szCs w:val="32"/>
          <w:vertAlign w:val="subscript"/>
        </w:rPr>
        <w:t>20</w:t>
      </w:r>
      <w:r>
        <w:rPr>
          <w:rFonts w:hint="eastAsia" w:ascii="仿宋_GB2312" w:hAnsi="仿宋_GB2312" w:eastAsia="仿宋_GB2312" w:cs="仿宋_GB2312"/>
          <w:bCs/>
          <w:sz w:val="32"/>
          <w:szCs w:val="32"/>
          <w:vertAlign w:val="subscript"/>
        </w:rPr>
        <w:t>21</w:t>
      </w:r>
      <w:r>
        <w:rPr>
          <w:rFonts w:hint="eastAsia" w:ascii="仿宋_GB2312" w:hAnsi="仿宋_GB2312" w:eastAsia="仿宋_GB2312" w:cs="仿宋_GB2312"/>
          <w:bCs/>
          <w:sz w:val="32"/>
          <w:szCs w:val="32"/>
        </w:rPr>
        <w:t>、E</w:t>
      </w:r>
      <w:r>
        <w:rPr>
          <w:rFonts w:ascii="仿宋_GB2312" w:hAnsi="仿宋_GB2312" w:eastAsia="仿宋_GB2312" w:cs="仿宋_GB2312"/>
          <w:bCs/>
          <w:sz w:val="32"/>
          <w:szCs w:val="32"/>
          <w:vertAlign w:val="subscript"/>
        </w:rPr>
        <w:t>20</w:t>
      </w:r>
      <w:r>
        <w:rPr>
          <w:rFonts w:hint="eastAsia" w:ascii="仿宋_GB2312" w:hAnsi="仿宋_GB2312" w:eastAsia="仿宋_GB2312" w:cs="仿宋_GB2312"/>
          <w:bCs/>
          <w:sz w:val="32"/>
          <w:szCs w:val="32"/>
          <w:vertAlign w:val="subscript"/>
        </w:rPr>
        <w:t>22</w:t>
      </w:r>
      <w:r>
        <w:rPr>
          <w:rFonts w:hint="eastAsia" w:ascii="仿宋_GB2312" w:hAnsi="仿宋_GB2312" w:eastAsia="仿宋_GB2312" w:cs="仿宋_GB2312"/>
          <w:bCs/>
          <w:sz w:val="32"/>
          <w:szCs w:val="32"/>
        </w:rPr>
        <w:t>、E</w:t>
      </w:r>
      <w:r>
        <w:rPr>
          <w:rFonts w:ascii="仿宋_GB2312" w:hAnsi="仿宋_GB2312" w:eastAsia="仿宋_GB2312" w:cs="仿宋_GB2312"/>
          <w:bCs/>
          <w:sz w:val="32"/>
          <w:szCs w:val="32"/>
          <w:vertAlign w:val="subscript"/>
        </w:rPr>
        <w:t>20</w:t>
      </w:r>
      <w:r>
        <w:rPr>
          <w:rFonts w:hint="eastAsia" w:ascii="仿宋_GB2312" w:hAnsi="仿宋_GB2312" w:eastAsia="仿宋_GB2312" w:cs="仿宋_GB2312"/>
          <w:bCs/>
          <w:sz w:val="32"/>
          <w:szCs w:val="32"/>
          <w:vertAlign w:val="subscript"/>
        </w:rPr>
        <w:t>23</w:t>
      </w:r>
      <w:r>
        <w:rPr>
          <w:rFonts w:hint="eastAsia" w:ascii="仿宋_GB2312" w:hAnsi="仿宋_GB2312" w:eastAsia="仿宋_GB2312" w:cs="仿宋_GB2312"/>
          <w:bCs/>
          <w:sz w:val="32"/>
          <w:szCs w:val="32"/>
        </w:rPr>
        <w:t>分别为重点碳排放单位2021、2022、2023年经核查的二氧化碳排放量，符合</w:t>
      </w:r>
      <w:r>
        <w:rPr>
          <w:rFonts w:hint="eastAsia" w:ascii="仿宋_GB2312" w:eastAsia="仿宋_GB2312"/>
          <w:bCs/>
          <w:sz w:val="32"/>
          <w:szCs w:val="32"/>
        </w:rPr>
        <w:t>既有设施退出条件的，应按照本文件第二条第（一）点要求先予以核减，再按照公式（1）调整配额基数。</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二、需提交的相关材料</w:t>
      </w:r>
    </w:p>
    <w:p>
      <w:pPr>
        <w:spacing w:line="560" w:lineRule="exact"/>
        <w:ind w:firstLine="640" w:firstLineChars="200"/>
        <w:rPr>
          <w:rFonts w:ascii="仿宋_GB2312" w:eastAsia="仿宋_GB2312"/>
          <w:bCs/>
          <w:sz w:val="32"/>
          <w:szCs w:val="32"/>
        </w:rPr>
      </w:pPr>
      <w:r>
        <w:rPr>
          <w:rFonts w:ascii="仿宋_GB2312" w:eastAsia="仿宋_GB2312"/>
          <w:bCs/>
          <w:sz w:val="32"/>
          <w:szCs w:val="32"/>
        </w:rPr>
        <w:t>符合配额</w:t>
      </w:r>
      <w:r>
        <w:rPr>
          <w:rFonts w:hint="eastAsia" w:ascii="仿宋_GB2312" w:eastAsia="仿宋_GB2312"/>
          <w:bCs/>
          <w:sz w:val="32"/>
          <w:szCs w:val="32"/>
        </w:rPr>
        <w:t>调整</w:t>
      </w:r>
      <w:r>
        <w:rPr>
          <w:rFonts w:ascii="仿宋_GB2312" w:eastAsia="仿宋_GB2312"/>
          <w:bCs/>
          <w:sz w:val="32"/>
          <w:szCs w:val="32"/>
        </w:rPr>
        <w:t>条件的</w:t>
      </w:r>
      <w:r>
        <w:rPr>
          <w:rFonts w:hint="eastAsia" w:ascii="仿宋_GB2312" w:eastAsia="仿宋_GB2312"/>
          <w:bCs/>
          <w:sz w:val="32"/>
          <w:szCs w:val="32"/>
        </w:rPr>
        <w:t>重点</w:t>
      </w:r>
      <w:r>
        <w:rPr>
          <w:rFonts w:ascii="仿宋_GB2312" w:eastAsia="仿宋_GB2312"/>
          <w:bCs/>
          <w:sz w:val="32"/>
          <w:szCs w:val="32"/>
        </w:rPr>
        <w:t>碳排放单位，需要提交以下材料，</w:t>
      </w:r>
      <w:r>
        <w:rPr>
          <w:rFonts w:hint="eastAsia" w:ascii="仿宋_GB2312" w:eastAsia="仿宋_GB2312"/>
          <w:bCs/>
          <w:sz w:val="32"/>
          <w:szCs w:val="32"/>
        </w:rPr>
        <w:t>市生态</w:t>
      </w:r>
      <w:r>
        <w:rPr>
          <w:rFonts w:ascii="仿宋_GB2312" w:eastAsia="仿宋_GB2312"/>
          <w:bCs/>
          <w:sz w:val="32"/>
          <w:szCs w:val="32"/>
        </w:rPr>
        <w:t>环境局将</w:t>
      </w:r>
      <w:r>
        <w:rPr>
          <w:rFonts w:hint="eastAsia" w:ascii="仿宋_GB2312" w:eastAsia="仿宋_GB2312"/>
          <w:bCs/>
          <w:sz w:val="32"/>
          <w:szCs w:val="32"/>
        </w:rPr>
        <w:t>根据</w:t>
      </w:r>
      <w:r>
        <w:rPr>
          <w:rFonts w:ascii="仿宋_GB2312" w:eastAsia="仿宋_GB2312"/>
          <w:bCs/>
          <w:sz w:val="32"/>
          <w:szCs w:val="32"/>
        </w:rPr>
        <w:t>核查和抽查结果</w:t>
      </w:r>
      <w:r>
        <w:rPr>
          <w:rFonts w:hint="eastAsia" w:ascii="仿宋_GB2312" w:eastAsia="仿宋_GB2312"/>
          <w:bCs/>
          <w:sz w:val="32"/>
          <w:szCs w:val="32"/>
        </w:rPr>
        <w:t>，调整</w:t>
      </w:r>
      <w:r>
        <w:rPr>
          <w:rFonts w:ascii="仿宋_GB2312" w:eastAsia="仿宋_GB2312"/>
          <w:bCs/>
          <w:sz w:val="32"/>
          <w:szCs w:val="32"/>
        </w:rPr>
        <w:t>相应配额。</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一是重点碳排放单位配额调整申请，包括本单位碳排放基本情况，配额申请调整的理由，初步测算的配额调整量及相关数据（包括计算过程数据）。</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二是符合申请条件的证明材料。如企业设施及二氧化碳排放变化证明材料、符合</w:t>
      </w:r>
      <w:r>
        <w:rPr>
          <w:rFonts w:ascii="仿宋_GB2312" w:eastAsia="仿宋_GB2312"/>
          <w:bCs/>
          <w:sz w:val="32"/>
          <w:szCs w:val="32"/>
        </w:rPr>
        <w:t>本市产业</w:t>
      </w:r>
      <w:r>
        <w:rPr>
          <w:rFonts w:hint="eastAsia" w:ascii="仿宋_GB2312" w:eastAsia="仿宋_GB2312"/>
          <w:bCs/>
          <w:sz w:val="32"/>
          <w:szCs w:val="32"/>
        </w:rPr>
        <w:t>结构</w:t>
      </w:r>
      <w:r>
        <w:rPr>
          <w:rFonts w:ascii="仿宋_GB2312" w:eastAsia="仿宋_GB2312"/>
          <w:bCs/>
          <w:sz w:val="32"/>
          <w:szCs w:val="32"/>
        </w:rPr>
        <w:t>调整的证明材料</w:t>
      </w:r>
      <w:r>
        <w:rPr>
          <w:rFonts w:hint="eastAsia" w:ascii="仿宋_GB2312" w:eastAsia="仿宋_GB2312"/>
          <w:bCs/>
          <w:sz w:val="32"/>
          <w:szCs w:val="32"/>
        </w:rPr>
        <w:t>等。</w:t>
      </w:r>
    </w:p>
    <w:p>
      <w:pPr>
        <w:tabs>
          <w:tab w:val="left" w:pos="7350"/>
        </w:tabs>
        <w:ind w:firstLine="640" w:firstLineChars="200"/>
        <w:rPr>
          <w:rFonts w:ascii="仿宋_GB2312" w:hAnsi="宋体" w:eastAsia="仿宋_GB2312" w:cs="宋体"/>
          <w:bCs/>
          <w:sz w:val="32"/>
          <w:szCs w:val="32"/>
        </w:rPr>
      </w:pPr>
      <w:r>
        <w:rPr>
          <w:rFonts w:hint="eastAsia" w:ascii="仿宋_GB2312" w:eastAsia="仿宋_GB2312"/>
          <w:bCs/>
          <w:sz w:val="32"/>
          <w:szCs w:val="32"/>
        </w:rPr>
        <w:t>三是符合申请条件的碳排放数据情况说明。如碳排放数据变化</w:t>
      </w:r>
      <w:r>
        <w:rPr>
          <w:rFonts w:ascii="仿宋_GB2312" w:eastAsia="仿宋_GB2312"/>
          <w:bCs/>
          <w:sz w:val="32"/>
          <w:szCs w:val="32"/>
        </w:rPr>
        <w:t>的</w:t>
      </w:r>
      <w:r>
        <w:rPr>
          <w:rFonts w:hint="eastAsia" w:ascii="仿宋_GB2312" w:eastAsia="仿宋_GB2312"/>
          <w:bCs/>
          <w:sz w:val="32"/>
          <w:szCs w:val="32"/>
        </w:rPr>
        <w:t xml:space="preserve">测算依据及证明材料等。 </w:t>
      </w:r>
    </w:p>
    <w:p>
      <w:pPr>
        <w:widowControl/>
        <w:tabs>
          <w:tab w:val="left" w:pos="7350"/>
        </w:tabs>
        <w:ind w:firstLine="640" w:firstLineChars="200"/>
        <w:jc w:val="left"/>
        <w:rPr>
          <w:rFonts w:ascii="方正小标宋简体" w:hAnsi="宋体" w:eastAsia="方正小标宋简体" w:cs="仿宋_GB2312"/>
          <w:bCs/>
          <w:sz w:val="28"/>
          <w:szCs w:val="28"/>
        </w:rPr>
      </w:pPr>
      <w:r>
        <w:rPr>
          <w:rFonts w:hint="eastAsia" w:ascii="仿宋_GB2312" w:hAnsi="宋体" w:eastAsia="仿宋_GB2312" w:cs="宋体"/>
          <w:bCs/>
          <w:sz w:val="32"/>
          <w:szCs w:val="32"/>
        </w:rPr>
        <w:t>符合新增设施、基准年配额基数调整条件的，</w:t>
      </w:r>
      <w:r>
        <w:rPr>
          <w:rFonts w:hint="eastAsia" w:ascii="仿宋_GB2312" w:eastAsia="仿宋_GB2312"/>
          <w:bCs/>
          <w:sz w:val="32"/>
          <w:szCs w:val="32"/>
        </w:rPr>
        <w:t>以上材料需在</w:t>
      </w:r>
      <w:r>
        <w:rPr>
          <w:rFonts w:hint="eastAsia" w:ascii="仿宋_GB2312" w:hAnsi="宋体" w:eastAsia="仿宋_GB2312" w:cs="宋体"/>
          <w:bCs/>
          <w:sz w:val="32"/>
          <w:szCs w:val="32"/>
        </w:rPr>
        <w:t>碳排放报告和核查报告中单独说明，并</w:t>
      </w:r>
      <w:r>
        <w:rPr>
          <w:rFonts w:ascii="仿宋_GB2312" w:eastAsia="仿宋_GB2312"/>
          <w:bCs/>
          <w:sz w:val="32"/>
          <w:szCs w:val="32"/>
        </w:rPr>
        <w:t>通过</w:t>
      </w:r>
      <w:r>
        <w:rPr>
          <w:rFonts w:hint="eastAsia" w:ascii="仿宋_GB2312" w:eastAsia="仿宋_GB2312"/>
          <w:bCs/>
          <w:sz w:val="32"/>
          <w:szCs w:val="32"/>
        </w:rPr>
        <w:t>系统</w:t>
      </w:r>
      <w:r>
        <w:rPr>
          <w:rFonts w:hint="eastAsia" w:ascii="仿宋_GB2312" w:hAnsi="宋体" w:eastAsia="仿宋_GB2312" w:cs="宋体"/>
          <w:bCs/>
          <w:sz w:val="32"/>
          <w:szCs w:val="32"/>
        </w:rPr>
        <w:t>提交重点碳排放单位和核查机构盖章的单独申请/报告文件。</w:t>
      </w:r>
    </w:p>
    <w:sectPr>
      <w:footerReference r:id="rId4" w:type="default"/>
      <w:pgSz w:w="11906" w:h="16838"/>
      <w:pgMar w:top="2098" w:right="1474" w:bottom="1984" w:left="1587" w:header="737"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Times New Roman Bold">
    <w:altName w:val="Times New Roman"/>
    <w:panose1 w:val="02020803070505020304"/>
    <w:charset w:val="00"/>
    <w:family w:val="auto"/>
    <w:pitch w:val="default"/>
    <w:sig w:usb0="00000000" w:usb1="00000000" w:usb2="00000009" w:usb3="00000000" w:csb0="000001FF" w:csb1="00000000"/>
  </w:font>
  <w:font w:name="MS Mincho">
    <w:altName w:val="方正书宋_GBK"/>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0200" cy="175260"/>
              <wp:effectExtent l="0" t="0" r="0" b="0"/>
              <wp:wrapNone/>
              <wp:docPr id="8"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330200" cy="175260"/>
                      </a:xfrm>
                      <a:prstGeom prst="rect">
                        <a:avLst/>
                      </a:prstGeom>
                      <a:noFill/>
                      <a:ln>
                        <a:noFill/>
                      </a:ln>
                    </wps:spPr>
                    <wps:txbx>
                      <w:txbxContent>
                        <w:p>
                          <w:pPr>
                            <w:pStyle w:val="1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13.8pt;width:26pt;mso-position-horizontal:outside;mso-position-horizontal-relative:margin;mso-wrap-style:none;z-index:251659264;mso-width-relative:page;mso-height-relative:page;" filled="f" stroked="f" coordsize="21600,21600" o:gfxdata="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Mqo/kjQAAAAAwEAAA8AAAAAAAAAAQAgAAAAOAAAAGRycy9kb3ducmV2LnhtbFBLAQIU&#10;ABQAAAAIAIdO4kCcx+6E5QEAAMADAAAOAAAAAAAAAAEAIAAAADUBAABkcnMvZTJvRG9jLnhtbFBL&#10;BQYAAAAABgAGAFkBAACMBQAAAAA=&#10;">
              <v:fill on="f" focussize="0,0"/>
              <v:stroke on="f"/>
              <v:imagedata o:title=""/>
              <o:lock v:ext="edit" aspectratio="f"/>
              <v:textbox inset="0mm,0mm,0mm,0mm" style="mso-fit-shape-to-text:t;">
                <w:txbxContent>
                  <w:p>
                    <w:pPr>
                      <w:pStyle w:val="1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30010"/>
    <w:multiLevelType w:val="multilevel"/>
    <w:tmpl w:val="01930010"/>
    <w:lvl w:ilvl="0" w:tentative="0">
      <w:start w:val="1"/>
      <w:numFmt w:val="decimal"/>
      <w:lvlText w:val="%1."/>
      <w:lvlJc w:val="left"/>
      <w:pPr>
        <w:ind w:left="-1057" w:hanging="360"/>
      </w:pPr>
    </w:lvl>
    <w:lvl w:ilvl="1" w:tentative="0">
      <w:start w:val="1"/>
      <w:numFmt w:val="decimal"/>
      <w:pStyle w:val="118"/>
      <w:isLgl/>
      <w:lvlText w:val="%1.%2."/>
      <w:lvlJc w:val="left"/>
      <w:pPr>
        <w:ind w:left="-340" w:hanging="720"/>
      </w:pPr>
      <w:rPr>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isLgl/>
      <w:lvlText w:val="%1.%2.%3."/>
      <w:lvlJc w:val="left"/>
      <w:pPr>
        <w:ind w:left="377" w:hanging="1080"/>
      </w:pPr>
    </w:lvl>
    <w:lvl w:ilvl="3" w:tentative="0">
      <w:start w:val="1"/>
      <w:numFmt w:val="decimal"/>
      <w:isLgl/>
      <w:lvlText w:val="%1.%2.%3.%4."/>
      <w:lvlJc w:val="left"/>
      <w:pPr>
        <w:ind w:left="1094" w:hanging="1440"/>
      </w:pPr>
    </w:lvl>
    <w:lvl w:ilvl="4" w:tentative="0">
      <w:start w:val="1"/>
      <w:numFmt w:val="decimal"/>
      <w:isLgl/>
      <w:lvlText w:val="%1.%2.%3.%4.%5."/>
      <w:lvlJc w:val="left"/>
      <w:pPr>
        <w:ind w:left="1451" w:hanging="1440"/>
      </w:pPr>
    </w:lvl>
    <w:lvl w:ilvl="5" w:tentative="0">
      <w:start w:val="1"/>
      <w:numFmt w:val="decimal"/>
      <w:isLgl/>
      <w:lvlText w:val="%1.%2.%3.%4.%5.%6."/>
      <w:lvlJc w:val="left"/>
      <w:pPr>
        <w:ind w:left="2168" w:hanging="1800"/>
      </w:pPr>
    </w:lvl>
    <w:lvl w:ilvl="6" w:tentative="0">
      <w:start w:val="1"/>
      <w:numFmt w:val="decimal"/>
      <w:isLgl/>
      <w:lvlText w:val="%1.%2.%3.%4.%5.%6.%7."/>
      <w:lvlJc w:val="left"/>
      <w:pPr>
        <w:ind w:left="2885" w:hanging="2160"/>
      </w:pPr>
    </w:lvl>
    <w:lvl w:ilvl="7" w:tentative="0">
      <w:start w:val="1"/>
      <w:numFmt w:val="decimal"/>
      <w:isLgl/>
      <w:lvlText w:val="%1.%2.%3.%4.%5.%6.%7.%8."/>
      <w:lvlJc w:val="left"/>
      <w:pPr>
        <w:ind w:left="3602" w:hanging="2520"/>
      </w:pPr>
    </w:lvl>
    <w:lvl w:ilvl="8" w:tentative="0">
      <w:start w:val="1"/>
      <w:numFmt w:val="decimal"/>
      <w:isLgl/>
      <w:lvlText w:val="%1.%2.%3.%4.%5.%6.%7.%8.%9."/>
      <w:lvlJc w:val="left"/>
      <w:pPr>
        <w:ind w:left="4319" w:hanging="2880"/>
      </w:pPr>
    </w:lvl>
  </w:abstractNum>
  <w:abstractNum w:abstractNumId="1">
    <w:nsid w:val="06774409"/>
    <w:multiLevelType w:val="multilevel"/>
    <w:tmpl w:val="06774409"/>
    <w:lvl w:ilvl="0" w:tentative="0">
      <w:start w:val="1"/>
      <w:numFmt w:val="decimal"/>
      <w:pStyle w:val="123"/>
      <w:suff w:val="space"/>
      <w:lvlText w:val="附件 %1:"/>
      <w:lvlJc w:val="left"/>
      <w:pPr>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11BD30DF"/>
    <w:multiLevelType w:val="multilevel"/>
    <w:tmpl w:val="11BD30DF"/>
    <w:lvl w:ilvl="0" w:tentative="0">
      <w:start w:val="1"/>
      <w:numFmt w:val="upperRoman"/>
      <w:pStyle w:val="87"/>
      <w:suff w:val="space"/>
      <w:lvlText w:val="%1. "/>
      <w:lvlJc w:val="center"/>
      <w:pPr>
        <w:ind w:left="0" w:firstLine="0"/>
      </w:pPr>
      <w:rPr>
        <w:rFonts w:hint="default" w:ascii="Times New Roman Bold" w:hAnsi="Times New Roman Bold" w:cs="Times New Roman"/>
        <w:b/>
        <w:i w:val="0"/>
        <w:sz w:val="22"/>
      </w:rPr>
    </w:lvl>
    <w:lvl w:ilvl="1" w:tentative="0">
      <w:start w:val="1"/>
      <w:numFmt w:val="upperLetter"/>
      <w:pStyle w:val="83"/>
      <w:suff w:val="space"/>
      <w:lvlText w:val="%2. "/>
      <w:lvlJc w:val="center"/>
      <w:pPr>
        <w:ind w:left="0" w:firstLine="0"/>
      </w:pPr>
      <w:rPr>
        <w:b/>
        <w:strike w:val="0"/>
        <w:dstrike w:val="0"/>
        <w:sz w:val="22"/>
        <w:u w:val="none"/>
      </w:rPr>
    </w:lvl>
    <w:lvl w:ilvl="2" w:tentative="0">
      <w:start w:val="1"/>
      <w:numFmt w:val="decimal"/>
      <w:pStyle w:val="84"/>
      <w:suff w:val="space"/>
      <w:lvlText w:val="%3. "/>
      <w:lvlJc w:val="center"/>
      <w:pPr>
        <w:ind w:left="0" w:firstLine="0"/>
      </w:pPr>
      <w:rPr>
        <w:b w:val="0"/>
        <w:strike w:val="0"/>
        <w:dstrike w:val="0"/>
        <w:sz w:val="22"/>
        <w:u w:val="none"/>
      </w:rPr>
    </w:lvl>
    <w:lvl w:ilvl="3" w:tentative="0">
      <w:start w:val="1"/>
      <w:numFmt w:val="decimal"/>
      <w:lvlRestart w:val="0"/>
      <w:pStyle w:val="85"/>
      <w:lvlText w:val="%4."/>
      <w:lvlJc w:val="left"/>
      <w:pPr>
        <w:tabs>
          <w:tab w:val="left" w:pos="720"/>
        </w:tabs>
        <w:ind w:left="0" w:firstLine="0"/>
      </w:pPr>
      <w:rPr>
        <w:b w:val="0"/>
        <w:sz w:val="22"/>
      </w:rPr>
    </w:lvl>
    <w:lvl w:ilvl="4" w:tentative="0">
      <w:start w:val="1"/>
      <w:numFmt w:val="lowerLetter"/>
      <w:lvlText w:val="(%5)"/>
      <w:lvlJc w:val="left"/>
      <w:pPr>
        <w:tabs>
          <w:tab w:val="left" w:pos="1440"/>
        </w:tabs>
        <w:ind w:left="1440" w:hanging="720"/>
      </w:pPr>
      <w:rPr>
        <w:b w:val="0"/>
        <w:sz w:val="22"/>
      </w:rPr>
    </w:lvl>
    <w:lvl w:ilvl="5" w:tentative="0">
      <w:start w:val="1"/>
      <w:numFmt w:val="lowerRoman"/>
      <w:lvlText w:val="(%6)"/>
      <w:lvlJc w:val="right"/>
      <w:pPr>
        <w:tabs>
          <w:tab w:val="left" w:pos="2160"/>
        </w:tabs>
        <w:ind w:left="2160" w:hanging="573"/>
      </w:pPr>
    </w:lvl>
    <w:lvl w:ilvl="6" w:tentative="0">
      <w:start w:val="1"/>
      <w:numFmt w:val="lowerLetter"/>
      <w:lvlText w:val=""/>
      <w:lvlJc w:val="left"/>
      <w:pPr>
        <w:tabs>
          <w:tab w:val="left" w:pos="2880"/>
        </w:tabs>
        <w:ind w:left="2880" w:hanging="720"/>
      </w:pPr>
      <w:rPr>
        <w:rFonts w:hint="default" w:ascii="Symbol" w:hAnsi="Symbol"/>
      </w:rPr>
    </w:lvl>
    <w:lvl w:ilvl="7" w:tentative="0">
      <w:start w:val="1"/>
      <w:numFmt w:val="none"/>
      <w:lvlText w:val="[%4.%8"/>
      <w:lvlJc w:val="left"/>
      <w:pPr>
        <w:tabs>
          <w:tab w:val="left" w:pos="720"/>
        </w:tabs>
        <w:ind w:left="0" w:firstLine="0"/>
      </w:pPr>
    </w:lvl>
    <w:lvl w:ilvl="8" w:tentative="0">
      <w:start w:val="1"/>
      <w:numFmt w:val="none"/>
      <w:lvlText w:val="[(%5)%9"/>
      <w:lvlJc w:val="left"/>
      <w:pPr>
        <w:tabs>
          <w:tab w:val="left" w:pos="1440"/>
        </w:tabs>
        <w:ind w:left="1440" w:hanging="720"/>
      </w:pPr>
    </w:lvl>
  </w:abstractNum>
  <w:abstractNum w:abstractNumId="3">
    <w:nsid w:val="1650370D"/>
    <w:multiLevelType w:val="multilevel"/>
    <w:tmpl w:val="1650370D"/>
    <w:lvl w:ilvl="0" w:tentative="0">
      <w:start w:val="1"/>
      <w:numFmt w:val="upperRoman"/>
      <w:suff w:val="space"/>
      <w:lvlText w:val="%1. "/>
      <w:lvlJc w:val="right"/>
      <w:pPr>
        <w:ind w:left="0" w:firstLine="244"/>
      </w:pPr>
      <w:rPr>
        <w:sz w:val="28"/>
      </w:rPr>
    </w:lvl>
    <w:lvl w:ilvl="1" w:tentative="0">
      <w:start w:val="1"/>
      <w:numFmt w:val="decimal"/>
      <w:pStyle w:val="122"/>
      <w:suff w:val="space"/>
      <w:lvlText w:val="%2. "/>
      <w:lvlJc w:val="left"/>
      <w:pPr>
        <w:ind w:left="0" w:firstLine="0"/>
      </w:pPr>
      <w:rPr>
        <w:b/>
        <w:strike w:val="0"/>
        <w:dstrike w:val="0"/>
        <w:sz w:val="22"/>
        <w:u w:val="none"/>
      </w:rPr>
    </w:lvl>
    <w:lvl w:ilvl="2" w:tentative="0">
      <w:start w:val="1"/>
      <w:numFmt w:val="lowerLetter"/>
      <w:pStyle w:val="121"/>
      <w:lvlText w:val="(%3)"/>
      <w:lvlJc w:val="left"/>
      <w:pPr>
        <w:tabs>
          <w:tab w:val="left" w:pos="720"/>
        </w:tabs>
        <w:ind w:left="720" w:hanging="720"/>
      </w:pPr>
      <w:rPr>
        <w:rFonts w:hint="default" w:ascii="Times New Roman" w:hAnsi="Times New Roman" w:cs="Times New Roman"/>
        <w:b w:val="0"/>
        <w:strike w:val="0"/>
        <w:dstrike w:val="0"/>
        <w:sz w:val="22"/>
        <w:u w:val="none"/>
      </w:rPr>
    </w:lvl>
    <w:lvl w:ilvl="3" w:tentative="0">
      <w:start w:val="1"/>
      <w:numFmt w:val="lowerRoman"/>
      <w:lvlText w:val="(%4)"/>
      <w:lvlJc w:val="right"/>
      <w:pPr>
        <w:tabs>
          <w:tab w:val="left" w:pos="1440"/>
        </w:tabs>
        <w:ind w:left="1440" w:hanging="533"/>
      </w:pPr>
      <w:rPr>
        <w:rFonts w:hint="default" w:ascii="Times New Roman" w:hAnsi="Times New Roman" w:cs="Times New Roman"/>
        <w:b w:val="0"/>
        <w:strike w:val="0"/>
        <w:dstrike w:val="0"/>
        <w:sz w:val="22"/>
        <w:u w:val="none"/>
      </w:rPr>
    </w:lvl>
    <w:lvl w:ilvl="4" w:tentative="0">
      <w:start w:val="1"/>
      <w:numFmt w:val="decimal"/>
      <w:pStyle w:val="120"/>
      <w:lvlText w:val="%5."/>
      <w:lvlJc w:val="left"/>
      <w:pPr>
        <w:tabs>
          <w:tab w:val="left" w:pos="644"/>
        </w:tabs>
        <w:ind w:left="284" w:firstLine="0"/>
      </w:pPr>
      <w:rPr>
        <w:rFonts w:hint="default" w:ascii="Times New Roman" w:hAnsi="Times New Roman" w:cs="Times New Roman"/>
        <w:b w:val="0"/>
        <w:strike w:val="0"/>
        <w:dstrike w:val="0"/>
        <w:sz w:val="22"/>
        <w:u w:val="none"/>
      </w:rPr>
    </w:lvl>
    <w:lvl w:ilvl="5" w:tentative="0">
      <w:start w:val="1"/>
      <w:numFmt w:val="lowerLetter"/>
      <w:lvlText w:val="(%6)"/>
      <w:lvlJc w:val="left"/>
      <w:pPr>
        <w:tabs>
          <w:tab w:val="left" w:pos="1440"/>
        </w:tabs>
        <w:ind w:left="1440" w:hanging="720"/>
      </w:pPr>
      <w:rPr>
        <w:strike w:val="0"/>
        <w:dstrike w:val="0"/>
        <w:sz w:val="22"/>
        <w:u w:val="none"/>
      </w:rPr>
    </w:lvl>
    <w:lvl w:ilvl="6" w:tentative="0">
      <w:start w:val="1"/>
      <w:numFmt w:val="decimal"/>
      <w:lvlText w:val="%7."/>
      <w:lvlJc w:val="left"/>
      <w:pPr>
        <w:tabs>
          <w:tab w:val="left" w:pos="1440"/>
        </w:tabs>
        <w:ind w:left="1440" w:hanging="720"/>
      </w:pPr>
      <w:rPr>
        <w:rFonts w:hint="default" w:ascii="Symbol" w:hAnsi="Symbol"/>
        <w:strike w:val="0"/>
        <w:dstrike w:val="0"/>
        <w:sz w:val="22"/>
        <w:u w:val="none"/>
      </w:rPr>
    </w:lvl>
    <w:lvl w:ilvl="7" w:tentative="0">
      <w:start w:val="1"/>
      <w:numFmt w:val="lowerLetter"/>
      <w:lvlText w:val="(%8)"/>
      <w:lvlJc w:val="left"/>
      <w:pPr>
        <w:tabs>
          <w:tab w:val="left" w:pos="2160"/>
        </w:tabs>
        <w:ind w:left="2160" w:hanging="720"/>
      </w:pPr>
      <w:rPr>
        <w:strike w:val="0"/>
        <w:dstrike w:val="0"/>
        <w:sz w:val="22"/>
        <w:u w:val="none"/>
      </w:rPr>
    </w:lvl>
    <w:lvl w:ilvl="8" w:tentative="0">
      <w:start w:val="1"/>
      <w:numFmt w:val="lowerLetter"/>
      <w:lvlText w:val=""/>
      <w:lvlJc w:val="left"/>
      <w:pPr>
        <w:tabs>
          <w:tab w:val="left" w:pos="2880"/>
        </w:tabs>
        <w:ind w:left="2880" w:hanging="720"/>
      </w:pPr>
      <w:rPr>
        <w:rFonts w:hint="default" w:ascii="Symbol" w:hAnsi="Symbol"/>
        <w:strike w:val="0"/>
        <w:dstrike w:val="0"/>
        <w:u w:val="none"/>
      </w:rPr>
    </w:lvl>
  </w:abstractNum>
  <w:abstractNum w:abstractNumId="4">
    <w:nsid w:val="183C5C93"/>
    <w:multiLevelType w:val="multilevel"/>
    <w:tmpl w:val="183C5C93"/>
    <w:lvl w:ilvl="0" w:tentative="0">
      <w:start w:val="1"/>
      <w:numFmt w:val="decimal"/>
      <w:pStyle w:val="7"/>
      <w:lvlText w:val="表%1"/>
      <w:lvlJc w:val="center"/>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FC91163"/>
    <w:multiLevelType w:val="multilevel"/>
    <w:tmpl w:val="1FC91163"/>
    <w:lvl w:ilvl="0" w:tentative="0">
      <w:start w:val="1"/>
      <w:numFmt w:val="decimal"/>
      <w:pStyle w:val="16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99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204"/>
        </w:tabs>
        <w:ind w:left="0" w:firstLine="0"/>
      </w:pPr>
      <w:rPr>
        <w:rFonts w:hint="eastAsia"/>
      </w:rPr>
    </w:lvl>
    <w:lvl w:ilvl="8" w:tentative="0">
      <w:start w:val="1"/>
      <w:numFmt w:val="decimal"/>
      <w:lvlText w:val="%1.%2.%3.%4.%5.%6.%7.%8.%9"/>
      <w:lvlJc w:val="left"/>
      <w:pPr>
        <w:tabs>
          <w:tab w:val="left" w:pos="4630"/>
        </w:tabs>
        <w:ind w:left="0" w:firstLine="0"/>
      </w:pPr>
      <w:rPr>
        <w:rFonts w:hint="eastAsia"/>
      </w:rPr>
    </w:lvl>
  </w:abstractNum>
  <w:abstractNum w:abstractNumId="6">
    <w:nsid w:val="20B44A9E"/>
    <w:multiLevelType w:val="multilevel"/>
    <w:tmpl w:val="20B44A9E"/>
    <w:lvl w:ilvl="0" w:tentative="0">
      <w:start w:val="1"/>
      <w:numFmt w:val="upperRoman"/>
      <w:pStyle w:val="96"/>
      <w:suff w:val="space"/>
      <w:lvlText w:val="PART %1. "/>
      <w:lvlJc w:val="left"/>
      <w:pPr>
        <w:ind w:left="0" w:firstLine="0"/>
      </w:pPr>
    </w:lvl>
    <w:lvl w:ilvl="1" w:tentative="0">
      <w:start w:val="1"/>
      <w:numFmt w:val="upperLetter"/>
      <w:pStyle w:val="88"/>
      <w:suff w:val="space"/>
      <w:lvlText w:val="%2部分."/>
      <w:lvlJc w:val="left"/>
      <w:pPr>
        <w:ind w:left="568" w:firstLine="0"/>
      </w:pPr>
    </w:lvl>
    <w:lvl w:ilvl="2" w:tentative="0">
      <w:start w:val="1"/>
      <w:numFmt w:val="decimal"/>
      <w:pStyle w:val="158"/>
      <w:suff w:val="space"/>
      <w:lvlText w:val="%2.%3."/>
      <w:lvlJc w:val="left"/>
      <w:pPr>
        <w:ind w:left="0" w:firstLine="0"/>
      </w:pPr>
      <w:rPr>
        <w:i w:val="0"/>
      </w:rPr>
    </w:lvl>
    <w:lvl w:ilvl="3" w:tentative="0">
      <w:start w:val="1"/>
      <w:numFmt w:val="decimal"/>
      <w:pStyle w:val="90"/>
      <w:suff w:val="space"/>
      <w:lvlText w:val="%2.%3.%4."/>
      <w:lvlJc w:val="left"/>
      <w:pPr>
        <w:ind w:left="0" w:firstLine="0"/>
      </w:pPr>
    </w:lvl>
    <w:lvl w:ilvl="4" w:tentative="0">
      <w:start w:val="1"/>
      <w:numFmt w:val="decimal"/>
      <w:pStyle w:val="91"/>
      <w:suff w:val="space"/>
      <w:lvlText w:val="%2.%3.%4.%5."/>
      <w:lvlJc w:val="left"/>
      <w:pPr>
        <w:ind w:left="0" w:firstLine="0"/>
      </w:pPr>
    </w:lvl>
    <w:lvl w:ilvl="5" w:tentative="0">
      <w:start w:val="1"/>
      <w:numFmt w:val="decimal"/>
      <w:pStyle w:val="92"/>
      <w:suff w:val="space"/>
      <w:lvlText w:val="%2.%3.%4.%5.%6."/>
      <w:lvlJc w:val="left"/>
      <w:pPr>
        <w:ind w:left="0" w:firstLine="0"/>
      </w:pPr>
    </w:lvl>
    <w:lvl w:ilvl="6" w:tentative="0">
      <w:start w:val="1"/>
      <w:numFmt w:val="decimal"/>
      <w:pStyle w:val="93"/>
      <w:suff w:val="space"/>
      <w:lvlText w:val="%2.%3.%4.%5.%6.%7."/>
      <w:lvlJc w:val="left"/>
      <w:pPr>
        <w:ind w:left="1296" w:hanging="1296"/>
      </w:pPr>
    </w:lvl>
    <w:lvl w:ilvl="7" w:tentative="0">
      <w:start w:val="1"/>
      <w:numFmt w:val="decimal"/>
      <w:pStyle w:val="94"/>
      <w:suff w:val="space"/>
      <w:lvlText w:val="%2.%3.%4.%5.%6.%7.%8."/>
      <w:lvlJc w:val="left"/>
      <w:pPr>
        <w:ind w:left="0" w:firstLine="0"/>
      </w:pPr>
    </w:lvl>
    <w:lvl w:ilvl="8" w:tentative="0">
      <w:start w:val="1"/>
      <w:numFmt w:val="decimal"/>
      <w:pStyle w:val="95"/>
      <w:suff w:val="space"/>
      <w:lvlText w:val="%2.%3.%4.%5.%6.%7.%8.%9."/>
      <w:lvlJc w:val="left"/>
      <w:pPr>
        <w:ind w:left="0" w:firstLine="0"/>
      </w:pPr>
    </w:lvl>
  </w:abstractNum>
  <w:abstractNum w:abstractNumId="7">
    <w:nsid w:val="44C50F90"/>
    <w:multiLevelType w:val="multilevel"/>
    <w:tmpl w:val="44C50F90"/>
    <w:lvl w:ilvl="0" w:tentative="0">
      <w:start w:val="1"/>
      <w:numFmt w:val="lowerLetter"/>
      <w:pStyle w:val="166"/>
      <w:lvlText w:val="%1)"/>
      <w:lvlJc w:val="left"/>
      <w:pPr>
        <w:tabs>
          <w:tab w:val="left" w:pos="840"/>
        </w:tabs>
        <w:ind w:left="0" w:firstLine="0"/>
      </w:pPr>
      <w:rPr>
        <w:rFonts w:hint="eastAsia" w:ascii="宋体" w:eastAsia="宋体"/>
        <w:b w:val="0"/>
        <w:i w:val="0"/>
        <w:sz w:val="21"/>
        <w:szCs w:val="21"/>
      </w:rPr>
    </w:lvl>
    <w:lvl w:ilvl="1" w:tentative="0">
      <w:start w:val="1"/>
      <w:numFmt w:val="decimal"/>
      <w:pStyle w:val="165"/>
      <w:lvlText w:val="%2)"/>
      <w:lvlJc w:val="left"/>
      <w:pPr>
        <w:tabs>
          <w:tab w:val="left" w:pos="1260"/>
        </w:tabs>
        <w:ind w:left="1259" w:hanging="419"/>
      </w:pPr>
      <w:rPr>
        <w:rFonts w:hint="eastAsia"/>
      </w:rPr>
    </w:lvl>
    <w:lvl w:ilvl="2" w:tentative="0">
      <w:start w:val="1"/>
      <w:numFmt w:val="decimal"/>
      <w:pStyle w:val="1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83560B8"/>
    <w:multiLevelType w:val="multilevel"/>
    <w:tmpl w:val="483560B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C75C86"/>
    <w:multiLevelType w:val="multilevel"/>
    <w:tmpl w:val="4EC75C86"/>
    <w:lvl w:ilvl="0" w:tentative="0">
      <w:start w:val="1"/>
      <w:numFmt w:val="decimal"/>
      <w:pStyle w:val="63"/>
      <w:lvlText w:val="%1、"/>
      <w:lvlJc w:val="right"/>
      <w:pPr>
        <w:tabs>
          <w:tab w:val="left" w:pos="2094"/>
        </w:tabs>
        <w:ind w:left="2094" w:firstLine="175"/>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2C11B7"/>
    <w:multiLevelType w:val="multilevel"/>
    <w:tmpl w:val="4F2C11B7"/>
    <w:lvl w:ilvl="0" w:tentative="0">
      <w:start w:val="1"/>
      <w:numFmt w:val="decimal"/>
      <w:pStyle w:val="116"/>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4FFC3B48"/>
    <w:multiLevelType w:val="multilevel"/>
    <w:tmpl w:val="4FFC3B48"/>
    <w:lvl w:ilvl="0" w:tentative="0">
      <w:start w:val="1"/>
      <w:numFmt w:val="decimal"/>
      <w:pStyle w:val="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89675C"/>
    <w:multiLevelType w:val="multilevel"/>
    <w:tmpl w:val="5789675C"/>
    <w:lvl w:ilvl="0" w:tentative="0">
      <w:start w:val="1"/>
      <w:numFmt w:val="decimal"/>
      <w:pStyle w:val="5"/>
      <w:lvlText w:val="（%1）"/>
      <w:lvlJc w:val="left"/>
      <w:pPr>
        <w:ind w:left="987" w:hanging="420"/>
      </w:pPr>
      <w:rPr>
        <w:rFonts w:ascii="仿宋" w:hAnsi="仿宋" w:eastAsia="仿宋"/>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57D3FBC"/>
    <w:multiLevelType w:val="multilevel"/>
    <w:tmpl w:val="657D3FBC"/>
    <w:lvl w:ilvl="0" w:tentative="0">
      <w:start w:val="1"/>
      <w:numFmt w:val="upperLetter"/>
      <w:pStyle w:val="170"/>
      <w:suff w:val="nothing"/>
      <w:lvlText w:val="附　录　%1"/>
      <w:lvlJc w:val="left"/>
      <w:pPr>
        <w:ind w:left="4394" w:firstLine="0"/>
      </w:pPr>
      <w:rPr>
        <w:rFonts w:hint="eastAsia" w:ascii="黑体" w:hAnsi="Times New Roman" w:eastAsia="黑体"/>
        <w:b w:val="0"/>
        <w:i w:val="0"/>
        <w:spacing w:val="0"/>
        <w:w w:val="100"/>
        <w:sz w:val="21"/>
        <w:lang w:val="en-US"/>
      </w:rPr>
    </w:lvl>
    <w:lvl w:ilvl="1" w:tentative="0">
      <w:start w:val="1"/>
      <w:numFmt w:val="decimal"/>
      <w:pStyle w:val="176"/>
      <w:suff w:val="nothing"/>
      <w:lvlText w:val="%1.%2　"/>
      <w:lvlJc w:val="left"/>
      <w:pPr>
        <w:ind w:left="1" w:firstLine="0"/>
      </w:pPr>
      <w:rPr>
        <w:rFonts w:hint="eastAsia" w:ascii="黑体" w:hAnsi="Times New Roman" w:eastAsia="黑体"/>
        <w:b w:val="0"/>
        <w:i w:val="0"/>
        <w:spacing w:val="0"/>
        <w:w w:val="100"/>
        <w:kern w:val="21"/>
        <w:sz w:val="21"/>
      </w:rPr>
    </w:lvl>
    <w:lvl w:ilvl="2" w:tentative="0">
      <w:start w:val="1"/>
      <w:numFmt w:val="decimal"/>
      <w:pStyle w:val="177"/>
      <w:suff w:val="nothing"/>
      <w:lvlText w:val="%1.%2.%3　"/>
      <w:lvlJc w:val="left"/>
      <w:pPr>
        <w:ind w:left="0" w:firstLine="0"/>
      </w:pPr>
      <w:rPr>
        <w:rFonts w:hint="eastAsia" w:ascii="黑体" w:hAnsi="Times New Roman" w:eastAsia="黑体"/>
        <w:b w:val="0"/>
        <w:i w:val="0"/>
        <w:sz w:val="21"/>
      </w:rPr>
    </w:lvl>
    <w:lvl w:ilvl="3" w:tentative="0">
      <w:start w:val="1"/>
      <w:numFmt w:val="decimal"/>
      <w:pStyle w:val="172"/>
      <w:suff w:val="nothing"/>
      <w:lvlText w:val="%1.%2.%3.%4　"/>
      <w:lvlJc w:val="left"/>
      <w:pPr>
        <w:ind w:left="-141" w:firstLine="0"/>
      </w:pPr>
      <w:rPr>
        <w:rFonts w:hint="eastAsia" w:ascii="黑体" w:hAnsi="Times New Roman" w:eastAsia="黑体"/>
        <w:b w:val="0"/>
        <w:i w:val="0"/>
        <w:sz w:val="21"/>
      </w:rPr>
    </w:lvl>
    <w:lvl w:ilvl="4" w:tentative="0">
      <w:start w:val="1"/>
      <w:numFmt w:val="decimal"/>
      <w:pStyle w:val="173"/>
      <w:suff w:val="nothing"/>
      <w:lvlText w:val="%1.%2.%3.%4.%5　"/>
      <w:lvlJc w:val="left"/>
      <w:pPr>
        <w:ind w:left="-850" w:firstLine="0"/>
      </w:pPr>
      <w:rPr>
        <w:rFonts w:hint="eastAsia" w:ascii="黑体" w:hAnsi="Times New Roman" w:eastAsia="黑体"/>
        <w:b w:val="0"/>
        <w:i w:val="0"/>
        <w:sz w:val="21"/>
      </w:rPr>
    </w:lvl>
    <w:lvl w:ilvl="5" w:tentative="0">
      <w:start w:val="1"/>
      <w:numFmt w:val="decimal"/>
      <w:pStyle w:val="174"/>
      <w:suff w:val="nothing"/>
      <w:lvlText w:val="%1.%2.%3.%4.%5.%6　"/>
      <w:lvlJc w:val="left"/>
      <w:pPr>
        <w:ind w:left="-850" w:firstLine="0"/>
      </w:pPr>
      <w:rPr>
        <w:rFonts w:hint="eastAsia" w:ascii="黑体" w:hAnsi="Times New Roman" w:eastAsia="黑体"/>
        <w:b w:val="0"/>
        <w:i w:val="0"/>
        <w:sz w:val="21"/>
      </w:rPr>
    </w:lvl>
    <w:lvl w:ilvl="6" w:tentative="0">
      <w:start w:val="1"/>
      <w:numFmt w:val="decimal"/>
      <w:pStyle w:val="175"/>
      <w:suff w:val="nothing"/>
      <w:lvlText w:val="%1.%2.%3.%4.%5.%6.%7　"/>
      <w:lvlJc w:val="left"/>
      <w:pPr>
        <w:ind w:left="-850" w:firstLine="0"/>
      </w:pPr>
      <w:rPr>
        <w:rFonts w:hint="eastAsia" w:ascii="黑体" w:hAnsi="Times New Roman" w:eastAsia="黑体"/>
        <w:b w:val="0"/>
        <w:i w:val="0"/>
        <w:sz w:val="21"/>
      </w:rPr>
    </w:lvl>
    <w:lvl w:ilvl="7" w:tentative="0">
      <w:start w:val="1"/>
      <w:numFmt w:val="decimal"/>
      <w:lvlText w:val="%1.%2.%3.%4.%5.%6.%7.%8"/>
      <w:lvlJc w:val="left"/>
      <w:pPr>
        <w:tabs>
          <w:tab w:val="left" w:pos="3544"/>
        </w:tabs>
        <w:ind w:left="3544" w:hanging="1418"/>
      </w:pPr>
      <w:rPr>
        <w:rFonts w:hint="eastAsia"/>
      </w:rPr>
    </w:lvl>
    <w:lvl w:ilvl="8" w:tentative="0">
      <w:start w:val="1"/>
      <w:numFmt w:val="decimal"/>
      <w:lvlText w:val="%1.%2.%3.%4.%5.%6.%7.%8.%9"/>
      <w:lvlJc w:val="left"/>
      <w:pPr>
        <w:tabs>
          <w:tab w:val="left" w:pos="4252"/>
        </w:tabs>
        <w:ind w:left="4252" w:hanging="1700"/>
      </w:pPr>
      <w:rPr>
        <w:rFonts w:hint="eastAsia"/>
      </w:rPr>
    </w:lvl>
  </w:abstractNum>
  <w:num w:numId="1">
    <w:abstractNumId w:val="8"/>
  </w:num>
  <w:num w:numId="2">
    <w:abstractNumId w:val="12"/>
  </w:num>
  <w:num w:numId="3">
    <w:abstractNumId w:val="4"/>
  </w:num>
  <w:num w:numId="4">
    <w:abstractNumId w:val="9"/>
  </w:num>
  <w:num w:numId="5">
    <w:abstractNumId w:val="11"/>
  </w:num>
  <w:num w:numId="6">
    <w:abstractNumId w:val="2"/>
  </w:num>
  <w:num w:numId="7">
    <w:abstractNumId w:val="6"/>
  </w:num>
  <w:num w:numId="8">
    <w:abstractNumId w:val="10"/>
  </w:num>
  <w:num w:numId="9">
    <w:abstractNumId w:val="0"/>
  </w:num>
  <w:num w:numId="10">
    <w:abstractNumId w:val="3"/>
  </w:num>
  <w:num w:numId="11">
    <w:abstractNumId w:val="1"/>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true"/>
  <w:bordersDoNotSurroundFooter w:val="true"/>
  <w:revisionView w:markup="0"/>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MGZjNmMyN2Q5YzU5ZDE1YTE1OWNlYjg1YjI3NzkifQ=="/>
  </w:docVars>
  <w:rsids>
    <w:rsidRoot w:val="00812A8B"/>
    <w:rsid w:val="00001B7D"/>
    <w:rsid w:val="00004783"/>
    <w:rsid w:val="00014FA3"/>
    <w:rsid w:val="00015004"/>
    <w:rsid w:val="000157F9"/>
    <w:rsid w:val="000160AF"/>
    <w:rsid w:val="0002170E"/>
    <w:rsid w:val="000229C5"/>
    <w:rsid w:val="000256CD"/>
    <w:rsid w:val="00034F11"/>
    <w:rsid w:val="000407BA"/>
    <w:rsid w:val="00047E6B"/>
    <w:rsid w:val="00054EF3"/>
    <w:rsid w:val="000615D9"/>
    <w:rsid w:val="0006276F"/>
    <w:rsid w:val="00063B6E"/>
    <w:rsid w:val="00064762"/>
    <w:rsid w:val="000674C0"/>
    <w:rsid w:val="00071CD6"/>
    <w:rsid w:val="00072002"/>
    <w:rsid w:val="00075021"/>
    <w:rsid w:val="000758C4"/>
    <w:rsid w:val="00076EA6"/>
    <w:rsid w:val="00080844"/>
    <w:rsid w:val="00082908"/>
    <w:rsid w:val="000829B2"/>
    <w:rsid w:val="00087E86"/>
    <w:rsid w:val="00096A43"/>
    <w:rsid w:val="000978A1"/>
    <w:rsid w:val="000A5AF1"/>
    <w:rsid w:val="000B1F32"/>
    <w:rsid w:val="000B7249"/>
    <w:rsid w:val="000C0DE5"/>
    <w:rsid w:val="000C49E9"/>
    <w:rsid w:val="000C5F2C"/>
    <w:rsid w:val="000D3890"/>
    <w:rsid w:val="000D494C"/>
    <w:rsid w:val="000D5BD0"/>
    <w:rsid w:val="000D5ED1"/>
    <w:rsid w:val="000E1958"/>
    <w:rsid w:val="000E3414"/>
    <w:rsid w:val="000E5472"/>
    <w:rsid w:val="000E662E"/>
    <w:rsid w:val="000F1F4A"/>
    <w:rsid w:val="00113612"/>
    <w:rsid w:val="00113CD2"/>
    <w:rsid w:val="00113ED4"/>
    <w:rsid w:val="001208B0"/>
    <w:rsid w:val="00122725"/>
    <w:rsid w:val="001267B6"/>
    <w:rsid w:val="001310E7"/>
    <w:rsid w:val="0013536C"/>
    <w:rsid w:val="001545DA"/>
    <w:rsid w:val="00161B2E"/>
    <w:rsid w:val="00162FBB"/>
    <w:rsid w:val="00166997"/>
    <w:rsid w:val="00172737"/>
    <w:rsid w:val="00173BB1"/>
    <w:rsid w:val="0017474C"/>
    <w:rsid w:val="00174FA8"/>
    <w:rsid w:val="001759CD"/>
    <w:rsid w:val="00186F71"/>
    <w:rsid w:val="00192B7F"/>
    <w:rsid w:val="00192FC4"/>
    <w:rsid w:val="001A102B"/>
    <w:rsid w:val="001B0379"/>
    <w:rsid w:val="001B172A"/>
    <w:rsid w:val="001B74F2"/>
    <w:rsid w:val="001C4CC2"/>
    <w:rsid w:val="001C7581"/>
    <w:rsid w:val="001D4D79"/>
    <w:rsid w:val="001D75CA"/>
    <w:rsid w:val="001E0A52"/>
    <w:rsid w:val="001E6326"/>
    <w:rsid w:val="001E78F2"/>
    <w:rsid w:val="001F410F"/>
    <w:rsid w:val="001F51CA"/>
    <w:rsid w:val="00205390"/>
    <w:rsid w:val="00205432"/>
    <w:rsid w:val="00206E95"/>
    <w:rsid w:val="00207C14"/>
    <w:rsid w:val="00207D7A"/>
    <w:rsid w:val="002152EA"/>
    <w:rsid w:val="00233615"/>
    <w:rsid w:val="00242035"/>
    <w:rsid w:val="002506EE"/>
    <w:rsid w:val="00250FB3"/>
    <w:rsid w:val="00251380"/>
    <w:rsid w:val="00262BD2"/>
    <w:rsid w:val="00273306"/>
    <w:rsid w:val="00284E75"/>
    <w:rsid w:val="00286B51"/>
    <w:rsid w:val="002A4D58"/>
    <w:rsid w:val="002A7E25"/>
    <w:rsid w:val="002B0678"/>
    <w:rsid w:val="002B2EB8"/>
    <w:rsid w:val="002C16EB"/>
    <w:rsid w:val="002C256D"/>
    <w:rsid w:val="002C2E6D"/>
    <w:rsid w:val="002C4BF2"/>
    <w:rsid w:val="002C58E0"/>
    <w:rsid w:val="002C60B3"/>
    <w:rsid w:val="002D3059"/>
    <w:rsid w:val="002E00D1"/>
    <w:rsid w:val="002E0442"/>
    <w:rsid w:val="002E5A4E"/>
    <w:rsid w:val="002F5285"/>
    <w:rsid w:val="002F5FBD"/>
    <w:rsid w:val="00300A93"/>
    <w:rsid w:val="003042FA"/>
    <w:rsid w:val="003045B6"/>
    <w:rsid w:val="00304BF2"/>
    <w:rsid w:val="003149AE"/>
    <w:rsid w:val="00316061"/>
    <w:rsid w:val="00317F8B"/>
    <w:rsid w:val="00321D0B"/>
    <w:rsid w:val="00323C29"/>
    <w:rsid w:val="003408A2"/>
    <w:rsid w:val="0035475F"/>
    <w:rsid w:val="0036189F"/>
    <w:rsid w:val="003711A6"/>
    <w:rsid w:val="00372483"/>
    <w:rsid w:val="003731F1"/>
    <w:rsid w:val="00373C92"/>
    <w:rsid w:val="003747EB"/>
    <w:rsid w:val="00374A2A"/>
    <w:rsid w:val="003826A6"/>
    <w:rsid w:val="0038351A"/>
    <w:rsid w:val="00384D0B"/>
    <w:rsid w:val="00385342"/>
    <w:rsid w:val="00393C07"/>
    <w:rsid w:val="00394D8A"/>
    <w:rsid w:val="003B403F"/>
    <w:rsid w:val="003B7441"/>
    <w:rsid w:val="003C1E1F"/>
    <w:rsid w:val="003C4539"/>
    <w:rsid w:val="003D2F91"/>
    <w:rsid w:val="003D3486"/>
    <w:rsid w:val="003D3BE8"/>
    <w:rsid w:val="003D50F9"/>
    <w:rsid w:val="003D6F0C"/>
    <w:rsid w:val="003E1E82"/>
    <w:rsid w:val="003E64B6"/>
    <w:rsid w:val="003E6912"/>
    <w:rsid w:val="003F0938"/>
    <w:rsid w:val="003F1CC4"/>
    <w:rsid w:val="003F42EB"/>
    <w:rsid w:val="004012FC"/>
    <w:rsid w:val="004058F7"/>
    <w:rsid w:val="004147AA"/>
    <w:rsid w:val="004178D3"/>
    <w:rsid w:val="004216C5"/>
    <w:rsid w:val="00421C69"/>
    <w:rsid w:val="0042757E"/>
    <w:rsid w:val="00427CD5"/>
    <w:rsid w:val="0043029C"/>
    <w:rsid w:val="00431F79"/>
    <w:rsid w:val="00450EF9"/>
    <w:rsid w:val="00451F96"/>
    <w:rsid w:val="004541DC"/>
    <w:rsid w:val="00456EC9"/>
    <w:rsid w:val="004607AA"/>
    <w:rsid w:val="0046133B"/>
    <w:rsid w:val="004635A0"/>
    <w:rsid w:val="004636AE"/>
    <w:rsid w:val="004664BF"/>
    <w:rsid w:val="00484DC7"/>
    <w:rsid w:val="004865BB"/>
    <w:rsid w:val="004A2068"/>
    <w:rsid w:val="004A6008"/>
    <w:rsid w:val="004B2CEA"/>
    <w:rsid w:val="004B2D19"/>
    <w:rsid w:val="004B6D49"/>
    <w:rsid w:val="004B7E8A"/>
    <w:rsid w:val="004C1421"/>
    <w:rsid w:val="004C32C5"/>
    <w:rsid w:val="004C67C5"/>
    <w:rsid w:val="004C715E"/>
    <w:rsid w:val="004E03D3"/>
    <w:rsid w:val="004E28E1"/>
    <w:rsid w:val="004F57FC"/>
    <w:rsid w:val="004F77A5"/>
    <w:rsid w:val="0050082C"/>
    <w:rsid w:val="0051682A"/>
    <w:rsid w:val="00523D61"/>
    <w:rsid w:val="005248E4"/>
    <w:rsid w:val="00541B76"/>
    <w:rsid w:val="0054551C"/>
    <w:rsid w:val="005557C4"/>
    <w:rsid w:val="00556678"/>
    <w:rsid w:val="00561A5C"/>
    <w:rsid w:val="00570C6A"/>
    <w:rsid w:val="00580A54"/>
    <w:rsid w:val="00580C96"/>
    <w:rsid w:val="00582B7A"/>
    <w:rsid w:val="00595501"/>
    <w:rsid w:val="00596CBE"/>
    <w:rsid w:val="005B1F2A"/>
    <w:rsid w:val="005B60D2"/>
    <w:rsid w:val="005C017B"/>
    <w:rsid w:val="005C2F6D"/>
    <w:rsid w:val="005C4AA4"/>
    <w:rsid w:val="005D087F"/>
    <w:rsid w:val="005D1F30"/>
    <w:rsid w:val="005D4438"/>
    <w:rsid w:val="005E0FCB"/>
    <w:rsid w:val="005E2510"/>
    <w:rsid w:val="005E2DE1"/>
    <w:rsid w:val="005E3BB3"/>
    <w:rsid w:val="005E70EB"/>
    <w:rsid w:val="005F1461"/>
    <w:rsid w:val="005F5CC6"/>
    <w:rsid w:val="006015A1"/>
    <w:rsid w:val="006021D7"/>
    <w:rsid w:val="0060707F"/>
    <w:rsid w:val="00615C9D"/>
    <w:rsid w:val="006165FF"/>
    <w:rsid w:val="006235F3"/>
    <w:rsid w:val="006238D2"/>
    <w:rsid w:val="00624E3C"/>
    <w:rsid w:val="00626D9C"/>
    <w:rsid w:val="006302A3"/>
    <w:rsid w:val="006336D7"/>
    <w:rsid w:val="00637EAE"/>
    <w:rsid w:val="006460BB"/>
    <w:rsid w:val="0065183F"/>
    <w:rsid w:val="00656E24"/>
    <w:rsid w:val="006579B6"/>
    <w:rsid w:val="00661F96"/>
    <w:rsid w:val="00662F4E"/>
    <w:rsid w:val="00670035"/>
    <w:rsid w:val="00676B11"/>
    <w:rsid w:val="00682229"/>
    <w:rsid w:val="00686258"/>
    <w:rsid w:val="00690656"/>
    <w:rsid w:val="0069272A"/>
    <w:rsid w:val="006A3D26"/>
    <w:rsid w:val="006B266C"/>
    <w:rsid w:val="006B5D8C"/>
    <w:rsid w:val="006B78C8"/>
    <w:rsid w:val="006C7814"/>
    <w:rsid w:val="006E2D5E"/>
    <w:rsid w:val="006E5365"/>
    <w:rsid w:val="006F4943"/>
    <w:rsid w:val="006F6384"/>
    <w:rsid w:val="006F63C4"/>
    <w:rsid w:val="00700DEE"/>
    <w:rsid w:val="00701FC9"/>
    <w:rsid w:val="00710EC9"/>
    <w:rsid w:val="007214B7"/>
    <w:rsid w:val="00722158"/>
    <w:rsid w:val="00722A80"/>
    <w:rsid w:val="0072359F"/>
    <w:rsid w:val="00724DEE"/>
    <w:rsid w:val="00734691"/>
    <w:rsid w:val="00736806"/>
    <w:rsid w:val="007438BD"/>
    <w:rsid w:val="0075543E"/>
    <w:rsid w:val="00760606"/>
    <w:rsid w:val="00791171"/>
    <w:rsid w:val="00791D21"/>
    <w:rsid w:val="00791E7B"/>
    <w:rsid w:val="00793BCF"/>
    <w:rsid w:val="00793FCB"/>
    <w:rsid w:val="00795DDC"/>
    <w:rsid w:val="007A3DEF"/>
    <w:rsid w:val="007A579B"/>
    <w:rsid w:val="007A663E"/>
    <w:rsid w:val="007A7992"/>
    <w:rsid w:val="007B5FB7"/>
    <w:rsid w:val="007B680E"/>
    <w:rsid w:val="007C7019"/>
    <w:rsid w:val="007D41F8"/>
    <w:rsid w:val="007D6B58"/>
    <w:rsid w:val="007E0F3E"/>
    <w:rsid w:val="007F1503"/>
    <w:rsid w:val="007F2529"/>
    <w:rsid w:val="007F312E"/>
    <w:rsid w:val="007F529C"/>
    <w:rsid w:val="00800224"/>
    <w:rsid w:val="008012AA"/>
    <w:rsid w:val="00812A8B"/>
    <w:rsid w:val="00813B7F"/>
    <w:rsid w:val="00814658"/>
    <w:rsid w:val="008165CC"/>
    <w:rsid w:val="00830AEC"/>
    <w:rsid w:val="008327A8"/>
    <w:rsid w:val="0083597E"/>
    <w:rsid w:val="0084792B"/>
    <w:rsid w:val="008523C1"/>
    <w:rsid w:val="00852C71"/>
    <w:rsid w:val="00863612"/>
    <w:rsid w:val="00865639"/>
    <w:rsid w:val="008657CF"/>
    <w:rsid w:val="00877413"/>
    <w:rsid w:val="0088792D"/>
    <w:rsid w:val="00894AA9"/>
    <w:rsid w:val="00895C0E"/>
    <w:rsid w:val="008B1B74"/>
    <w:rsid w:val="008B7BBF"/>
    <w:rsid w:val="008C0609"/>
    <w:rsid w:val="008C2C6B"/>
    <w:rsid w:val="008D0776"/>
    <w:rsid w:val="008D0FE8"/>
    <w:rsid w:val="008D316E"/>
    <w:rsid w:val="008D3829"/>
    <w:rsid w:val="008E0672"/>
    <w:rsid w:val="008E4B2D"/>
    <w:rsid w:val="008E5B3C"/>
    <w:rsid w:val="008F2D81"/>
    <w:rsid w:val="008F47AF"/>
    <w:rsid w:val="008F4C1E"/>
    <w:rsid w:val="008F5E1C"/>
    <w:rsid w:val="008F659E"/>
    <w:rsid w:val="009003A7"/>
    <w:rsid w:val="00901C9A"/>
    <w:rsid w:val="00910CC5"/>
    <w:rsid w:val="00921A6E"/>
    <w:rsid w:val="00925E6E"/>
    <w:rsid w:val="00927899"/>
    <w:rsid w:val="00932852"/>
    <w:rsid w:val="0093595A"/>
    <w:rsid w:val="009360FC"/>
    <w:rsid w:val="009401DD"/>
    <w:rsid w:val="00941CF7"/>
    <w:rsid w:val="009429AB"/>
    <w:rsid w:val="00947D0E"/>
    <w:rsid w:val="00960907"/>
    <w:rsid w:val="00966854"/>
    <w:rsid w:val="00967740"/>
    <w:rsid w:val="00970568"/>
    <w:rsid w:val="00984845"/>
    <w:rsid w:val="0099107C"/>
    <w:rsid w:val="00991486"/>
    <w:rsid w:val="009970C6"/>
    <w:rsid w:val="009A2606"/>
    <w:rsid w:val="009A70A3"/>
    <w:rsid w:val="009C110A"/>
    <w:rsid w:val="009C5950"/>
    <w:rsid w:val="009D257A"/>
    <w:rsid w:val="009D7FF6"/>
    <w:rsid w:val="009E085D"/>
    <w:rsid w:val="00A021E4"/>
    <w:rsid w:val="00A057F2"/>
    <w:rsid w:val="00A061FB"/>
    <w:rsid w:val="00A13CD9"/>
    <w:rsid w:val="00A146B6"/>
    <w:rsid w:val="00A178FA"/>
    <w:rsid w:val="00A2045E"/>
    <w:rsid w:val="00A3090F"/>
    <w:rsid w:val="00A3337B"/>
    <w:rsid w:val="00A33B70"/>
    <w:rsid w:val="00A4416E"/>
    <w:rsid w:val="00A54967"/>
    <w:rsid w:val="00A64785"/>
    <w:rsid w:val="00A8259F"/>
    <w:rsid w:val="00A87DF7"/>
    <w:rsid w:val="00A9159E"/>
    <w:rsid w:val="00AA3A09"/>
    <w:rsid w:val="00AB3483"/>
    <w:rsid w:val="00AB3C06"/>
    <w:rsid w:val="00AD5147"/>
    <w:rsid w:val="00AD548D"/>
    <w:rsid w:val="00AE2FBA"/>
    <w:rsid w:val="00AF3339"/>
    <w:rsid w:val="00AF5007"/>
    <w:rsid w:val="00B00BA8"/>
    <w:rsid w:val="00B22017"/>
    <w:rsid w:val="00B24E6B"/>
    <w:rsid w:val="00B30D9C"/>
    <w:rsid w:val="00B3271D"/>
    <w:rsid w:val="00B33EC6"/>
    <w:rsid w:val="00B37A2D"/>
    <w:rsid w:val="00B4153D"/>
    <w:rsid w:val="00B41D98"/>
    <w:rsid w:val="00B43A77"/>
    <w:rsid w:val="00B4585D"/>
    <w:rsid w:val="00B51855"/>
    <w:rsid w:val="00B54884"/>
    <w:rsid w:val="00B54D4F"/>
    <w:rsid w:val="00B54E71"/>
    <w:rsid w:val="00B65207"/>
    <w:rsid w:val="00B67078"/>
    <w:rsid w:val="00B67D5B"/>
    <w:rsid w:val="00B7016F"/>
    <w:rsid w:val="00B7277C"/>
    <w:rsid w:val="00B7769B"/>
    <w:rsid w:val="00B77FFB"/>
    <w:rsid w:val="00B82EF2"/>
    <w:rsid w:val="00B86AC4"/>
    <w:rsid w:val="00BA30CE"/>
    <w:rsid w:val="00BA3E0D"/>
    <w:rsid w:val="00BA57D7"/>
    <w:rsid w:val="00BB1100"/>
    <w:rsid w:val="00BB3E2F"/>
    <w:rsid w:val="00BB7791"/>
    <w:rsid w:val="00BC0503"/>
    <w:rsid w:val="00BC260C"/>
    <w:rsid w:val="00BC2EFF"/>
    <w:rsid w:val="00BC6837"/>
    <w:rsid w:val="00BC6DC6"/>
    <w:rsid w:val="00BD2C7B"/>
    <w:rsid w:val="00BD330F"/>
    <w:rsid w:val="00BD3A84"/>
    <w:rsid w:val="00BE195D"/>
    <w:rsid w:val="00BE30EC"/>
    <w:rsid w:val="00BE46EB"/>
    <w:rsid w:val="00C03D24"/>
    <w:rsid w:val="00C05BC4"/>
    <w:rsid w:val="00C117EC"/>
    <w:rsid w:val="00C24641"/>
    <w:rsid w:val="00C27FE2"/>
    <w:rsid w:val="00C32420"/>
    <w:rsid w:val="00C34E0A"/>
    <w:rsid w:val="00C36710"/>
    <w:rsid w:val="00C42818"/>
    <w:rsid w:val="00C46ED4"/>
    <w:rsid w:val="00C529FC"/>
    <w:rsid w:val="00C55D09"/>
    <w:rsid w:val="00C63503"/>
    <w:rsid w:val="00C649CE"/>
    <w:rsid w:val="00C72E52"/>
    <w:rsid w:val="00C85668"/>
    <w:rsid w:val="00C91545"/>
    <w:rsid w:val="00CB19EA"/>
    <w:rsid w:val="00CB74FC"/>
    <w:rsid w:val="00CC6023"/>
    <w:rsid w:val="00CD0B0D"/>
    <w:rsid w:val="00CE0D43"/>
    <w:rsid w:val="00CE3D7E"/>
    <w:rsid w:val="00CE6297"/>
    <w:rsid w:val="00CE6DB8"/>
    <w:rsid w:val="00CF26AF"/>
    <w:rsid w:val="00CF459A"/>
    <w:rsid w:val="00D00D8C"/>
    <w:rsid w:val="00D03C4A"/>
    <w:rsid w:val="00D045DA"/>
    <w:rsid w:val="00D109E1"/>
    <w:rsid w:val="00D123AB"/>
    <w:rsid w:val="00D164AD"/>
    <w:rsid w:val="00D26C88"/>
    <w:rsid w:val="00D30ADA"/>
    <w:rsid w:val="00D33175"/>
    <w:rsid w:val="00D47803"/>
    <w:rsid w:val="00D5113C"/>
    <w:rsid w:val="00D56835"/>
    <w:rsid w:val="00D70BDA"/>
    <w:rsid w:val="00D712FF"/>
    <w:rsid w:val="00D76583"/>
    <w:rsid w:val="00D86DB0"/>
    <w:rsid w:val="00D87DDB"/>
    <w:rsid w:val="00D926B0"/>
    <w:rsid w:val="00D9320D"/>
    <w:rsid w:val="00D9380D"/>
    <w:rsid w:val="00D97932"/>
    <w:rsid w:val="00DA0BD3"/>
    <w:rsid w:val="00DA52BC"/>
    <w:rsid w:val="00DA76B9"/>
    <w:rsid w:val="00DB3432"/>
    <w:rsid w:val="00DC5354"/>
    <w:rsid w:val="00DD2F1B"/>
    <w:rsid w:val="00DD4BFF"/>
    <w:rsid w:val="00DD6525"/>
    <w:rsid w:val="00DE2933"/>
    <w:rsid w:val="00DF380F"/>
    <w:rsid w:val="00DF4AAF"/>
    <w:rsid w:val="00E03DFE"/>
    <w:rsid w:val="00E16B20"/>
    <w:rsid w:val="00E26628"/>
    <w:rsid w:val="00E3361F"/>
    <w:rsid w:val="00E37FA2"/>
    <w:rsid w:val="00E4736F"/>
    <w:rsid w:val="00E55990"/>
    <w:rsid w:val="00E55B72"/>
    <w:rsid w:val="00E575A8"/>
    <w:rsid w:val="00E73D47"/>
    <w:rsid w:val="00E859DE"/>
    <w:rsid w:val="00E8712B"/>
    <w:rsid w:val="00E91B01"/>
    <w:rsid w:val="00E92A7B"/>
    <w:rsid w:val="00E931E6"/>
    <w:rsid w:val="00EA45B7"/>
    <w:rsid w:val="00EA6979"/>
    <w:rsid w:val="00EB167B"/>
    <w:rsid w:val="00EB3384"/>
    <w:rsid w:val="00EC00DB"/>
    <w:rsid w:val="00EC152B"/>
    <w:rsid w:val="00EE0AD1"/>
    <w:rsid w:val="00EE2E53"/>
    <w:rsid w:val="00EE45D5"/>
    <w:rsid w:val="00F011CF"/>
    <w:rsid w:val="00F05567"/>
    <w:rsid w:val="00F07202"/>
    <w:rsid w:val="00F1469D"/>
    <w:rsid w:val="00F24745"/>
    <w:rsid w:val="00F25B74"/>
    <w:rsid w:val="00F25FAB"/>
    <w:rsid w:val="00F27146"/>
    <w:rsid w:val="00F27AE2"/>
    <w:rsid w:val="00F404E9"/>
    <w:rsid w:val="00F44F62"/>
    <w:rsid w:val="00F45464"/>
    <w:rsid w:val="00F65861"/>
    <w:rsid w:val="00F72C50"/>
    <w:rsid w:val="00F72EDE"/>
    <w:rsid w:val="00F751C0"/>
    <w:rsid w:val="00F840C4"/>
    <w:rsid w:val="00F908FB"/>
    <w:rsid w:val="00F92743"/>
    <w:rsid w:val="00F9274A"/>
    <w:rsid w:val="00F93266"/>
    <w:rsid w:val="00F96627"/>
    <w:rsid w:val="00FA4FF3"/>
    <w:rsid w:val="00FB2F9F"/>
    <w:rsid w:val="00FB394F"/>
    <w:rsid w:val="00FB70F9"/>
    <w:rsid w:val="00FC0824"/>
    <w:rsid w:val="00FC277A"/>
    <w:rsid w:val="00FC424A"/>
    <w:rsid w:val="00FD2E10"/>
    <w:rsid w:val="00FE0B57"/>
    <w:rsid w:val="00FE0B67"/>
    <w:rsid w:val="00FE537A"/>
    <w:rsid w:val="00FE65C2"/>
    <w:rsid w:val="00FF42F6"/>
    <w:rsid w:val="00FF5792"/>
    <w:rsid w:val="01FF3BC3"/>
    <w:rsid w:val="0230103C"/>
    <w:rsid w:val="031C07A5"/>
    <w:rsid w:val="0A0F696E"/>
    <w:rsid w:val="0B681E45"/>
    <w:rsid w:val="0E25134F"/>
    <w:rsid w:val="0E61673E"/>
    <w:rsid w:val="0EBC7E51"/>
    <w:rsid w:val="12246343"/>
    <w:rsid w:val="136A662C"/>
    <w:rsid w:val="15695944"/>
    <w:rsid w:val="15B27BE6"/>
    <w:rsid w:val="19B40ACF"/>
    <w:rsid w:val="1AB85AC5"/>
    <w:rsid w:val="1ACF3909"/>
    <w:rsid w:val="1C986C96"/>
    <w:rsid w:val="1E5775B6"/>
    <w:rsid w:val="1EFF4AC1"/>
    <w:rsid w:val="1F617814"/>
    <w:rsid w:val="1FFA9B35"/>
    <w:rsid w:val="313FEB67"/>
    <w:rsid w:val="323B2CA6"/>
    <w:rsid w:val="32A001FB"/>
    <w:rsid w:val="32F465E3"/>
    <w:rsid w:val="36330877"/>
    <w:rsid w:val="377D6B29"/>
    <w:rsid w:val="39156ECB"/>
    <w:rsid w:val="392D49B8"/>
    <w:rsid w:val="39A62720"/>
    <w:rsid w:val="3A3A0F35"/>
    <w:rsid w:val="3AEFAC9D"/>
    <w:rsid w:val="3B3707B0"/>
    <w:rsid w:val="3BE79B9F"/>
    <w:rsid w:val="3DFE0742"/>
    <w:rsid w:val="3E33171E"/>
    <w:rsid w:val="3F934532"/>
    <w:rsid w:val="3FBF7191"/>
    <w:rsid w:val="3FD452B2"/>
    <w:rsid w:val="469F4AC3"/>
    <w:rsid w:val="4C402EAD"/>
    <w:rsid w:val="4CEF4205"/>
    <w:rsid w:val="502158EF"/>
    <w:rsid w:val="51910E50"/>
    <w:rsid w:val="522E66E8"/>
    <w:rsid w:val="53BE329D"/>
    <w:rsid w:val="57171589"/>
    <w:rsid w:val="571C2577"/>
    <w:rsid w:val="57320004"/>
    <w:rsid w:val="5769B73D"/>
    <w:rsid w:val="57FF7A23"/>
    <w:rsid w:val="59CD728B"/>
    <w:rsid w:val="5B6F1D5E"/>
    <w:rsid w:val="5DE975A6"/>
    <w:rsid w:val="5DFFC37E"/>
    <w:rsid w:val="5E7BD463"/>
    <w:rsid w:val="5EE02C50"/>
    <w:rsid w:val="5EFF1726"/>
    <w:rsid w:val="5FD66EF0"/>
    <w:rsid w:val="604234B2"/>
    <w:rsid w:val="636F31B9"/>
    <w:rsid w:val="65D00647"/>
    <w:rsid w:val="65F7E535"/>
    <w:rsid w:val="6B3A0C14"/>
    <w:rsid w:val="6C7559C7"/>
    <w:rsid w:val="6E3FE324"/>
    <w:rsid w:val="6E7941E7"/>
    <w:rsid w:val="6F1763A5"/>
    <w:rsid w:val="6FEF670B"/>
    <w:rsid w:val="713D6ED3"/>
    <w:rsid w:val="71506893"/>
    <w:rsid w:val="7298210F"/>
    <w:rsid w:val="73555F98"/>
    <w:rsid w:val="73DE870D"/>
    <w:rsid w:val="749E0348"/>
    <w:rsid w:val="7575EB52"/>
    <w:rsid w:val="75BF60A2"/>
    <w:rsid w:val="75DFAE0C"/>
    <w:rsid w:val="76DE6F8B"/>
    <w:rsid w:val="77872A4B"/>
    <w:rsid w:val="77FE03F9"/>
    <w:rsid w:val="7A7E6DE9"/>
    <w:rsid w:val="7ADB5C28"/>
    <w:rsid w:val="7AE53CCE"/>
    <w:rsid w:val="7BF91570"/>
    <w:rsid w:val="7D5B14B2"/>
    <w:rsid w:val="7EACB8F9"/>
    <w:rsid w:val="7EBEE9B2"/>
    <w:rsid w:val="7EC3FC5D"/>
    <w:rsid w:val="7EFF0565"/>
    <w:rsid w:val="7F326C1D"/>
    <w:rsid w:val="7F3E801D"/>
    <w:rsid w:val="7F3F218F"/>
    <w:rsid w:val="7F7BC55C"/>
    <w:rsid w:val="7F7DB1F0"/>
    <w:rsid w:val="7F7F47AD"/>
    <w:rsid w:val="7FAE7080"/>
    <w:rsid w:val="7FF73FC4"/>
    <w:rsid w:val="7FF9A97C"/>
    <w:rsid w:val="7FFBAD18"/>
    <w:rsid w:val="7FFEC2E6"/>
    <w:rsid w:val="7FFF38D1"/>
    <w:rsid w:val="7FFF4FFF"/>
    <w:rsid w:val="7FFFD3B8"/>
    <w:rsid w:val="87758C42"/>
    <w:rsid w:val="93FD25B9"/>
    <w:rsid w:val="9EFF02A0"/>
    <w:rsid w:val="A4FF115B"/>
    <w:rsid w:val="AB7EE47B"/>
    <w:rsid w:val="AEEFC3FC"/>
    <w:rsid w:val="AFF9771A"/>
    <w:rsid w:val="B1F9BCE0"/>
    <w:rsid w:val="B5366A7D"/>
    <w:rsid w:val="B7BEC14C"/>
    <w:rsid w:val="B8F93231"/>
    <w:rsid w:val="BDA95368"/>
    <w:rsid w:val="BDBF2FB7"/>
    <w:rsid w:val="BECFB92E"/>
    <w:rsid w:val="BFEC0676"/>
    <w:rsid w:val="C3FEA041"/>
    <w:rsid w:val="CFBEC5A9"/>
    <w:rsid w:val="CFF30442"/>
    <w:rsid w:val="CFFDD4D9"/>
    <w:rsid w:val="D39FA44C"/>
    <w:rsid w:val="D4F645DD"/>
    <w:rsid w:val="D5F70E73"/>
    <w:rsid w:val="D6F445C5"/>
    <w:rsid w:val="D71380D9"/>
    <w:rsid w:val="DD4B6A5E"/>
    <w:rsid w:val="DFFD73EF"/>
    <w:rsid w:val="DFFF04BE"/>
    <w:rsid w:val="E1FDD050"/>
    <w:rsid w:val="E3FF72D1"/>
    <w:rsid w:val="E677F37E"/>
    <w:rsid w:val="E77FA789"/>
    <w:rsid w:val="EBEC651D"/>
    <w:rsid w:val="EDFB33D8"/>
    <w:rsid w:val="EE3BAEB0"/>
    <w:rsid w:val="EF5BE79B"/>
    <w:rsid w:val="EFAEB9F0"/>
    <w:rsid w:val="EFFDC9A2"/>
    <w:rsid w:val="F63BBFB7"/>
    <w:rsid w:val="F6FF378D"/>
    <w:rsid w:val="F87FE263"/>
    <w:rsid w:val="F9DBD108"/>
    <w:rsid w:val="F9EB3B10"/>
    <w:rsid w:val="FA1FF2D2"/>
    <w:rsid w:val="FA7DB3DB"/>
    <w:rsid w:val="FBD61AF7"/>
    <w:rsid w:val="FBFFC511"/>
    <w:rsid w:val="FD5D0CF6"/>
    <w:rsid w:val="FD789741"/>
    <w:rsid w:val="FDF59091"/>
    <w:rsid w:val="FE7FD839"/>
    <w:rsid w:val="FEA7C6CA"/>
    <w:rsid w:val="FEDFECCB"/>
    <w:rsid w:val="FEF62068"/>
    <w:rsid w:val="FF37F141"/>
    <w:rsid w:val="FF6F10EA"/>
    <w:rsid w:val="FFEED6AC"/>
    <w:rsid w:val="FFF5CD26"/>
    <w:rsid w:val="FFFF59FF"/>
    <w:rsid w:val="FFFFB2FC"/>
    <w:rsid w:val="FFFFF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
    <w:pPr>
      <w:keepNext/>
      <w:keepLines/>
      <w:numPr>
        <w:ilvl w:val="0"/>
        <w:numId w:val="1"/>
      </w:numPr>
      <w:spacing w:before="240" w:after="240" w:line="480" w:lineRule="auto"/>
      <w:ind w:firstLine="0"/>
      <w:outlineLvl w:val="0"/>
    </w:pPr>
    <w:rPr>
      <w:rFonts w:ascii="宋体" w:hAnsi="宋体" w:eastAsia="黑体"/>
      <w:bCs/>
      <w:kern w:val="44"/>
      <w:sz w:val="32"/>
      <w:szCs w:val="28"/>
    </w:rPr>
  </w:style>
  <w:style w:type="paragraph" w:styleId="3">
    <w:name w:val="heading 2"/>
    <w:basedOn w:val="1"/>
    <w:next w:val="1"/>
    <w:link w:val="61"/>
    <w:unhideWhenUsed/>
    <w:qFormat/>
    <w:uiPriority w:val="9"/>
    <w:pPr>
      <w:keepNext/>
      <w:keepLines/>
      <w:spacing w:before="260" w:after="260" w:line="416" w:lineRule="auto"/>
      <w:outlineLvl w:val="1"/>
    </w:pPr>
    <w:rPr>
      <w:rFonts w:ascii="宋体" w:hAnsi="宋体" w:eastAsia="楷体_GB2312"/>
      <w:bCs/>
      <w:kern w:val="0"/>
      <w:sz w:val="32"/>
      <w:szCs w:val="28"/>
    </w:rPr>
  </w:style>
  <w:style w:type="paragraph" w:styleId="4">
    <w:name w:val="heading 3"/>
    <w:basedOn w:val="1"/>
    <w:next w:val="1"/>
    <w:link w:val="46"/>
    <w:unhideWhenUsed/>
    <w:qFormat/>
    <w:uiPriority w:val="9"/>
    <w:pPr>
      <w:keepNext/>
      <w:keepLines/>
      <w:spacing w:before="260" w:after="260" w:line="416" w:lineRule="auto"/>
      <w:ind w:firstLine="560" w:firstLineChars="200"/>
      <w:outlineLvl w:val="2"/>
    </w:pPr>
    <w:rPr>
      <w:rFonts w:ascii="宋体" w:hAnsi="宋体" w:eastAsia="仿宋_GB2312"/>
      <w:b/>
      <w:bCs/>
      <w:sz w:val="32"/>
      <w:szCs w:val="32"/>
    </w:rPr>
  </w:style>
  <w:style w:type="paragraph" w:styleId="5">
    <w:name w:val="heading 4"/>
    <w:basedOn w:val="1"/>
    <w:next w:val="1"/>
    <w:link w:val="47"/>
    <w:semiHidden/>
    <w:unhideWhenUsed/>
    <w:qFormat/>
    <w:uiPriority w:val="9"/>
    <w:pPr>
      <w:keepNext/>
      <w:keepLines/>
      <w:numPr>
        <w:ilvl w:val="0"/>
        <w:numId w:val="2"/>
      </w:numPr>
      <w:adjustRightInd w:val="0"/>
      <w:ind w:left="0" w:firstLine="200" w:firstLineChars="200"/>
      <w:outlineLvl w:val="3"/>
    </w:pPr>
    <w:rPr>
      <w:rFonts w:ascii="Cambria" w:hAnsi="Cambria" w:eastAsia="仿宋"/>
      <w:bCs/>
      <w:sz w:val="28"/>
      <w:szCs w:val="28"/>
      <w:lang w:val="zh-CN"/>
    </w:rPr>
  </w:style>
  <w:style w:type="paragraph" w:styleId="6">
    <w:name w:val="heading 5"/>
    <w:basedOn w:val="1"/>
    <w:next w:val="1"/>
    <w:link w:val="48"/>
    <w:semiHidden/>
    <w:unhideWhenUsed/>
    <w:qFormat/>
    <w:uiPriority w:val="9"/>
    <w:pPr>
      <w:keepNext/>
      <w:keepLines/>
      <w:spacing w:before="280" w:after="290" w:line="376" w:lineRule="auto"/>
      <w:ind w:firstLine="200" w:firstLineChars="200"/>
      <w:outlineLvl w:val="4"/>
    </w:pPr>
    <w:rPr>
      <w:rFonts w:ascii="Calibri" w:hAnsi="Calibri" w:eastAsia="仿宋"/>
      <w:b/>
      <w:bCs/>
      <w:sz w:val="28"/>
      <w:szCs w:val="28"/>
      <w:lang w:val="zh-CN"/>
    </w:rPr>
  </w:style>
  <w:style w:type="paragraph" w:styleId="7">
    <w:name w:val="heading 6"/>
    <w:basedOn w:val="1"/>
    <w:next w:val="1"/>
    <w:link w:val="49"/>
    <w:semiHidden/>
    <w:unhideWhenUsed/>
    <w:qFormat/>
    <w:uiPriority w:val="0"/>
    <w:pPr>
      <w:keepNext/>
      <w:keepLines/>
      <w:numPr>
        <w:ilvl w:val="0"/>
        <w:numId w:val="3"/>
      </w:numPr>
      <w:ind w:firstLine="0"/>
      <w:jc w:val="center"/>
      <w:outlineLvl w:val="5"/>
    </w:pPr>
    <w:rPr>
      <w:rFonts w:ascii="Cambria" w:hAnsi="Cambria" w:eastAsia="黑体"/>
      <w:bCs/>
      <w:sz w:val="24"/>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Calibri" w:hAnsi="Calibri"/>
      <w:szCs w:val="22"/>
    </w:rPr>
  </w:style>
  <w:style w:type="paragraph" w:styleId="9">
    <w:name w:val="caption"/>
    <w:basedOn w:val="1"/>
    <w:next w:val="1"/>
    <w:semiHidden/>
    <w:unhideWhenUsed/>
    <w:qFormat/>
    <w:uiPriority w:val="35"/>
    <w:pPr>
      <w:keepNext/>
      <w:adjustRightInd w:val="0"/>
      <w:spacing w:before="120" w:after="240" w:line="420" w:lineRule="atLeast"/>
      <w:jc w:val="center"/>
    </w:pPr>
    <w:rPr>
      <w:color w:val="000000"/>
      <w:spacing w:val="10"/>
      <w:kern w:val="0"/>
      <w:sz w:val="22"/>
      <w:szCs w:val="22"/>
    </w:rPr>
  </w:style>
  <w:style w:type="paragraph" w:styleId="10">
    <w:name w:val="annotation text"/>
    <w:basedOn w:val="1"/>
    <w:link w:val="50"/>
    <w:unhideWhenUsed/>
    <w:qFormat/>
    <w:uiPriority w:val="99"/>
    <w:pPr>
      <w:spacing w:line="360" w:lineRule="auto"/>
      <w:ind w:firstLine="560" w:firstLineChars="200"/>
      <w:jc w:val="left"/>
    </w:pPr>
    <w:rPr>
      <w:rFonts w:ascii="宋体" w:hAnsi="宋体" w:eastAsia="仿宋_GB2312"/>
      <w:sz w:val="32"/>
      <w:szCs w:val="32"/>
    </w:rPr>
  </w:style>
  <w:style w:type="paragraph" w:styleId="11">
    <w:name w:val="Body Text"/>
    <w:basedOn w:val="1"/>
    <w:link w:val="51"/>
    <w:unhideWhenUsed/>
    <w:qFormat/>
    <w:uiPriority w:val="99"/>
    <w:pPr>
      <w:spacing w:after="120"/>
    </w:pPr>
    <w:rPr>
      <w:rFonts w:ascii="Calibri" w:hAnsi="Calibri"/>
      <w:lang w:val="zh-CN"/>
    </w:rPr>
  </w:style>
  <w:style w:type="paragraph" w:styleId="12">
    <w:name w:val="Body Text Indent"/>
    <w:basedOn w:val="1"/>
    <w:link w:val="52"/>
    <w:qFormat/>
    <w:uiPriority w:val="0"/>
    <w:pPr>
      <w:ind w:firstLine="950" w:firstLineChars="190"/>
    </w:pPr>
    <w:rPr>
      <w:rFonts w:ascii="方正小标宋简体" w:hAnsi="Calibri" w:eastAsia="方正小标宋简体"/>
      <w:color w:val="000000"/>
      <w:spacing w:val="30"/>
      <w:sz w:val="44"/>
      <w:szCs w:val="24"/>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unhideWhenUsed/>
    <w:qFormat/>
    <w:uiPriority w:val="39"/>
    <w:pPr>
      <w:ind w:left="840" w:leftChars="400"/>
    </w:pPr>
    <w:rPr>
      <w:rFonts w:ascii="Calibri" w:hAnsi="Calibri" w:cs="Calibri"/>
      <w:sz w:val="28"/>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link w:val="53"/>
    <w:semiHidden/>
    <w:unhideWhenUsed/>
    <w:qFormat/>
    <w:uiPriority w:val="99"/>
    <w:pPr>
      <w:ind w:left="100" w:leftChars="2500"/>
    </w:pPr>
  </w:style>
  <w:style w:type="paragraph" w:styleId="17">
    <w:name w:val="endnote text"/>
    <w:basedOn w:val="1"/>
    <w:link w:val="54"/>
    <w:unhideWhenUsed/>
    <w:qFormat/>
    <w:uiPriority w:val="99"/>
    <w:pPr>
      <w:snapToGrid w:val="0"/>
      <w:spacing w:line="360" w:lineRule="auto"/>
      <w:ind w:firstLine="560" w:firstLineChars="200"/>
      <w:jc w:val="left"/>
    </w:pPr>
    <w:rPr>
      <w:rFonts w:ascii="宋体" w:hAnsi="宋体" w:eastAsia="仿宋_GB2312"/>
      <w:sz w:val="32"/>
      <w:szCs w:val="32"/>
    </w:rPr>
  </w:style>
  <w:style w:type="paragraph" w:styleId="18">
    <w:name w:val="Balloon Text"/>
    <w:basedOn w:val="1"/>
    <w:link w:val="55"/>
    <w:unhideWhenUsed/>
    <w:qFormat/>
    <w:uiPriority w:val="99"/>
    <w:pPr>
      <w:spacing w:line="360" w:lineRule="auto"/>
      <w:ind w:firstLine="560" w:firstLineChars="200"/>
    </w:pPr>
    <w:rPr>
      <w:rFonts w:ascii="宋体" w:hAnsi="宋体" w:eastAsia="仿宋_GB2312"/>
      <w:sz w:val="18"/>
      <w:szCs w:val="18"/>
    </w:rPr>
  </w:style>
  <w:style w:type="paragraph" w:styleId="19">
    <w:name w:val="footer"/>
    <w:basedOn w:val="1"/>
    <w:link w:val="43"/>
    <w:unhideWhenUsed/>
    <w:qFormat/>
    <w:uiPriority w:val="0"/>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jc w:val="left"/>
    </w:pPr>
    <w:rPr>
      <w:rFonts w:cs="Calibri"/>
      <w:b/>
      <w:sz w:val="28"/>
    </w:rPr>
  </w:style>
  <w:style w:type="paragraph" w:styleId="22">
    <w:name w:val="toc 4"/>
    <w:basedOn w:val="1"/>
    <w:next w:val="1"/>
    <w:unhideWhenUsed/>
    <w:qFormat/>
    <w:uiPriority w:val="39"/>
    <w:pPr>
      <w:ind w:left="1260" w:leftChars="600"/>
    </w:pPr>
    <w:rPr>
      <w:rFonts w:ascii="Calibri" w:hAnsi="Calibri"/>
      <w:szCs w:val="22"/>
    </w:rPr>
  </w:style>
  <w:style w:type="paragraph" w:styleId="23">
    <w:name w:val="Subtitle"/>
    <w:basedOn w:val="1"/>
    <w:next w:val="1"/>
    <w:link w:val="56"/>
    <w:qFormat/>
    <w:uiPriority w:val="11"/>
    <w:pPr>
      <w:spacing w:before="240" w:after="60" w:line="312" w:lineRule="auto"/>
      <w:ind w:firstLine="200" w:firstLineChars="200"/>
      <w:jc w:val="center"/>
      <w:outlineLvl w:val="1"/>
    </w:pPr>
    <w:rPr>
      <w:rFonts w:ascii="Calibri" w:hAnsi="Calibri"/>
      <w:b/>
      <w:bCs/>
      <w:kern w:val="28"/>
      <w:sz w:val="32"/>
      <w:szCs w:val="32"/>
      <w:lang w:val="zh-CN"/>
    </w:rPr>
  </w:style>
  <w:style w:type="paragraph" w:styleId="24">
    <w:name w:val="footnote text"/>
    <w:basedOn w:val="1"/>
    <w:link w:val="57"/>
    <w:unhideWhenUsed/>
    <w:qFormat/>
    <w:uiPriority w:val="99"/>
    <w:pPr>
      <w:snapToGrid w:val="0"/>
      <w:spacing w:line="360" w:lineRule="auto"/>
      <w:ind w:firstLine="560" w:firstLineChars="200"/>
      <w:jc w:val="left"/>
    </w:pPr>
    <w:rPr>
      <w:rFonts w:ascii="宋体" w:hAnsi="宋体" w:eastAsia="仿宋_GB2312"/>
      <w:sz w:val="18"/>
      <w:szCs w:val="18"/>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toc 2"/>
    <w:basedOn w:val="1"/>
    <w:next w:val="1"/>
    <w:unhideWhenUsed/>
    <w:qFormat/>
    <w:uiPriority w:val="39"/>
    <w:pPr>
      <w:spacing w:line="360" w:lineRule="auto"/>
      <w:ind w:left="200" w:leftChars="200"/>
      <w:jc w:val="left"/>
    </w:pPr>
    <w:rPr>
      <w:rFonts w:cs="Calibri"/>
      <w:sz w:val="28"/>
    </w:rPr>
  </w:style>
  <w:style w:type="paragraph" w:styleId="27">
    <w:name w:val="toc 9"/>
    <w:basedOn w:val="1"/>
    <w:next w:val="1"/>
    <w:unhideWhenUsed/>
    <w:qFormat/>
    <w:uiPriority w:val="39"/>
    <w:pPr>
      <w:ind w:left="3360" w:leftChars="1600"/>
    </w:pPr>
    <w:rPr>
      <w:rFonts w:ascii="Calibri" w:hAnsi="Calibri"/>
      <w:szCs w:val="22"/>
    </w:rPr>
  </w:style>
  <w:style w:type="paragraph" w:styleId="28">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_GB2312" w:cs="宋体"/>
      <w:kern w:val="0"/>
      <w:sz w:val="32"/>
      <w:szCs w:val="24"/>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仿宋_GB2312" w:cs="宋体"/>
      <w:kern w:val="0"/>
      <w:sz w:val="32"/>
      <w:szCs w:val="24"/>
    </w:rPr>
  </w:style>
  <w:style w:type="paragraph" w:styleId="30">
    <w:name w:val="Title"/>
    <w:basedOn w:val="1"/>
    <w:next w:val="1"/>
    <w:link w:val="62"/>
    <w:qFormat/>
    <w:uiPriority w:val="10"/>
    <w:pPr>
      <w:spacing w:before="240" w:after="60"/>
      <w:jc w:val="center"/>
      <w:outlineLvl w:val="0"/>
    </w:pPr>
    <w:rPr>
      <w:rFonts w:ascii="宋体" w:hAnsi="宋体"/>
      <w:b/>
      <w:bCs/>
      <w:kern w:val="0"/>
      <w:sz w:val="28"/>
      <w:szCs w:val="28"/>
    </w:rPr>
  </w:style>
  <w:style w:type="paragraph" w:styleId="31">
    <w:name w:val="annotation subject"/>
    <w:basedOn w:val="10"/>
    <w:next w:val="10"/>
    <w:link w:val="60"/>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endnote reference"/>
    <w:basedOn w:val="34"/>
    <w:unhideWhenUsed/>
    <w:qFormat/>
    <w:uiPriority w:val="99"/>
    <w:rPr>
      <w:vertAlign w:val="superscript"/>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unhideWhenUsed/>
    <w:qFormat/>
    <w:uiPriority w:val="99"/>
    <w:rPr>
      <w:sz w:val="21"/>
      <w:szCs w:val="21"/>
    </w:rPr>
  </w:style>
  <w:style w:type="character" w:styleId="41">
    <w:name w:val="footnote reference"/>
    <w:basedOn w:val="34"/>
    <w:unhideWhenUsed/>
    <w:qFormat/>
    <w:uiPriority w:val="99"/>
    <w:rPr>
      <w:vertAlign w:val="superscript"/>
    </w:rPr>
  </w:style>
  <w:style w:type="character" w:customStyle="1" w:styleId="42">
    <w:name w:val="页眉 Char"/>
    <w:basedOn w:val="34"/>
    <w:link w:val="20"/>
    <w:qFormat/>
    <w:uiPriority w:val="99"/>
    <w:rPr>
      <w:sz w:val="18"/>
      <w:szCs w:val="18"/>
    </w:rPr>
  </w:style>
  <w:style w:type="character" w:customStyle="1" w:styleId="43">
    <w:name w:val="页脚 Char"/>
    <w:basedOn w:val="34"/>
    <w:link w:val="19"/>
    <w:qFormat/>
    <w:uiPriority w:val="0"/>
    <w:rPr>
      <w:sz w:val="18"/>
      <w:szCs w:val="18"/>
    </w:rPr>
  </w:style>
  <w:style w:type="character" w:customStyle="1" w:styleId="44">
    <w:name w:val="标题 1 Char"/>
    <w:basedOn w:val="34"/>
    <w:link w:val="2"/>
    <w:qFormat/>
    <w:uiPriority w:val="9"/>
    <w:rPr>
      <w:rFonts w:ascii="宋体" w:hAnsi="宋体" w:eastAsia="黑体" w:cs="Times New Roman"/>
      <w:bCs/>
      <w:kern w:val="44"/>
      <w:sz w:val="32"/>
      <w:szCs w:val="28"/>
    </w:rPr>
  </w:style>
  <w:style w:type="character" w:customStyle="1" w:styleId="45">
    <w:name w:val="标题 2 Char"/>
    <w:basedOn w:val="34"/>
    <w:qFormat/>
    <w:uiPriority w:val="9"/>
    <w:rPr>
      <w:rFonts w:asciiTheme="majorHAnsi" w:hAnsiTheme="majorHAnsi" w:eastAsiaTheme="majorEastAsia" w:cstheme="majorBidi"/>
      <w:b/>
      <w:bCs/>
      <w:sz w:val="32"/>
      <w:szCs w:val="32"/>
    </w:rPr>
  </w:style>
  <w:style w:type="character" w:customStyle="1" w:styleId="46">
    <w:name w:val="标题 3 Char"/>
    <w:basedOn w:val="34"/>
    <w:link w:val="4"/>
    <w:qFormat/>
    <w:uiPriority w:val="9"/>
    <w:rPr>
      <w:rFonts w:ascii="宋体" w:hAnsi="宋体" w:eastAsia="仿宋_GB2312" w:cs="Times New Roman"/>
      <w:b/>
      <w:bCs/>
      <w:sz w:val="32"/>
      <w:szCs w:val="32"/>
    </w:rPr>
  </w:style>
  <w:style w:type="character" w:customStyle="1" w:styleId="47">
    <w:name w:val="标题 4 Char"/>
    <w:basedOn w:val="34"/>
    <w:link w:val="5"/>
    <w:semiHidden/>
    <w:qFormat/>
    <w:uiPriority w:val="9"/>
    <w:rPr>
      <w:rFonts w:ascii="Cambria" w:hAnsi="Cambria" w:eastAsia="仿宋" w:cs="Times New Roman"/>
      <w:bCs/>
      <w:sz w:val="28"/>
      <w:szCs w:val="28"/>
      <w:lang w:val="zh-CN"/>
    </w:rPr>
  </w:style>
  <w:style w:type="character" w:customStyle="1" w:styleId="48">
    <w:name w:val="标题 5 Char"/>
    <w:basedOn w:val="34"/>
    <w:link w:val="6"/>
    <w:semiHidden/>
    <w:qFormat/>
    <w:uiPriority w:val="9"/>
    <w:rPr>
      <w:rFonts w:ascii="Calibri" w:hAnsi="Calibri" w:eastAsia="仿宋" w:cs="Times New Roman"/>
      <w:b/>
      <w:bCs/>
      <w:sz w:val="28"/>
      <w:szCs w:val="28"/>
      <w:lang w:val="zh-CN"/>
    </w:rPr>
  </w:style>
  <w:style w:type="character" w:customStyle="1" w:styleId="49">
    <w:name w:val="标题 6 Char"/>
    <w:basedOn w:val="34"/>
    <w:link w:val="7"/>
    <w:semiHidden/>
    <w:qFormat/>
    <w:uiPriority w:val="0"/>
    <w:rPr>
      <w:rFonts w:ascii="Cambria" w:hAnsi="Cambria" w:eastAsia="黑体" w:cs="Times New Roman"/>
      <w:bCs/>
      <w:sz w:val="24"/>
      <w:szCs w:val="21"/>
      <w:lang w:val="zh-CN"/>
    </w:rPr>
  </w:style>
  <w:style w:type="character" w:customStyle="1" w:styleId="50">
    <w:name w:val="批注文字 Char"/>
    <w:basedOn w:val="34"/>
    <w:link w:val="10"/>
    <w:qFormat/>
    <w:uiPriority w:val="99"/>
    <w:rPr>
      <w:rFonts w:ascii="宋体" w:hAnsi="宋体" w:eastAsia="仿宋_GB2312" w:cs="Times New Roman"/>
      <w:sz w:val="32"/>
      <w:szCs w:val="32"/>
    </w:rPr>
  </w:style>
  <w:style w:type="character" w:customStyle="1" w:styleId="51">
    <w:name w:val="正文文本 Char"/>
    <w:basedOn w:val="34"/>
    <w:link w:val="11"/>
    <w:qFormat/>
    <w:uiPriority w:val="99"/>
    <w:rPr>
      <w:rFonts w:ascii="Calibri" w:hAnsi="Calibri" w:eastAsia="宋体" w:cs="Times New Roman"/>
      <w:szCs w:val="21"/>
      <w:lang w:val="zh-CN"/>
    </w:rPr>
  </w:style>
  <w:style w:type="character" w:customStyle="1" w:styleId="52">
    <w:name w:val="正文文本缩进 Char"/>
    <w:basedOn w:val="34"/>
    <w:link w:val="12"/>
    <w:qFormat/>
    <w:uiPriority w:val="0"/>
    <w:rPr>
      <w:rFonts w:ascii="方正小标宋简体" w:hAnsi="Calibri" w:eastAsia="方正小标宋简体" w:cs="Times New Roman"/>
      <w:color w:val="000000"/>
      <w:spacing w:val="30"/>
      <w:sz w:val="44"/>
      <w:szCs w:val="24"/>
    </w:rPr>
  </w:style>
  <w:style w:type="character" w:customStyle="1" w:styleId="53">
    <w:name w:val="日期 Char"/>
    <w:basedOn w:val="34"/>
    <w:link w:val="16"/>
    <w:semiHidden/>
    <w:qFormat/>
    <w:uiPriority w:val="99"/>
    <w:rPr>
      <w:rFonts w:ascii="Times New Roman" w:hAnsi="Times New Roman" w:eastAsia="宋体" w:cs="Times New Roman"/>
      <w:szCs w:val="21"/>
    </w:rPr>
  </w:style>
  <w:style w:type="character" w:customStyle="1" w:styleId="54">
    <w:name w:val="尾注文本 Char"/>
    <w:basedOn w:val="34"/>
    <w:link w:val="17"/>
    <w:qFormat/>
    <w:uiPriority w:val="99"/>
    <w:rPr>
      <w:rFonts w:ascii="宋体" w:hAnsi="宋体" w:eastAsia="仿宋_GB2312" w:cs="Times New Roman"/>
      <w:sz w:val="32"/>
      <w:szCs w:val="32"/>
    </w:rPr>
  </w:style>
  <w:style w:type="character" w:customStyle="1" w:styleId="55">
    <w:name w:val="批注框文本 Char"/>
    <w:basedOn w:val="34"/>
    <w:link w:val="18"/>
    <w:qFormat/>
    <w:uiPriority w:val="99"/>
    <w:rPr>
      <w:rFonts w:ascii="宋体" w:hAnsi="宋体" w:eastAsia="仿宋_GB2312" w:cs="Times New Roman"/>
      <w:sz w:val="18"/>
      <w:szCs w:val="18"/>
    </w:rPr>
  </w:style>
  <w:style w:type="character" w:customStyle="1" w:styleId="56">
    <w:name w:val="副标题 Char"/>
    <w:basedOn w:val="34"/>
    <w:link w:val="23"/>
    <w:qFormat/>
    <w:uiPriority w:val="11"/>
    <w:rPr>
      <w:rFonts w:ascii="Calibri" w:hAnsi="Calibri" w:eastAsia="宋体" w:cs="Times New Roman"/>
      <w:b/>
      <w:bCs/>
      <w:kern w:val="28"/>
      <w:sz w:val="32"/>
      <w:szCs w:val="32"/>
      <w:lang w:val="zh-CN"/>
    </w:rPr>
  </w:style>
  <w:style w:type="character" w:customStyle="1" w:styleId="57">
    <w:name w:val="脚注文本 Char"/>
    <w:basedOn w:val="34"/>
    <w:link w:val="24"/>
    <w:qFormat/>
    <w:uiPriority w:val="99"/>
    <w:rPr>
      <w:rFonts w:ascii="宋体" w:hAnsi="宋体" w:eastAsia="仿宋_GB2312" w:cs="Times New Roman"/>
      <w:sz w:val="18"/>
      <w:szCs w:val="18"/>
    </w:rPr>
  </w:style>
  <w:style w:type="character" w:customStyle="1" w:styleId="58">
    <w:name w:val="HTML 预设格式 Char"/>
    <w:basedOn w:val="34"/>
    <w:link w:val="28"/>
    <w:qFormat/>
    <w:uiPriority w:val="99"/>
    <w:rPr>
      <w:rFonts w:ascii="宋体" w:hAnsi="宋体" w:eastAsia="仿宋_GB2312" w:cs="宋体"/>
      <w:kern w:val="0"/>
      <w:sz w:val="32"/>
      <w:szCs w:val="24"/>
    </w:rPr>
  </w:style>
  <w:style w:type="character" w:customStyle="1" w:styleId="59">
    <w:name w:val="标题 Char"/>
    <w:basedOn w:val="34"/>
    <w:qFormat/>
    <w:uiPriority w:val="10"/>
    <w:rPr>
      <w:rFonts w:eastAsia="宋体" w:asciiTheme="majorHAnsi" w:hAnsiTheme="majorHAnsi" w:cstheme="majorBidi"/>
      <w:b/>
      <w:bCs/>
      <w:sz w:val="32"/>
      <w:szCs w:val="32"/>
    </w:rPr>
  </w:style>
  <w:style w:type="character" w:customStyle="1" w:styleId="60">
    <w:name w:val="批注主题 Char"/>
    <w:basedOn w:val="50"/>
    <w:link w:val="31"/>
    <w:qFormat/>
    <w:uiPriority w:val="99"/>
    <w:rPr>
      <w:rFonts w:ascii="宋体" w:hAnsi="宋体" w:eastAsia="仿宋_GB2312" w:cs="Times New Roman"/>
      <w:b/>
      <w:bCs/>
      <w:sz w:val="32"/>
      <w:szCs w:val="32"/>
    </w:rPr>
  </w:style>
  <w:style w:type="character" w:customStyle="1" w:styleId="61">
    <w:name w:val="标题 2 Char1"/>
    <w:basedOn w:val="34"/>
    <w:link w:val="3"/>
    <w:qFormat/>
    <w:uiPriority w:val="9"/>
    <w:rPr>
      <w:rFonts w:ascii="宋体" w:hAnsi="宋体" w:eastAsia="楷体_GB2312" w:cs="Times New Roman"/>
      <w:bCs/>
      <w:kern w:val="0"/>
      <w:sz w:val="32"/>
      <w:szCs w:val="28"/>
    </w:rPr>
  </w:style>
  <w:style w:type="character" w:customStyle="1" w:styleId="62">
    <w:name w:val="标题 Char1"/>
    <w:basedOn w:val="34"/>
    <w:link w:val="30"/>
    <w:qFormat/>
    <w:uiPriority w:val="10"/>
    <w:rPr>
      <w:rFonts w:ascii="宋体" w:hAnsi="宋体" w:eastAsia="宋体" w:cs="Times New Roman"/>
      <w:b/>
      <w:bCs/>
      <w:kern w:val="0"/>
      <w:sz w:val="28"/>
      <w:szCs w:val="28"/>
    </w:rPr>
  </w:style>
  <w:style w:type="paragraph" w:customStyle="1" w:styleId="63">
    <w:name w:val="标题 21"/>
    <w:basedOn w:val="1"/>
    <w:next w:val="1"/>
    <w:unhideWhenUsed/>
    <w:qFormat/>
    <w:uiPriority w:val="9"/>
    <w:pPr>
      <w:keepNext/>
      <w:keepLines/>
      <w:numPr>
        <w:ilvl w:val="0"/>
        <w:numId w:val="4"/>
      </w:numPr>
      <w:adjustRightInd w:val="0"/>
      <w:snapToGrid w:val="0"/>
      <w:spacing w:before="240" w:after="120" w:line="360" w:lineRule="auto"/>
      <w:ind w:firstLine="0"/>
      <w:jc w:val="left"/>
      <w:outlineLvl w:val="1"/>
    </w:pPr>
    <w:rPr>
      <w:rFonts w:ascii="宋体" w:hAnsi="宋体" w:eastAsia="楷体_GB2312"/>
      <w:bCs/>
      <w:sz w:val="32"/>
      <w:szCs w:val="28"/>
    </w:rPr>
  </w:style>
  <w:style w:type="paragraph" w:styleId="64">
    <w:name w:val="List Paragraph"/>
    <w:basedOn w:val="1"/>
    <w:link w:val="65"/>
    <w:qFormat/>
    <w:uiPriority w:val="99"/>
    <w:pPr>
      <w:spacing w:line="360" w:lineRule="auto"/>
      <w:ind w:firstLine="420" w:firstLineChars="200"/>
    </w:pPr>
    <w:rPr>
      <w:rFonts w:ascii="宋体" w:hAnsi="宋体" w:eastAsia="仿宋_GB2312"/>
      <w:sz w:val="32"/>
      <w:szCs w:val="32"/>
    </w:rPr>
  </w:style>
  <w:style w:type="character" w:customStyle="1" w:styleId="65">
    <w:name w:val="列出段落 Char"/>
    <w:link w:val="64"/>
    <w:qFormat/>
    <w:locked/>
    <w:uiPriority w:val="34"/>
    <w:rPr>
      <w:rFonts w:ascii="宋体" w:hAnsi="宋体" w:eastAsia="仿宋_GB2312" w:cs="Times New Roman"/>
      <w:sz w:val="32"/>
      <w:szCs w:val="32"/>
    </w:rPr>
  </w:style>
  <w:style w:type="paragraph" w:customStyle="1" w:styleId="66">
    <w:name w:val="标题1"/>
    <w:basedOn w:val="1"/>
    <w:next w:val="1"/>
    <w:qFormat/>
    <w:uiPriority w:val="10"/>
    <w:pPr>
      <w:spacing w:before="240" w:after="60" w:line="360" w:lineRule="auto"/>
      <w:ind w:firstLine="560" w:firstLineChars="200"/>
      <w:jc w:val="center"/>
      <w:outlineLvl w:val="0"/>
    </w:pPr>
    <w:rPr>
      <w:rFonts w:ascii="宋体" w:hAnsi="宋体" w:eastAsia="仿宋_GB2312"/>
      <w:b/>
      <w:bCs/>
      <w:sz w:val="32"/>
      <w:szCs w:val="28"/>
    </w:rPr>
  </w:style>
  <w:style w:type="paragraph" w:customStyle="1" w:styleId="67">
    <w:name w:val="附录标题1"/>
    <w:basedOn w:val="2"/>
    <w:link w:val="68"/>
    <w:qFormat/>
    <w:uiPriority w:val="0"/>
    <w:pPr>
      <w:numPr>
        <w:numId w:val="5"/>
      </w:numPr>
    </w:pPr>
  </w:style>
  <w:style w:type="character" w:customStyle="1" w:styleId="68">
    <w:name w:val="附录标题1 字符"/>
    <w:basedOn w:val="44"/>
    <w:link w:val="67"/>
    <w:qFormat/>
    <w:uiPriority w:val="0"/>
    <w:rPr>
      <w:rFonts w:ascii="宋体" w:hAnsi="宋体" w:eastAsia="黑体" w:cs="Times New Roman"/>
      <w:kern w:val="44"/>
      <w:sz w:val="32"/>
      <w:szCs w:val="28"/>
    </w:rPr>
  </w:style>
  <w:style w:type="table" w:customStyle="1" w:styleId="69">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0">
    <w:name w:val="Placeholder Text"/>
    <w:basedOn w:val="34"/>
    <w:semiHidden/>
    <w:qFormat/>
    <w:uiPriority w:val="99"/>
    <w:rPr>
      <w:color w:val="808080"/>
    </w:rPr>
  </w:style>
  <w:style w:type="character" w:customStyle="1" w:styleId="71">
    <w:name w:val="超链接1"/>
    <w:basedOn w:val="34"/>
    <w:unhideWhenUsed/>
    <w:qFormat/>
    <w:uiPriority w:val="99"/>
    <w:rPr>
      <w:color w:val="0563C1"/>
      <w:u w:val="single"/>
    </w:rPr>
  </w:style>
  <w:style w:type="character" w:customStyle="1" w:styleId="72">
    <w:name w:val="未处理的提及1"/>
    <w:basedOn w:val="34"/>
    <w:semiHidden/>
    <w:unhideWhenUsed/>
    <w:qFormat/>
    <w:uiPriority w:val="99"/>
    <w:rPr>
      <w:color w:val="605E5C"/>
      <w:shd w:val="clear" w:color="auto" w:fill="E1DFDD"/>
    </w:rPr>
  </w:style>
  <w:style w:type="table" w:customStyle="1" w:styleId="73">
    <w:name w:val="网格型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网格型3"/>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
    <w:name w:val="Char"/>
    <w:basedOn w:val="1"/>
    <w:qFormat/>
    <w:uiPriority w:val="0"/>
    <w:rPr>
      <w:rFonts w:ascii="Tahoma" w:hAnsi="Tahoma"/>
      <w:sz w:val="24"/>
      <w:szCs w:val="20"/>
    </w:rPr>
  </w:style>
  <w:style w:type="paragraph" w:customStyle="1" w:styleId="76">
    <w:name w:val="_Style 59"/>
    <w:unhideWhenUsed/>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7">
    <w:name w:val="脚注文本 Char1"/>
    <w:qFormat/>
    <w:locked/>
    <w:uiPriority w:val="0"/>
    <w:rPr>
      <w:rFonts w:eastAsia="Times New Roman"/>
      <w:lang w:val="en-GB" w:eastAsia="de-DE"/>
    </w:rPr>
  </w:style>
  <w:style w:type="paragraph" w:styleId="78">
    <w:name w:val="No Spacing"/>
    <w:qFormat/>
    <w:uiPriority w:val="1"/>
    <w:rPr>
      <w:rFonts w:ascii="Times New Roman" w:hAnsi="Times New Roman" w:eastAsia="Times New Roman" w:cs="Times New Roman"/>
      <w:sz w:val="22"/>
      <w:lang w:val="en-GB" w:eastAsia="de-DE" w:bidi="ar-SA"/>
    </w:rPr>
  </w:style>
  <w:style w:type="paragraph" w:customStyle="1" w:styleId="79">
    <w:name w:val="修订1"/>
    <w:semiHidden/>
    <w:qFormat/>
    <w:uiPriority w:val="99"/>
    <w:rPr>
      <w:rFonts w:ascii="Calibri" w:hAnsi="Calibri" w:eastAsia="仿宋" w:cs="Times New Roman"/>
      <w:kern w:val="2"/>
      <w:sz w:val="28"/>
      <w:szCs w:val="22"/>
      <w:lang w:val="en-US" w:eastAsia="zh-CN" w:bidi="ar-SA"/>
    </w:rPr>
  </w:style>
  <w:style w:type="paragraph" w:customStyle="1" w:styleId="80">
    <w:name w:val="TOC 标题1"/>
    <w:basedOn w:val="2"/>
    <w:next w:val="1"/>
    <w:unhideWhenUsed/>
    <w:qFormat/>
    <w:uiPriority w:val="39"/>
    <w:pPr>
      <w:widowControl/>
      <w:numPr>
        <w:numId w:val="0"/>
      </w:numPr>
      <w:spacing w:after="0" w:line="256" w:lineRule="auto"/>
      <w:jc w:val="left"/>
      <w:outlineLvl w:val="9"/>
    </w:pPr>
    <w:rPr>
      <w:rFonts w:ascii="Cambria" w:hAnsi="Cambria" w:eastAsia="宋体"/>
      <w:bCs w:val="0"/>
      <w:color w:val="365F91"/>
      <w:kern w:val="0"/>
      <w:szCs w:val="32"/>
      <w:lang w:val="zh-CN"/>
    </w:rPr>
  </w:style>
  <w:style w:type="character" w:customStyle="1" w:styleId="81">
    <w:name w:val="样式1 字符"/>
    <w:link w:val="82"/>
    <w:qFormat/>
    <w:locked/>
    <w:uiPriority w:val="0"/>
    <w:rPr>
      <w:rFonts w:ascii="仿宋" w:hAnsi="仿宋" w:eastAsia="仿宋"/>
      <w:sz w:val="28"/>
      <w:szCs w:val="32"/>
    </w:rPr>
  </w:style>
  <w:style w:type="paragraph" w:customStyle="1" w:styleId="82">
    <w:name w:val="样式1"/>
    <w:basedOn w:val="1"/>
    <w:link w:val="81"/>
    <w:qFormat/>
    <w:uiPriority w:val="0"/>
    <w:pPr>
      <w:ind w:firstLine="560" w:firstLineChars="200"/>
    </w:pPr>
    <w:rPr>
      <w:rFonts w:ascii="仿宋" w:hAnsi="仿宋" w:eastAsia="仿宋" w:cstheme="minorBidi"/>
      <w:sz w:val="28"/>
      <w:szCs w:val="32"/>
    </w:rPr>
  </w:style>
  <w:style w:type="paragraph" w:customStyle="1" w:styleId="83">
    <w:name w:val="RegHead2"/>
    <w:basedOn w:val="1"/>
    <w:next w:val="84"/>
    <w:qFormat/>
    <w:uiPriority w:val="99"/>
    <w:pPr>
      <w:keepNext/>
      <w:widowControl/>
      <w:numPr>
        <w:ilvl w:val="1"/>
        <w:numId w:val="6"/>
      </w:numPr>
      <w:spacing w:before="180"/>
      <w:jc w:val="center"/>
      <w:outlineLvl w:val="1"/>
    </w:pPr>
    <w:rPr>
      <w:rFonts w:eastAsia="MS Mincho"/>
      <w:b/>
      <w:kern w:val="0"/>
      <w:sz w:val="22"/>
      <w:szCs w:val="20"/>
      <w:lang w:val="en-GB" w:eastAsia="en-US"/>
    </w:rPr>
  </w:style>
  <w:style w:type="paragraph" w:customStyle="1" w:styleId="84">
    <w:name w:val="RegHead3"/>
    <w:basedOn w:val="1"/>
    <w:next w:val="85"/>
    <w:qFormat/>
    <w:uiPriority w:val="99"/>
    <w:pPr>
      <w:keepNext/>
      <w:widowControl/>
      <w:numPr>
        <w:ilvl w:val="2"/>
        <w:numId w:val="6"/>
      </w:numPr>
      <w:spacing w:before="180"/>
      <w:jc w:val="center"/>
    </w:pPr>
    <w:rPr>
      <w:rFonts w:eastAsia="MS Mincho"/>
      <w:kern w:val="0"/>
      <w:sz w:val="22"/>
      <w:szCs w:val="20"/>
      <w:u w:val="single"/>
      <w:lang w:val="en-GB" w:eastAsia="en-US"/>
    </w:rPr>
  </w:style>
  <w:style w:type="paragraph" w:customStyle="1" w:styleId="85">
    <w:name w:val="RegPara"/>
    <w:basedOn w:val="1"/>
    <w:link w:val="86"/>
    <w:qFormat/>
    <w:uiPriority w:val="0"/>
    <w:pPr>
      <w:widowControl/>
      <w:numPr>
        <w:ilvl w:val="3"/>
        <w:numId w:val="6"/>
      </w:numPr>
      <w:spacing w:before="180"/>
      <w:jc w:val="left"/>
    </w:pPr>
    <w:rPr>
      <w:rFonts w:eastAsia="Times New Roman" w:asciiTheme="minorHAnsi" w:hAnsiTheme="minorHAnsi" w:cstheme="minorBidi"/>
      <w:kern w:val="0"/>
      <w:sz w:val="22"/>
      <w:szCs w:val="20"/>
      <w:lang w:val="en-GB" w:eastAsia="de-DE"/>
    </w:rPr>
  </w:style>
  <w:style w:type="character" w:customStyle="1" w:styleId="86">
    <w:name w:val="RegPara Char"/>
    <w:link w:val="85"/>
    <w:qFormat/>
    <w:locked/>
    <w:uiPriority w:val="0"/>
    <w:rPr>
      <w:rFonts w:eastAsia="Times New Roman"/>
      <w:kern w:val="0"/>
      <w:sz w:val="22"/>
      <w:szCs w:val="20"/>
      <w:lang w:val="en-GB" w:eastAsia="de-DE"/>
    </w:rPr>
  </w:style>
  <w:style w:type="paragraph" w:customStyle="1" w:styleId="87">
    <w:name w:val="RegHead1"/>
    <w:basedOn w:val="1"/>
    <w:next w:val="83"/>
    <w:qFormat/>
    <w:uiPriority w:val="99"/>
    <w:pPr>
      <w:keepNext/>
      <w:widowControl/>
      <w:numPr>
        <w:ilvl w:val="0"/>
        <w:numId w:val="6"/>
      </w:numPr>
      <w:spacing w:before="180"/>
      <w:jc w:val="center"/>
      <w:outlineLvl w:val="0"/>
    </w:pPr>
    <w:rPr>
      <w:rFonts w:ascii="Times New Roman Bold" w:hAnsi="Times New Roman Bold" w:eastAsia="MS Mincho"/>
      <w:b/>
      <w:kern w:val="0"/>
      <w:sz w:val="22"/>
      <w:szCs w:val="24"/>
      <w:lang w:val="en-GB" w:eastAsia="en-US"/>
    </w:rPr>
  </w:style>
  <w:style w:type="paragraph" w:customStyle="1" w:styleId="88">
    <w:name w:val="RegSectionLevel1"/>
    <w:basedOn w:val="1"/>
    <w:qFormat/>
    <w:uiPriority w:val="99"/>
    <w:pPr>
      <w:keepNext/>
      <w:widowControl/>
      <w:numPr>
        <w:ilvl w:val="1"/>
        <w:numId w:val="7"/>
      </w:numPr>
      <w:spacing w:before="120"/>
      <w:jc w:val="left"/>
      <w:outlineLvl w:val="0"/>
    </w:pPr>
    <w:rPr>
      <w:rFonts w:eastAsia="MS Mincho"/>
      <w:b/>
      <w:kern w:val="0"/>
      <w:sz w:val="22"/>
      <w:szCs w:val="20"/>
      <w:lang w:val="en-GB" w:eastAsia="en-US"/>
    </w:rPr>
  </w:style>
  <w:style w:type="paragraph" w:customStyle="1" w:styleId="89">
    <w:name w:val="RegSectionLevel2"/>
    <w:basedOn w:val="1"/>
    <w:qFormat/>
    <w:uiPriority w:val="99"/>
    <w:pPr>
      <w:keepNext/>
      <w:widowControl/>
      <w:jc w:val="left"/>
    </w:pPr>
    <w:rPr>
      <w:rFonts w:eastAsia="Times New Roman"/>
      <w:b/>
      <w:kern w:val="0"/>
      <w:sz w:val="22"/>
      <w:szCs w:val="22"/>
      <w:lang w:val="en-GB" w:eastAsia="de-DE"/>
    </w:rPr>
  </w:style>
  <w:style w:type="paragraph" w:customStyle="1" w:styleId="90">
    <w:name w:val="RegSectionLevel3"/>
    <w:basedOn w:val="1"/>
    <w:qFormat/>
    <w:uiPriority w:val="99"/>
    <w:pPr>
      <w:keepNext/>
      <w:widowControl/>
      <w:numPr>
        <w:ilvl w:val="3"/>
        <w:numId w:val="7"/>
      </w:numPr>
      <w:autoSpaceDE w:val="0"/>
      <w:autoSpaceDN w:val="0"/>
      <w:adjustRightInd w:val="0"/>
      <w:jc w:val="left"/>
    </w:pPr>
    <w:rPr>
      <w:rFonts w:eastAsia="Times New Roman"/>
      <w:b/>
      <w:bCs/>
      <w:kern w:val="0"/>
      <w:sz w:val="22"/>
      <w:szCs w:val="22"/>
      <w:lang w:eastAsia="de-DE"/>
    </w:rPr>
  </w:style>
  <w:style w:type="paragraph" w:customStyle="1" w:styleId="91">
    <w:name w:val="RegSectionLevel4"/>
    <w:basedOn w:val="1"/>
    <w:qFormat/>
    <w:uiPriority w:val="99"/>
    <w:pPr>
      <w:keepNext/>
      <w:widowControl/>
      <w:numPr>
        <w:ilvl w:val="4"/>
        <w:numId w:val="7"/>
      </w:numPr>
      <w:spacing w:after="120"/>
      <w:jc w:val="left"/>
    </w:pPr>
    <w:rPr>
      <w:rFonts w:eastAsia="MS Mincho"/>
      <w:b/>
      <w:kern w:val="0"/>
      <w:sz w:val="22"/>
      <w:szCs w:val="20"/>
      <w:lang w:val="en-GB" w:eastAsia="de-DE"/>
    </w:rPr>
  </w:style>
  <w:style w:type="paragraph" w:customStyle="1" w:styleId="92">
    <w:name w:val="RegSectionLevel5"/>
    <w:basedOn w:val="1"/>
    <w:qFormat/>
    <w:uiPriority w:val="99"/>
    <w:pPr>
      <w:keepNext/>
      <w:widowControl/>
      <w:numPr>
        <w:ilvl w:val="5"/>
        <w:numId w:val="7"/>
      </w:numPr>
      <w:spacing w:after="120"/>
      <w:jc w:val="left"/>
    </w:pPr>
    <w:rPr>
      <w:rFonts w:eastAsia="MS Mincho"/>
      <w:b/>
      <w:kern w:val="0"/>
      <w:sz w:val="22"/>
      <w:szCs w:val="20"/>
      <w:lang w:val="en-GB" w:eastAsia="de-DE"/>
    </w:rPr>
  </w:style>
  <w:style w:type="paragraph" w:customStyle="1" w:styleId="93">
    <w:name w:val="RegSectionLevel6"/>
    <w:basedOn w:val="1"/>
    <w:qFormat/>
    <w:uiPriority w:val="99"/>
    <w:pPr>
      <w:keepNext/>
      <w:widowControl/>
      <w:numPr>
        <w:ilvl w:val="6"/>
        <w:numId w:val="7"/>
      </w:numPr>
      <w:spacing w:after="120"/>
      <w:ind w:firstLine="0"/>
      <w:jc w:val="left"/>
    </w:pPr>
    <w:rPr>
      <w:rFonts w:eastAsia="MS Mincho"/>
      <w:b/>
      <w:kern w:val="0"/>
      <w:sz w:val="22"/>
      <w:szCs w:val="20"/>
      <w:lang w:val="en-GB" w:eastAsia="de-DE"/>
    </w:rPr>
  </w:style>
  <w:style w:type="paragraph" w:customStyle="1" w:styleId="94">
    <w:name w:val="RegSectionLevel7"/>
    <w:basedOn w:val="1"/>
    <w:qFormat/>
    <w:uiPriority w:val="99"/>
    <w:pPr>
      <w:keepNext/>
      <w:widowControl/>
      <w:numPr>
        <w:ilvl w:val="7"/>
        <w:numId w:val="7"/>
      </w:numPr>
      <w:spacing w:after="120"/>
      <w:jc w:val="left"/>
    </w:pPr>
    <w:rPr>
      <w:rFonts w:eastAsia="MS Mincho"/>
      <w:b/>
      <w:kern w:val="0"/>
      <w:sz w:val="22"/>
      <w:szCs w:val="20"/>
      <w:lang w:val="en-GB" w:eastAsia="de-DE"/>
    </w:rPr>
  </w:style>
  <w:style w:type="paragraph" w:customStyle="1" w:styleId="95">
    <w:name w:val="RegSectionLevel8"/>
    <w:basedOn w:val="1"/>
    <w:qFormat/>
    <w:uiPriority w:val="99"/>
    <w:pPr>
      <w:keepNext/>
      <w:widowControl/>
      <w:numPr>
        <w:ilvl w:val="8"/>
        <w:numId w:val="7"/>
      </w:numPr>
      <w:spacing w:after="120"/>
      <w:jc w:val="left"/>
    </w:pPr>
    <w:rPr>
      <w:rFonts w:eastAsia="MS Mincho"/>
      <w:b/>
      <w:kern w:val="0"/>
      <w:sz w:val="22"/>
      <w:szCs w:val="20"/>
      <w:lang w:val="en-GB" w:eastAsia="de-DE"/>
    </w:rPr>
  </w:style>
  <w:style w:type="paragraph" w:customStyle="1" w:styleId="96">
    <w:name w:val="PartTitleBox"/>
    <w:basedOn w:val="1"/>
    <w:qFormat/>
    <w:uiPriority w:val="99"/>
    <w:pPr>
      <w:keepNext/>
      <w:keepLines/>
      <w:widowControl/>
      <w:numPr>
        <w:ilvl w:val="0"/>
        <w:numId w:val="7"/>
      </w:numPr>
      <w:pBdr>
        <w:top w:val="single" w:color="auto" w:sz="4" w:space="1"/>
        <w:left w:val="single" w:color="auto" w:sz="4" w:space="1"/>
        <w:bottom w:val="single" w:color="auto" w:sz="4" w:space="1"/>
        <w:right w:val="single" w:color="auto" w:sz="4" w:space="1"/>
      </w:pBdr>
      <w:shd w:val="clear" w:color="auto" w:fill="D9D9D9"/>
      <w:ind w:right="57"/>
      <w:jc w:val="center"/>
      <w:outlineLvl w:val="0"/>
    </w:pPr>
    <w:rPr>
      <w:rFonts w:ascii="Times New Roman Bold" w:hAnsi="Times New Roman Bold" w:eastAsia="Times New Roman"/>
      <w:b/>
      <w:kern w:val="0"/>
      <w:sz w:val="22"/>
      <w:szCs w:val="20"/>
      <w:u w:val="dash"/>
      <w:lang w:val="en-GB" w:eastAsia="de-DE"/>
    </w:rPr>
  </w:style>
  <w:style w:type="character" w:customStyle="1" w:styleId="97">
    <w:name w:val="文本 字符"/>
    <w:link w:val="98"/>
    <w:qFormat/>
    <w:locked/>
    <w:uiPriority w:val="0"/>
    <w:rPr>
      <w:rFonts w:eastAsia="仿宋" w:cs="Calibri"/>
      <w:sz w:val="28"/>
      <w:szCs w:val="28"/>
    </w:rPr>
  </w:style>
  <w:style w:type="paragraph" w:customStyle="1" w:styleId="98">
    <w:name w:val="文本"/>
    <w:basedOn w:val="11"/>
    <w:link w:val="97"/>
    <w:qFormat/>
    <w:uiPriority w:val="0"/>
    <w:pPr>
      <w:spacing w:beforeLines="25" w:after="0" w:afterLines="25" w:line="360" w:lineRule="auto"/>
      <w:ind w:firstLine="560" w:firstLineChars="200"/>
    </w:pPr>
    <w:rPr>
      <w:rFonts w:eastAsia="仿宋" w:cs="Calibri" w:asciiTheme="minorHAnsi" w:hAnsiTheme="minorHAnsi"/>
      <w:sz w:val="28"/>
      <w:szCs w:val="28"/>
      <w:lang w:val="en-US"/>
    </w:rPr>
  </w:style>
  <w:style w:type="character" w:customStyle="1" w:styleId="99">
    <w:name w:val="标题2 字符"/>
    <w:link w:val="100"/>
    <w:qFormat/>
    <w:locked/>
    <w:uiPriority w:val="0"/>
    <w:rPr>
      <w:rFonts w:cs="Calibri"/>
      <w:b/>
      <w:bCs/>
      <w:kern w:val="44"/>
      <w:sz w:val="30"/>
      <w:szCs w:val="30"/>
    </w:rPr>
  </w:style>
  <w:style w:type="paragraph" w:customStyle="1" w:styleId="100">
    <w:name w:val="标题2"/>
    <w:basedOn w:val="2"/>
    <w:next w:val="98"/>
    <w:link w:val="99"/>
    <w:qFormat/>
    <w:uiPriority w:val="0"/>
    <w:pPr>
      <w:numPr>
        <w:numId w:val="0"/>
      </w:numPr>
      <w:spacing w:before="0" w:beforeLines="50" w:after="0" w:afterLines="50" w:line="360" w:lineRule="auto"/>
      <w:ind w:left="567" w:hanging="567"/>
      <w:outlineLvl w:val="1"/>
    </w:pPr>
    <w:rPr>
      <w:rFonts w:cs="Calibri" w:asciiTheme="minorHAnsi" w:hAnsiTheme="minorHAnsi" w:eastAsiaTheme="minorEastAsia"/>
      <w:b/>
      <w:sz w:val="30"/>
      <w:szCs w:val="30"/>
    </w:rPr>
  </w:style>
  <w:style w:type="paragraph" w:customStyle="1" w:styleId="101">
    <w:name w:val="图片及表格文字"/>
    <w:next w:val="98"/>
    <w:qFormat/>
    <w:uiPriority w:val="99"/>
    <w:pPr>
      <w:spacing w:line="360" w:lineRule="auto"/>
      <w:jc w:val="center"/>
    </w:pPr>
    <w:rPr>
      <w:rFonts w:ascii="宋体" w:hAnsi="宋体" w:eastAsia="宋体" w:cs="微软雅黑"/>
      <w:bCs/>
      <w:spacing w:val="20"/>
      <w:kern w:val="2"/>
      <w:sz w:val="24"/>
      <w:szCs w:val="28"/>
      <w:lang w:val="en-US" w:eastAsia="zh-CN" w:bidi="ar-SA"/>
    </w:rPr>
  </w:style>
  <w:style w:type="paragraph" w:customStyle="1" w:styleId="102">
    <w:name w:val="表格"/>
    <w:basedOn w:val="1"/>
    <w:qFormat/>
    <w:uiPriority w:val="99"/>
    <w:pPr>
      <w:widowControl/>
      <w:jc w:val="center"/>
    </w:pPr>
    <w:rPr>
      <w:rFonts w:ascii="Calibri" w:hAnsi="Calibri"/>
    </w:rPr>
  </w:style>
  <w:style w:type="character" w:customStyle="1" w:styleId="103">
    <w:name w:val="图内容 Char"/>
    <w:link w:val="104"/>
    <w:qFormat/>
    <w:locked/>
    <w:uiPriority w:val="0"/>
    <w:rPr>
      <w:rFonts w:ascii="Calibri" w:hAnsi="Calibri"/>
      <w:sz w:val="24"/>
    </w:rPr>
  </w:style>
  <w:style w:type="paragraph" w:customStyle="1" w:styleId="104">
    <w:name w:val="图内容"/>
    <w:link w:val="103"/>
    <w:qFormat/>
    <w:uiPriority w:val="0"/>
    <w:pPr>
      <w:spacing w:beforeLines="50" w:line="360" w:lineRule="auto"/>
      <w:jc w:val="center"/>
    </w:pPr>
    <w:rPr>
      <w:rFonts w:ascii="Calibri" w:hAnsi="Calibri" w:eastAsiaTheme="minorEastAsia" w:cstheme="minorBidi"/>
      <w:kern w:val="2"/>
      <w:sz w:val="24"/>
      <w:szCs w:val="22"/>
      <w:lang w:val="en-US" w:eastAsia="zh-CN" w:bidi="ar-SA"/>
    </w:rPr>
  </w:style>
  <w:style w:type="paragraph" w:customStyle="1" w:styleId="105">
    <w:name w:val="修订11"/>
    <w:semiHidden/>
    <w:qFormat/>
    <w:uiPriority w:val="99"/>
    <w:rPr>
      <w:rFonts w:ascii="Calibri" w:hAnsi="Calibri" w:eastAsia="宋体" w:cs="Calibri"/>
      <w:kern w:val="2"/>
      <w:sz w:val="21"/>
      <w:szCs w:val="21"/>
      <w:lang w:val="en-US" w:eastAsia="zh-CN" w:bidi="ar-SA"/>
    </w:rPr>
  </w:style>
  <w:style w:type="paragraph" w:customStyle="1" w:styleId="106">
    <w:name w:val="table"/>
    <w:basedOn w:val="1"/>
    <w:qFormat/>
    <w:uiPriority w:val="99"/>
    <w:pPr>
      <w:widowControl/>
      <w:snapToGrid w:val="0"/>
      <w:spacing w:line="288" w:lineRule="auto"/>
      <w:jc w:val="center"/>
    </w:pPr>
    <w:rPr>
      <w:rFonts w:cs="宋体"/>
      <w:sz w:val="20"/>
      <w:szCs w:val="20"/>
    </w:rPr>
  </w:style>
  <w:style w:type="paragraph" w:customStyle="1" w:styleId="107">
    <w:name w:val="A正文"/>
    <w:basedOn w:val="1"/>
    <w:qFormat/>
    <w:uiPriority w:val="99"/>
    <w:pPr>
      <w:widowControl/>
      <w:snapToGrid w:val="0"/>
      <w:spacing w:line="360" w:lineRule="auto"/>
      <w:ind w:firstLine="480" w:firstLineChars="200"/>
    </w:pPr>
    <w:rPr>
      <w:sz w:val="24"/>
      <w:szCs w:val="24"/>
    </w:rPr>
  </w:style>
  <w:style w:type="paragraph" w:customStyle="1" w:styleId="108">
    <w:name w:val="图1"/>
    <w:basedOn w:val="1"/>
    <w:qFormat/>
    <w:uiPriority w:val="99"/>
    <w:pPr>
      <w:adjustRightInd w:val="0"/>
      <w:snapToGrid w:val="0"/>
      <w:spacing w:before="240" w:after="120"/>
      <w:jc w:val="center"/>
    </w:pPr>
    <w:rPr>
      <w:color w:val="000000"/>
      <w:spacing w:val="10"/>
      <w:kern w:val="0"/>
      <w:sz w:val="24"/>
      <w:szCs w:val="24"/>
    </w:rPr>
  </w:style>
  <w:style w:type="paragraph" w:customStyle="1" w:styleId="109">
    <w:name w:val="List Paragraph1"/>
    <w:basedOn w:val="1"/>
    <w:qFormat/>
    <w:uiPriority w:val="99"/>
    <w:pPr>
      <w:ind w:firstLine="420" w:firstLineChars="200"/>
    </w:pPr>
    <w:rPr>
      <w:rFonts w:ascii="Calibri" w:hAnsi="Calibri"/>
    </w:rPr>
  </w:style>
  <w:style w:type="paragraph" w:customStyle="1" w:styleId="110">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11">
    <w:name w:val="封面2"/>
    <w:basedOn w:val="1"/>
    <w:qFormat/>
    <w:uiPriority w:val="99"/>
    <w:pPr>
      <w:spacing w:line="360" w:lineRule="auto"/>
    </w:pPr>
    <w:rPr>
      <w:rFonts w:ascii="宋体" w:hAnsi="宋体" w:cs="宋体"/>
      <w:b/>
      <w:bCs/>
      <w:spacing w:val="30"/>
      <w:sz w:val="28"/>
      <w:szCs w:val="28"/>
      <w:u w:val="single"/>
    </w:rPr>
  </w:style>
  <w:style w:type="paragraph" w:customStyle="1" w:styleId="112">
    <w:name w:val="大标题"/>
    <w:basedOn w:val="1"/>
    <w:qFormat/>
    <w:uiPriority w:val="99"/>
    <w:pPr>
      <w:spacing w:beforeLines="50" w:line="480" w:lineRule="auto"/>
      <w:jc w:val="center"/>
    </w:pPr>
    <w:rPr>
      <w:rFonts w:ascii="宋体" w:hAnsi="宋体" w:cs="宋体"/>
      <w:b/>
      <w:bCs/>
      <w:spacing w:val="40"/>
      <w:sz w:val="52"/>
      <w:szCs w:val="52"/>
    </w:rPr>
  </w:style>
  <w:style w:type="character" w:customStyle="1" w:styleId="113">
    <w:name w:val="List Paragraph 字符"/>
    <w:link w:val="114"/>
    <w:qFormat/>
    <w:locked/>
    <w:uiPriority w:val="0"/>
    <w:rPr>
      <w:rFonts w:ascii="Calibri" w:hAnsi="Calibri" w:cs="Calibri"/>
      <w:szCs w:val="21"/>
    </w:rPr>
  </w:style>
  <w:style w:type="paragraph" w:customStyle="1" w:styleId="114">
    <w:name w:val="列出段落1"/>
    <w:basedOn w:val="1"/>
    <w:link w:val="113"/>
    <w:qFormat/>
    <w:uiPriority w:val="0"/>
    <w:pPr>
      <w:ind w:firstLine="420" w:firstLineChars="200"/>
    </w:pPr>
    <w:rPr>
      <w:rFonts w:ascii="Calibri" w:hAnsi="Calibri" w:cs="Calibri" w:eastAsiaTheme="minorEastAsia"/>
    </w:rPr>
  </w:style>
  <w:style w:type="character" w:customStyle="1" w:styleId="115">
    <w:name w:val="cankaowenxian 字符"/>
    <w:link w:val="116"/>
    <w:qFormat/>
    <w:locked/>
    <w:uiPriority w:val="0"/>
    <w:rPr>
      <w:rFonts w:ascii="宋体" w:hAnsi="宋体" w:cs="Calibri"/>
      <w:sz w:val="24"/>
      <w:szCs w:val="24"/>
    </w:rPr>
  </w:style>
  <w:style w:type="paragraph" w:customStyle="1" w:styleId="116">
    <w:name w:val="cankaowenxian"/>
    <w:basedOn w:val="114"/>
    <w:link w:val="115"/>
    <w:qFormat/>
    <w:uiPriority w:val="0"/>
    <w:pPr>
      <w:numPr>
        <w:ilvl w:val="0"/>
        <w:numId w:val="8"/>
      </w:numPr>
      <w:spacing w:line="360" w:lineRule="auto"/>
      <w:ind w:left="567" w:hanging="567" w:firstLineChars="0"/>
    </w:pPr>
    <w:rPr>
      <w:rFonts w:ascii="宋体" w:hAnsi="宋体"/>
      <w:sz w:val="24"/>
      <w:szCs w:val="24"/>
    </w:rPr>
  </w:style>
  <w:style w:type="paragraph" w:customStyle="1" w:styleId="117">
    <w:name w:val="修订2"/>
    <w:semiHidden/>
    <w:qFormat/>
    <w:uiPriority w:val="99"/>
    <w:rPr>
      <w:rFonts w:ascii="Calibri" w:hAnsi="Calibri" w:eastAsia="宋体" w:cs="Calibri"/>
      <w:kern w:val="2"/>
      <w:sz w:val="21"/>
      <w:szCs w:val="21"/>
      <w:lang w:val="en-US" w:eastAsia="zh-CN" w:bidi="ar-SA"/>
    </w:rPr>
  </w:style>
  <w:style w:type="paragraph" w:customStyle="1" w:styleId="118">
    <w:name w:val="样式3"/>
    <w:basedOn w:val="4"/>
    <w:qFormat/>
    <w:uiPriority w:val="99"/>
    <w:pPr>
      <w:keepNext w:val="0"/>
      <w:keepLines w:val="0"/>
      <w:numPr>
        <w:ilvl w:val="1"/>
        <w:numId w:val="9"/>
      </w:numPr>
      <w:tabs>
        <w:tab w:val="left" w:pos="360"/>
      </w:tabs>
      <w:spacing w:before="40" w:after="40" w:line="360" w:lineRule="auto"/>
      <w:ind w:left="0" w:right="280" w:rightChars="100" w:firstLine="0" w:firstLineChars="0"/>
      <w:outlineLvl w:val="3"/>
    </w:pPr>
    <w:rPr>
      <w:rFonts w:ascii="Calibri" w:hAnsi="Calibri" w:eastAsia="宋体" w:cs="Arial"/>
      <w:b w:val="0"/>
      <w:sz w:val="24"/>
      <w:lang w:val="zh-CN"/>
    </w:rPr>
  </w:style>
  <w:style w:type="paragraph" w:customStyle="1" w:styleId="119">
    <w:name w:val="Hy_正文"/>
    <w:basedOn w:val="98"/>
    <w:qFormat/>
    <w:uiPriority w:val="99"/>
    <w:pPr>
      <w:widowControl/>
      <w:spacing w:beforeLines="50" w:afterLines="50"/>
    </w:pPr>
    <w:rPr>
      <w:rFonts w:ascii="宋体" w:hAnsi="宋体"/>
    </w:rPr>
  </w:style>
  <w:style w:type="paragraph" w:customStyle="1" w:styleId="120">
    <w:name w:val="AnnoPara"/>
    <w:basedOn w:val="1"/>
    <w:qFormat/>
    <w:uiPriority w:val="99"/>
    <w:pPr>
      <w:widowControl/>
      <w:numPr>
        <w:ilvl w:val="4"/>
        <w:numId w:val="10"/>
      </w:numPr>
      <w:jc w:val="left"/>
    </w:pPr>
    <w:rPr>
      <w:rFonts w:eastAsia="Times New Roman"/>
      <w:kern w:val="0"/>
      <w:sz w:val="22"/>
      <w:szCs w:val="20"/>
      <w:lang w:val="en-GB" w:eastAsia="de-DE"/>
    </w:rPr>
  </w:style>
  <w:style w:type="paragraph" w:customStyle="1" w:styleId="121">
    <w:name w:val="AnnoHead3"/>
    <w:basedOn w:val="1"/>
    <w:next w:val="120"/>
    <w:qFormat/>
    <w:uiPriority w:val="99"/>
    <w:pPr>
      <w:widowControl/>
      <w:numPr>
        <w:ilvl w:val="2"/>
        <w:numId w:val="10"/>
      </w:numPr>
      <w:ind w:firstLine="0"/>
      <w:jc w:val="left"/>
    </w:pPr>
    <w:rPr>
      <w:rFonts w:eastAsia="Times New Roman"/>
      <w:kern w:val="0"/>
      <w:sz w:val="22"/>
      <w:szCs w:val="20"/>
      <w:u w:val="single"/>
      <w:lang w:val="en-GB" w:eastAsia="de-DE"/>
    </w:rPr>
  </w:style>
  <w:style w:type="paragraph" w:customStyle="1" w:styleId="122">
    <w:name w:val="AnnoHead2"/>
    <w:basedOn w:val="1"/>
    <w:next w:val="121"/>
    <w:qFormat/>
    <w:uiPriority w:val="99"/>
    <w:pPr>
      <w:widowControl/>
      <w:numPr>
        <w:ilvl w:val="1"/>
        <w:numId w:val="10"/>
      </w:numPr>
      <w:jc w:val="center"/>
    </w:pPr>
    <w:rPr>
      <w:rFonts w:eastAsia="Times New Roman"/>
      <w:b/>
      <w:kern w:val="0"/>
      <w:sz w:val="22"/>
      <w:szCs w:val="20"/>
      <w:lang w:val="en-GB" w:eastAsia="de-DE"/>
    </w:rPr>
  </w:style>
  <w:style w:type="paragraph" w:customStyle="1" w:styleId="123">
    <w:name w:val="RegAppendix"/>
    <w:basedOn w:val="1"/>
    <w:next w:val="85"/>
    <w:qFormat/>
    <w:uiPriority w:val="99"/>
    <w:pPr>
      <w:widowControl/>
      <w:numPr>
        <w:ilvl w:val="0"/>
        <w:numId w:val="11"/>
      </w:numPr>
      <w:spacing w:before="360" w:after="240"/>
      <w:jc w:val="center"/>
      <w:outlineLvl w:val="2"/>
    </w:pPr>
    <w:rPr>
      <w:rFonts w:eastAsia="MS Mincho"/>
      <w:b/>
      <w:bCs/>
      <w:kern w:val="0"/>
      <w:sz w:val="22"/>
      <w:szCs w:val="20"/>
      <w:lang w:val="en-GB" w:eastAsia="en-US"/>
    </w:rPr>
  </w:style>
  <w:style w:type="paragraph" w:customStyle="1" w:styleId="124">
    <w:name w:val="RegParaNoNumbKeepWNext"/>
    <w:basedOn w:val="1"/>
    <w:next w:val="1"/>
    <w:qFormat/>
    <w:uiPriority w:val="99"/>
    <w:pPr>
      <w:keepNext/>
      <w:widowControl/>
      <w:jc w:val="left"/>
    </w:pPr>
    <w:rPr>
      <w:rFonts w:eastAsia="MS Mincho"/>
      <w:i/>
      <w:kern w:val="0"/>
      <w:sz w:val="22"/>
      <w:szCs w:val="20"/>
      <w:lang w:val="en-GB" w:eastAsia="en-US"/>
    </w:rPr>
  </w:style>
  <w:style w:type="paragraph" w:customStyle="1" w:styleId="125">
    <w:name w:val="2Bullet List"/>
    <w:qFormat/>
    <w:uiPriority w:val="99"/>
    <w:pPr>
      <w:snapToGrid w:val="0"/>
    </w:pPr>
    <w:rPr>
      <w:rFonts w:ascii="Times New Roman" w:hAnsi="Times New Roman" w:eastAsia="Times New Roman" w:cs="Times New Roman"/>
      <w:sz w:val="24"/>
      <w:lang w:val="en-US" w:eastAsia="en-US" w:bidi="ar-SA"/>
    </w:rPr>
  </w:style>
  <w:style w:type="paragraph" w:customStyle="1" w:styleId="126">
    <w:name w:val="1"/>
    <w:basedOn w:val="1"/>
    <w:next w:val="64"/>
    <w:qFormat/>
    <w:uiPriority w:val="34"/>
    <w:pPr>
      <w:widowControl/>
      <w:ind w:firstLine="420" w:firstLineChars="200"/>
      <w:jc w:val="left"/>
    </w:pPr>
    <w:rPr>
      <w:kern w:val="0"/>
      <w:sz w:val="22"/>
      <w:szCs w:val="22"/>
      <w:lang w:val="en-GB" w:eastAsia="en-US"/>
    </w:rPr>
  </w:style>
  <w:style w:type="character" w:customStyle="1" w:styleId="127">
    <w:name w:val="不明显强调1"/>
    <w:qFormat/>
    <w:uiPriority w:val="19"/>
    <w:rPr>
      <w:i/>
      <w:iCs/>
      <w:color w:val="808080"/>
    </w:rPr>
  </w:style>
  <w:style w:type="character" w:customStyle="1" w:styleId="128">
    <w:name w:val="页眉 Char1"/>
    <w:semiHidden/>
    <w:qFormat/>
    <w:locked/>
    <w:uiPriority w:val="99"/>
    <w:rPr>
      <w:rFonts w:ascii="Calibri" w:hAnsi="Calibri" w:eastAsia="仿宋" w:cs="Times New Roman"/>
      <w:kern w:val="2"/>
      <w:sz w:val="18"/>
      <w:szCs w:val="18"/>
    </w:rPr>
  </w:style>
  <w:style w:type="character" w:customStyle="1" w:styleId="129">
    <w:name w:val="标题 3 Char1"/>
    <w:semiHidden/>
    <w:qFormat/>
    <w:locked/>
    <w:uiPriority w:val="9"/>
    <w:rPr>
      <w:rFonts w:ascii="仿宋" w:hAnsi="Cambria" w:eastAsia="仿宋"/>
      <w:b/>
      <w:bCs/>
      <w:kern w:val="2"/>
      <w:sz w:val="28"/>
      <w:szCs w:val="32"/>
    </w:rPr>
  </w:style>
  <w:style w:type="character" w:customStyle="1" w:styleId="130">
    <w:name w:val="脚注文本 字符"/>
    <w:qFormat/>
    <w:uiPriority w:val="99"/>
    <w:rPr>
      <w:rFonts w:hint="eastAsia" w:ascii="仿宋" w:hAnsi="仿宋" w:eastAsia="仿宋"/>
      <w:sz w:val="18"/>
      <w:szCs w:val="18"/>
    </w:rPr>
  </w:style>
  <w:style w:type="paragraph" w:customStyle="1" w:styleId="131">
    <w:name w:val="图标题"/>
    <w:basedOn w:val="1"/>
    <w:link w:val="132"/>
    <w:qFormat/>
    <w:uiPriority w:val="0"/>
    <w:pPr>
      <w:ind w:firstLine="200" w:firstLineChars="200"/>
    </w:pPr>
    <w:rPr>
      <w:rFonts w:ascii="Calibri" w:hAnsi="Calibri" w:eastAsia="仿宋"/>
      <w:sz w:val="28"/>
      <w:szCs w:val="22"/>
      <w:lang w:val="zh-CN"/>
    </w:rPr>
  </w:style>
  <w:style w:type="character" w:customStyle="1" w:styleId="132">
    <w:name w:val="图标题 字符"/>
    <w:link w:val="131"/>
    <w:qFormat/>
    <w:locked/>
    <w:uiPriority w:val="0"/>
    <w:rPr>
      <w:rFonts w:ascii="Calibri" w:hAnsi="Calibri" w:eastAsia="仿宋" w:cs="Times New Roman"/>
      <w:sz w:val="28"/>
      <w:lang w:val="zh-CN"/>
    </w:rPr>
  </w:style>
  <w:style w:type="paragraph" w:customStyle="1" w:styleId="133">
    <w:name w:val="表标题"/>
    <w:basedOn w:val="1"/>
    <w:link w:val="134"/>
    <w:qFormat/>
    <w:uiPriority w:val="0"/>
    <w:pPr>
      <w:ind w:firstLine="200" w:firstLineChars="200"/>
    </w:pPr>
    <w:rPr>
      <w:rFonts w:ascii="Calibri" w:hAnsi="Calibri" w:eastAsia="仿宋"/>
      <w:sz w:val="28"/>
      <w:szCs w:val="22"/>
      <w:lang w:val="zh-CN"/>
    </w:rPr>
  </w:style>
  <w:style w:type="character" w:customStyle="1" w:styleId="134">
    <w:name w:val="表标题 字符"/>
    <w:link w:val="133"/>
    <w:qFormat/>
    <w:locked/>
    <w:uiPriority w:val="0"/>
    <w:rPr>
      <w:rFonts w:ascii="Calibri" w:hAnsi="Calibri" w:eastAsia="仿宋" w:cs="Times New Roman"/>
      <w:sz w:val="28"/>
      <w:lang w:val="zh-CN"/>
    </w:rPr>
  </w:style>
  <w:style w:type="paragraph" w:customStyle="1" w:styleId="135">
    <w:name w:val="标题3"/>
    <w:basedOn w:val="100"/>
    <w:next w:val="98"/>
    <w:link w:val="136"/>
    <w:qFormat/>
    <w:uiPriority w:val="99"/>
    <w:pPr>
      <w:ind w:left="1134" w:hanging="709"/>
      <w:outlineLvl w:val="2"/>
    </w:pPr>
  </w:style>
  <w:style w:type="character" w:customStyle="1" w:styleId="136">
    <w:name w:val="标题3 字符"/>
    <w:link w:val="135"/>
    <w:qFormat/>
    <w:locked/>
    <w:uiPriority w:val="99"/>
    <w:rPr>
      <w:rFonts w:cs="Calibri"/>
      <w:b/>
      <w:bCs/>
      <w:kern w:val="44"/>
      <w:sz w:val="30"/>
      <w:szCs w:val="30"/>
    </w:rPr>
  </w:style>
  <w:style w:type="character" w:customStyle="1" w:styleId="137">
    <w:name w:val="fontstyle01"/>
    <w:qFormat/>
    <w:uiPriority w:val="0"/>
    <w:rPr>
      <w:rFonts w:hint="eastAsia" w:ascii="宋体" w:hAnsi="宋体" w:eastAsia="宋体"/>
      <w:color w:val="000000"/>
      <w:sz w:val="28"/>
      <w:szCs w:val="28"/>
    </w:rPr>
  </w:style>
  <w:style w:type="character" w:customStyle="1" w:styleId="138">
    <w:name w:val="fontstyle21"/>
    <w:qFormat/>
    <w:uiPriority w:val="0"/>
    <w:rPr>
      <w:rFonts w:hint="default" w:ascii="Times New Roman" w:hAnsi="Times New Roman" w:cs="Times New Roman"/>
      <w:color w:val="000000"/>
      <w:sz w:val="28"/>
      <w:szCs w:val="28"/>
    </w:rPr>
  </w:style>
  <w:style w:type="character" w:customStyle="1" w:styleId="139">
    <w:name w:val="fontstyle11"/>
    <w:qFormat/>
    <w:uiPriority w:val="0"/>
    <w:rPr>
      <w:rFonts w:hint="default" w:ascii="TimesNewRomanPSMT" w:hAnsi="TimesNewRomanPSMT"/>
      <w:color w:val="000000"/>
      <w:sz w:val="36"/>
      <w:szCs w:val="36"/>
    </w:rPr>
  </w:style>
  <w:style w:type="character" w:customStyle="1" w:styleId="140">
    <w:name w:val="尾注文本 Char1"/>
    <w:qFormat/>
    <w:locked/>
    <w:uiPriority w:val="99"/>
    <w:rPr>
      <w:rFonts w:ascii="宋体" w:hAnsi="宋体" w:cs="Times New Roman"/>
      <w:kern w:val="2"/>
      <w:sz w:val="24"/>
      <w:szCs w:val="32"/>
    </w:rPr>
  </w:style>
  <w:style w:type="character" w:customStyle="1" w:styleId="141">
    <w:name w:val="未处理的提及2"/>
    <w:semiHidden/>
    <w:qFormat/>
    <w:uiPriority w:val="99"/>
    <w:rPr>
      <w:color w:val="605E5C"/>
      <w:shd w:val="clear" w:color="auto" w:fill="E1DFDD"/>
    </w:rPr>
  </w:style>
  <w:style w:type="character" w:customStyle="1" w:styleId="142">
    <w:name w:val="未处理的提及3"/>
    <w:semiHidden/>
    <w:qFormat/>
    <w:uiPriority w:val="99"/>
    <w:rPr>
      <w:color w:val="605E5C"/>
      <w:shd w:val="clear" w:color="auto" w:fill="E1DFDD"/>
    </w:rPr>
  </w:style>
  <w:style w:type="table" w:customStyle="1" w:styleId="143">
    <w:name w:val="网格型4"/>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4">
    <w:name w:val="网格型17"/>
    <w:basedOn w:val="3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无格式表格 21"/>
    <w:basedOn w:val="32"/>
    <w:qFormat/>
    <w:uiPriority w:val="42"/>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
    <w:name w:val="浅色底纹1"/>
    <w:basedOn w:val="32"/>
    <w:qFormat/>
    <w:uiPriority w:val="0"/>
    <w:rPr>
      <w:rFonts w:eastAsia="Times New Roman"/>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la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table" w:customStyle="1" w:styleId="147">
    <w:name w:val="无格式表格 22"/>
    <w:basedOn w:val="32"/>
    <w:qFormat/>
    <w:uiPriority w:val="42"/>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网格型11"/>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9">
    <w:name w:val="网格型5"/>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0">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15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2">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153">
    <w:name w:val="报告表格"/>
    <w:qFormat/>
    <w:uiPriority w:val="0"/>
    <w:pPr>
      <w:jc w:val="center"/>
    </w:pPr>
    <w:rPr>
      <w:rFonts w:ascii="Times New Roman" w:hAnsi="Times New Roman" w:eastAsia="宋体" w:cs="Times New Roman"/>
      <w:szCs w:val="24"/>
      <w:lang w:val="en-US" w:eastAsia="zh-CN" w:bidi="ar-SA"/>
    </w:rPr>
  </w:style>
  <w:style w:type="paragraph" w:customStyle="1" w:styleId="154">
    <w:name w:val="段"/>
    <w:link w:val="1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5">
    <w:name w:val="段 Char"/>
    <w:link w:val="154"/>
    <w:qFormat/>
    <w:uiPriority w:val="0"/>
    <w:rPr>
      <w:rFonts w:ascii="宋体" w:hAnsi="Times New Roman" w:eastAsia="宋体" w:cs="Times New Roman"/>
      <w:sz w:val="21"/>
    </w:rPr>
  </w:style>
  <w:style w:type="paragraph" w:customStyle="1" w:styleId="156">
    <w:name w:val="修订6"/>
    <w:hidden/>
    <w:semiHidden/>
    <w:qFormat/>
    <w:uiPriority w:val="99"/>
    <w:rPr>
      <w:rFonts w:ascii="Times New Roman" w:hAnsi="Times New Roman" w:eastAsia="宋体" w:cs="Times New Roman"/>
      <w:kern w:val="2"/>
      <w:sz w:val="21"/>
      <w:szCs w:val="21"/>
      <w:lang w:val="en-US" w:eastAsia="zh-CN" w:bidi="ar-SA"/>
    </w:rPr>
  </w:style>
  <w:style w:type="paragraph" w:customStyle="1" w:styleId="157">
    <w:name w:val="立项监测文件标题1"/>
    <w:basedOn w:val="1"/>
    <w:next w:val="82"/>
    <w:link w:val="159"/>
    <w:qFormat/>
    <w:uiPriority w:val="0"/>
    <w:pPr>
      <w:keepNext/>
      <w:widowControl/>
      <w:spacing w:before="120" w:beforeLines="50" w:after="120" w:afterLines="50"/>
      <w:jc w:val="left"/>
      <w:outlineLvl w:val="3"/>
    </w:pPr>
    <w:rPr>
      <w:b/>
      <w:kern w:val="0"/>
      <w:sz w:val="28"/>
      <w:szCs w:val="28"/>
    </w:rPr>
  </w:style>
  <w:style w:type="paragraph" w:customStyle="1" w:styleId="158">
    <w:name w:val="立项监测标题2"/>
    <w:basedOn w:val="1"/>
    <w:next w:val="2"/>
    <w:link w:val="160"/>
    <w:qFormat/>
    <w:uiPriority w:val="0"/>
    <w:pPr>
      <w:keepNext/>
      <w:widowControl/>
      <w:numPr>
        <w:ilvl w:val="2"/>
        <w:numId w:val="7"/>
      </w:numPr>
      <w:jc w:val="left"/>
    </w:pPr>
    <w:rPr>
      <w:b/>
      <w:kern w:val="0"/>
      <w:sz w:val="28"/>
      <w:szCs w:val="28"/>
      <w:lang w:val="de-DE" w:eastAsia="de-DE"/>
    </w:rPr>
  </w:style>
  <w:style w:type="character" w:customStyle="1" w:styleId="159">
    <w:name w:val="立项监测文件标题1 字符"/>
    <w:basedOn w:val="34"/>
    <w:link w:val="157"/>
    <w:qFormat/>
    <w:uiPriority w:val="0"/>
    <w:rPr>
      <w:rFonts w:ascii="Times New Roman" w:hAnsi="Times New Roman" w:eastAsia="宋体" w:cs="Times New Roman"/>
      <w:b/>
      <w:sz w:val="28"/>
      <w:szCs w:val="28"/>
    </w:rPr>
  </w:style>
  <w:style w:type="character" w:customStyle="1" w:styleId="160">
    <w:name w:val="立项监测标题2 字符"/>
    <w:basedOn w:val="34"/>
    <w:link w:val="158"/>
    <w:qFormat/>
    <w:uiPriority w:val="0"/>
    <w:rPr>
      <w:rFonts w:ascii="Times New Roman" w:hAnsi="Times New Roman" w:eastAsia="宋体" w:cs="Times New Roman"/>
      <w:b/>
      <w:sz w:val="28"/>
      <w:szCs w:val="28"/>
      <w:lang w:val="de-DE" w:eastAsia="de-DE"/>
    </w:rPr>
  </w:style>
  <w:style w:type="paragraph" w:customStyle="1" w:styleId="1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2">
    <w:name w:val="一级条标题"/>
    <w:next w:val="154"/>
    <w:qFormat/>
    <w:uiPriority w:val="0"/>
    <w:pPr>
      <w:spacing w:before="156" w:beforeLines="50" w:after="156" w:afterLines="50"/>
      <w:jc w:val="both"/>
      <w:outlineLvl w:val="2"/>
    </w:pPr>
    <w:rPr>
      <w:rFonts w:ascii="黑体" w:hAnsi="Times New Roman" w:eastAsia="黑体" w:cs="Times New Roman"/>
      <w:sz w:val="21"/>
      <w:szCs w:val="21"/>
      <w:lang w:val="en-US" w:eastAsia="zh-CN" w:bidi="ar-SA"/>
    </w:rPr>
  </w:style>
  <w:style w:type="paragraph" w:customStyle="1" w:styleId="1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4">
    <w:name w:val="章标题"/>
    <w:next w:val="154"/>
    <w:qFormat/>
    <w:uiPriority w:val="0"/>
    <w:pPr>
      <w:numPr>
        <w:ilvl w:val="0"/>
        <w:numId w:val="1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5">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66">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7">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69">
    <w:name w:val="参考文献"/>
    <w:basedOn w:val="1"/>
    <w:next w:val="154"/>
    <w:qFormat/>
    <w:uiPriority w:val="0"/>
    <w:pPr>
      <w:keepNext/>
      <w:widowControl/>
      <w:spacing w:before="640" w:after="200"/>
      <w:jc w:val="center"/>
      <w:outlineLvl w:val="0"/>
    </w:pPr>
    <w:rPr>
      <w:rFonts w:ascii="黑体" w:eastAsia="黑体"/>
      <w:kern w:val="0"/>
      <w:szCs w:val="20"/>
    </w:rPr>
  </w:style>
  <w:style w:type="paragraph" w:customStyle="1" w:styleId="170">
    <w:name w:val="附录标识"/>
    <w:basedOn w:val="1"/>
    <w:next w:val="154"/>
    <w:qFormat/>
    <w:uiPriority w:val="0"/>
    <w:pPr>
      <w:keepNext/>
      <w:widowControl/>
      <w:numPr>
        <w:ilvl w:val="0"/>
        <w:numId w:val="1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71">
    <w:name w:val="附录表标题"/>
    <w:basedOn w:val="1"/>
    <w:next w:val="154"/>
    <w:qFormat/>
    <w:uiPriority w:val="0"/>
    <w:pPr>
      <w:tabs>
        <w:tab w:val="left" w:pos="0"/>
        <w:tab w:val="left" w:pos="180"/>
      </w:tabs>
      <w:spacing w:line="360" w:lineRule="auto"/>
      <w:jc w:val="center"/>
    </w:pPr>
    <w:rPr>
      <w:rFonts w:ascii="黑体"/>
    </w:rPr>
  </w:style>
  <w:style w:type="paragraph" w:customStyle="1" w:styleId="172">
    <w:name w:val="附录二级条标题"/>
    <w:basedOn w:val="1"/>
    <w:next w:val="154"/>
    <w:qFormat/>
    <w:uiPriority w:val="0"/>
    <w:pPr>
      <w:widowControl/>
      <w:numPr>
        <w:ilvl w:val="3"/>
        <w:numId w:val="1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73">
    <w:name w:val="附录三级条标题"/>
    <w:basedOn w:val="172"/>
    <w:next w:val="154"/>
    <w:qFormat/>
    <w:uiPriority w:val="0"/>
    <w:pPr>
      <w:numPr>
        <w:ilvl w:val="4"/>
      </w:numPr>
      <w:outlineLvl w:val="4"/>
    </w:pPr>
  </w:style>
  <w:style w:type="paragraph" w:customStyle="1" w:styleId="174">
    <w:name w:val="附录四级条标题"/>
    <w:basedOn w:val="173"/>
    <w:next w:val="154"/>
    <w:qFormat/>
    <w:uiPriority w:val="0"/>
    <w:pPr>
      <w:numPr>
        <w:ilvl w:val="5"/>
      </w:numPr>
      <w:outlineLvl w:val="5"/>
    </w:pPr>
  </w:style>
  <w:style w:type="paragraph" w:customStyle="1" w:styleId="175">
    <w:name w:val="附录五级条标题"/>
    <w:basedOn w:val="174"/>
    <w:next w:val="154"/>
    <w:qFormat/>
    <w:uiPriority w:val="0"/>
    <w:pPr>
      <w:numPr>
        <w:ilvl w:val="6"/>
      </w:numPr>
      <w:outlineLvl w:val="6"/>
    </w:pPr>
  </w:style>
  <w:style w:type="paragraph" w:customStyle="1" w:styleId="176">
    <w:name w:val="附录章标题"/>
    <w:next w:val="154"/>
    <w:qFormat/>
    <w:uiPriority w:val="0"/>
    <w:pPr>
      <w:numPr>
        <w:ilvl w:val="1"/>
        <w:numId w:val="14"/>
      </w:numPr>
      <w:tabs>
        <w:tab w:val="left" w:pos="360"/>
      </w:tabs>
      <w:wordWrap w:val="0"/>
      <w:overflowPunct w:val="0"/>
      <w:autoSpaceDE w:val="0"/>
      <w:spacing w:beforeLines="100" w:afterLines="100"/>
      <w:jc w:val="both"/>
      <w:textAlignment w:val="baseline"/>
      <w:outlineLvl w:val="1"/>
    </w:pPr>
    <w:rPr>
      <w:rFonts w:ascii="黑体" w:hAnsi="Times New Roman" w:cs="Times New Roman" w:eastAsiaTheme="majorEastAsia"/>
      <w:kern w:val="21"/>
      <w:sz w:val="21"/>
      <w:lang w:val="en-US" w:eastAsia="zh-CN" w:bidi="ar-SA"/>
    </w:rPr>
  </w:style>
  <w:style w:type="paragraph" w:customStyle="1" w:styleId="177">
    <w:name w:val="附录一级条标题"/>
    <w:basedOn w:val="176"/>
    <w:next w:val="154"/>
    <w:qFormat/>
    <w:uiPriority w:val="0"/>
    <w:pPr>
      <w:numPr>
        <w:ilvl w:val="2"/>
      </w:numPr>
      <w:tabs>
        <w:tab w:val="clear" w:pos="360"/>
      </w:tabs>
      <w:autoSpaceDN w:val="0"/>
      <w:spacing w:before="156" w:beforeLines="50" w:after="156" w:afterLines="50"/>
      <w:outlineLvl w:val="2"/>
    </w:pPr>
    <w:rPr>
      <w:rFonts w:eastAsia="黑体" w:asciiTheme="minorEastAsia" w:hAnsiTheme="minorEastAsia"/>
      <w:szCs w:val="21"/>
    </w:rPr>
  </w:style>
  <w:style w:type="paragraph" w:customStyle="1" w:styleId="178">
    <w:name w:val="标准名称"/>
    <w:basedOn w:val="1"/>
    <w:link w:val="17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79">
    <w:name w:val="标准名称 Char"/>
    <w:basedOn w:val="34"/>
    <w:link w:val="178"/>
    <w:qFormat/>
    <w:uiPriority w:val="0"/>
    <w:rPr>
      <w:rFonts w:ascii="黑体" w:hAnsi="Times New Roman" w:eastAsia="黑体" w:cs="Times New Roman"/>
      <w:sz w:val="32"/>
      <w:shd w:val="clear" w:color="FFFFFF" w:fill="FFFFFF"/>
    </w:rPr>
  </w:style>
  <w:style w:type="paragraph" w:customStyle="1" w:styleId="180">
    <w:name w:val="样式2正文"/>
    <w:basedOn w:val="1"/>
    <w:qFormat/>
    <w:uiPriority w:val="0"/>
    <w:pPr>
      <w:ind w:firstLine="200" w:firstLineChars="200"/>
    </w:pPr>
  </w:style>
  <w:style w:type="paragraph" w:customStyle="1" w:styleId="181">
    <w:name w:val="标准书眉_偶数页"/>
    <w:basedOn w:val="182"/>
    <w:next w:val="1"/>
    <w:qFormat/>
    <w:uiPriority w:val="0"/>
    <w:pPr>
      <w:tabs>
        <w:tab w:val="center" w:pos="4154"/>
        <w:tab w:val="right" w:pos="8306"/>
      </w:tabs>
      <w:jc w:val="left"/>
    </w:pPr>
  </w:style>
  <w:style w:type="paragraph" w:customStyle="1" w:styleId="18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2945</Words>
  <Characters>3257</Characters>
  <Lines>35</Lines>
  <Paragraphs>9</Paragraphs>
  <TotalTime>0</TotalTime>
  <ScaleCrop>false</ScaleCrop>
  <LinksUpToDate>false</LinksUpToDate>
  <CharactersWithSpaces>3279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2025-04-04T00:34:00Z</dcterms:created>
  <dc:creator>孙粉</dc:creator>
  <cp:lastModifiedBy>user</cp:lastModifiedBy>
  <cp:lastPrinted>2024-04-18T21:01:00Z</cp:lastPrinted>
  <dcterms:modified xsi:type="dcterms:W3CDTF">2026-03-18T16:27:30Z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58849EFCB1751ADE479DA66953263C9A_43</vt:lpwstr>
  </property>
  <property fmtid="{D5CDD505-2E9C-101B-9397-08002B2CF9AE}" pid="4" name="KSOTemplateDocerSaveRecord">
    <vt:lpwstr>eyJoZGlkIjoiNzgyODQ4ZDE1NTVkYjM3ZDc1YmNjOThkZWVkOGM1OWQiLCJ1c2VySWQiOiIyODc5OTg4NjIifQ==</vt:lpwstr>
  </property>
</Properties>
</file>