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89FF">
      <w:pPr>
        <w:spacing w:after="0" w:line="558" w:lineRule="exact"/>
        <w:outlineLvl w:val="0"/>
        <w:rPr>
          <w:rFonts w:ascii="方正小标宋简体" w:hAnsi="方正小标宋简体" w:eastAsia="方正小标宋简体" w:cs="方正小标宋简体"/>
          <w:color w:val="auto"/>
          <w:sz w:val="44"/>
          <w:szCs w:val="44"/>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7</w:t>
      </w:r>
    </w:p>
    <w:p w14:paraId="43F9D9E6">
      <w:pPr>
        <w:spacing w:after="0" w:line="558"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2026年金融分支机构提档升级奖励</w:t>
      </w:r>
    </w:p>
    <w:p w14:paraId="63291ED3">
      <w:pPr>
        <w:spacing w:after="0" w:line="558"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3B906F6D">
      <w:pPr>
        <w:spacing w:after="0" w:line="558" w:lineRule="exact"/>
        <w:rPr>
          <w:rFonts w:ascii="仿宋_GB2312" w:hAnsi="仿宋_GB2312" w:eastAsia="仿宋_GB2312" w:cs="仿宋_GB2312"/>
          <w:color w:val="auto"/>
          <w:sz w:val="32"/>
          <w:szCs w:val="32"/>
        </w:rPr>
      </w:pPr>
    </w:p>
    <w:p w14:paraId="2F0F7C38">
      <w:pPr>
        <w:spacing w:after="0" w:line="558" w:lineRule="exact"/>
        <w:ind w:firstLine="640" w:firstLineChars="200"/>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001D3F19">
      <w:pPr>
        <w:spacing w:after="0" w:line="558"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北京经济技术开发区关于加快推动产业金融高质量发展的若干措施》（京技管发〔2025〕25号）中第九条“支持各类金融机构提档升级，鼓励金融机构一二级分支机构、区域业务总部、客户服务中心等功能性总部发展。对银行一级分行以及证券公司、保险公司一级分支机构，给予400万元支持，新升格的银行二级分行给予200万元支持。”</w:t>
      </w:r>
    </w:p>
    <w:p w14:paraId="7D0A51E2">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0FF446F6">
      <w:pPr>
        <w:spacing w:after="0" w:line="558" w:lineRule="exact"/>
        <w:ind w:firstLine="640" w:firstLineChars="200"/>
        <w:rPr>
          <w:rFonts w:eastAsia="仿宋_GB2312" w:cs="仿宋_GB2312"/>
          <w:color w:val="auto"/>
          <w:sz w:val="32"/>
          <w:szCs w:val="32"/>
        </w:rPr>
      </w:pPr>
      <w:r>
        <w:rPr>
          <w:rFonts w:hint="eastAsia" w:ascii="仿宋_GB2312" w:hAnsi="仿宋_GB2312" w:eastAsia="仿宋_GB2312" w:cs="仿宋_GB2312"/>
          <w:bCs/>
          <w:color w:val="auto"/>
          <w:kern w:val="0"/>
          <w:sz w:val="32"/>
          <w:szCs w:val="32"/>
        </w:rPr>
        <w:t>2026年金融分</w:t>
      </w:r>
      <w:r>
        <w:rPr>
          <w:rFonts w:hint="eastAsia" w:eastAsia="仿宋_GB2312" w:cs="仿宋_GB2312"/>
          <w:color w:val="auto"/>
          <w:sz w:val="32"/>
          <w:szCs w:val="32"/>
        </w:rPr>
        <w:t>支机构提档升级奖励</w:t>
      </w:r>
    </w:p>
    <w:p w14:paraId="295316F9">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73A50C7F">
      <w:pPr>
        <w:spacing w:after="0" w:line="558"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lang w:val="zh-TW"/>
        </w:rPr>
        <w:t>（一）申报主体在亦庄新城225平方公里范围内</w:t>
      </w:r>
      <w:r>
        <w:rPr>
          <w:rFonts w:hint="eastAsia" w:ascii="仿宋_GB2312" w:hAnsi="仿宋_GB2312" w:eastAsia="仿宋_GB2312" w:cs="仿宋_GB2312"/>
          <w:color w:val="auto"/>
          <w:spacing w:val="6"/>
          <w:sz w:val="32"/>
          <w:szCs w:val="32"/>
          <w:lang w:val="en-US" w:eastAsia="zh-CN"/>
        </w:rPr>
        <w:t>依法</w:t>
      </w:r>
      <w:r>
        <w:rPr>
          <w:rFonts w:hint="eastAsia" w:ascii="仿宋_GB2312" w:hAnsi="仿宋_GB2312" w:eastAsia="仿宋_GB2312" w:cs="仿宋_GB2312"/>
          <w:color w:val="auto"/>
          <w:spacing w:val="6"/>
          <w:sz w:val="32"/>
          <w:szCs w:val="32"/>
          <w:lang w:val="zh-TW"/>
        </w:rPr>
        <w:t>实际经营。</w:t>
      </w:r>
    </w:p>
    <w:p w14:paraId="1DDD4D43">
      <w:pPr>
        <w:spacing w:after="0" w:line="558"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lang w:val="zh-TW"/>
        </w:rPr>
        <w:t>（二）申报主体</w:t>
      </w:r>
      <w:r>
        <w:rPr>
          <w:rFonts w:ascii="仿宋_GB2312" w:hAnsi="仿宋_GB2312" w:eastAsia="仿宋_GB2312" w:cs="仿宋_GB2312"/>
          <w:color w:val="auto"/>
          <w:spacing w:val="6"/>
          <w:sz w:val="32"/>
          <w:szCs w:val="32"/>
        </w:rPr>
        <w:t>近三年</w:t>
      </w:r>
      <w:r>
        <w:rPr>
          <w:rFonts w:hint="eastAsia" w:ascii="仿宋_GB2312" w:hAnsi="仿宋_GB2312" w:eastAsia="仿宋_GB2312" w:cs="仿宋_GB2312"/>
          <w:color w:val="auto"/>
          <w:spacing w:val="6"/>
          <w:sz w:val="32"/>
          <w:szCs w:val="32"/>
          <w:lang w:val="zh-TW"/>
        </w:rPr>
        <w:t>无重大行政处罚记录和刑事犯罪记录，未列入严重违法失信主体名单。</w:t>
      </w:r>
    </w:p>
    <w:p w14:paraId="4DE9D72F">
      <w:pPr>
        <w:spacing w:after="0" w:line="558"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（三）申报主体的资格需要满足以下条件之一：</w:t>
      </w:r>
    </w:p>
    <w:p w14:paraId="1EF109BB">
      <w:pPr>
        <w:spacing w:after="0" w:line="558"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1.新设立的银行一级分行以及证券公司、保险公司一级分支机构。</w:t>
      </w:r>
    </w:p>
    <w:p w14:paraId="200F14BE">
      <w:pPr>
        <w:spacing w:after="0" w:line="558" w:lineRule="exact"/>
        <w:ind w:firstLine="664" w:firstLineChars="200"/>
        <w:rPr>
          <w:rFonts w:ascii="仿宋_GB2312" w:hAnsi="仿宋_GB2312" w:eastAsia="仿宋_GB2312" w:cs="仿宋_GB2312"/>
          <w:color w:val="auto"/>
          <w:spacing w:val="6"/>
          <w:sz w:val="32"/>
          <w:szCs w:val="32"/>
          <w:lang w:val="zh-TW"/>
        </w:rPr>
      </w:pPr>
      <w:r>
        <w:rPr>
          <w:rFonts w:hint="eastAsia" w:ascii="仿宋_GB2312" w:hAnsi="仿宋_GB2312" w:eastAsia="仿宋_GB2312" w:cs="仿宋_GB2312"/>
          <w:color w:val="auto"/>
          <w:spacing w:val="6"/>
          <w:sz w:val="32"/>
          <w:szCs w:val="32"/>
        </w:rPr>
        <w:t>2.新升格的银行二级分行。</w:t>
      </w:r>
    </w:p>
    <w:p w14:paraId="7D9B6D46">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四、支持内容及标准</w:t>
      </w:r>
    </w:p>
    <w:p w14:paraId="4EBC15BB">
      <w:pPr>
        <w:spacing w:after="0" w:line="558" w:lineRule="exact"/>
        <w:ind w:firstLine="640" w:firstLineChars="200"/>
        <w:rPr>
          <w:rFonts w:ascii="仿宋_GB2312" w:hAnsi="仿宋_GB2312" w:eastAsia="仿宋_GB2312" w:cs="仿宋_GB2312"/>
          <w:color w:val="auto"/>
          <w:sz w:val="32"/>
          <w:szCs w:val="32"/>
          <w:lang w:val="zh-TW" w:eastAsia="zh-TW"/>
        </w:rPr>
      </w:pPr>
      <w:r>
        <w:rPr>
          <w:rFonts w:hint="eastAsia" w:ascii="仿宋_GB2312" w:hAnsi="仿宋_GB2312" w:eastAsia="仿宋_GB2312" w:cs="仿宋_GB2312"/>
          <w:color w:val="auto"/>
          <w:sz w:val="32"/>
          <w:szCs w:val="32"/>
        </w:rPr>
        <w:t>（一）对新设立的银行一级分行以及证券公司、保险公司一级分支机构，给予400万元支持；新升格的银行二级分行给予200万元支持</w:t>
      </w:r>
      <w:r>
        <w:rPr>
          <w:rFonts w:hint="eastAsia" w:ascii="仿宋_GB2312" w:hAnsi="仿宋_GB2312" w:eastAsia="仿宋_GB2312" w:cs="仿宋_GB2312"/>
          <w:color w:val="auto"/>
          <w:sz w:val="32"/>
          <w:szCs w:val="32"/>
          <w:lang w:val="zh-TW" w:eastAsia="zh-TW"/>
        </w:rPr>
        <w:t>。</w:t>
      </w:r>
    </w:p>
    <w:p w14:paraId="15E753E4">
      <w:pPr>
        <w:spacing w:after="0" w:line="558"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TW"/>
        </w:rPr>
        <w:t>（二）支持金额以万元为单位，保留两位小数，不足百元部分舍去。</w:t>
      </w:r>
    </w:p>
    <w:p w14:paraId="209A9827">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57C0E438">
      <w:pPr>
        <w:spacing w:after="0" w:line="558" w:lineRule="exact"/>
        <w:ind w:firstLine="640" w:firstLineChars="200"/>
        <w:outlineLvl w:val="2"/>
        <w:rPr>
          <w:rFonts w:ascii="仿宋_GB2312" w:hAnsi="仿宋_GB2312" w:eastAsia="仿宋_GB2312" w:cs="仿宋_GB2312"/>
          <w:color w:val="auto"/>
          <w:sz w:val="32"/>
          <w:szCs w:val="32"/>
        </w:rPr>
      </w:pPr>
      <w:bookmarkStart w:id="0" w:name="_Hlk98937573"/>
      <w:r>
        <w:rPr>
          <w:rFonts w:hint="eastAsia" w:ascii="仿宋_GB2312" w:hAnsi="仿宋_GB2312" w:eastAsia="仿宋_GB2312" w:cs="仿宋_GB2312"/>
          <w:color w:val="auto"/>
          <w:sz w:val="32"/>
          <w:szCs w:val="32"/>
        </w:rPr>
        <w:t>1.2026年金融分支机构提档升级奖励申报表，在线填写；</w:t>
      </w:r>
    </w:p>
    <w:p w14:paraId="1E002EBC">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080D957A">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3.承诺书，下载模板填写，签字、加盖公章，原件彩色扫描上传；</w:t>
      </w:r>
    </w:p>
    <w:p w14:paraId="0C2C1F1F">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4.银行账户信息，下载模板填写，加盖公章，原件彩色扫描上传；</w:t>
      </w:r>
    </w:p>
    <w:p w14:paraId="13B2ABC6">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5.国家金融监管部门批复文件，原件彩色扫描上传</w:t>
      </w:r>
      <w:bookmarkEnd w:id="0"/>
      <w:r>
        <w:rPr>
          <w:rFonts w:hint="eastAsia" w:ascii="仿宋_GB2312" w:hAnsi="仿宋_GB2312" w:eastAsia="仿宋_GB2312" w:cs="仿宋_GB2312"/>
          <w:color w:val="auto"/>
          <w:sz w:val="32"/>
          <w:szCs w:val="32"/>
        </w:rPr>
        <w:t>。</w:t>
      </w:r>
    </w:p>
    <w:p w14:paraId="3CE7F9AF">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2A6287F7">
      <w:pPr>
        <w:widowControl/>
        <w:numPr>
          <w:ilvl w:val="255"/>
          <w:numId w:val="0"/>
        </w:numPr>
        <w:shd w:val="clear" w:color="auto" w:fill="FFFFFF"/>
        <w:spacing w:after="0" w:line="558"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b/>
          <w:bCs/>
          <w:color w:val="auto"/>
          <w:kern w:val="0"/>
          <w:sz w:val="32"/>
          <w:szCs w:val="32"/>
        </w:rPr>
        <w:t>网上申报</w:t>
      </w:r>
      <w:r>
        <w:rPr>
          <w:rFonts w:hint="eastAsia" w:ascii="仿宋_GB2312" w:hAnsi="仿宋_GB2312" w:eastAsia="仿宋_GB2312" w:cs="仿宋_GB2312"/>
          <w:color w:val="auto"/>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2106DCF5">
      <w:pPr>
        <w:widowControl/>
        <w:numPr>
          <w:ilvl w:val="255"/>
          <w:numId w:val="0"/>
        </w:numPr>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
          <w:bCs/>
          <w:color w:val="auto"/>
          <w:sz w:val="32"/>
          <w:szCs w:val="32"/>
        </w:rPr>
        <w:t>初审</w:t>
      </w:r>
      <w:r>
        <w:rPr>
          <w:rFonts w:hint="eastAsia" w:ascii="仿宋_GB2312" w:hAnsi="仿宋_GB2312" w:eastAsia="仿宋_GB2312" w:cs="仿宋_GB2312"/>
          <w:color w:val="auto"/>
          <w:sz w:val="32"/>
          <w:szCs w:val="32"/>
        </w:rPr>
        <w:t>：经开区营商环境建设局对申报主体提交的材料进行完整性审查，材料不齐全或不符合要求的，告知申报主体补齐补正。</w:t>
      </w:r>
    </w:p>
    <w:p w14:paraId="1F576EC2">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
          <w:bCs/>
          <w:color w:val="auto"/>
          <w:sz w:val="32"/>
          <w:szCs w:val="32"/>
        </w:rPr>
        <w:t>审核</w:t>
      </w:r>
      <w:r>
        <w:rPr>
          <w:rFonts w:hint="eastAsia" w:ascii="仿宋_GB2312" w:hAnsi="仿宋_GB2312" w:eastAsia="仿宋_GB2312" w:cs="仿宋_GB2312"/>
          <w:color w:val="auto"/>
          <w:sz w:val="32"/>
          <w:szCs w:val="32"/>
        </w:rPr>
        <w:t>：经开区商务金融局对申报材料进行实质审核。</w:t>
      </w:r>
    </w:p>
    <w:p w14:paraId="6A234705">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确定扶持结果</w:t>
      </w:r>
      <w:r>
        <w:rPr>
          <w:rFonts w:hint="eastAsia" w:ascii="仿宋_GB2312" w:hAnsi="仿宋_GB2312" w:eastAsia="仿宋_GB2312" w:cs="仿宋_GB2312"/>
          <w:color w:val="auto"/>
          <w:sz w:val="32"/>
          <w:szCs w:val="32"/>
        </w:rPr>
        <w:t>：经开区商务金融局对审核通过的申报主体拟定兑现扶持奖励金额。</w:t>
      </w:r>
    </w:p>
    <w:p w14:paraId="666885C6">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公示</w:t>
      </w:r>
      <w:r>
        <w:rPr>
          <w:rFonts w:hint="eastAsia" w:ascii="仿宋_GB2312" w:hAnsi="仿宋_GB2312" w:eastAsia="仿宋_GB2312" w:cs="仿宋_GB2312"/>
          <w:color w:val="auto"/>
          <w:sz w:val="32"/>
          <w:szCs w:val="32"/>
        </w:rPr>
        <w:t>：经开区商务金融局通过政策兑现综合服务平台对审核通过的申报主体进行公示。</w:t>
      </w:r>
    </w:p>
    <w:p w14:paraId="52E0D98A">
      <w:pPr>
        <w:widowControl/>
        <w:shd w:val="clear" w:color="auto" w:fill="FFFFFF"/>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资金拨付</w:t>
      </w:r>
      <w:r>
        <w:rPr>
          <w:rFonts w:hint="eastAsia" w:ascii="仿宋_GB2312" w:hAnsi="仿宋_GB2312" w:eastAsia="仿宋_GB2312" w:cs="仿宋_GB2312"/>
          <w:color w:val="auto"/>
          <w:sz w:val="32"/>
          <w:szCs w:val="32"/>
        </w:rPr>
        <w:t>：经公示无异议的，完成资金拨付。</w:t>
      </w:r>
    </w:p>
    <w:p w14:paraId="17067075">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6D14EC80">
      <w:pPr>
        <w:spacing w:after="0" w:line="558" w:lineRule="exact"/>
        <w:ind w:firstLine="640" w:firstLineChars="200"/>
        <w:rPr>
          <w:rFonts w:ascii="仿宋_GB2312" w:hAnsi="仿宋_GB2312" w:eastAsia="仿宋_GB2312" w:cs="仿宋_GB2312"/>
          <w:b/>
          <w:bCs/>
          <w:color w:val="auto"/>
          <w:sz w:val="32"/>
          <w:szCs w:val="32"/>
        </w:rPr>
      </w:pPr>
      <w:r>
        <w:rPr>
          <w:rFonts w:hint="eastAsia" w:eastAsia="仿宋_GB2312" w:cs="仿宋_GB2312"/>
          <w:color w:val="auto"/>
          <w:sz w:val="32"/>
          <w:szCs w:val="32"/>
        </w:rPr>
        <w:t>经开区商务金融局</w:t>
      </w:r>
    </w:p>
    <w:p w14:paraId="56C1ECF3">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68AC0941">
      <w:pPr>
        <w:spacing w:after="0" w:line="558"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北京经济技术开发区万源街4号政务服务大厅“政策申报”窗口</w:t>
      </w:r>
    </w:p>
    <w:p w14:paraId="2AEC00CB">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3AE74117">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2026年3月9日至2026年3月23日</w:t>
      </w:r>
    </w:p>
    <w:p w14:paraId="54B8E4EC">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p>
    <w:p w14:paraId="54331C35">
      <w:pPr>
        <w:spacing w:after="0" w:line="558" w:lineRule="exact"/>
        <w:ind w:firstLine="640" w:firstLineChars="200"/>
        <w:rPr>
          <w:rFonts w:eastAsia="仿宋_GB2312"/>
          <w:color w:val="auto"/>
          <w:sz w:val="32"/>
          <w:szCs w:val="32"/>
        </w:rPr>
      </w:pPr>
      <w:r>
        <w:rPr>
          <w:rFonts w:hint="eastAsia" w:eastAsia="仿宋_GB2312"/>
          <w:color w:val="auto"/>
          <w:sz w:val="32"/>
          <w:szCs w:val="32"/>
        </w:rPr>
        <w:t>政策咨询：</w:t>
      </w:r>
    </w:p>
    <w:p w14:paraId="47CDFB5D">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r>
        <w:rPr>
          <w:rFonts w:hint="eastAsia" w:ascii="仿宋_GB2312" w:hAnsi="仿宋_GB2312" w:eastAsia="仿宋_GB2312" w:cs="仿宋_GB2312"/>
          <w:color w:val="auto"/>
          <w:sz w:val="32"/>
          <w:szCs w:val="32"/>
        </w:rPr>
        <w:t>，工作日上午9:00—12:00，下午1:30—5:00。</w:t>
      </w:r>
      <w:bookmarkStart w:id="1" w:name="_GoBack"/>
      <w:bookmarkEnd w:id="1"/>
    </w:p>
    <w:p w14:paraId="4430FE05">
      <w:pPr>
        <w:spacing w:after="0" w:line="558" w:lineRule="exact"/>
        <w:ind w:firstLine="640" w:firstLineChars="200"/>
        <w:rPr>
          <w:rFonts w:eastAsia="仿宋_GB2312"/>
          <w:color w:val="auto"/>
          <w:sz w:val="32"/>
          <w:szCs w:val="32"/>
        </w:rPr>
      </w:pPr>
      <w:r>
        <w:rPr>
          <w:rFonts w:hint="eastAsia" w:eastAsia="仿宋_GB2312"/>
          <w:color w:val="auto"/>
          <w:sz w:val="32"/>
          <w:szCs w:val="32"/>
        </w:rPr>
        <w:t>经开</w:t>
      </w:r>
      <w:r>
        <w:rPr>
          <w:rFonts w:hint="eastAsia" w:ascii="仿宋_GB2312" w:hAnsi="仿宋_GB2312" w:eastAsia="仿宋_GB2312" w:cs="仿宋_GB2312"/>
          <w:color w:val="auto"/>
          <w:sz w:val="32"/>
          <w:szCs w:val="32"/>
        </w:rPr>
        <w:t>区商务金融局，联系人：李镕辰，联系电话：010-83508589，工作日上午9:00—12:00，下午2:00—6:00。</w:t>
      </w:r>
    </w:p>
    <w:p w14:paraId="268DDA7D">
      <w:pPr>
        <w:spacing w:after="0" w:line="558" w:lineRule="exact"/>
        <w:ind w:firstLine="640" w:firstLineChars="200"/>
        <w:rPr>
          <w:rFonts w:eastAsia="仿宋_GB2312"/>
          <w:color w:val="auto"/>
          <w:sz w:val="32"/>
          <w:szCs w:val="32"/>
        </w:rPr>
      </w:pPr>
      <w:r>
        <w:rPr>
          <w:rFonts w:hint="eastAsia" w:eastAsia="仿宋_GB2312"/>
          <w:color w:val="auto"/>
          <w:sz w:val="32"/>
          <w:szCs w:val="32"/>
        </w:rPr>
        <w:t>技术支持：</w:t>
      </w:r>
    </w:p>
    <w:p w14:paraId="2B03AAA1">
      <w:pPr>
        <w:spacing w:after="0" w:line="558"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联系电话：010-83509638，工作日上午9:00—12:00，下午2:00—6:00。</w:t>
      </w:r>
    </w:p>
    <w:p w14:paraId="46B5A553">
      <w:pPr>
        <w:spacing w:after="0" w:line="558" w:lineRule="exact"/>
        <w:ind w:firstLine="640" w:firstLineChars="200"/>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41943BE4">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6ECA7264">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67935AFD">
      <w:pPr>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77FB1"/>
    <w:rsid w:val="000F62F2"/>
    <w:rsid w:val="001145E7"/>
    <w:rsid w:val="00161422"/>
    <w:rsid w:val="00161CCE"/>
    <w:rsid w:val="00177C48"/>
    <w:rsid w:val="002141DD"/>
    <w:rsid w:val="002838D9"/>
    <w:rsid w:val="00360EF1"/>
    <w:rsid w:val="00395968"/>
    <w:rsid w:val="00457B4D"/>
    <w:rsid w:val="00672D07"/>
    <w:rsid w:val="006A084B"/>
    <w:rsid w:val="006A1513"/>
    <w:rsid w:val="006D0140"/>
    <w:rsid w:val="00710378"/>
    <w:rsid w:val="00844BDB"/>
    <w:rsid w:val="00876FAC"/>
    <w:rsid w:val="00885551"/>
    <w:rsid w:val="008E2002"/>
    <w:rsid w:val="00900A14"/>
    <w:rsid w:val="00917370"/>
    <w:rsid w:val="00920D70"/>
    <w:rsid w:val="00923A77"/>
    <w:rsid w:val="0098077A"/>
    <w:rsid w:val="00A01EE8"/>
    <w:rsid w:val="00A330EF"/>
    <w:rsid w:val="00A3406B"/>
    <w:rsid w:val="00B74D80"/>
    <w:rsid w:val="00B94922"/>
    <w:rsid w:val="00C122AB"/>
    <w:rsid w:val="00C900BF"/>
    <w:rsid w:val="00D460B2"/>
    <w:rsid w:val="00D668C9"/>
    <w:rsid w:val="00D76185"/>
    <w:rsid w:val="00D85A9F"/>
    <w:rsid w:val="00E74C76"/>
    <w:rsid w:val="00EA199B"/>
    <w:rsid w:val="00FF488C"/>
    <w:rsid w:val="01540D91"/>
    <w:rsid w:val="01586909"/>
    <w:rsid w:val="015C7ADB"/>
    <w:rsid w:val="01904DED"/>
    <w:rsid w:val="01CB7B50"/>
    <w:rsid w:val="01D948CF"/>
    <w:rsid w:val="01DF4B2C"/>
    <w:rsid w:val="020C0B78"/>
    <w:rsid w:val="0225322D"/>
    <w:rsid w:val="02297D4E"/>
    <w:rsid w:val="025430A8"/>
    <w:rsid w:val="026102BC"/>
    <w:rsid w:val="0278373A"/>
    <w:rsid w:val="0290748C"/>
    <w:rsid w:val="02CB619B"/>
    <w:rsid w:val="03056B13"/>
    <w:rsid w:val="032269ED"/>
    <w:rsid w:val="037C128E"/>
    <w:rsid w:val="03987D96"/>
    <w:rsid w:val="03E353C9"/>
    <w:rsid w:val="03FA3EE0"/>
    <w:rsid w:val="04080ECA"/>
    <w:rsid w:val="04737D47"/>
    <w:rsid w:val="048B28B7"/>
    <w:rsid w:val="04BF0B67"/>
    <w:rsid w:val="052A15A0"/>
    <w:rsid w:val="054C1259"/>
    <w:rsid w:val="05933C0C"/>
    <w:rsid w:val="05AE227A"/>
    <w:rsid w:val="05AE34A7"/>
    <w:rsid w:val="05D14D85"/>
    <w:rsid w:val="06113255"/>
    <w:rsid w:val="0612509F"/>
    <w:rsid w:val="0646239C"/>
    <w:rsid w:val="06B62BF6"/>
    <w:rsid w:val="06D3553D"/>
    <w:rsid w:val="06FE1C51"/>
    <w:rsid w:val="072A1178"/>
    <w:rsid w:val="074E6B15"/>
    <w:rsid w:val="078B6DBE"/>
    <w:rsid w:val="07936930"/>
    <w:rsid w:val="07A03D8C"/>
    <w:rsid w:val="07B11C5A"/>
    <w:rsid w:val="0840700F"/>
    <w:rsid w:val="08925D0E"/>
    <w:rsid w:val="089620E8"/>
    <w:rsid w:val="08A45B0A"/>
    <w:rsid w:val="08A825A4"/>
    <w:rsid w:val="08B97A0D"/>
    <w:rsid w:val="08BF34BA"/>
    <w:rsid w:val="08CC64FD"/>
    <w:rsid w:val="08D44C62"/>
    <w:rsid w:val="08FA7112"/>
    <w:rsid w:val="093955CA"/>
    <w:rsid w:val="09677F84"/>
    <w:rsid w:val="09FF2B6A"/>
    <w:rsid w:val="0A12715A"/>
    <w:rsid w:val="0A192B78"/>
    <w:rsid w:val="0A7A09DE"/>
    <w:rsid w:val="0A7A6E57"/>
    <w:rsid w:val="0A7E5C22"/>
    <w:rsid w:val="0AD40459"/>
    <w:rsid w:val="0B1708BD"/>
    <w:rsid w:val="0B38121B"/>
    <w:rsid w:val="0B3E75A5"/>
    <w:rsid w:val="0B401B24"/>
    <w:rsid w:val="0B6B119E"/>
    <w:rsid w:val="0B782C5C"/>
    <w:rsid w:val="0BA26F38"/>
    <w:rsid w:val="0BD84C47"/>
    <w:rsid w:val="0BEE6FC8"/>
    <w:rsid w:val="0BF72154"/>
    <w:rsid w:val="0C3A5354"/>
    <w:rsid w:val="0C4C6FFF"/>
    <w:rsid w:val="0C7D2B96"/>
    <w:rsid w:val="0C804154"/>
    <w:rsid w:val="0C817D6C"/>
    <w:rsid w:val="0C981D08"/>
    <w:rsid w:val="0CD93D42"/>
    <w:rsid w:val="0D0138A5"/>
    <w:rsid w:val="0D920D6C"/>
    <w:rsid w:val="0D9E4973"/>
    <w:rsid w:val="0E1A1702"/>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BE10ED"/>
    <w:rsid w:val="10C13CF3"/>
    <w:rsid w:val="10E13271"/>
    <w:rsid w:val="117D2BA9"/>
    <w:rsid w:val="118F3527"/>
    <w:rsid w:val="11CA43B8"/>
    <w:rsid w:val="11D62CBE"/>
    <w:rsid w:val="121B617A"/>
    <w:rsid w:val="1252310C"/>
    <w:rsid w:val="12E52159"/>
    <w:rsid w:val="12EE4885"/>
    <w:rsid w:val="13EB6674"/>
    <w:rsid w:val="14036F1C"/>
    <w:rsid w:val="14051437"/>
    <w:rsid w:val="142723BB"/>
    <w:rsid w:val="14483333"/>
    <w:rsid w:val="144F1126"/>
    <w:rsid w:val="14942D13"/>
    <w:rsid w:val="14977ACF"/>
    <w:rsid w:val="14A407D6"/>
    <w:rsid w:val="15026CFF"/>
    <w:rsid w:val="151415E7"/>
    <w:rsid w:val="153730CA"/>
    <w:rsid w:val="1548367B"/>
    <w:rsid w:val="15526AEE"/>
    <w:rsid w:val="15553FBA"/>
    <w:rsid w:val="157E1A27"/>
    <w:rsid w:val="15AF3425"/>
    <w:rsid w:val="15B34768"/>
    <w:rsid w:val="15F61B74"/>
    <w:rsid w:val="160B7C23"/>
    <w:rsid w:val="162B13C4"/>
    <w:rsid w:val="172106B2"/>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7E7DF7"/>
    <w:rsid w:val="1B8109FE"/>
    <w:rsid w:val="1B8D4C8F"/>
    <w:rsid w:val="1B9377B6"/>
    <w:rsid w:val="1BB56B5C"/>
    <w:rsid w:val="1C0F10AE"/>
    <w:rsid w:val="1C14717E"/>
    <w:rsid w:val="1C1B504A"/>
    <w:rsid w:val="1C2B4E13"/>
    <w:rsid w:val="1C3B6D59"/>
    <w:rsid w:val="1C6E285C"/>
    <w:rsid w:val="1C7B6FF9"/>
    <w:rsid w:val="1D075252"/>
    <w:rsid w:val="1D451EB0"/>
    <w:rsid w:val="1D48246B"/>
    <w:rsid w:val="1D615728"/>
    <w:rsid w:val="1D761D5A"/>
    <w:rsid w:val="1E3278A5"/>
    <w:rsid w:val="1E447CA3"/>
    <w:rsid w:val="1E543091"/>
    <w:rsid w:val="1E6C3F37"/>
    <w:rsid w:val="1ED331FC"/>
    <w:rsid w:val="1ED6487D"/>
    <w:rsid w:val="1EFD05E9"/>
    <w:rsid w:val="1EFE4506"/>
    <w:rsid w:val="1F0F5065"/>
    <w:rsid w:val="1F1A6E4C"/>
    <w:rsid w:val="1F7E5737"/>
    <w:rsid w:val="1F802E8E"/>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E02390"/>
    <w:rsid w:val="22F6591B"/>
    <w:rsid w:val="23117B7A"/>
    <w:rsid w:val="231A5872"/>
    <w:rsid w:val="23403409"/>
    <w:rsid w:val="235F00AC"/>
    <w:rsid w:val="23632A9E"/>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752564"/>
    <w:rsid w:val="288627FF"/>
    <w:rsid w:val="28942D3D"/>
    <w:rsid w:val="28A332E9"/>
    <w:rsid w:val="29857C2F"/>
    <w:rsid w:val="29D97CC6"/>
    <w:rsid w:val="2A1D0ADC"/>
    <w:rsid w:val="2A5F7219"/>
    <w:rsid w:val="2A6102E1"/>
    <w:rsid w:val="2AB25697"/>
    <w:rsid w:val="2ACE42F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C36147"/>
    <w:rsid w:val="3012512B"/>
    <w:rsid w:val="30140526"/>
    <w:rsid w:val="306E5387"/>
    <w:rsid w:val="30AB0C90"/>
    <w:rsid w:val="310A0BC4"/>
    <w:rsid w:val="31281962"/>
    <w:rsid w:val="312A1C2B"/>
    <w:rsid w:val="31466374"/>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0F5CC0"/>
    <w:rsid w:val="36744D66"/>
    <w:rsid w:val="3685279C"/>
    <w:rsid w:val="36E95DAE"/>
    <w:rsid w:val="37184DFF"/>
    <w:rsid w:val="37B84612"/>
    <w:rsid w:val="37C93788"/>
    <w:rsid w:val="37EF6300"/>
    <w:rsid w:val="37FD7B6F"/>
    <w:rsid w:val="380942B0"/>
    <w:rsid w:val="382D54B8"/>
    <w:rsid w:val="38363290"/>
    <w:rsid w:val="383A3742"/>
    <w:rsid w:val="38732C18"/>
    <w:rsid w:val="387A66CC"/>
    <w:rsid w:val="387F4B36"/>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00413"/>
    <w:rsid w:val="43465CD3"/>
    <w:rsid w:val="44256103"/>
    <w:rsid w:val="444923EA"/>
    <w:rsid w:val="445E5EFA"/>
    <w:rsid w:val="445F1218"/>
    <w:rsid w:val="44993F4E"/>
    <w:rsid w:val="44F72146"/>
    <w:rsid w:val="45276590"/>
    <w:rsid w:val="452B2CE7"/>
    <w:rsid w:val="459F5DC5"/>
    <w:rsid w:val="45C327BF"/>
    <w:rsid w:val="45DB5022"/>
    <w:rsid w:val="45DE6545"/>
    <w:rsid w:val="45E278DF"/>
    <w:rsid w:val="4634401A"/>
    <w:rsid w:val="46352992"/>
    <w:rsid w:val="467F7F60"/>
    <w:rsid w:val="469D497C"/>
    <w:rsid w:val="46C07C6D"/>
    <w:rsid w:val="46D46FCB"/>
    <w:rsid w:val="46F44A2C"/>
    <w:rsid w:val="46F72E76"/>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EF6191B"/>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C2A958"/>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32355"/>
    <w:rsid w:val="57DD4B77"/>
    <w:rsid w:val="58182573"/>
    <w:rsid w:val="583121F8"/>
    <w:rsid w:val="58376A24"/>
    <w:rsid w:val="5844620B"/>
    <w:rsid w:val="58C4469B"/>
    <w:rsid w:val="58E81E30"/>
    <w:rsid w:val="58E90CAC"/>
    <w:rsid w:val="59254995"/>
    <w:rsid w:val="59403A96"/>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D47021"/>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DD2F70"/>
    <w:rsid w:val="5F3F6EB7"/>
    <w:rsid w:val="5F595787"/>
    <w:rsid w:val="5F8D1C46"/>
    <w:rsid w:val="5FAE3FBB"/>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6DC34D3"/>
    <w:rsid w:val="672E0D6A"/>
    <w:rsid w:val="677F638E"/>
    <w:rsid w:val="67C1331A"/>
    <w:rsid w:val="67F973CE"/>
    <w:rsid w:val="67FC3439"/>
    <w:rsid w:val="6808097F"/>
    <w:rsid w:val="68184410"/>
    <w:rsid w:val="686076FC"/>
    <w:rsid w:val="68B43ADD"/>
    <w:rsid w:val="68E479A1"/>
    <w:rsid w:val="69A41DA6"/>
    <w:rsid w:val="69AE1DB7"/>
    <w:rsid w:val="6A4F7423"/>
    <w:rsid w:val="6A7C3B1B"/>
    <w:rsid w:val="6A9153AF"/>
    <w:rsid w:val="6A9A5399"/>
    <w:rsid w:val="6AC975E8"/>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920165"/>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131A31"/>
    <w:rsid w:val="702F1D23"/>
    <w:rsid w:val="705342C1"/>
    <w:rsid w:val="708D3892"/>
    <w:rsid w:val="70A8641D"/>
    <w:rsid w:val="70B75CF8"/>
    <w:rsid w:val="70C079DE"/>
    <w:rsid w:val="712573D2"/>
    <w:rsid w:val="7155010D"/>
    <w:rsid w:val="715C4E8A"/>
    <w:rsid w:val="717F152D"/>
    <w:rsid w:val="71D07EE4"/>
    <w:rsid w:val="720751EB"/>
    <w:rsid w:val="720F3D8F"/>
    <w:rsid w:val="72A30CDA"/>
    <w:rsid w:val="72A75458"/>
    <w:rsid w:val="72D92721"/>
    <w:rsid w:val="732D07CF"/>
    <w:rsid w:val="734158C2"/>
    <w:rsid w:val="73436223"/>
    <w:rsid w:val="735538BA"/>
    <w:rsid w:val="73AC6967"/>
    <w:rsid w:val="73AE56BA"/>
    <w:rsid w:val="740941C7"/>
    <w:rsid w:val="74A24F54"/>
    <w:rsid w:val="74DA21D9"/>
    <w:rsid w:val="74FC6873"/>
    <w:rsid w:val="75250E17"/>
    <w:rsid w:val="75362EE6"/>
    <w:rsid w:val="75576C93"/>
    <w:rsid w:val="756D12FD"/>
    <w:rsid w:val="75711074"/>
    <w:rsid w:val="75893E4D"/>
    <w:rsid w:val="75BA3B6D"/>
    <w:rsid w:val="75D12F9F"/>
    <w:rsid w:val="75E87AE4"/>
    <w:rsid w:val="76032465"/>
    <w:rsid w:val="76206188"/>
    <w:rsid w:val="767E6D89"/>
    <w:rsid w:val="768B48F5"/>
    <w:rsid w:val="76A32A08"/>
    <w:rsid w:val="76DD66F2"/>
    <w:rsid w:val="76EC6FC3"/>
    <w:rsid w:val="770B2702"/>
    <w:rsid w:val="7718563E"/>
    <w:rsid w:val="776A3F9A"/>
    <w:rsid w:val="77901978"/>
    <w:rsid w:val="77915027"/>
    <w:rsid w:val="779D4F4D"/>
    <w:rsid w:val="77A44215"/>
    <w:rsid w:val="77CF1648"/>
    <w:rsid w:val="77D7CE6F"/>
    <w:rsid w:val="781D2C7A"/>
    <w:rsid w:val="783A56AF"/>
    <w:rsid w:val="78413BD7"/>
    <w:rsid w:val="788F717D"/>
    <w:rsid w:val="78915F29"/>
    <w:rsid w:val="78A77DB4"/>
    <w:rsid w:val="78B31BDE"/>
    <w:rsid w:val="78CC4A03"/>
    <w:rsid w:val="78E70DA1"/>
    <w:rsid w:val="78F21850"/>
    <w:rsid w:val="791B03AB"/>
    <w:rsid w:val="79714C66"/>
    <w:rsid w:val="79D31F15"/>
    <w:rsid w:val="79D657CC"/>
    <w:rsid w:val="79E40A04"/>
    <w:rsid w:val="7A151811"/>
    <w:rsid w:val="7A767A7E"/>
    <w:rsid w:val="7B14716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A35C21"/>
    <w:rsid w:val="7DFC4CA2"/>
    <w:rsid w:val="7E137B54"/>
    <w:rsid w:val="7E4E0E62"/>
    <w:rsid w:val="7E503B32"/>
    <w:rsid w:val="7E6B7B24"/>
    <w:rsid w:val="7E757D8F"/>
    <w:rsid w:val="7E782A8A"/>
    <w:rsid w:val="7EB20667"/>
    <w:rsid w:val="7EF72AF1"/>
    <w:rsid w:val="7EFFFA7B"/>
    <w:rsid w:val="7FAA1CAF"/>
    <w:rsid w:val="7FC14E2C"/>
    <w:rsid w:val="7FFB8B28"/>
    <w:rsid w:val="9F6F6015"/>
    <w:rsid w:val="BCFF6CAE"/>
    <w:rsid w:val="BF6CDA00"/>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1054</Words>
  <Characters>1228</Characters>
  <Lines>10</Lines>
  <Paragraphs>2</Paragraphs>
  <TotalTime>0</TotalTime>
  <ScaleCrop>false</ScaleCrop>
  <LinksUpToDate>false</LinksUpToDate>
  <CharactersWithSpaces>1228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2019-08-13T22:54:00Z</dcterms:created>
  <dc:creator>zkk</dc:creator>
  <cp:lastModifiedBy>张九峰</cp:lastModifiedBy>
  <cp:lastPrinted>2020-03-23T19:03:00Z</cp:lastPrinted>
  <dcterms:modified xsi:type="dcterms:W3CDTF">2026-03-04T03:16:56Z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