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A1645">
      <w:pPr>
        <w:spacing w:after="0" w:line="240" w:lineRule="auto"/>
        <w:outlineLvl w:val="0"/>
        <w:rPr>
          <w:rFonts w:hint="eastAsia" w:ascii="黑体" w:hAnsi="黑体" w:eastAsia="黑体" w:cs="黑体"/>
          <w:spacing w:val="15"/>
          <w:kern w:val="0"/>
          <w:sz w:val="32"/>
          <w:szCs w:val="32"/>
          <w:shd w:val="clear" w:color="auto" w:fill="FFFFFF"/>
          <w:lang w:val="en-US" w:eastAsia="zh-CN"/>
        </w:rPr>
      </w:pPr>
      <w:r>
        <w:rPr>
          <w:rFonts w:hint="eastAsia" w:ascii="黑体" w:hAnsi="黑体" w:eastAsia="黑体" w:cs="黑体"/>
          <w:spacing w:val="15"/>
          <w:kern w:val="0"/>
          <w:sz w:val="32"/>
          <w:szCs w:val="32"/>
          <w:shd w:val="clear" w:color="auto" w:fill="FFFFFF"/>
        </w:rPr>
        <w:t>附件</w:t>
      </w:r>
      <w:r>
        <w:rPr>
          <w:rFonts w:hint="eastAsia" w:ascii="黑体" w:hAnsi="黑体" w:eastAsia="黑体" w:cs="黑体"/>
          <w:spacing w:val="15"/>
          <w:kern w:val="0"/>
          <w:sz w:val="32"/>
          <w:szCs w:val="32"/>
          <w:shd w:val="clear" w:color="auto" w:fill="FFFFFF"/>
          <w:lang w:val="en-US" w:eastAsia="zh-CN"/>
        </w:rPr>
        <w:t>1</w:t>
      </w:r>
    </w:p>
    <w:p w14:paraId="57851C8C">
      <w:pPr>
        <w:spacing w:after="0"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2026年发展供应链金融奖励办事指南</w:t>
      </w:r>
    </w:p>
    <w:p w14:paraId="28A50BA4">
      <w:pPr>
        <w:spacing w:after="0" w:line="240" w:lineRule="auto"/>
        <w:rPr>
          <w:rFonts w:ascii="仿宋_GB2312" w:hAnsi="仿宋_GB2312" w:eastAsia="仿宋_GB2312" w:cs="仿宋_GB2312"/>
          <w:sz w:val="32"/>
          <w:szCs w:val="32"/>
        </w:rPr>
      </w:pPr>
    </w:p>
    <w:p w14:paraId="5EBC51D1">
      <w:pPr>
        <w:spacing w:after="0" w:line="560" w:lineRule="exact"/>
        <w:ind w:firstLine="640" w:firstLineChars="200"/>
        <w:outlineLvl w:val="0"/>
        <w:rPr>
          <w:rFonts w:ascii="黑体" w:hAnsi="黑体" w:eastAsia="黑体" w:cs="黑体"/>
          <w:kern w:val="0"/>
          <w:sz w:val="32"/>
          <w:szCs w:val="32"/>
        </w:rPr>
      </w:pPr>
      <w:r>
        <w:rPr>
          <w:rFonts w:hint="eastAsia" w:ascii="黑体" w:hAnsi="黑体" w:eastAsia="黑体" w:cs="黑体"/>
          <w:sz w:val="32"/>
          <w:szCs w:val="32"/>
        </w:rPr>
        <w:t>一、政策依据</w:t>
      </w:r>
    </w:p>
    <w:p w14:paraId="799BA473">
      <w:pPr>
        <w:spacing w:after="0" w:line="560" w:lineRule="exact"/>
        <w:ind w:firstLine="64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《北京经济技术开发区关于加快推动产业金融高质量发展的若干措施》（京技管发〔2025〕25号）中第三条“</w:t>
      </w:r>
      <w:r>
        <w:rPr>
          <w:rFonts w:hint="eastAsia" w:ascii="仿宋_GB2312" w:hAnsi="仿宋_GB2312" w:eastAsia="仿宋_GB2312" w:cs="仿宋_GB2312"/>
          <w:bCs/>
          <w:kern w:val="0"/>
          <w:sz w:val="32"/>
          <w:szCs w:val="32"/>
          <w:lang w:val="zh-TW" w:eastAsia="zh-TW"/>
        </w:rPr>
        <w:t>建立完善供应链金融体系，吸引一批融资租赁、商业保理等多元金融机构在区内展业。针对四大主导、六大未来产业，鼓励多方联动探索整链授信创新模式落地。鼓励金融机构依托产业链生态场景创新业务模式，采取多样化的产品工具和组合，满足链上企业的综合金融需求。鼓励商业保理公司和融资租赁公司运用保理融资及融资租赁等方式提升对实体产业的服务能力，当年业务合同金额达到1亿元（含）以上的，按当年为企业提供融资总额的0.1%给予奖励，每户每年奖励最高不超过500万元。</w:t>
      </w:r>
      <w:r>
        <w:rPr>
          <w:rFonts w:hint="eastAsia" w:ascii="仿宋_GB2312" w:hAnsi="仿宋_GB2312" w:eastAsia="仿宋_GB2312" w:cs="仿宋_GB2312"/>
          <w:bCs/>
          <w:kern w:val="0"/>
          <w:sz w:val="32"/>
          <w:szCs w:val="32"/>
        </w:rPr>
        <w:t>”</w:t>
      </w:r>
    </w:p>
    <w:p w14:paraId="6300D4B3">
      <w:pPr>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31ECB9DC">
      <w:pPr>
        <w:spacing w:after="0"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2026年</w:t>
      </w:r>
      <w:r>
        <w:rPr>
          <w:rFonts w:hint="eastAsia" w:eastAsia="仿宋_GB2312" w:cs="仿宋_GB2312"/>
          <w:sz w:val="32"/>
          <w:szCs w:val="32"/>
        </w:rPr>
        <w:t>发展供应链金融奖励</w:t>
      </w:r>
    </w:p>
    <w:p w14:paraId="61A2F6CD">
      <w:pPr>
        <w:spacing w:after="0" w:line="560" w:lineRule="exact"/>
        <w:ind w:firstLine="640" w:firstLineChars="200"/>
        <w:outlineLvl w:val="0"/>
        <w:rPr>
          <w:rFonts w:ascii="黑体" w:hAnsi="黑体" w:eastAsia="黑体" w:cs="黑体"/>
          <w:bCs/>
          <w:kern w:val="0"/>
          <w:sz w:val="32"/>
          <w:szCs w:val="32"/>
        </w:rPr>
      </w:pPr>
      <w:r>
        <w:rPr>
          <w:rFonts w:hint="eastAsia" w:ascii="黑体" w:hAnsi="黑体" w:eastAsia="黑体" w:cs="黑体"/>
          <w:bCs/>
          <w:kern w:val="0"/>
          <w:sz w:val="32"/>
          <w:szCs w:val="32"/>
        </w:rPr>
        <w:t>三、申报条件</w:t>
      </w:r>
    </w:p>
    <w:p w14:paraId="43E2F40F">
      <w:pPr>
        <w:spacing w:after="0"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（一）申报主体在亦庄新城225平方公里范围内</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实际经营。</w:t>
      </w:r>
    </w:p>
    <w:p w14:paraId="74B9B844">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（二）申报主体近三年无重大行政处罚记录和刑事犯罪记录，未列入严重违法失信主体名单。</w:t>
      </w:r>
    </w:p>
    <w:p w14:paraId="13DEFA39">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（三）经国家金融监管部门或北京市地方金融监督管理局批准设立的商业保理公司，</w:t>
      </w:r>
      <w:r>
        <w:rPr>
          <w:rFonts w:hint="eastAsia" w:ascii="仿宋_GB2312" w:hAnsi="仿宋_GB2312" w:eastAsia="仿宋_GB2312" w:cs="仿宋_GB2312"/>
          <w:spacing w:val="6"/>
          <w:sz w:val="32"/>
          <w:szCs w:val="32"/>
        </w:rPr>
        <w:t>为企业提供</w:t>
      </w:r>
      <w:r>
        <w:rPr>
          <w:rFonts w:hint="eastAsia" w:ascii="仿宋_GB2312" w:hAnsi="仿宋_GB2312" w:eastAsia="仿宋_GB2312" w:cs="仿宋_GB2312"/>
          <w:bCs/>
          <w:kern w:val="0"/>
          <w:sz w:val="32"/>
          <w:szCs w:val="32"/>
        </w:rPr>
        <w:t>保理融资</w:t>
      </w:r>
      <w:r>
        <w:rPr>
          <w:rFonts w:hint="eastAsia" w:ascii="仿宋_GB2312" w:hAnsi="仿宋_GB2312" w:eastAsia="仿宋_GB2312" w:cs="仿宋_GB2312"/>
          <w:spacing w:val="6"/>
          <w:sz w:val="32"/>
          <w:szCs w:val="32"/>
        </w:rPr>
        <w:t>业务，</w:t>
      </w:r>
      <w:r>
        <w:rPr>
          <w:rFonts w:hint="eastAsia" w:ascii="仿宋_GB2312" w:hAnsi="仿宋_GB2312" w:eastAsia="仿宋_GB2312" w:cs="仿宋_GB2312"/>
          <w:sz w:val="32"/>
          <w:szCs w:val="32"/>
        </w:rPr>
        <w:t>申报当年业务合同金额达到1亿元（含）以上的。</w:t>
      </w:r>
    </w:p>
    <w:p w14:paraId="6C321760">
      <w:pPr>
        <w:spacing w:after="0" w:line="56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6"/>
          <w:sz w:val="32"/>
          <w:szCs w:val="32"/>
        </w:rPr>
        <w:t>经国家金融监管部门或北京市地方金融监督管理局批准设立的融资租赁公司，为企业提供融资租赁业务，</w:t>
      </w:r>
      <w:r>
        <w:rPr>
          <w:rFonts w:hint="eastAsia" w:ascii="仿宋_GB2312" w:hAnsi="仿宋_GB2312" w:eastAsia="仿宋_GB2312" w:cs="仿宋_GB2312"/>
          <w:sz w:val="32"/>
          <w:szCs w:val="32"/>
        </w:rPr>
        <w:t>申报当年业务合同金额达到1亿元（含）以上的</w:t>
      </w:r>
      <w:r>
        <w:rPr>
          <w:rFonts w:hint="eastAsia" w:ascii="仿宋_GB2312" w:hAnsi="仿宋_GB2312" w:eastAsia="仿宋_GB2312" w:cs="仿宋_GB2312"/>
          <w:spacing w:val="6"/>
          <w:sz w:val="32"/>
          <w:szCs w:val="32"/>
        </w:rPr>
        <w:t>。</w:t>
      </w:r>
    </w:p>
    <w:p w14:paraId="58B7A054">
      <w:pPr>
        <w:spacing w:after="0" w:line="560" w:lineRule="exact"/>
        <w:ind w:firstLine="640" w:firstLineChars="200"/>
        <w:outlineLvl w:val="0"/>
        <w:rPr>
          <w:rFonts w:ascii="黑体" w:hAnsi="黑体" w:eastAsia="黑体" w:cs="黑体"/>
          <w:bCs/>
          <w:kern w:val="0"/>
          <w:sz w:val="32"/>
          <w:szCs w:val="32"/>
        </w:rPr>
      </w:pPr>
      <w:r>
        <w:rPr>
          <w:rFonts w:hint="eastAsia" w:ascii="黑体" w:hAnsi="黑体" w:eastAsia="黑体" w:cs="黑体"/>
          <w:bCs/>
          <w:kern w:val="0"/>
          <w:sz w:val="32"/>
          <w:szCs w:val="32"/>
        </w:rPr>
        <w:t>四、支持内容及标准</w:t>
      </w:r>
    </w:p>
    <w:p w14:paraId="178EAA6F">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（一）商业保理公司或融资租赁公司当年业务合同金额达到1亿元（含）以上的，按当年为企业提供融资总额的0.1%给予奖励。</w:t>
      </w:r>
    </w:p>
    <w:p w14:paraId="27F4150E">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（二）申报主体每户每年奖励最高不超过500万元。</w:t>
      </w:r>
    </w:p>
    <w:p w14:paraId="572D17B9">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（三）补贴金额以万元为单位，保留两位小数，不足百元部分舍去。</w:t>
      </w:r>
    </w:p>
    <w:p w14:paraId="77F40545">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五、申报材料及要求</w:t>
      </w:r>
    </w:p>
    <w:p w14:paraId="7B518A66">
      <w:pPr>
        <w:spacing w:after="0" w:line="560" w:lineRule="exact"/>
        <w:ind w:firstLine="640" w:firstLineChars="200"/>
        <w:outlineLvl w:val="2"/>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1.2026年发展供应链金融奖励申报表，在线填写</w:t>
      </w:r>
      <w:r>
        <w:rPr>
          <w:rFonts w:hint="eastAsia" w:ascii="仿宋_GB2312" w:hAnsi="仿宋_GB2312" w:eastAsia="仿宋_GB2312" w:cs="仿宋_GB2312"/>
          <w:color w:val="auto"/>
          <w:spacing w:val="6"/>
          <w:sz w:val="32"/>
          <w:szCs w:val="32"/>
        </w:rPr>
        <w:t>；</w:t>
      </w:r>
    </w:p>
    <w:p w14:paraId="023760B2">
      <w:pPr>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2.企业营业执照，选取电子证照；</w:t>
      </w:r>
    </w:p>
    <w:p w14:paraId="21854709">
      <w:pPr>
        <w:spacing w:after="0" w:line="56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3.承诺书，下载模板填写，</w:t>
      </w:r>
      <w:r>
        <w:rPr>
          <w:rFonts w:hint="eastAsia" w:ascii="仿宋_GB2312" w:hAnsi="仿宋_GB2312" w:eastAsia="仿宋_GB2312" w:cs="仿宋_GB2312"/>
          <w:color w:val="auto"/>
          <w:spacing w:val="6"/>
          <w:sz w:val="32"/>
          <w:szCs w:val="32"/>
        </w:rPr>
        <w:t>签字</w:t>
      </w:r>
      <w:r>
        <w:rPr>
          <w:rFonts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rPr>
        <w:t>加盖公章，</w:t>
      </w:r>
      <w:r>
        <w:rPr>
          <w:rFonts w:hint="eastAsia" w:ascii="仿宋_GB2312" w:hAnsi="仿宋_GB2312" w:eastAsia="仿宋_GB2312" w:cs="仿宋_GB2312"/>
          <w:color w:val="auto"/>
          <w:sz w:val="32"/>
          <w:szCs w:val="32"/>
        </w:rPr>
        <w:t>原件</w:t>
      </w:r>
      <w:r>
        <w:rPr>
          <w:rFonts w:ascii="仿宋_GB2312" w:hAnsi="仿宋_GB2312" w:eastAsia="仿宋_GB2312" w:cs="仿宋_GB2312"/>
          <w:color w:val="auto"/>
          <w:spacing w:val="6"/>
          <w:sz w:val="32"/>
          <w:szCs w:val="32"/>
        </w:rPr>
        <w:t>彩色</w:t>
      </w:r>
      <w:r>
        <w:rPr>
          <w:rFonts w:hint="eastAsia" w:ascii="仿宋_GB2312" w:hAnsi="仿宋_GB2312" w:eastAsia="仿宋_GB2312" w:cs="仿宋_GB2312"/>
          <w:color w:val="auto"/>
          <w:spacing w:val="6"/>
          <w:sz w:val="32"/>
          <w:szCs w:val="32"/>
        </w:rPr>
        <w:t>扫描</w:t>
      </w:r>
      <w:r>
        <w:rPr>
          <w:rFonts w:ascii="仿宋_GB2312" w:hAnsi="仿宋_GB2312" w:eastAsia="仿宋_GB2312" w:cs="仿宋_GB2312"/>
          <w:color w:val="auto"/>
          <w:spacing w:val="6"/>
          <w:sz w:val="32"/>
          <w:szCs w:val="32"/>
        </w:rPr>
        <w:t>上传</w:t>
      </w:r>
      <w:r>
        <w:rPr>
          <w:rFonts w:hint="eastAsia" w:ascii="仿宋_GB2312" w:hAnsi="仿宋_GB2312" w:eastAsia="仿宋_GB2312" w:cs="仿宋_GB2312"/>
          <w:color w:val="auto"/>
          <w:spacing w:val="6"/>
          <w:sz w:val="32"/>
          <w:szCs w:val="32"/>
        </w:rPr>
        <w:t>；</w:t>
      </w:r>
    </w:p>
    <w:p w14:paraId="1102EADC">
      <w:pPr>
        <w:spacing w:after="0"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4.银行账户信息，下载模板填写，加盖公章，原件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37F8A216">
      <w:pPr>
        <w:spacing w:after="0"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5.国家金融监管部门或北京市地方金融监督管理局颁发的金融许可证，原件彩色扫描上传；</w:t>
      </w:r>
    </w:p>
    <w:p w14:paraId="586EE741">
      <w:pPr>
        <w:spacing w:after="0"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6.业务汇总表，</w:t>
      </w:r>
      <w:r>
        <w:rPr>
          <w:rFonts w:hint="eastAsia" w:ascii="仿宋_GB2312" w:hAnsi="仿宋_GB2312" w:eastAsia="仿宋_GB2312" w:cs="仿宋_GB2312"/>
          <w:sz w:val="32"/>
          <w:szCs w:val="32"/>
          <w:lang w:val="en-US" w:eastAsia="zh-CN"/>
        </w:rPr>
        <w:t>下载模板填写，加盖公章，</w:t>
      </w:r>
      <w:r>
        <w:rPr>
          <w:rFonts w:hint="eastAsia" w:ascii="仿宋_GB2312" w:hAnsi="仿宋_GB2312" w:eastAsia="仿宋_GB2312" w:cs="仿宋_GB2312"/>
          <w:sz w:val="32"/>
          <w:szCs w:val="32"/>
        </w:rPr>
        <w:t>彩色扫描上传；</w:t>
      </w:r>
    </w:p>
    <w:p w14:paraId="31AA8A79">
      <w:pPr>
        <w:spacing w:after="0"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7.开展保理业务的，另需提供保理业务合同，原件彩色扫描上传；</w:t>
      </w:r>
    </w:p>
    <w:p w14:paraId="768EFFF9">
      <w:pPr>
        <w:spacing w:after="0"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.保理业务实际交易转账凭证，原件彩色扫描上传；</w:t>
      </w:r>
    </w:p>
    <w:p w14:paraId="66FEE040">
      <w:pPr>
        <w:spacing w:after="0"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.开展融资租赁业务的，另需提供对企业开展的融资租赁业务交易合同，原件彩色扫描上传；</w:t>
      </w:r>
    </w:p>
    <w:p w14:paraId="5AEDED8F">
      <w:pPr>
        <w:spacing w:after="0"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bookmarkStart w:id="0" w:name="_GoBack"/>
      <w:bookmarkEnd w:id="0"/>
      <w:r>
        <w:rPr>
          <w:rFonts w:hint="eastAsia" w:ascii="仿宋_GB2312" w:hAnsi="仿宋_GB2312" w:eastAsia="仿宋_GB2312" w:cs="仿宋_GB2312"/>
          <w:sz w:val="32"/>
          <w:szCs w:val="32"/>
        </w:rPr>
        <w:t>.融资租赁业务实际交易转账凭证，原件彩色扫描上传。</w:t>
      </w:r>
    </w:p>
    <w:p w14:paraId="3768562D">
      <w:pPr>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38BED3A4">
      <w:pPr>
        <w:widowControl/>
        <w:numPr>
          <w:ilvl w:val="255"/>
          <w:numId w:val="0"/>
        </w:numPr>
        <w:shd w:val="clear" w:color="auto" w:fill="FFFFFF"/>
        <w:spacing w:after="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b/>
          <w:bCs/>
          <w:kern w:val="0"/>
          <w:sz w:val="32"/>
          <w:szCs w:val="32"/>
        </w:rPr>
        <w:t>网上申报</w:t>
      </w:r>
      <w:r>
        <w:rPr>
          <w:rFonts w:hint="eastAsia" w:ascii="仿宋_GB2312" w:hAnsi="仿宋_GB2312" w:eastAsia="仿宋_GB2312" w:cs="仿宋_GB2312"/>
          <w:kern w:val="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0BCA0583">
      <w:pPr>
        <w:widowControl/>
        <w:numPr>
          <w:ilvl w:val="255"/>
          <w:numId w:val="0"/>
        </w:numPr>
        <w:shd w:val="clear" w:color="auto" w:fill="FFFFFF"/>
        <w:spacing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
          <w:bCs/>
          <w:sz w:val="32"/>
          <w:szCs w:val="32"/>
        </w:rPr>
        <w:t>初审</w:t>
      </w:r>
      <w:r>
        <w:rPr>
          <w:rFonts w:hint="eastAsia" w:ascii="仿宋_GB2312" w:hAnsi="仿宋_GB2312" w:eastAsia="仿宋_GB2312" w:cs="仿宋_GB2312"/>
          <w:sz w:val="32"/>
          <w:szCs w:val="32"/>
        </w:rPr>
        <w:t>：经开区营商环境建设局对申报主体提交的材料进行完整性审查，材料不齐全或不符合要求的，告知申报主体补齐补正。</w:t>
      </w:r>
    </w:p>
    <w:p w14:paraId="60421847">
      <w:pPr>
        <w:widowControl/>
        <w:shd w:val="clear" w:color="auto" w:fill="FFFFFF"/>
        <w:spacing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
          <w:bCs/>
          <w:sz w:val="32"/>
          <w:szCs w:val="32"/>
        </w:rPr>
        <w:t>审核</w:t>
      </w:r>
      <w:r>
        <w:rPr>
          <w:rFonts w:hint="eastAsia" w:ascii="仿宋_GB2312" w:hAnsi="仿宋_GB2312" w:eastAsia="仿宋_GB2312" w:cs="仿宋_GB2312"/>
          <w:sz w:val="32"/>
          <w:szCs w:val="32"/>
        </w:rPr>
        <w:t>：经开区商务金融局对申报材料进行实质审核。</w:t>
      </w:r>
    </w:p>
    <w:p w14:paraId="38F1E157">
      <w:pPr>
        <w:widowControl/>
        <w:shd w:val="clear" w:color="auto" w:fill="FFFFFF"/>
        <w:spacing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确定扶持结果</w:t>
      </w:r>
      <w:r>
        <w:rPr>
          <w:rFonts w:hint="eastAsia" w:ascii="仿宋_GB2312" w:hAnsi="仿宋_GB2312" w:eastAsia="仿宋_GB2312" w:cs="仿宋_GB2312"/>
          <w:sz w:val="32"/>
          <w:szCs w:val="32"/>
        </w:rPr>
        <w:t>：经开区商务金融局对审核通过的申报主体拟定兑现扶持奖励金额。</w:t>
      </w:r>
    </w:p>
    <w:p w14:paraId="325E9CA0">
      <w:pPr>
        <w:widowControl/>
        <w:shd w:val="clear" w:color="auto" w:fill="FFFFFF"/>
        <w:spacing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公示</w:t>
      </w:r>
      <w:r>
        <w:rPr>
          <w:rFonts w:hint="eastAsia" w:ascii="仿宋_GB2312" w:hAnsi="仿宋_GB2312" w:eastAsia="仿宋_GB2312" w:cs="仿宋_GB2312"/>
          <w:sz w:val="32"/>
          <w:szCs w:val="32"/>
        </w:rPr>
        <w:t>：经开区商务金融局通过政策兑现综合服务平台对审核通过的申报主体进行公示。</w:t>
      </w:r>
    </w:p>
    <w:p w14:paraId="72AB6DAE">
      <w:pPr>
        <w:pStyle w:val="8"/>
        <w:widowControl/>
        <w:shd w:val="clear" w:color="auto" w:fill="FFFFFF"/>
        <w:spacing w:beforeAutospacing="0" w:after="0" w:afterAutospacing="0"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六</w:t>
      </w:r>
      <w:r>
        <w:rPr>
          <w:rFonts w:hint="eastAsia" w:ascii="仿宋_GB2312" w:hAnsi="仿宋_GB2312" w:eastAsia="仿宋_GB2312" w:cs="仿宋_GB2312"/>
          <w:kern w:val="2"/>
          <w:sz w:val="32"/>
          <w:szCs w:val="32"/>
        </w:rPr>
        <w:t>）</w:t>
      </w:r>
      <w:r>
        <w:rPr>
          <w:rFonts w:hint="eastAsia" w:ascii="仿宋_GB2312" w:hAnsi="仿宋_GB2312" w:eastAsia="仿宋_GB2312" w:cs="仿宋_GB2312"/>
          <w:b/>
          <w:bCs/>
          <w:kern w:val="2"/>
          <w:sz w:val="32"/>
          <w:szCs w:val="32"/>
        </w:rPr>
        <w:t>资金拨付</w:t>
      </w:r>
      <w:r>
        <w:rPr>
          <w:rFonts w:hint="eastAsia" w:ascii="仿宋_GB2312" w:hAnsi="仿宋_GB2312" w:eastAsia="仿宋_GB2312" w:cs="仿宋_GB2312"/>
          <w:kern w:val="2"/>
          <w:sz w:val="32"/>
          <w:szCs w:val="32"/>
        </w:rPr>
        <w:t>：经公示无异议的，完成资金拨付。</w:t>
      </w:r>
    </w:p>
    <w:p w14:paraId="359B97F5">
      <w:pPr>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2D2173A3">
      <w:pPr>
        <w:spacing w:after="0"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经开区商务金融局</w:t>
      </w:r>
    </w:p>
    <w:p w14:paraId="775E01B0">
      <w:pPr>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6C73B618">
      <w:pPr>
        <w:spacing w:after="0"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2E1DABFC">
      <w:pPr>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435BA05D">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2026年3月9日至2026年3月23日</w:t>
      </w:r>
    </w:p>
    <w:p w14:paraId="2D23E402">
      <w:pPr>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14:paraId="54EEDA7F">
      <w:pPr>
        <w:spacing w:after="0" w:line="560" w:lineRule="exact"/>
        <w:ind w:firstLine="640" w:firstLineChars="200"/>
        <w:rPr>
          <w:rFonts w:eastAsia="仿宋_GB2312"/>
          <w:sz w:val="32"/>
          <w:szCs w:val="32"/>
        </w:rPr>
      </w:pPr>
      <w:r>
        <w:rPr>
          <w:rFonts w:hint="eastAsia" w:eastAsia="仿宋_GB2312"/>
          <w:sz w:val="32"/>
          <w:szCs w:val="32"/>
        </w:rPr>
        <w:t>政策咨询：</w:t>
      </w:r>
    </w:p>
    <w:p w14:paraId="6A4115B2">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经开区政务服务大厅“政策申报”窗口，联系电话：010-67857878转4</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010-67857687</w:t>
      </w:r>
      <w:r>
        <w:rPr>
          <w:rFonts w:hint="eastAsia" w:ascii="仿宋_GB2312" w:hAnsi="仿宋_GB2312" w:eastAsia="仿宋_GB2312" w:cs="仿宋_GB2312"/>
          <w:sz w:val="32"/>
          <w:szCs w:val="32"/>
        </w:rPr>
        <w:t>，工作日上午9:00—12:00，下午1:30—5:00。</w:t>
      </w:r>
    </w:p>
    <w:p w14:paraId="5DEA4C84">
      <w:pPr>
        <w:spacing w:after="0"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区商务金融局，联系人：李镕辰，联系电话：010-83508589，工作日上午9:00—12:00，下午2:00—6:00。</w:t>
      </w:r>
    </w:p>
    <w:p w14:paraId="008651A7">
      <w:pPr>
        <w:spacing w:after="0" w:line="560" w:lineRule="exact"/>
        <w:ind w:firstLine="640" w:firstLineChars="200"/>
        <w:rPr>
          <w:rFonts w:eastAsia="仿宋_GB2312"/>
          <w:sz w:val="32"/>
          <w:szCs w:val="32"/>
        </w:rPr>
      </w:pPr>
      <w:r>
        <w:rPr>
          <w:rFonts w:hint="eastAsia" w:eastAsia="仿宋_GB2312"/>
          <w:sz w:val="32"/>
          <w:szCs w:val="32"/>
        </w:rPr>
        <w:t>技术支持：</w:t>
      </w:r>
    </w:p>
    <w:p w14:paraId="3BF72426">
      <w:pPr>
        <w:spacing w:after="0" w:line="560" w:lineRule="exact"/>
        <w:ind w:firstLine="640" w:firstLineChars="200"/>
        <w:rPr>
          <w:rFonts w:eastAsia="仿宋_GB2312"/>
          <w:sz w:val="32"/>
          <w:szCs w:val="32"/>
        </w:rPr>
      </w:pPr>
      <w:r>
        <w:rPr>
          <w:rFonts w:hint="eastAsia" w:ascii="仿宋_GB2312" w:hAnsi="仿宋_GB2312" w:eastAsia="仿宋_GB2312" w:cs="仿宋_GB2312"/>
          <w:sz w:val="32"/>
          <w:szCs w:val="32"/>
        </w:rPr>
        <w:t>联系电话：010-83509638，工作日上午9:00—12:00，下午2:00—6:00。</w:t>
      </w:r>
    </w:p>
    <w:p w14:paraId="13328D4A">
      <w:pPr>
        <w:spacing w:after="0"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156319C4">
      <w:pPr>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5E02B6E">
      <w:pPr>
        <w:spacing w:after="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53EEC96A">
      <w:pPr>
        <w:spacing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F62F2"/>
    <w:rsid w:val="001145E7"/>
    <w:rsid w:val="00131AB5"/>
    <w:rsid w:val="00161422"/>
    <w:rsid w:val="00161CCE"/>
    <w:rsid w:val="00177171"/>
    <w:rsid w:val="001A13DC"/>
    <w:rsid w:val="002838D9"/>
    <w:rsid w:val="003431D5"/>
    <w:rsid w:val="003578E4"/>
    <w:rsid w:val="00360EF1"/>
    <w:rsid w:val="00395968"/>
    <w:rsid w:val="00457B4D"/>
    <w:rsid w:val="004700EB"/>
    <w:rsid w:val="00520A3A"/>
    <w:rsid w:val="0064096B"/>
    <w:rsid w:val="006A1513"/>
    <w:rsid w:val="006D0140"/>
    <w:rsid w:val="00710378"/>
    <w:rsid w:val="00844BDB"/>
    <w:rsid w:val="008616C6"/>
    <w:rsid w:val="00900A14"/>
    <w:rsid w:val="00923A77"/>
    <w:rsid w:val="0094155E"/>
    <w:rsid w:val="00977422"/>
    <w:rsid w:val="0098077A"/>
    <w:rsid w:val="00A3406B"/>
    <w:rsid w:val="00B74D80"/>
    <w:rsid w:val="00C122AB"/>
    <w:rsid w:val="00D44622"/>
    <w:rsid w:val="00D460B2"/>
    <w:rsid w:val="00D668C9"/>
    <w:rsid w:val="00D76185"/>
    <w:rsid w:val="00D85A9F"/>
    <w:rsid w:val="00EA199B"/>
    <w:rsid w:val="00EA6D52"/>
    <w:rsid w:val="00ED7C78"/>
    <w:rsid w:val="00EF4E81"/>
    <w:rsid w:val="00F46B3F"/>
    <w:rsid w:val="00FC75CE"/>
    <w:rsid w:val="00FD5D2D"/>
    <w:rsid w:val="01540D91"/>
    <w:rsid w:val="01586909"/>
    <w:rsid w:val="015C7ADB"/>
    <w:rsid w:val="01904DED"/>
    <w:rsid w:val="01CB7B50"/>
    <w:rsid w:val="01D948CF"/>
    <w:rsid w:val="020C0B78"/>
    <w:rsid w:val="0225322D"/>
    <w:rsid w:val="02297D4E"/>
    <w:rsid w:val="025430A8"/>
    <w:rsid w:val="026102BC"/>
    <w:rsid w:val="0278373A"/>
    <w:rsid w:val="0290748C"/>
    <w:rsid w:val="03056B13"/>
    <w:rsid w:val="03120CB1"/>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714DCE"/>
    <w:rsid w:val="0F8C27FB"/>
    <w:rsid w:val="0F934289"/>
    <w:rsid w:val="0FA61C25"/>
    <w:rsid w:val="0FF757D0"/>
    <w:rsid w:val="101D1DF8"/>
    <w:rsid w:val="10452D67"/>
    <w:rsid w:val="104F6A24"/>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8040D2"/>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883507"/>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2FFE9978"/>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DB6BB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7B7967"/>
    <w:rsid w:val="36E95DAE"/>
    <w:rsid w:val="370B2292"/>
    <w:rsid w:val="37184DFF"/>
    <w:rsid w:val="37B84612"/>
    <w:rsid w:val="37C93788"/>
    <w:rsid w:val="37DB35A7"/>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DFF0E96"/>
    <w:rsid w:val="3E20508B"/>
    <w:rsid w:val="3ED12338"/>
    <w:rsid w:val="3EE438FE"/>
    <w:rsid w:val="3EF468CE"/>
    <w:rsid w:val="3F087986"/>
    <w:rsid w:val="3F2328C1"/>
    <w:rsid w:val="3F31781F"/>
    <w:rsid w:val="3F346049"/>
    <w:rsid w:val="3F3D4664"/>
    <w:rsid w:val="3F580B78"/>
    <w:rsid w:val="3FBC30E1"/>
    <w:rsid w:val="3FD009E6"/>
    <w:rsid w:val="3FD3067D"/>
    <w:rsid w:val="3FD4707F"/>
    <w:rsid w:val="3FEE738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601199"/>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016F46"/>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EF9860"/>
    <w:rsid w:val="4FFF4C5B"/>
    <w:rsid w:val="50086DF5"/>
    <w:rsid w:val="508E5ABD"/>
    <w:rsid w:val="50A336F5"/>
    <w:rsid w:val="50BD79A6"/>
    <w:rsid w:val="510D1202"/>
    <w:rsid w:val="515D1CF8"/>
    <w:rsid w:val="515D60CA"/>
    <w:rsid w:val="51714084"/>
    <w:rsid w:val="51851EB1"/>
    <w:rsid w:val="51AA50CA"/>
    <w:rsid w:val="51D12D37"/>
    <w:rsid w:val="51E46BB8"/>
    <w:rsid w:val="521F04B3"/>
    <w:rsid w:val="528E639D"/>
    <w:rsid w:val="52DE0B2A"/>
    <w:rsid w:val="52E63BA6"/>
    <w:rsid w:val="52E7230E"/>
    <w:rsid w:val="53073C5C"/>
    <w:rsid w:val="53651256"/>
    <w:rsid w:val="53857348"/>
    <w:rsid w:val="53AD3C9D"/>
    <w:rsid w:val="53B84F4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340120"/>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1B0A9B"/>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5D2A4F"/>
    <w:rsid w:val="5F8D1C46"/>
    <w:rsid w:val="5FBD03D0"/>
    <w:rsid w:val="5FE50B69"/>
    <w:rsid w:val="5FFF9A4D"/>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821A1"/>
    <w:rsid w:val="644E2961"/>
    <w:rsid w:val="64797172"/>
    <w:rsid w:val="649C056B"/>
    <w:rsid w:val="64AE5736"/>
    <w:rsid w:val="64CE25B3"/>
    <w:rsid w:val="64DB4BB5"/>
    <w:rsid w:val="65155138"/>
    <w:rsid w:val="65342BA2"/>
    <w:rsid w:val="65414C11"/>
    <w:rsid w:val="658A3C2E"/>
    <w:rsid w:val="65BE0B5B"/>
    <w:rsid w:val="65EE1625"/>
    <w:rsid w:val="667B70FF"/>
    <w:rsid w:val="66815ECF"/>
    <w:rsid w:val="668D4153"/>
    <w:rsid w:val="66A82973"/>
    <w:rsid w:val="66CC215D"/>
    <w:rsid w:val="672E0D6A"/>
    <w:rsid w:val="677F638E"/>
    <w:rsid w:val="67C1331A"/>
    <w:rsid w:val="67F973CE"/>
    <w:rsid w:val="6808097F"/>
    <w:rsid w:val="686076FC"/>
    <w:rsid w:val="68E479A1"/>
    <w:rsid w:val="6A3E20B3"/>
    <w:rsid w:val="6A7C3B1B"/>
    <w:rsid w:val="6A9153AF"/>
    <w:rsid w:val="6A9A5399"/>
    <w:rsid w:val="6B3F3AAD"/>
    <w:rsid w:val="6B891093"/>
    <w:rsid w:val="6BA55CDC"/>
    <w:rsid w:val="6BC177C6"/>
    <w:rsid w:val="6BC37DD4"/>
    <w:rsid w:val="6BEF54F9"/>
    <w:rsid w:val="6C021C08"/>
    <w:rsid w:val="6C0A466E"/>
    <w:rsid w:val="6C1948F8"/>
    <w:rsid w:val="6C4D6808"/>
    <w:rsid w:val="6C725360"/>
    <w:rsid w:val="6C7908D0"/>
    <w:rsid w:val="6C8A0C15"/>
    <w:rsid w:val="6C926DA7"/>
    <w:rsid w:val="6CB16FB4"/>
    <w:rsid w:val="6CE4440B"/>
    <w:rsid w:val="6CF73991"/>
    <w:rsid w:val="6CFC7A54"/>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665E36"/>
    <w:rsid w:val="708D3892"/>
    <w:rsid w:val="70A8641D"/>
    <w:rsid w:val="70B75CF8"/>
    <w:rsid w:val="70C079DE"/>
    <w:rsid w:val="71096D24"/>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66B2B"/>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5745B6"/>
    <w:rsid w:val="79714C66"/>
    <w:rsid w:val="79D31F15"/>
    <w:rsid w:val="79D657CC"/>
    <w:rsid w:val="79E40A04"/>
    <w:rsid w:val="7A151811"/>
    <w:rsid w:val="7B201A3E"/>
    <w:rsid w:val="7B3C52F1"/>
    <w:rsid w:val="7B9D0472"/>
    <w:rsid w:val="7BA046F3"/>
    <w:rsid w:val="7BC37346"/>
    <w:rsid w:val="7BE71A21"/>
    <w:rsid w:val="7BEF48D7"/>
    <w:rsid w:val="7BF87E00"/>
    <w:rsid w:val="7C064DA7"/>
    <w:rsid w:val="7C0A2379"/>
    <w:rsid w:val="7C551636"/>
    <w:rsid w:val="7C5F3CF1"/>
    <w:rsid w:val="7C697AB1"/>
    <w:rsid w:val="7CB460B3"/>
    <w:rsid w:val="7CD445C4"/>
    <w:rsid w:val="7CED17F8"/>
    <w:rsid w:val="7CF17B62"/>
    <w:rsid w:val="7D274421"/>
    <w:rsid w:val="7D3D452B"/>
    <w:rsid w:val="7D7F5D88"/>
    <w:rsid w:val="7D957EE1"/>
    <w:rsid w:val="7DFC4CA2"/>
    <w:rsid w:val="7E137B54"/>
    <w:rsid w:val="7E4E0E62"/>
    <w:rsid w:val="7E503B32"/>
    <w:rsid w:val="7E6B7B24"/>
    <w:rsid w:val="7E757D8F"/>
    <w:rsid w:val="7E782A8A"/>
    <w:rsid w:val="7EFFFA7B"/>
    <w:rsid w:val="7FBF31EB"/>
    <w:rsid w:val="7FC14E2C"/>
    <w:rsid w:val="7FE51DE9"/>
    <w:rsid w:val="7FFB8B28"/>
    <w:rsid w:val="7FFFCBD1"/>
    <w:rsid w:val="9F6F6015"/>
    <w:rsid w:val="C7DB93C8"/>
    <w:rsid w:val="DD7E7DC7"/>
    <w:rsid w:val="DEF5E07B"/>
    <w:rsid w:val="E3CF062E"/>
    <w:rsid w:val="EFEEB9E2"/>
    <w:rsid w:val="F5DBA8FA"/>
    <w:rsid w:val="F72F59B3"/>
    <w:rsid w:val="F7766314"/>
    <w:rsid w:val="FF9D1CBC"/>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next w:val="1"/>
    <w:unhideWhenUsed/>
    <w:qFormat/>
    <w:uiPriority w:val="99"/>
    <w:pPr>
      <w:ind w:left="0" w:leftChars="0" w:firstLine="420"/>
    </w:pPr>
    <w:rPr>
      <w:rFonts w:ascii="仿宋_GB2312" w:hAnsi="Calibri" w:eastAsia="仿宋_GB2312" w:cs="仿宋_GB2312"/>
      <w:sz w:val="32"/>
      <w:szCs w:val="32"/>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2"/>
    <w:next w:val="2"/>
    <w:link w:val="18"/>
    <w:qFormat/>
    <w:uiPriority w:val="0"/>
    <w:rPr>
      <w:b/>
      <w:bCs/>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0"/>
    <w:rPr>
      <w:kern w:val="2"/>
      <w:sz w:val="18"/>
      <w:szCs w:val="18"/>
    </w:rPr>
  </w:style>
  <w:style w:type="paragraph" w:customStyle="1" w:styleId="1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7">
    <w:name w:val="批注文字 字符"/>
    <w:basedOn w:val="11"/>
    <w:link w:val="2"/>
    <w:qFormat/>
    <w:uiPriority w:val="0"/>
    <w:rPr>
      <w:kern w:val="2"/>
      <w:sz w:val="21"/>
      <w:szCs w:val="24"/>
    </w:rPr>
  </w:style>
  <w:style w:type="character" w:customStyle="1" w:styleId="18">
    <w:name w:val="批注主题 字符"/>
    <w:basedOn w:val="17"/>
    <w:link w:val="9"/>
    <w:qFormat/>
    <w:uiPriority w:val="0"/>
    <w:rPr>
      <w:b/>
      <w:bCs/>
      <w:kern w:val="2"/>
      <w:sz w:val="21"/>
      <w:szCs w:val="24"/>
    </w:rPr>
  </w:style>
  <w:style w:type="paragraph" w:customStyle="1" w:styleId="19">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1422</Words>
  <Characters>1601</Characters>
  <Lines>13</Lines>
  <Paragraphs>3</Paragraphs>
  <TotalTime>0</TotalTime>
  <ScaleCrop>false</ScaleCrop>
  <LinksUpToDate>false</LinksUpToDate>
  <CharactersWithSpaces>1601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2019-08-17T14:54:00Z</dcterms:created>
  <dc:creator>zkk</dc:creator>
  <cp:lastModifiedBy>张九峰</cp:lastModifiedBy>
  <cp:lastPrinted>2020-03-27T11:03:00Z</cp:lastPrinted>
  <dcterms:modified xsi:type="dcterms:W3CDTF">2026-03-04T07:46:19Z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